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7F7" w:rsidRPr="00F06E0A" w:rsidRDefault="001E39AF" w:rsidP="00C013D7">
      <w:pPr>
        <w:tabs>
          <w:tab w:val="center" w:pos="4320"/>
          <w:tab w:val="left" w:pos="7484"/>
        </w:tabs>
        <w:ind w:left="-720"/>
        <w:jc w:val="center"/>
        <w:rPr>
          <w:b/>
          <w:sz w:val="36"/>
          <w:szCs w:val="36"/>
          <w:lang w:val="en-CA"/>
        </w:rPr>
      </w:pPr>
      <w:r>
        <w:rPr>
          <w:sz w:val="36"/>
          <w:szCs w:val="36"/>
          <w:lang w:val="en-CA"/>
        </w:rPr>
        <w:t xml:space="preserve">Comparison of Seed Yield, Oil and Phenotypic Traits </w:t>
      </w:r>
      <w:proofErr w:type="gramStart"/>
      <w:r>
        <w:rPr>
          <w:sz w:val="36"/>
          <w:szCs w:val="36"/>
          <w:lang w:val="en-CA"/>
        </w:rPr>
        <w:t>Among</w:t>
      </w:r>
      <w:proofErr w:type="gramEnd"/>
      <w:r>
        <w:rPr>
          <w:sz w:val="36"/>
          <w:szCs w:val="36"/>
          <w:lang w:val="en-CA"/>
        </w:rPr>
        <w:t xml:space="preserve"> Crosses of Niger</w:t>
      </w:r>
      <w:r w:rsidRPr="00F06E0A">
        <w:rPr>
          <w:sz w:val="36"/>
          <w:szCs w:val="36"/>
          <w:lang w:val="en-CA"/>
        </w:rPr>
        <w:t xml:space="preserve"> </w:t>
      </w:r>
    </w:p>
    <w:p w:rsidR="00236E6D" w:rsidRPr="00F06E0A" w:rsidRDefault="00236E6D">
      <w:pPr>
        <w:jc w:val="center"/>
        <w:rPr>
          <w:sz w:val="36"/>
          <w:szCs w:val="36"/>
        </w:rPr>
      </w:pPr>
    </w:p>
    <w:p w:rsidR="00236E6D" w:rsidRPr="00F06E0A" w:rsidRDefault="00236E6D">
      <w:pPr>
        <w:jc w:val="center"/>
        <w:rPr>
          <w:sz w:val="36"/>
          <w:szCs w:val="36"/>
        </w:rPr>
      </w:pPr>
    </w:p>
    <w:p w:rsidR="00236E6D" w:rsidRPr="00F06E0A" w:rsidRDefault="00236E6D">
      <w:pPr>
        <w:jc w:val="center"/>
        <w:rPr>
          <w:sz w:val="36"/>
          <w:szCs w:val="36"/>
        </w:rPr>
      </w:pPr>
    </w:p>
    <w:p w:rsidR="00236E6D" w:rsidRPr="00F06E0A" w:rsidRDefault="00236E6D">
      <w:pPr>
        <w:jc w:val="center"/>
        <w:rPr>
          <w:sz w:val="36"/>
          <w:szCs w:val="36"/>
        </w:rPr>
      </w:pPr>
    </w:p>
    <w:p w:rsidR="00236E6D" w:rsidRPr="00F06E0A" w:rsidRDefault="00236E6D">
      <w:pPr>
        <w:jc w:val="center"/>
        <w:rPr>
          <w:sz w:val="36"/>
          <w:szCs w:val="36"/>
        </w:rPr>
      </w:pPr>
    </w:p>
    <w:p w:rsidR="00236E6D" w:rsidRPr="00F06E0A" w:rsidRDefault="00236E6D">
      <w:pPr>
        <w:jc w:val="center"/>
        <w:rPr>
          <w:sz w:val="36"/>
          <w:szCs w:val="36"/>
        </w:rPr>
      </w:pPr>
    </w:p>
    <w:p w:rsidR="00236E6D" w:rsidRPr="00F06E0A" w:rsidRDefault="00236E6D">
      <w:pPr>
        <w:jc w:val="center"/>
        <w:rPr>
          <w:sz w:val="36"/>
          <w:szCs w:val="36"/>
        </w:rPr>
      </w:pPr>
    </w:p>
    <w:p w:rsidR="00236E6D" w:rsidRPr="00F06E0A" w:rsidRDefault="00236E6D">
      <w:pPr>
        <w:jc w:val="center"/>
        <w:rPr>
          <w:sz w:val="36"/>
          <w:szCs w:val="36"/>
        </w:rPr>
      </w:pPr>
    </w:p>
    <w:p w:rsidR="00236E6D" w:rsidRPr="00F06E0A" w:rsidRDefault="00236E6D">
      <w:pPr>
        <w:jc w:val="center"/>
        <w:rPr>
          <w:sz w:val="36"/>
          <w:szCs w:val="36"/>
        </w:rPr>
      </w:pPr>
    </w:p>
    <w:p w:rsidR="00236E6D" w:rsidRPr="00F06E0A" w:rsidRDefault="009C755C">
      <w:pPr>
        <w:jc w:val="center"/>
        <w:rPr>
          <w:sz w:val="36"/>
          <w:szCs w:val="36"/>
        </w:rPr>
      </w:pPr>
      <w:r w:rsidRPr="00F06E0A">
        <w:rPr>
          <w:sz w:val="36"/>
          <w:szCs w:val="36"/>
        </w:rPr>
        <w:t>A Thesis Presented for</w:t>
      </w:r>
      <w:r w:rsidR="008865B6" w:rsidRPr="00F06E0A">
        <w:rPr>
          <w:sz w:val="36"/>
          <w:szCs w:val="36"/>
        </w:rPr>
        <w:t xml:space="preserve"> the</w:t>
      </w:r>
    </w:p>
    <w:p w:rsidR="009C755C" w:rsidRPr="00F06E0A" w:rsidRDefault="009C755C">
      <w:pPr>
        <w:jc w:val="center"/>
        <w:rPr>
          <w:sz w:val="36"/>
          <w:szCs w:val="36"/>
        </w:rPr>
      </w:pPr>
      <w:r w:rsidRPr="00F06E0A">
        <w:rPr>
          <w:sz w:val="36"/>
          <w:szCs w:val="36"/>
        </w:rPr>
        <w:t>Master of Science</w:t>
      </w:r>
    </w:p>
    <w:p w:rsidR="009C755C" w:rsidRPr="00F06E0A" w:rsidRDefault="009C755C">
      <w:pPr>
        <w:jc w:val="center"/>
        <w:rPr>
          <w:sz w:val="36"/>
          <w:szCs w:val="36"/>
        </w:rPr>
      </w:pPr>
      <w:r w:rsidRPr="00F06E0A">
        <w:rPr>
          <w:sz w:val="36"/>
          <w:szCs w:val="36"/>
        </w:rPr>
        <w:t>Degree</w:t>
      </w:r>
    </w:p>
    <w:p w:rsidR="009C755C" w:rsidRPr="00F06E0A" w:rsidRDefault="009C755C">
      <w:pPr>
        <w:jc w:val="center"/>
        <w:rPr>
          <w:sz w:val="36"/>
          <w:szCs w:val="36"/>
        </w:rPr>
      </w:pPr>
      <w:r w:rsidRPr="00F06E0A">
        <w:rPr>
          <w:sz w:val="36"/>
          <w:szCs w:val="36"/>
        </w:rPr>
        <w:t>The University of Tennessee, Knoxville</w:t>
      </w:r>
    </w:p>
    <w:p w:rsidR="00236E6D" w:rsidRPr="00F06E0A" w:rsidRDefault="00236E6D">
      <w:pPr>
        <w:jc w:val="center"/>
        <w:rPr>
          <w:sz w:val="36"/>
          <w:szCs w:val="36"/>
        </w:rPr>
      </w:pPr>
    </w:p>
    <w:p w:rsidR="00236E6D" w:rsidRPr="00F06E0A" w:rsidRDefault="00236E6D">
      <w:pPr>
        <w:jc w:val="center"/>
        <w:rPr>
          <w:sz w:val="36"/>
          <w:szCs w:val="36"/>
        </w:rPr>
      </w:pPr>
    </w:p>
    <w:p w:rsidR="00236E6D" w:rsidRPr="00F06E0A" w:rsidRDefault="00236E6D">
      <w:pPr>
        <w:jc w:val="center"/>
        <w:rPr>
          <w:sz w:val="36"/>
          <w:szCs w:val="36"/>
        </w:rPr>
      </w:pPr>
    </w:p>
    <w:p w:rsidR="00236E6D" w:rsidRPr="00F06E0A" w:rsidRDefault="00236E6D">
      <w:pPr>
        <w:jc w:val="center"/>
        <w:rPr>
          <w:sz w:val="36"/>
          <w:szCs w:val="36"/>
        </w:rPr>
      </w:pPr>
    </w:p>
    <w:p w:rsidR="00236E6D" w:rsidRPr="00F06E0A" w:rsidRDefault="00236E6D">
      <w:pPr>
        <w:jc w:val="center"/>
        <w:rPr>
          <w:sz w:val="36"/>
          <w:szCs w:val="36"/>
        </w:rPr>
      </w:pPr>
    </w:p>
    <w:p w:rsidR="00236E6D" w:rsidRPr="00F06E0A" w:rsidRDefault="00236E6D">
      <w:pPr>
        <w:jc w:val="center"/>
        <w:rPr>
          <w:sz w:val="36"/>
          <w:szCs w:val="36"/>
        </w:rPr>
      </w:pPr>
    </w:p>
    <w:p w:rsidR="00236E6D" w:rsidRPr="00F06E0A" w:rsidRDefault="00236E6D">
      <w:pPr>
        <w:jc w:val="center"/>
        <w:rPr>
          <w:sz w:val="36"/>
          <w:szCs w:val="36"/>
        </w:rPr>
      </w:pPr>
    </w:p>
    <w:p w:rsidR="00236E6D" w:rsidRPr="00F06E0A" w:rsidRDefault="00236E6D">
      <w:pPr>
        <w:jc w:val="center"/>
        <w:rPr>
          <w:sz w:val="36"/>
          <w:szCs w:val="36"/>
        </w:rPr>
      </w:pPr>
    </w:p>
    <w:p w:rsidR="00236E6D" w:rsidRPr="00F06E0A" w:rsidRDefault="00236E6D">
      <w:pPr>
        <w:jc w:val="center"/>
        <w:rPr>
          <w:sz w:val="36"/>
          <w:szCs w:val="36"/>
        </w:rPr>
      </w:pPr>
    </w:p>
    <w:p w:rsidR="00236E6D" w:rsidRPr="00F06E0A" w:rsidRDefault="00236E6D">
      <w:pPr>
        <w:jc w:val="center"/>
        <w:rPr>
          <w:sz w:val="36"/>
          <w:szCs w:val="36"/>
        </w:rPr>
      </w:pPr>
    </w:p>
    <w:p w:rsidR="000922CB" w:rsidRDefault="000922CB" w:rsidP="00E62AC1">
      <w:pPr>
        <w:rPr>
          <w:sz w:val="36"/>
          <w:szCs w:val="36"/>
        </w:rPr>
      </w:pPr>
    </w:p>
    <w:p w:rsidR="00AB7697" w:rsidRDefault="00AB7697" w:rsidP="00E62AC1">
      <w:pPr>
        <w:rPr>
          <w:sz w:val="36"/>
          <w:szCs w:val="36"/>
        </w:rPr>
      </w:pPr>
    </w:p>
    <w:p w:rsidR="00AB7697" w:rsidRPr="00F06E0A" w:rsidRDefault="00AB7697" w:rsidP="00E62AC1">
      <w:pPr>
        <w:rPr>
          <w:sz w:val="36"/>
          <w:szCs w:val="36"/>
        </w:rPr>
      </w:pPr>
    </w:p>
    <w:p w:rsidR="00236E6D" w:rsidRPr="00F06E0A" w:rsidRDefault="00E570D8">
      <w:pPr>
        <w:jc w:val="center"/>
        <w:rPr>
          <w:sz w:val="36"/>
          <w:szCs w:val="36"/>
        </w:rPr>
      </w:pPr>
      <w:r>
        <w:rPr>
          <w:sz w:val="36"/>
          <w:szCs w:val="36"/>
        </w:rPr>
        <w:t>Victoria G</w:t>
      </w:r>
      <w:r w:rsidR="00C84CA4">
        <w:rPr>
          <w:sz w:val="36"/>
          <w:szCs w:val="36"/>
        </w:rPr>
        <w:t>race</w:t>
      </w:r>
      <w:r>
        <w:rPr>
          <w:sz w:val="36"/>
          <w:szCs w:val="36"/>
        </w:rPr>
        <w:t xml:space="preserve"> Benelli</w:t>
      </w:r>
    </w:p>
    <w:p w:rsidR="00DD3064" w:rsidRPr="00F06E0A" w:rsidRDefault="004D620A" w:rsidP="00AB7697">
      <w:pPr>
        <w:jc w:val="center"/>
        <w:rPr>
          <w:sz w:val="36"/>
          <w:szCs w:val="36"/>
        </w:rPr>
      </w:pPr>
      <w:r>
        <w:rPr>
          <w:sz w:val="36"/>
          <w:szCs w:val="36"/>
        </w:rPr>
        <w:t>August</w:t>
      </w:r>
      <w:r w:rsidR="001B24E5">
        <w:rPr>
          <w:sz w:val="36"/>
          <w:szCs w:val="36"/>
        </w:rPr>
        <w:t xml:space="preserve"> 2015</w:t>
      </w:r>
    </w:p>
    <w:p w:rsidR="00236E6D" w:rsidRPr="00F06E0A" w:rsidRDefault="001B24E5" w:rsidP="00D91C27">
      <w:pPr>
        <w:jc w:val="center"/>
      </w:pPr>
      <w:r>
        <w:lastRenderedPageBreak/>
        <w:t>Copyright © 2015</w:t>
      </w:r>
      <w:r w:rsidR="00236E6D" w:rsidRPr="00F06E0A">
        <w:t xml:space="preserve"> by </w:t>
      </w:r>
      <w:r w:rsidR="00E36D82">
        <w:t>Victoria G. Benelli</w:t>
      </w:r>
    </w:p>
    <w:p w:rsidR="00236E6D" w:rsidRPr="00F06E0A" w:rsidRDefault="00236E6D">
      <w:pPr>
        <w:jc w:val="center"/>
      </w:pPr>
      <w:r w:rsidRPr="00F06E0A">
        <w:t>All rights reserved.</w:t>
      </w:r>
    </w:p>
    <w:p w:rsidR="00236E6D" w:rsidRPr="00F06E0A" w:rsidRDefault="00236E6D">
      <w:pPr>
        <w:jc w:val="center"/>
      </w:pPr>
    </w:p>
    <w:p w:rsidR="00236E6D" w:rsidRPr="00F06E0A" w:rsidRDefault="00236E6D">
      <w:pPr>
        <w:jc w:val="center"/>
      </w:pPr>
    </w:p>
    <w:p w:rsidR="00236E6D" w:rsidRPr="00F06E0A" w:rsidRDefault="00236E6D">
      <w:pPr>
        <w:jc w:val="center"/>
      </w:pPr>
    </w:p>
    <w:p w:rsidR="00236E6D" w:rsidRPr="00F06E0A" w:rsidRDefault="00236E6D">
      <w:pPr>
        <w:jc w:val="center"/>
      </w:pPr>
    </w:p>
    <w:p w:rsidR="00236E6D" w:rsidRPr="00F06E0A" w:rsidRDefault="00236E6D">
      <w:pPr>
        <w:jc w:val="center"/>
      </w:pPr>
    </w:p>
    <w:p w:rsidR="00236E6D" w:rsidRPr="00F06E0A" w:rsidRDefault="00236E6D">
      <w:pPr>
        <w:jc w:val="center"/>
      </w:pPr>
    </w:p>
    <w:p w:rsidR="00236E6D" w:rsidRPr="00F06E0A" w:rsidRDefault="00236E6D">
      <w:pPr>
        <w:jc w:val="center"/>
      </w:pPr>
    </w:p>
    <w:p w:rsidR="00236E6D" w:rsidRPr="00F06E0A" w:rsidRDefault="00236E6D">
      <w:pPr>
        <w:jc w:val="center"/>
      </w:pPr>
    </w:p>
    <w:p w:rsidR="00236E6D" w:rsidRPr="00F06E0A" w:rsidRDefault="00236E6D">
      <w:pPr>
        <w:jc w:val="center"/>
      </w:pPr>
    </w:p>
    <w:p w:rsidR="00236E6D" w:rsidRPr="00F06E0A" w:rsidRDefault="00236E6D">
      <w:pPr>
        <w:jc w:val="center"/>
      </w:pPr>
    </w:p>
    <w:p w:rsidR="00236E6D" w:rsidRPr="00F06E0A" w:rsidRDefault="00236E6D">
      <w:pPr>
        <w:jc w:val="center"/>
      </w:pPr>
    </w:p>
    <w:p w:rsidR="00236E6D" w:rsidRPr="00F06E0A" w:rsidRDefault="00236E6D">
      <w:pPr>
        <w:jc w:val="center"/>
      </w:pPr>
    </w:p>
    <w:p w:rsidR="00236E6D" w:rsidRPr="00F06E0A" w:rsidRDefault="00236E6D">
      <w:pPr>
        <w:jc w:val="center"/>
      </w:pPr>
    </w:p>
    <w:p w:rsidR="00236E6D" w:rsidRPr="00F06E0A" w:rsidRDefault="00236E6D">
      <w:pPr>
        <w:jc w:val="center"/>
      </w:pPr>
    </w:p>
    <w:p w:rsidR="006F5AA4" w:rsidRPr="00F06E0A" w:rsidRDefault="00236E6D" w:rsidP="009C755C">
      <w:pPr>
        <w:jc w:val="center"/>
        <w:rPr>
          <w:b/>
        </w:rPr>
      </w:pPr>
      <w:r w:rsidRPr="00F06E0A">
        <w:rPr>
          <w:sz w:val="36"/>
          <w:szCs w:val="36"/>
        </w:rPr>
        <w:br w:type="page"/>
      </w:r>
      <w:r w:rsidR="006F5AA4" w:rsidRPr="00F06E0A">
        <w:rPr>
          <w:b/>
        </w:rPr>
        <w:lastRenderedPageBreak/>
        <w:t>DEDICATION</w:t>
      </w:r>
    </w:p>
    <w:p w:rsidR="006F5AA4" w:rsidRPr="00F06E0A" w:rsidRDefault="006F5AA4" w:rsidP="009C755C">
      <w:pPr>
        <w:jc w:val="center"/>
      </w:pPr>
    </w:p>
    <w:p w:rsidR="00766A49" w:rsidRPr="00F06E0A" w:rsidRDefault="00766A49" w:rsidP="00C013D7">
      <w:pPr>
        <w:pStyle w:val="MediumGrid1-Accent31"/>
        <w:tabs>
          <w:tab w:val="left" w:pos="10080"/>
        </w:tabs>
        <w:ind w:left="-720"/>
        <w:jc w:val="center"/>
        <w:rPr>
          <w:rFonts w:ascii="Times New Roman" w:hAnsi="Times New Roman"/>
          <w:sz w:val="24"/>
        </w:rPr>
      </w:pPr>
      <w:r w:rsidRPr="00F06E0A">
        <w:rPr>
          <w:rFonts w:ascii="Times New Roman" w:hAnsi="Times New Roman"/>
          <w:sz w:val="24"/>
        </w:rPr>
        <w:t>I dedicate this thesis to my</w:t>
      </w:r>
      <w:r w:rsidR="005A5550">
        <w:rPr>
          <w:rFonts w:ascii="Times New Roman" w:hAnsi="Times New Roman"/>
          <w:sz w:val="24"/>
        </w:rPr>
        <w:t xml:space="preserve"> husband</w:t>
      </w:r>
      <w:r w:rsidR="00AB7697">
        <w:rPr>
          <w:rFonts w:ascii="Times New Roman" w:hAnsi="Times New Roman"/>
          <w:sz w:val="24"/>
        </w:rPr>
        <w:t xml:space="preserve"> and family</w:t>
      </w:r>
      <w:r w:rsidRPr="00F06E0A">
        <w:rPr>
          <w:rFonts w:ascii="Times New Roman" w:hAnsi="Times New Roman"/>
          <w:sz w:val="24"/>
        </w:rPr>
        <w:t xml:space="preserve">. </w:t>
      </w:r>
      <w:r w:rsidR="00096EFD" w:rsidRPr="00F06E0A">
        <w:rPr>
          <w:rFonts w:ascii="Times New Roman" w:hAnsi="Times New Roman"/>
          <w:sz w:val="24"/>
        </w:rPr>
        <w:t>Your</w:t>
      </w:r>
      <w:r w:rsidRPr="00F06E0A">
        <w:rPr>
          <w:rFonts w:ascii="Times New Roman" w:hAnsi="Times New Roman"/>
          <w:sz w:val="24"/>
        </w:rPr>
        <w:t xml:space="preserve"> love and encouragement is my inspiration for success.</w:t>
      </w:r>
    </w:p>
    <w:p w:rsidR="006F5AA4" w:rsidRPr="00F06E0A" w:rsidRDefault="006F5AA4" w:rsidP="009C755C">
      <w:pPr>
        <w:jc w:val="center"/>
        <w:rPr>
          <w:sz w:val="36"/>
          <w:szCs w:val="36"/>
        </w:rPr>
      </w:pPr>
    </w:p>
    <w:p w:rsidR="00766A49" w:rsidRPr="00F06E0A" w:rsidRDefault="00766A49" w:rsidP="009C755C">
      <w:pPr>
        <w:jc w:val="center"/>
        <w:rPr>
          <w:sz w:val="36"/>
          <w:szCs w:val="36"/>
        </w:rPr>
      </w:pPr>
    </w:p>
    <w:p w:rsidR="00766A49" w:rsidRPr="00F06E0A" w:rsidRDefault="00766A49" w:rsidP="009C755C">
      <w:pPr>
        <w:jc w:val="center"/>
        <w:rPr>
          <w:sz w:val="36"/>
          <w:szCs w:val="36"/>
        </w:rPr>
      </w:pPr>
    </w:p>
    <w:p w:rsidR="00766A49" w:rsidRPr="00F06E0A" w:rsidRDefault="00766A49" w:rsidP="009C755C">
      <w:pPr>
        <w:jc w:val="center"/>
        <w:rPr>
          <w:sz w:val="36"/>
          <w:szCs w:val="36"/>
        </w:rPr>
      </w:pPr>
    </w:p>
    <w:p w:rsidR="00766A49" w:rsidRPr="00F06E0A" w:rsidRDefault="00766A49" w:rsidP="009C755C">
      <w:pPr>
        <w:jc w:val="center"/>
        <w:rPr>
          <w:sz w:val="36"/>
          <w:szCs w:val="36"/>
        </w:rPr>
      </w:pPr>
    </w:p>
    <w:p w:rsidR="00766A49" w:rsidRPr="00F06E0A" w:rsidRDefault="00766A49" w:rsidP="009C755C">
      <w:pPr>
        <w:jc w:val="center"/>
        <w:rPr>
          <w:sz w:val="36"/>
          <w:szCs w:val="36"/>
        </w:rPr>
      </w:pPr>
    </w:p>
    <w:p w:rsidR="00766A49" w:rsidRPr="00F06E0A" w:rsidRDefault="00766A49" w:rsidP="009C755C">
      <w:pPr>
        <w:jc w:val="center"/>
        <w:rPr>
          <w:sz w:val="36"/>
          <w:szCs w:val="36"/>
        </w:rPr>
      </w:pPr>
    </w:p>
    <w:p w:rsidR="00766A49" w:rsidRPr="00F06E0A" w:rsidRDefault="00766A49" w:rsidP="009C755C">
      <w:pPr>
        <w:jc w:val="center"/>
        <w:rPr>
          <w:sz w:val="36"/>
          <w:szCs w:val="36"/>
        </w:rPr>
      </w:pPr>
    </w:p>
    <w:p w:rsidR="00766A49" w:rsidRPr="00F06E0A" w:rsidRDefault="00766A49" w:rsidP="009C755C">
      <w:pPr>
        <w:jc w:val="center"/>
        <w:rPr>
          <w:sz w:val="36"/>
          <w:szCs w:val="36"/>
        </w:rPr>
      </w:pPr>
    </w:p>
    <w:p w:rsidR="00766A49" w:rsidRPr="00F06E0A" w:rsidRDefault="00766A49" w:rsidP="009C755C">
      <w:pPr>
        <w:jc w:val="center"/>
        <w:rPr>
          <w:sz w:val="36"/>
          <w:szCs w:val="36"/>
        </w:rPr>
      </w:pPr>
    </w:p>
    <w:p w:rsidR="00766A49" w:rsidRPr="00F06E0A" w:rsidRDefault="00766A49" w:rsidP="009C755C">
      <w:pPr>
        <w:jc w:val="center"/>
        <w:rPr>
          <w:sz w:val="36"/>
          <w:szCs w:val="36"/>
        </w:rPr>
      </w:pPr>
    </w:p>
    <w:p w:rsidR="00766A49" w:rsidRPr="00F06E0A" w:rsidRDefault="00766A49" w:rsidP="009C755C">
      <w:pPr>
        <w:jc w:val="center"/>
        <w:rPr>
          <w:sz w:val="36"/>
          <w:szCs w:val="36"/>
        </w:rPr>
      </w:pPr>
    </w:p>
    <w:p w:rsidR="00766A49" w:rsidRPr="00F06E0A" w:rsidRDefault="00766A49" w:rsidP="009C755C">
      <w:pPr>
        <w:jc w:val="center"/>
        <w:rPr>
          <w:sz w:val="36"/>
          <w:szCs w:val="36"/>
        </w:rPr>
      </w:pPr>
    </w:p>
    <w:p w:rsidR="00766A49" w:rsidRPr="00F06E0A" w:rsidRDefault="00766A49" w:rsidP="009C755C">
      <w:pPr>
        <w:jc w:val="center"/>
        <w:rPr>
          <w:sz w:val="36"/>
          <w:szCs w:val="36"/>
        </w:rPr>
      </w:pPr>
    </w:p>
    <w:p w:rsidR="00766A49" w:rsidRPr="00F06E0A" w:rsidRDefault="00766A49" w:rsidP="009C755C">
      <w:pPr>
        <w:jc w:val="center"/>
        <w:rPr>
          <w:sz w:val="36"/>
          <w:szCs w:val="36"/>
        </w:rPr>
      </w:pPr>
    </w:p>
    <w:p w:rsidR="00766A49" w:rsidRDefault="00766A49" w:rsidP="009C755C">
      <w:pPr>
        <w:jc w:val="center"/>
        <w:rPr>
          <w:sz w:val="36"/>
          <w:szCs w:val="36"/>
        </w:rPr>
      </w:pPr>
    </w:p>
    <w:p w:rsidR="00DD3064" w:rsidRDefault="00DD3064" w:rsidP="009C755C">
      <w:pPr>
        <w:jc w:val="center"/>
        <w:rPr>
          <w:sz w:val="36"/>
          <w:szCs w:val="36"/>
        </w:rPr>
      </w:pPr>
    </w:p>
    <w:p w:rsidR="00DD3064" w:rsidRDefault="00DD3064" w:rsidP="009C755C">
      <w:pPr>
        <w:jc w:val="center"/>
        <w:rPr>
          <w:sz w:val="36"/>
          <w:szCs w:val="36"/>
        </w:rPr>
      </w:pPr>
    </w:p>
    <w:p w:rsidR="00DD3064" w:rsidRDefault="00DD3064" w:rsidP="009C755C">
      <w:pPr>
        <w:jc w:val="center"/>
        <w:rPr>
          <w:sz w:val="36"/>
          <w:szCs w:val="36"/>
        </w:rPr>
      </w:pPr>
    </w:p>
    <w:p w:rsidR="00DD3064" w:rsidRDefault="00DD3064" w:rsidP="009C755C">
      <w:pPr>
        <w:jc w:val="center"/>
        <w:rPr>
          <w:sz w:val="36"/>
          <w:szCs w:val="36"/>
        </w:rPr>
      </w:pPr>
    </w:p>
    <w:p w:rsidR="00DD3064" w:rsidRDefault="00DD3064" w:rsidP="009C755C">
      <w:pPr>
        <w:jc w:val="center"/>
        <w:rPr>
          <w:sz w:val="36"/>
          <w:szCs w:val="36"/>
        </w:rPr>
      </w:pPr>
    </w:p>
    <w:p w:rsidR="00DD3064" w:rsidRPr="00F06E0A" w:rsidRDefault="00DD3064" w:rsidP="009C755C">
      <w:pPr>
        <w:jc w:val="center"/>
        <w:rPr>
          <w:sz w:val="36"/>
          <w:szCs w:val="36"/>
        </w:rPr>
      </w:pPr>
    </w:p>
    <w:p w:rsidR="00766A49" w:rsidRPr="00F06E0A" w:rsidRDefault="00766A49" w:rsidP="009C755C">
      <w:pPr>
        <w:jc w:val="center"/>
        <w:rPr>
          <w:sz w:val="36"/>
          <w:szCs w:val="36"/>
        </w:rPr>
      </w:pPr>
    </w:p>
    <w:p w:rsidR="00766A49" w:rsidRPr="00F06E0A" w:rsidRDefault="00766A49" w:rsidP="00766A49">
      <w:pPr>
        <w:spacing w:line="480" w:lineRule="auto"/>
        <w:ind w:left="1440" w:hanging="1440"/>
        <w:jc w:val="center"/>
        <w:rPr>
          <w:bCs/>
          <w:i/>
        </w:rPr>
      </w:pPr>
      <w:r w:rsidRPr="00F06E0A">
        <w:rPr>
          <w:bCs/>
          <w:i/>
        </w:rPr>
        <w:t xml:space="preserve">Take up one idea. Make that one idea your life - think of it, dream of it, </w:t>
      </w:r>
      <w:proofErr w:type="gramStart"/>
      <w:r w:rsidRPr="00F06E0A">
        <w:rPr>
          <w:bCs/>
          <w:i/>
        </w:rPr>
        <w:t>live</w:t>
      </w:r>
      <w:proofErr w:type="gramEnd"/>
      <w:r w:rsidRPr="00F06E0A">
        <w:rPr>
          <w:bCs/>
          <w:i/>
        </w:rPr>
        <w:t xml:space="preserve"> on that idea. Let the brain, muscles, nerves, every part of your body, be full of that idea, and just leave every other idea alone. This is the way to success.</w:t>
      </w:r>
    </w:p>
    <w:p w:rsidR="00CD73A9" w:rsidRPr="00E32F72" w:rsidRDefault="00766A49" w:rsidP="00E32F72">
      <w:pPr>
        <w:spacing w:line="480" w:lineRule="auto"/>
        <w:ind w:left="1440" w:hanging="1440"/>
        <w:jc w:val="center"/>
        <w:rPr>
          <w:bCs/>
        </w:rPr>
      </w:pPr>
      <w:r w:rsidRPr="00F06E0A">
        <w:rPr>
          <w:bCs/>
        </w:rPr>
        <w:lastRenderedPageBreak/>
        <w:t>-Swami Vivekananda</w:t>
      </w:r>
      <w:r w:rsidR="006F5AA4" w:rsidRPr="00F06E0A">
        <w:rPr>
          <w:sz w:val="36"/>
          <w:szCs w:val="36"/>
        </w:rPr>
        <w:br w:type="page"/>
      </w:r>
      <w:r w:rsidR="00CD73A9" w:rsidRPr="00F06E0A">
        <w:rPr>
          <w:b/>
          <w:sz w:val="28"/>
          <w:szCs w:val="28"/>
        </w:rPr>
        <w:lastRenderedPageBreak/>
        <w:t>ACKNOWLEDGEMENTS</w:t>
      </w:r>
    </w:p>
    <w:p w:rsidR="001F3741" w:rsidRDefault="001F3741" w:rsidP="00766A49">
      <w:pPr>
        <w:spacing w:line="480" w:lineRule="auto"/>
        <w:ind w:firstLine="720"/>
      </w:pPr>
      <w:r>
        <w:t>Jesse Benelli</w:t>
      </w:r>
      <w:r w:rsidR="00836A31">
        <w:t>, thank you for your</w:t>
      </w:r>
      <w:r>
        <w:t xml:space="preserve"> constant love and support</w:t>
      </w:r>
      <w:r w:rsidR="00836A31">
        <w:t xml:space="preserve">. My success would not have been possible without your advice and willingness to listen. </w:t>
      </w:r>
    </w:p>
    <w:p w:rsidR="00836A31" w:rsidRDefault="00836A31" w:rsidP="00836A31">
      <w:pPr>
        <w:spacing w:line="480" w:lineRule="auto"/>
        <w:ind w:firstLine="720"/>
      </w:pPr>
      <w:r>
        <w:t xml:space="preserve">Mom and Dad, thank you for believing in my abilities as a student. </w:t>
      </w:r>
      <w:r w:rsidR="00C013D7">
        <w:t>I have no</w:t>
      </w:r>
      <w:r>
        <w:t xml:space="preserve"> doubt </w:t>
      </w:r>
      <w:r w:rsidR="00C013D7">
        <w:t xml:space="preserve">that </w:t>
      </w:r>
      <w:r>
        <w:t xml:space="preserve">your encouragement over the years has led me </w:t>
      </w:r>
      <w:r w:rsidR="00C013D7">
        <w:t>here</w:t>
      </w:r>
      <w:r>
        <w:t>.</w:t>
      </w:r>
    </w:p>
    <w:p w:rsidR="00766A49" w:rsidRPr="00F06E0A" w:rsidRDefault="001F3741" w:rsidP="00766A49">
      <w:pPr>
        <w:spacing w:line="480" w:lineRule="auto"/>
        <w:ind w:firstLine="720"/>
      </w:pPr>
      <w:r>
        <w:t xml:space="preserve">A special thanks to </w:t>
      </w:r>
      <w:r w:rsidR="00766A49" w:rsidRPr="00F06E0A">
        <w:t xml:space="preserve">Dr. Fred Allen and Dr. Vince Pantalone for the opportunity </w:t>
      </w:r>
      <w:r w:rsidR="001E39AF">
        <w:t xml:space="preserve">to </w:t>
      </w:r>
      <w:r w:rsidR="00C013D7">
        <w:t xml:space="preserve">initially </w:t>
      </w:r>
      <w:r w:rsidR="00766A49" w:rsidRPr="00F06E0A">
        <w:t>work in their labs when I transferred to the</w:t>
      </w:r>
      <w:r w:rsidR="00EB391C">
        <w:t xml:space="preserve"> University of Tennessee </w:t>
      </w:r>
      <w:r w:rsidR="00766A49" w:rsidRPr="00F06E0A">
        <w:t xml:space="preserve">as an undergraduate. That experience only confirmed my decision to pursue a career in plant breeding. </w:t>
      </w:r>
    </w:p>
    <w:p w:rsidR="00766A49" w:rsidRPr="00F06E0A" w:rsidRDefault="00766A49" w:rsidP="007658FE">
      <w:pPr>
        <w:spacing w:line="480" w:lineRule="auto"/>
        <w:ind w:firstLine="720"/>
      </w:pPr>
      <w:r w:rsidRPr="00F06E0A">
        <w:t xml:space="preserve">Dr. </w:t>
      </w:r>
      <w:r w:rsidR="00FA2F2C" w:rsidRPr="00F06E0A">
        <w:t xml:space="preserve">Fred </w:t>
      </w:r>
      <w:r w:rsidRPr="00F06E0A">
        <w:t>All</w:t>
      </w:r>
      <w:r w:rsidR="001B211F" w:rsidRPr="00F06E0A">
        <w:t xml:space="preserve">en, thank you for guidance, kindness, and understanding over the years. </w:t>
      </w:r>
      <w:r w:rsidRPr="00F06E0A">
        <w:t xml:space="preserve">I would also like to express my gratitude to my graduate committee. A special thanks to Dr. Hem Bhandari, Dr. Carl Sams, Dr. Arnold Saxton, and Dr. Dennis West for all of your time, guidance, and expertise. </w:t>
      </w:r>
    </w:p>
    <w:p w:rsidR="009D794C" w:rsidRPr="00F06E0A" w:rsidRDefault="00766A49" w:rsidP="00766A49">
      <w:pPr>
        <w:spacing w:line="480" w:lineRule="auto"/>
        <w:ind w:firstLine="720"/>
      </w:pPr>
      <w:r w:rsidRPr="00F06E0A">
        <w:t xml:space="preserve">To my </w:t>
      </w:r>
      <w:r w:rsidR="00542561" w:rsidRPr="00F06E0A">
        <w:t>colleagues</w:t>
      </w:r>
      <w:r w:rsidRPr="00F06E0A">
        <w:t>: Matthew Bobbit</w:t>
      </w:r>
      <w:r w:rsidR="001B24E5">
        <w:t>t</w:t>
      </w:r>
      <w:r w:rsidRPr="00F06E0A">
        <w:t>, Ali DeSantis, Eifion Hughes, and Virginia Sykes</w:t>
      </w:r>
      <w:r w:rsidR="001E39AF">
        <w:t>,</w:t>
      </w:r>
      <w:r w:rsidRPr="00F06E0A">
        <w:t xml:space="preserve"> Graduate </w:t>
      </w:r>
      <w:r w:rsidR="001E39AF">
        <w:t>S</w:t>
      </w:r>
      <w:r w:rsidRPr="00F06E0A">
        <w:t>chool would certainly not have bee</w:t>
      </w:r>
      <w:r w:rsidR="00EE14C3" w:rsidRPr="00F06E0A">
        <w:t>n the same without all of you. I sincerely t</w:t>
      </w:r>
      <w:r w:rsidRPr="00F06E0A">
        <w:t xml:space="preserve">hank you for all of your helping hands, listening ears, and friendship. </w:t>
      </w:r>
    </w:p>
    <w:p w:rsidR="00542561" w:rsidRPr="00F06E0A" w:rsidRDefault="00C76FDA" w:rsidP="00766A49">
      <w:pPr>
        <w:spacing w:line="480" w:lineRule="auto"/>
        <w:ind w:firstLine="720"/>
      </w:pPr>
      <w:proofErr w:type="gramStart"/>
      <w:r>
        <w:t>A very</w:t>
      </w:r>
      <w:proofErr w:type="gramEnd"/>
      <w:r>
        <w:t xml:space="preserve"> special thanks to </w:t>
      </w:r>
      <w:r w:rsidR="00602ACA" w:rsidRPr="00F06E0A">
        <w:t>Douglas Renfro</w:t>
      </w:r>
      <w:r w:rsidR="00C013D7">
        <w:t xml:space="preserve">, </w:t>
      </w:r>
      <w:r w:rsidR="00FE5601">
        <w:t>Karah Renfro</w:t>
      </w:r>
      <w:r w:rsidR="00C013D7">
        <w:t>, Evan Wilson, and Alex Wilson</w:t>
      </w:r>
      <w:r w:rsidR="00FE5601">
        <w:t xml:space="preserve"> </w:t>
      </w:r>
      <w:r w:rsidR="007658FE" w:rsidRPr="00F06E0A">
        <w:t xml:space="preserve">for </w:t>
      </w:r>
      <w:r>
        <w:t>their</w:t>
      </w:r>
      <w:r w:rsidR="007658FE" w:rsidRPr="00F06E0A">
        <w:t xml:space="preserve"> assistance with the field experiments. Your hard work is greatly appreciated. </w:t>
      </w:r>
    </w:p>
    <w:p w:rsidR="000D0863" w:rsidRPr="00F06E0A" w:rsidRDefault="00FA2F2C" w:rsidP="00766A49">
      <w:pPr>
        <w:spacing w:line="480" w:lineRule="auto"/>
        <w:ind w:firstLine="720"/>
      </w:pPr>
      <w:r w:rsidRPr="00F06E0A">
        <w:t xml:space="preserve">Dr. Ming Li </w:t>
      </w:r>
      <w:r w:rsidR="001B24E5">
        <w:t>Wang</w:t>
      </w:r>
      <w:r w:rsidR="00C15193">
        <w:t xml:space="preserve"> and Rachel Fulton</w:t>
      </w:r>
      <w:r w:rsidR="001B24E5">
        <w:t>, thank you for your help with</w:t>
      </w:r>
      <w:r w:rsidRPr="00F06E0A">
        <w:t xml:space="preserve"> </w:t>
      </w:r>
      <w:r w:rsidR="001B24E5">
        <w:t>the fatty acid anal</w:t>
      </w:r>
      <w:r w:rsidR="000D0863" w:rsidRPr="00F06E0A">
        <w:t xml:space="preserve">ysis. </w:t>
      </w:r>
    </w:p>
    <w:p w:rsidR="00FA2F2C" w:rsidRPr="00F06E0A" w:rsidRDefault="00602ACA" w:rsidP="00766A49">
      <w:pPr>
        <w:spacing w:line="480" w:lineRule="auto"/>
        <w:ind w:firstLine="720"/>
      </w:pPr>
      <w:r w:rsidRPr="00F06E0A">
        <w:t>Lastly</w:t>
      </w:r>
      <w:r w:rsidR="000D0863" w:rsidRPr="00F06E0A">
        <w:t xml:space="preserve">, I would like to thank </w:t>
      </w:r>
      <w:r w:rsidR="001E39AF">
        <w:t>t</w:t>
      </w:r>
      <w:r w:rsidR="001F3741">
        <w:t>he Department of Plant Sciences</w:t>
      </w:r>
      <w:r w:rsidR="00C76FDA">
        <w:t>;</w:t>
      </w:r>
      <w:r w:rsidR="001E39AF">
        <w:t xml:space="preserve"> </w:t>
      </w:r>
      <w:r w:rsidR="00C76FDA">
        <w:t xml:space="preserve">ETREC, HRREC, and PREC farm crews; and </w:t>
      </w:r>
      <w:r w:rsidR="001E39AF">
        <w:t>Agronomic Variety Testing Program</w:t>
      </w:r>
      <w:r w:rsidR="00C76FDA">
        <w:t xml:space="preserve"> </w:t>
      </w:r>
      <w:r w:rsidR="001E39AF">
        <w:t xml:space="preserve">and UT AgResearch </w:t>
      </w:r>
      <w:r w:rsidR="000D0863" w:rsidRPr="00F06E0A">
        <w:t xml:space="preserve">for funding this research. </w:t>
      </w:r>
    </w:p>
    <w:p w:rsidR="00236E6D" w:rsidRPr="00F06E0A" w:rsidRDefault="0085757D" w:rsidP="00BC3A71">
      <w:pPr>
        <w:jc w:val="center"/>
      </w:pPr>
      <w:r w:rsidRPr="00F06E0A">
        <w:br w:type="page"/>
      </w:r>
      <w:r w:rsidR="00236E6D" w:rsidRPr="00F06E0A">
        <w:rPr>
          <w:b/>
          <w:bCs/>
          <w:sz w:val="28"/>
          <w:szCs w:val="28"/>
        </w:rPr>
        <w:lastRenderedPageBreak/>
        <w:t>ABSTRACT</w:t>
      </w:r>
    </w:p>
    <w:p w:rsidR="009D794C" w:rsidRPr="00F06E0A" w:rsidRDefault="009D794C" w:rsidP="009D794C"/>
    <w:p w:rsidR="0085757D" w:rsidRDefault="000D0863" w:rsidP="000D0863">
      <w:pPr>
        <w:spacing w:line="480" w:lineRule="auto"/>
        <w:ind w:firstLine="720"/>
      </w:pPr>
      <w:r w:rsidRPr="00F06E0A">
        <w:t>Niger (</w:t>
      </w:r>
      <w:r w:rsidR="000502A4" w:rsidRPr="00493410">
        <w:rPr>
          <w:rFonts w:eastAsia="ヒラギノ角ゴ Pro W3"/>
          <w:i/>
          <w:color w:val="000000"/>
        </w:rPr>
        <w:t>Guizotia abyssinica</w:t>
      </w:r>
      <w:r w:rsidR="000502A4" w:rsidRPr="008B43E7">
        <w:rPr>
          <w:rFonts w:eastAsia="ヒラギノ角ゴ Pro W3"/>
          <w:color w:val="000000"/>
        </w:rPr>
        <w:t xml:space="preserve"> (L.f) Cass.</w:t>
      </w:r>
      <w:r w:rsidRPr="00F06E0A">
        <w:t xml:space="preserve">) is primarily marketed as favorite seed among American goldfinches (Carduelis tristis) as well as pine siskin, redpoll, house finches, and ground feeding birds like quail and dove. As a part of a balanced diet, it is crucial for </w:t>
      </w:r>
      <w:r w:rsidR="001E39AF" w:rsidRPr="00F06E0A">
        <w:t>th</w:t>
      </w:r>
      <w:r w:rsidR="001E39AF">
        <w:t>ese</w:t>
      </w:r>
      <w:r w:rsidR="001E39AF" w:rsidRPr="00F06E0A">
        <w:t xml:space="preserve"> </w:t>
      </w:r>
      <w:r w:rsidRPr="00F06E0A">
        <w:t xml:space="preserve">species to consume a higher percentage of fats than other bird species. Fourteen </w:t>
      </w:r>
      <w:proofErr w:type="gramStart"/>
      <w:r w:rsidRPr="00F06E0A">
        <w:t>niger</w:t>
      </w:r>
      <w:proofErr w:type="gramEnd"/>
      <w:r w:rsidRPr="00F06E0A">
        <w:t xml:space="preserve"> accessions of Indian, Ethiopian, and American origin were obtained from USDA/ ARS germplasm collection at Pullman, WA and planted in August 2012 at the East Tennessee Research &amp; Education Center. Five of these accessions </w:t>
      </w:r>
      <w:r w:rsidR="001E39AF">
        <w:t>were</w:t>
      </w:r>
      <w:r w:rsidRPr="00F06E0A">
        <w:t xml:space="preserve"> crossed to form different populations that </w:t>
      </w:r>
      <w:r w:rsidR="001E39AF">
        <w:t>were</w:t>
      </w:r>
      <w:r w:rsidRPr="00F06E0A">
        <w:t xml:space="preserve"> evaluated for genetic variation and heritability of seed yield, oil and agronomic traits to determine the feasibility of future breeding efforts in increasing total plant yield and oil content. A randomized complete block design </w:t>
      </w:r>
      <w:r w:rsidR="00074A52">
        <w:t xml:space="preserve">with replication </w:t>
      </w:r>
      <w:r w:rsidR="000F1FD9">
        <w:t>was</w:t>
      </w:r>
      <w:r w:rsidRPr="00F06E0A">
        <w:t xml:space="preserve"> used for this experiment. Each of four blocks consist</w:t>
      </w:r>
      <w:r w:rsidR="000F1FD9">
        <w:t>ed</w:t>
      </w:r>
      <w:r w:rsidRPr="00F06E0A">
        <w:t xml:space="preserve"> of 5 parent accessions </w:t>
      </w:r>
      <w:r w:rsidR="00A77F6B">
        <w:t xml:space="preserve">(3 replications per block), 6 </w:t>
      </w:r>
      <w:r w:rsidR="00AA0899" w:rsidRPr="00AA0899">
        <w:t>F</w:t>
      </w:r>
      <w:r w:rsidR="00AA0899" w:rsidRPr="00AA0899">
        <w:rPr>
          <w:vertAlign w:val="subscript"/>
        </w:rPr>
        <w:t>1</w:t>
      </w:r>
      <w:r w:rsidRPr="00F06E0A">
        <w:t xml:space="preserve">’s (5 replications per block), 6 </w:t>
      </w:r>
      <w:r w:rsidR="00FE5601">
        <w:rPr>
          <w:rFonts w:eastAsia="ヒラギノ角ゴ Pro W3"/>
          <w:color w:val="000000"/>
        </w:rPr>
        <w:t>F</w:t>
      </w:r>
      <w:r w:rsidR="00FE5601">
        <w:rPr>
          <w:rFonts w:eastAsia="ヒラギノ角ゴ Pro W3"/>
          <w:color w:val="000000"/>
          <w:vertAlign w:val="subscript"/>
        </w:rPr>
        <w:t>2</w:t>
      </w:r>
      <w:r w:rsidRPr="00F06E0A">
        <w:t>’s (25 replications per block), and 8 backcrosses (</w:t>
      </w:r>
      <w:r w:rsidR="000F1FD9">
        <w:t>5</w:t>
      </w:r>
      <w:r w:rsidR="000F1FD9" w:rsidRPr="00F06E0A">
        <w:t xml:space="preserve"> </w:t>
      </w:r>
      <w:r w:rsidRPr="00F06E0A">
        <w:t xml:space="preserve">replications per block). Two years of data </w:t>
      </w:r>
      <w:r w:rsidR="000F1FD9">
        <w:t xml:space="preserve">were </w:t>
      </w:r>
      <w:r w:rsidRPr="00F06E0A">
        <w:t xml:space="preserve">collected at </w:t>
      </w:r>
      <w:r w:rsidR="000F1FD9">
        <w:t>the Research and Education Centers at Knoxville (2013 and 2014), Springfield (2013 and 2014), and Crossville (2014), TN</w:t>
      </w:r>
      <w:r w:rsidR="00494119">
        <w:t xml:space="preserve"> (Appendix A)</w:t>
      </w:r>
      <w:r w:rsidR="000F1FD9">
        <w:t xml:space="preserve">. </w:t>
      </w:r>
      <w:r w:rsidRPr="00F06E0A">
        <w:t xml:space="preserve">Traits, including seed yield, </w:t>
      </w:r>
      <w:r w:rsidR="009810A1">
        <w:t>seed plant</w:t>
      </w:r>
      <w:r w:rsidR="009810A1" w:rsidRPr="009810A1">
        <w:rPr>
          <w:vertAlign w:val="superscript"/>
        </w:rPr>
        <w:t>-1</w:t>
      </w:r>
      <w:r w:rsidR="009810A1">
        <w:t>, branches plant</w:t>
      </w:r>
      <w:r w:rsidR="009810A1" w:rsidRPr="009810A1">
        <w:rPr>
          <w:vertAlign w:val="superscript"/>
        </w:rPr>
        <w:t>-1</w:t>
      </w:r>
      <w:r w:rsidR="009810A1">
        <w:t xml:space="preserve">, </w:t>
      </w:r>
      <w:r w:rsidR="001036EA">
        <w:t>capitula</w:t>
      </w:r>
      <w:r w:rsidR="009810A1">
        <w:t xml:space="preserve"> </w:t>
      </w:r>
      <w:r w:rsidRPr="00F06E0A">
        <w:t>plant</w:t>
      </w:r>
      <w:r w:rsidR="009810A1" w:rsidRPr="009810A1">
        <w:rPr>
          <w:vertAlign w:val="superscript"/>
        </w:rPr>
        <w:t>-1</w:t>
      </w:r>
      <w:r w:rsidRPr="00F06E0A">
        <w:t xml:space="preserve">, average </w:t>
      </w:r>
      <w:r w:rsidR="009810A1">
        <w:t>seed capitulum</w:t>
      </w:r>
      <w:r w:rsidR="009810A1" w:rsidRPr="009810A1">
        <w:rPr>
          <w:vertAlign w:val="superscript"/>
        </w:rPr>
        <w:t>-1</w:t>
      </w:r>
      <w:r w:rsidRPr="00F06E0A">
        <w:t>,</w:t>
      </w:r>
      <w:r w:rsidR="009810A1">
        <w:t xml:space="preserve"> maturity, </w:t>
      </w:r>
      <w:r w:rsidRPr="00F06E0A">
        <w:t xml:space="preserve"> </w:t>
      </w:r>
      <w:r w:rsidR="009810A1" w:rsidRPr="00F06E0A">
        <w:t xml:space="preserve">plant height, </w:t>
      </w:r>
      <w:r w:rsidR="009810A1">
        <w:t xml:space="preserve">days to full bloom, </w:t>
      </w:r>
      <w:r w:rsidRPr="00F06E0A">
        <w:t>seed</w:t>
      </w:r>
      <w:r w:rsidR="000502A4">
        <w:t xml:space="preserve"> oil</w:t>
      </w:r>
      <w:r w:rsidR="009810A1">
        <w:t>,</w:t>
      </w:r>
      <w:r w:rsidR="000502A4">
        <w:t xml:space="preserve"> and fatty acid content were</w:t>
      </w:r>
      <w:r w:rsidR="005D5FA0">
        <w:t xml:space="preserve"> recorded. Parent accessions,</w:t>
      </w:r>
      <w:r w:rsidR="00A77F6B">
        <w:t xml:space="preserve"> </w:t>
      </w:r>
      <w:r w:rsidR="00AA0899" w:rsidRPr="00AA0899">
        <w:t>F</w:t>
      </w:r>
      <w:r w:rsidR="00AA0899" w:rsidRPr="00AA0899">
        <w:rPr>
          <w:vertAlign w:val="subscript"/>
        </w:rPr>
        <w:t>1</w:t>
      </w:r>
      <w:r w:rsidR="005D5FA0">
        <w:t>’</w:t>
      </w:r>
      <w:r w:rsidR="000502A4">
        <w:t xml:space="preserve">s, </w:t>
      </w:r>
      <w:r w:rsidR="00FE5601">
        <w:rPr>
          <w:rFonts w:eastAsia="ヒラギノ角ゴ Pro W3"/>
          <w:color w:val="000000"/>
        </w:rPr>
        <w:t>F</w:t>
      </w:r>
      <w:r w:rsidR="00FE5601">
        <w:rPr>
          <w:rFonts w:eastAsia="ヒラギノ角ゴ Pro W3"/>
          <w:color w:val="000000"/>
          <w:vertAlign w:val="subscript"/>
        </w:rPr>
        <w:t>2</w:t>
      </w:r>
      <w:r w:rsidR="005D5FA0">
        <w:t>’</w:t>
      </w:r>
      <w:r w:rsidR="000502A4">
        <w:t xml:space="preserve">s, and backcrosses were </w:t>
      </w:r>
      <w:r w:rsidRPr="00F06E0A">
        <w:t xml:space="preserve">analyzed separately with ANOVA using SAS 9.3 (Cary, NC) statistical software to </w:t>
      </w:r>
      <w:r w:rsidR="009810A1">
        <w:t>determine</w:t>
      </w:r>
      <w:r w:rsidRPr="00F06E0A">
        <w:t xml:space="preserve"> </w:t>
      </w:r>
      <w:r w:rsidR="005D5FA0">
        <w:t xml:space="preserve">genetic variance and </w:t>
      </w:r>
      <w:r w:rsidRPr="00F06E0A">
        <w:t xml:space="preserve">broad </w:t>
      </w:r>
      <w:r w:rsidR="005D5FA0">
        <w:t xml:space="preserve">sense heritability </w:t>
      </w:r>
      <w:r w:rsidRPr="00F06E0A">
        <w:t>estimates</w:t>
      </w:r>
      <w:r w:rsidR="009810A1">
        <w:t>, and gene effects</w:t>
      </w:r>
      <w:r w:rsidRPr="00F06E0A">
        <w:t>. In addition</w:t>
      </w:r>
      <w:r w:rsidR="000502A4">
        <w:t>, the aforementioned traits were</w:t>
      </w:r>
      <w:r w:rsidRPr="00F06E0A">
        <w:t xml:space="preserve"> analyzed for correlations of seed yield with yield component traits as well as seed oil using SAS 9.3.</w:t>
      </w:r>
    </w:p>
    <w:p w:rsidR="00812D3A" w:rsidRDefault="00812D3A" w:rsidP="00D22958">
      <w:pPr>
        <w:numPr>
          <w:ilvl w:val="12"/>
          <w:numId w:val="0"/>
        </w:numPr>
        <w:spacing w:line="480" w:lineRule="auto"/>
        <w:jc w:val="center"/>
        <w:rPr>
          <w:rStyle w:val="Hyperlink"/>
          <w:noProof/>
        </w:rPr>
      </w:pPr>
    </w:p>
    <w:p w:rsidR="00731A60" w:rsidRDefault="00731A60" w:rsidP="00D22958">
      <w:pPr>
        <w:numPr>
          <w:ilvl w:val="12"/>
          <w:numId w:val="0"/>
        </w:numPr>
        <w:spacing w:line="480" w:lineRule="auto"/>
        <w:jc w:val="center"/>
      </w:pPr>
      <w:r>
        <w:rPr>
          <w:b/>
          <w:bCs/>
          <w:sz w:val="28"/>
          <w:szCs w:val="28"/>
        </w:rPr>
        <w:lastRenderedPageBreak/>
        <w:t>TABLE OF CONTENTS</w:t>
      </w:r>
    </w:p>
    <w:p w:rsidR="00812D3A" w:rsidRDefault="00812D3A" w:rsidP="0023105A">
      <w:pPr>
        <w:numPr>
          <w:ilvl w:val="12"/>
          <w:numId w:val="0"/>
        </w:numPr>
        <w:tabs>
          <w:tab w:val="right" w:leader="dot" w:pos="10080"/>
        </w:tabs>
        <w:rPr>
          <w:b/>
          <w:bCs/>
        </w:rPr>
      </w:pPr>
    </w:p>
    <w:p w:rsidR="00DD3064" w:rsidRDefault="00DD3064" w:rsidP="0023105A">
      <w:pPr>
        <w:numPr>
          <w:ilvl w:val="12"/>
          <w:numId w:val="0"/>
        </w:numPr>
        <w:tabs>
          <w:tab w:val="right" w:leader="dot" w:pos="10080"/>
        </w:tabs>
        <w:rPr>
          <w:b/>
          <w:bCs/>
        </w:rPr>
      </w:pPr>
      <w:r>
        <w:rPr>
          <w:b/>
          <w:bCs/>
        </w:rPr>
        <w:t>Introduction</w:t>
      </w:r>
      <w:r w:rsidR="00A13B94">
        <w:rPr>
          <w:b/>
          <w:bCs/>
        </w:rPr>
        <w:t xml:space="preserve"> </w:t>
      </w:r>
      <w:r w:rsidR="0023105A">
        <w:rPr>
          <w:b/>
          <w:bCs/>
        </w:rPr>
        <w:tab/>
      </w:r>
      <w:r w:rsidR="002220F7">
        <w:rPr>
          <w:b/>
          <w:bCs/>
        </w:rPr>
        <w:t>xi</w:t>
      </w:r>
    </w:p>
    <w:p w:rsidR="00DD3064" w:rsidRDefault="00DD3064" w:rsidP="00660EA7">
      <w:pPr>
        <w:numPr>
          <w:ilvl w:val="12"/>
          <w:numId w:val="0"/>
        </w:numPr>
        <w:rPr>
          <w:b/>
          <w:bCs/>
        </w:rPr>
      </w:pPr>
    </w:p>
    <w:p w:rsidR="00BC3A71" w:rsidRDefault="00BC3A71" w:rsidP="0023105A">
      <w:pPr>
        <w:numPr>
          <w:ilvl w:val="12"/>
          <w:numId w:val="0"/>
        </w:numPr>
        <w:tabs>
          <w:tab w:val="right" w:leader="dot" w:pos="10080"/>
        </w:tabs>
        <w:rPr>
          <w:b/>
          <w:bCs/>
        </w:rPr>
      </w:pPr>
      <w:r>
        <w:rPr>
          <w:b/>
          <w:bCs/>
        </w:rPr>
        <w:t>Objectives are to determine</w:t>
      </w:r>
      <w:r w:rsidR="002220F7">
        <w:rPr>
          <w:b/>
          <w:bCs/>
        </w:rPr>
        <w:t xml:space="preserve"> </w:t>
      </w:r>
      <w:r w:rsidR="0023105A">
        <w:rPr>
          <w:b/>
          <w:bCs/>
        </w:rPr>
        <w:tab/>
      </w:r>
      <w:r w:rsidR="002220F7">
        <w:rPr>
          <w:b/>
          <w:bCs/>
        </w:rPr>
        <w:t>xii</w:t>
      </w:r>
    </w:p>
    <w:p w:rsidR="00BC3A71" w:rsidRDefault="00BC3A71" w:rsidP="00660EA7">
      <w:pPr>
        <w:numPr>
          <w:ilvl w:val="12"/>
          <w:numId w:val="0"/>
        </w:numPr>
        <w:rPr>
          <w:b/>
          <w:bCs/>
        </w:rPr>
      </w:pPr>
    </w:p>
    <w:p w:rsidR="005B4F40" w:rsidRDefault="00BC3A71" w:rsidP="0023105A">
      <w:pPr>
        <w:numPr>
          <w:ilvl w:val="12"/>
          <w:numId w:val="0"/>
        </w:numPr>
        <w:tabs>
          <w:tab w:val="right" w:leader="dot" w:pos="10080"/>
        </w:tabs>
        <w:rPr>
          <w:b/>
          <w:bCs/>
        </w:rPr>
      </w:pPr>
      <w:r>
        <w:rPr>
          <w:b/>
          <w:bCs/>
        </w:rPr>
        <w:t>Chapter I</w:t>
      </w:r>
      <w:r w:rsidR="00C84CA4">
        <w:rPr>
          <w:b/>
          <w:bCs/>
        </w:rPr>
        <w:t>:</w:t>
      </w:r>
      <w:r w:rsidR="003E0431">
        <w:rPr>
          <w:b/>
          <w:bCs/>
        </w:rPr>
        <w:t xml:space="preserve"> Literature r</w:t>
      </w:r>
      <w:r w:rsidR="00731A60">
        <w:rPr>
          <w:b/>
          <w:bCs/>
        </w:rPr>
        <w:t>eview</w:t>
      </w:r>
      <w:r w:rsidR="002220F7">
        <w:rPr>
          <w:b/>
          <w:bCs/>
        </w:rPr>
        <w:t xml:space="preserve"> </w:t>
      </w:r>
      <w:r w:rsidR="0023105A">
        <w:rPr>
          <w:b/>
          <w:bCs/>
        </w:rPr>
        <w:tab/>
      </w:r>
      <w:r w:rsidR="002220F7">
        <w:rPr>
          <w:b/>
          <w:bCs/>
        </w:rPr>
        <w:t>1</w:t>
      </w:r>
    </w:p>
    <w:p w:rsidR="00731A60" w:rsidRDefault="009A4248" w:rsidP="009A4248">
      <w:pPr>
        <w:numPr>
          <w:ilvl w:val="12"/>
          <w:numId w:val="0"/>
        </w:numPr>
        <w:tabs>
          <w:tab w:val="decimal" w:pos="720"/>
          <w:tab w:val="right" w:leader="dot" w:pos="10080"/>
        </w:tabs>
        <w:ind w:right="-634"/>
        <w:rPr>
          <w:bCs/>
        </w:rPr>
      </w:pPr>
      <w:r>
        <w:rPr>
          <w:bCs/>
        </w:rPr>
        <w:tab/>
      </w:r>
      <w:r w:rsidR="0023105A" w:rsidRPr="00C84CA4">
        <w:rPr>
          <w:bCs/>
        </w:rPr>
        <w:t>a.</w:t>
      </w:r>
      <w:r w:rsidR="0023105A">
        <w:rPr>
          <w:bCs/>
          <w:i/>
        </w:rPr>
        <w:t xml:space="preserve"> </w:t>
      </w:r>
      <w:r w:rsidR="0023105A">
        <w:rPr>
          <w:bCs/>
        </w:rPr>
        <w:t>Botanical Description</w:t>
      </w:r>
      <w:r w:rsidR="0023105A">
        <w:rPr>
          <w:bCs/>
          <w:i/>
        </w:rPr>
        <w:t xml:space="preserve"> </w:t>
      </w:r>
      <w:r>
        <w:rPr>
          <w:bCs/>
          <w:i/>
        </w:rPr>
        <w:tab/>
      </w:r>
      <w:r w:rsidR="002220F7">
        <w:rPr>
          <w:bCs/>
        </w:rPr>
        <w:t>2</w:t>
      </w:r>
    </w:p>
    <w:p w:rsidR="000C585B" w:rsidRDefault="009A4248" w:rsidP="009A4248">
      <w:pPr>
        <w:numPr>
          <w:ilvl w:val="12"/>
          <w:numId w:val="0"/>
        </w:numPr>
        <w:tabs>
          <w:tab w:val="decimal" w:pos="720"/>
          <w:tab w:val="right" w:leader="dot" w:pos="10080"/>
        </w:tabs>
        <w:rPr>
          <w:bCs/>
        </w:rPr>
      </w:pPr>
      <w:r>
        <w:rPr>
          <w:bCs/>
        </w:rPr>
        <w:tab/>
      </w:r>
      <w:r w:rsidR="00C84CA4">
        <w:rPr>
          <w:bCs/>
        </w:rPr>
        <w:t xml:space="preserve">b. </w:t>
      </w:r>
      <w:r w:rsidR="000C585B">
        <w:rPr>
          <w:bCs/>
        </w:rPr>
        <w:t>Uses</w:t>
      </w:r>
      <w:r w:rsidR="002220F7">
        <w:rPr>
          <w:bCs/>
        </w:rPr>
        <w:t xml:space="preserve"> </w:t>
      </w:r>
      <w:r>
        <w:rPr>
          <w:bCs/>
        </w:rPr>
        <w:tab/>
      </w:r>
      <w:r w:rsidR="002220F7">
        <w:rPr>
          <w:bCs/>
        </w:rPr>
        <w:t>2</w:t>
      </w:r>
    </w:p>
    <w:p w:rsidR="000C585B" w:rsidRDefault="009A4248" w:rsidP="009A4248">
      <w:pPr>
        <w:numPr>
          <w:ilvl w:val="12"/>
          <w:numId w:val="0"/>
        </w:numPr>
        <w:tabs>
          <w:tab w:val="decimal" w:pos="720"/>
          <w:tab w:val="right" w:leader="dot" w:pos="10080"/>
        </w:tabs>
        <w:rPr>
          <w:bCs/>
        </w:rPr>
      </w:pPr>
      <w:r>
        <w:rPr>
          <w:bCs/>
        </w:rPr>
        <w:tab/>
      </w:r>
      <w:r w:rsidR="00C84CA4">
        <w:rPr>
          <w:bCs/>
        </w:rPr>
        <w:t xml:space="preserve">c. </w:t>
      </w:r>
      <w:r w:rsidR="000C585B">
        <w:rPr>
          <w:bCs/>
        </w:rPr>
        <w:t>Production</w:t>
      </w:r>
      <w:r w:rsidR="002220F7">
        <w:rPr>
          <w:bCs/>
        </w:rPr>
        <w:t xml:space="preserve"> </w:t>
      </w:r>
      <w:r>
        <w:rPr>
          <w:bCs/>
        </w:rPr>
        <w:tab/>
      </w:r>
      <w:r w:rsidR="002220F7">
        <w:rPr>
          <w:bCs/>
        </w:rPr>
        <w:t>4</w:t>
      </w:r>
    </w:p>
    <w:p w:rsidR="000C585B" w:rsidRDefault="009A4248" w:rsidP="009A4248">
      <w:pPr>
        <w:numPr>
          <w:ilvl w:val="12"/>
          <w:numId w:val="0"/>
        </w:numPr>
        <w:tabs>
          <w:tab w:val="decimal" w:pos="720"/>
          <w:tab w:val="right" w:leader="dot" w:pos="10080"/>
        </w:tabs>
        <w:rPr>
          <w:bCs/>
        </w:rPr>
      </w:pPr>
      <w:r>
        <w:rPr>
          <w:bCs/>
        </w:rPr>
        <w:tab/>
      </w:r>
      <w:r w:rsidR="00C84CA4">
        <w:rPr>
          <w:bCs/>
        </w:rPr>
        <w:t xml:space="preserve">d. </w:t>
      </w:r>
      <w:r w:rsidR="000C585B">
        <w:rPr>
          <w:bCs/>
        </w:rPr>
        <w:t>Chemical Composition</w:t>
      </w:r>
      <w:r w:rsidR="002220F7">
        <w:rPr>
          <w:bCs/>
        </w:rPr>
        <w:t xml:space="preserve"> </w:t>
      </w:r>
      <w:r>
        <w:rPr>
          <w:bCs/>
        </w:rPr>
        <w:tab/>
      </w:r>
      <w:r w:rsidR="002220F7">
        <w:rPr>
          <w:bCs/>
        </w:rPr>
        <w:t>5</w:t>
      </w:r>
    </w:p>
    <w:p w:rsidR="000C585B" w:rsidRDefault="009A4248" w:rsidP="0003782F">
      <w:pPr>
        <w:numPr>
          <w:ilvl w:val="12"/>
          <w:numId w:val="0"/>
        </w:numPr>
        <w:tabs>
          <w:tab w:val="decimal" w:pos="720"/>
          <w:tab w:val="right" w:leader="dot" w:pos="10080"/>
        </w:tabs>
        <w:rPr>
          <w:bCs/>
        </w:rPr>
      </w:pPr>
      <w:r>
        <w:rPr>
          <w:bCs/>
        </w:rPr>
        <w:tab/>
      </w:r>
      <w:r w:rsidR="00C84CA4">
        <w:rPr>
          <w:bCs/>
        </w:rPr>
        <w:t xml:space="preserve">e. </w:t>
      </w:r>
      <w:r w:rsidR="000C585B">
        <w:rPr>
          <w:bCs/>
        </w:rPr>
        <w:t>Planting Date</w:t>
      </w:r>
      <w:r w:rsidR="002220F7">
        <w:rPr>
          <w:bCs/>
        </w:rPr>
        <w:t xml:space="preserve"> </w:t>
      </w:r>
      <w:r w:rsidR="0003782F">
        <w:rPr>
          <w:bCs/>
        </w:rPr>
        <w:tab/>
      </w:r>
      <w:r w:rsidR="002220F7">
        <w:rPr>
          <w:bCs/>
        </w:rPr>
        <w:t>7</w:t>
      </w:r>
    </w:p>
    <w:p w:rsidR="000C585B" w:rsidRDefault="009A4248" w:rsidP="009A4248">
      <w:pPr>
        <w:numPr>
          <w:ilvl w:val="12"/>
          <w:numId w:val="0"/>
        </w:numPr>
        <w:tabs>
          <w:tab w:val="decimal" w:pos="720"/>
          <w:tab w:val="right" w:leader="dot" w:pos="10080"/>
        </w:tabs>
        <w:rPr>
          <w:bCs/>
        </w:rPr>
      </w:pPr>
      <w:r>
        <w:rPr>
          <w:bCs/>
        </w:rPr>
        <w:tab/>
      </w:r>
      <w:r w:rsidR="00C84CA4">
        <w:rPr>
          <w:bCs/>
        </w:rPr>
        <w:t xml:space="preserve">f. </w:t>
      </w:r>
      <w:r w:rsidR="000C585B">
        <w:rPr>
          <w:bCs/>
        </w:rPr>
        <w:t>Conditions for Optimal Growth</w:t>
      </w:r>
      <w:r w:rsidR="002220F7">
        <w:rPr>
          <w:bCs/>
        </w:rPr>
        <w:t xml:space="preserve"> </w:t>
      </w:r>
      <w:r>
        <w:rPr>
          <w:bCs/>
        </w:rPr>
        <w:tab/>
      </w:r>
      <w:r w:rsidR="002220F7">
        <w:rPr>
          <w:bCs/>
        </w:rPr>
        <w:t>7</w:t>
      </w:r>
    </w:p>
    <w:p w:rsidR="000C585B" w:rsidRDefault="009A4248" w:rsidP="009A4248">
      <w:pPr>
        <w:numPr>
          <w:ilvl w:val="12"/>
          <w:numId w:val="0"/>
        </w:numPr>
        <w:tabs>
          <w:tab w:val="decimal" w:pos="720"/>
          <w:tab w:val="right" w:leader="dot" w:pos="10080"/>
        </w:tabs>
        <w:rPr>
          <w:bCs/>
        </w:rPr>
      </w:pPr>
      <w:r>
        <w:rPr>
          <w:bCs/>
        </w:rPr>
        <w:tab/>
      </w:r>
      <w:r w:rsidR="00C84CA4">
        <w:rPr>
          <w:bCs/>
        </w:rPr>
        <w:t xml:space="preserve">g. </w:t>
      </w:r>
      <w:r w:rsidR="000C585B">
        <w:rPr>
          <w:bCs/>
        </w:rPr>
        <w:t>Flowering</w:t>
      </w:r>
      <w:r w:rsidR="002220F7">
        <w:rPr>
          <w:bCs/>
        </w:rPr>
        <w:t xml:space="preserve"> </w:t>
      </w:r>
      <w:r>
        <w:rPr>
          <w:bCs/>
        </w:rPr>
        <w:tab/>
      </w:r>
      <w:r w:rsidR="002220F7">
        <w:rPr>
          <w:bCs/>
        </w:rPr>
        <w:t>9</w:t>
      </w:r>
    </w:p>
    <w:p w:rsidR="000C585B" w:rsidRDefault="0003782F" w:rsidP="0003782F">
      <w:pPr>
        <w:numPr>
          <w:ilvl w:val="12"/>
          <w:numId w:val="0"/>
        </w:numPr>
        <w:tabs>
          <w:tab w:val="decimal" w:pos="720"/>
          <w:tab w:val="right" w:leader="dot" w:pos="10080"/>
        </w:tabs>
        <w:rPr>
          <w:bCs/>
        </w:rPr>
      </w:pPr>
      <w:r>
        <w:rPr>
          <w:bCs/>
        </w:rPr>
        <w:tab/>
      </w:r>
      <w:r w:rsidR="00C84CA4">
        <w:rPr>
          <w:bCs/>
        </w:rPr>
        <w:t xml:space="preserve">h. </w:t>
      </w:r>
      <w:r w:rsidR="002220F7">
        <w:rPr>
          <w:bCs/>
        </w:rPr>
        <w:t xml:space="preserve">Harvesting </w:t>
      </w:r>
      <w:r>
        <w:rPr>
          <w:bCs/>
        </w:rPr>
        <w:tab/>
      </w:r>
      <w:r w:rsidR="002220F7">
        <w:rPr>
          <w:bCs/>
        </w:rPr>
        <w:t>9</w:t>
      </w:r>
    </w:p>
    <w:p w:rsidR="000C585B" w:rsidRDefault="0003782F" w:rsidP="0003782F">
      <w:pPr>
        <w:numPr>
          <w:ilvl w:val="12"/>
          <w:numId w:val="0"/>
        </w:numPr>
        <w:tabs>
          <w:tab w:val="decimal" w:pos="720"/>
          <w:tab w:val="right" w:leader="dot" w:pos="10080"/>
        </w:tabs>
        <w:rPr>
          <w:bCs/>
        </w:rPr>
      </w:pPr>
      <w:r>
        <w:rPr>
          <w:bCs/>
        </w:rPr>
        <w:tab/>
      </w:r>
      <w:r w:rsidR="00C84CA4">
        <w:rPr>
          <w:bCs/>
        </w:rPr>
        <w:t xml:space="preserve">i. </w:t>
      </w:r>
      <w:r w:rsidR="002220F7">
        <w:rPr>
          <w:bCs/>
        </w:rPr>
        <w:t xml:space="preserve">Yield and Quality </w:t>
      </w:r>
      <w:r>
        <w:rPr>
          <w:bCs/>
        </w:rPr>
        <w:tab/>
      </w:r>
      <w:r w:rsidR="002220F7">
        <w:rPr>
          <w:bCs/>
        </w:rPr>
        <w:t>10</w:t>
      </w:r>
    </w:p>
    <w:p w:rsidR="000C585B" w:rsidRDefault="0003782F" w:rsidP="0003782F">
      <w:pPr>
        <w:numPr>
          <w:ilvl w:val="12"/>
          <w:numId w:val="0"/>
        </w:numPr>
        <w:tabs>
          <w:tab w:val="decimal" w:pos="720"/>
          <w:tab w:val="right" w:leader="dot" w:pos="10080"/>
        </w:tabs>
        <w:rPr>
          <w:bCs/>
        </w:rPr>
      </w:pPr>
      <w:r>
        <w:rPr>
          <w:bCs/>
        </w:rPr>
        <w:tab/>
      </w:r>
      <w:r w:rsidR="00C84CA4">
        <w:rPr>
          <w:bCs/>
        </w:rPr>
        <w:t xml:space="preserve">j. </w:t>
      </w:r>
      <w:r w:rsidR="000C585B">
        <w:rPr>
          <w:bCs/>
        </w:rPr>
        <w:t>Self-Incompatibility</w:t>
      </w:r>
      <w:r w:rsidR="002220F7">
        <w:rPr>
          <w:bCs/>
        </w:rPr>
        <w:t xml:space="preserve"> </w:t>
      </w:r>
      <w:r>
        <w:rPr>
          <w:bCs/>
        </w:rPr>
        <w:tab/>
      </w:r>
      <w:r w:rsidR="002220F7">
        <w:rPr>
          <w:bCs/>
        </w:rPr>
        <w:t>10</w:t>
      </w:r>
    </w:p>
    <w:p w:rsidR="000C585B" w:rsidRDefault="0003782F" w:rsidP="0003782F">
      <w:pPr>
        <w:numPr>
          <w:ilvl w:val="12"/>
          <w:numId w:val="0"/>
        </w:numPr>
        <w:tabs>
          <w:tab w:val="decimal" w:pos="720"/>
          <w:tab w:val="right" w:leader="dot" w:pos="10080"/>
        </w:tabs>
        <w:rPr>
          <w:bCs/>
        </w:rPr>
      </w:pPr>
      <w:r>
        <w:rPr>
          <w:bCs/>
        </w:rPr>
        <w:tab/>
      </w:r>
      <w:r w:rsidR="00C84CA4">
        <w:rPr>
          <w:bCs/>
        </w:rPr>
        <w:t xml:space="preserve">k. </w:t>
      </w:r>
      <w:r w:rsidR="000C585B">
        <w:rPr>
          <w:bCs/>
        </w:rPr>
        <w:t>Genetic Variability</w:t>
      </w:r>
      <w:r w:rsidR="002220F7">
        <w:rPr>
          <w:bCs/>
        </w:rPr>
        <w:t xml:space="preserve"> </w:t>
      </w:r>
      <w:r>
        <w:rPr>
          <w:bCs/>
        </w:rPr>
        <w:tab/>
      </w:r>
      <w:r w:rsidR="002220F7">
        <w:rPr>
          <w:bCs/>
        </w:rPr>
        <w:t>13</w:t>
      </w:r>
    </w:p>
    <w:p w:rsidR="000C585B" w:rsidRDefault="0003782F" w:rsidP="0003782F">
      <w:pPr>
        <w:numPr>
          <w:ilvl w:val="12"/>
          <w:numId w:val="0"/>
        </w:numPr>
        <w:tabs>
          <w:tab w:val="decimal" w:pos="720"/>
          <w:tab w:val="right" w:leader="dot" w:pos="10080"/>
        </w:tabs>
        <w:rPr>
          <w:bCs/>
        </w:rPr>
      </w:pPr>
      <w:r>
        <w:rPr>
          <w:bCs/>
        </w:rPr>
        <w:tab/>
      </w:r>
      <w:r w:rsidR="00C84CA4">
        <w:rPr>
          <w:bCs/>
        </w:rPr>
        <w:t xml:space="preserve">l. </w:t>
      </w:r>
      <w:r w:rsidR="000C585B">
        <w:rPr>
          <w:bCs/>
        </w:rPr>
        <w:t>Heritability</w:t>
      </w:r>
      <w:r w:rsidR="002220F7">
        <w:rPr>
          <w:bCs/>
        </w:rPr>
        <w:t xml:space="preserve"> </w:t>
      </w:r>
      <w:r>
        <w:rPr>
          <w:bCs/>
        </w:rPr>
        <w:tab/>
      </w:r>
      <w:r w:rsidR="002220F7">
        <w:rPr>
          <w:bCs/>
        </w:rPr>
        <w:t>13</w:t>
      </w:r>
    </w:p>
    <w:p w:rsidR="000C585B" w:rsidRDefault="0003782F" w:rsidP="0003782F">
      <w:pPr>
        <w:numPr>
          <w:ilvl w:val="12"/>
          <w:numId w:val="0"/>
        </w:numPr>
        <w:tabs>
          <w:tab w:val="decimal" w:pos="720"/>
          <w:tab w:val="right" w:leader="dot" w:pos="10080"/>
        </w:tabs>
        <w:rPr>
          <w:bCs/>
        </w:rPr>
      </w:pPr>
      <w:r>
        <w:rPr>
          <w:bCs/>
        </w:rPr>
        <w:tab/>
        <w:t xml:space="preserve">  </w:t>
      </w:r>
      <w:r w:rsidR="00C84CA4">
        <w:rPr>
          <w:bCs/>
        </w:rPr>
        <w:t xml:space="preserve">m. </w:t>
      </w:r>
      <w:r w:rsidR="000C585B">
        <w:rPr>
          <w:bCs/>
        </w:rPr>
        <w:t>Heterosis</w:t>
      </w:r>
      <w:r w:rsidR="002220F7">
        <w:rPr>
          <w:bCs/>
        </w:rPr>
        <w:t xml:space="preserve"> </w:t>
      </w:r>
      <w:r>
        <w:rPr>
          <w:bCs/>
        </w:rPr>
        <w:tab/>
      </w:r>
      <w:r w:rsidR="002220F7">
        <w:rPr>
          <w:bCs/>
        </w:rPr>
        <w:t>16</w:t>
      </w:r>
    </w:p>
    <w:p w:rsidR="000C585B" w:rsidRDefault="0003782F" w:rsidP="0003782F">
      <w:pPr>
        <w:numPr>
          <w:ilvl w:val="12"/>
          <w:numId w:val="0"/>
        </w:numPr>
        <w:tabs>
          <w:tab w:val="decimal" w:pos="720"/>
          <w:tab w:val="right" w:leader="dot" w:pos="10080"/>
        </w:tabs>
        <w:rPr>
          <w:bCs/>
        </w:rPr>
      </w:pPr>
      <w:r>
        <w:rPr>
          <w:bCs/>
        </w:rPr>
        <w:tab/>
      </w:r>
      <w:r w:rsidR="002220F7">
        <w:rPr>
          <w:bCs/>
        </w:rPr>
        <w:t>n</w:t>
      </w:r>
      <w:r w:rsidR="00C84CA4">
        <w:rPr>
          <w:bCs/>
        </w:rPr>
        <w:t xml:space="preserve">. </w:t>
      </w:r>
      <w:r w:rsidR="000C585B">
        <w:rPr>
          <w:bCs/>
        </w:rPr>
        <w:t>Generation Means Analysis</w:t>
      </w:r>
      <w:r w:rsidR="002220F7">
        <w:rPr>
          <w:bCs/>
        </w:rPr>
        <w:t xml:space="preserve"> </w:t>
      </w:r>
      <w:r>
        <w:rPr>
          <w:bCs/>
        </w:rPr>
        <w:tab/>
      </w:r>
      <w:r w:rsidR="002220F7">
        <w:rPr>
          <w:bCs/>
        </w:rPr>
        <w:t>16</w:t>
      </w:r>
    </w:p>
    <w:p w:rsidR="00C84CA4" w:rsidRDefault="0003782F" w:rsidP="0003782F">
      <w:pPr>
        <w:numPr>
          <w:ilvl w:val="12"/>
          <w:numId w:val="0"/>
        </w:numPr>
        <w:tabs>
          <w:tab w:val="decimal" w:pos="720"/>
          <w:tab w:val="right" w:leader="dot" w:pos="10080"/>
        </w:tabs>
        <w:rPr>
          <w:bCs/>
        </w:rPr>
      </w:pPr>
      <w:r>
        <w:rPr>
          <w:bCs/>
        </w:rPr>
        <w:tab/>
      </w:r>
      <w:r w:rsidR="002220F7">
        <w:rPr>
          <w:bCs/>
        </w:rPr>
        <w:t>o</w:t>
      </w:r>
      <w:r w:rsidR="00C84CA4">
        <w:rPr>
          <w:bCs/>
        </w:rPr>
        <w:t xml:space="preserve">. </w:t>
      </w:r>
      <w:r w:rsidR="000C585B">
        <w:rPr>
          <w:bCs/>
        </w:rPr>
        <w:t>Correlation</w:t>
      </w:r>
      <w:r w:rsidR="002220F7">
        <w:rPr>
          <w:bCs/>
        </w:rPr>
        <w:t xml:space="preserve"> </w:t>
      </w:r>
      <w:r>
        <w:rPr>
          <w:bCs/>
        </w:rPr>
        <w:tab/>
      </w:r>
      <w:r w:rsidR="002220F7">
        <w:rPr>
          <w:bCs/>
        </w:rPr>
        <w:t>18</w:t>
      </w:r>
    </w:p>
    <w:p w:rsidR="002220F7" w:rsidRDefault="0003782F" w:rsidP="0003782F">
      <w:pPr>
        <w:numPr>
          <w:ilvl w:val="12"/>
          <w:numId w:val="0"/>
        </w:numPr>
        <w:tabs>
          <w:tab w:val="decimal" w:pos="720"/>
          <w:tab w:val="right" w:leader="dot" w:pos="10080"/>
        </w:tabs>
        <w:rPr>
          <w:bCs/>
        </w:rPr>
      </w:pPr>
      <w:r>
        <w:rPr>
          <w:bCs/>
        </w:rPr>
        <w:tab/>
      </w:r>
      <w:r w:rsidR="002220F7">
        <w:rPr>
          <w:bCs/>
        </w:rPr>
        <w:t xml:space="preserve">p. Literature Cited </w:t>
      </w:r>
      <w:r>
        <w:rPr>
          <w:bCs/>
        </w:rPr>
        <w:tab/>
      </w:r>
      <w:r w:rsidR="002220F7">
        <w:rPr>
          <w:bCs/>
        </w:rPr>
        <w:t>19</w:t>
      </w:r>
    </w:p>
    <w:p w:rsidR="00C84CA4" w:rsidRDefault="00C84CA4" w:rsidP="0023105A">
      <w:pPr>
        <w:numPr>
          <w:ilvl w:val="12"/>
          <w:numId w:val="0"/>
        </w:numPr>
        <w:tabs>
          <w:tab w:val="right" w:leader="dot" w:pos="10080"/>
        </w:tabs>
        <w:rPr>
          <w:bCs/>
        </w:rPr>
      </w:pPr>
    </w:p>
    <w:p w:rsidR="00731A60" w:rsidRPr="00C84CA4" w:rsidRDefault="00BC3A71" w:rsidP="0023105A">
      <w:pPr>
        <w:numPr>
          <w:ilvl w:val="12"/>
          <w:numId w:val="0"/>
        </w:numPr>
        <w:tabs>
          <w:tab w:val="right" w:leader="dot" w:pos="10080"/>
        </w:tabs>
        <w:rPr>
          <w:bCs/>
        </w:rPr>
      </w:pPr>
      <w:r>
        <w:rPr>
          <w:b/>
          <w:bCs/>
        </w:rPr>
        <w:t>Chapter II</w:t>
      </w:r>
      <w:r w:rsidR="00C84CA4">
        <w:rPr>
          <w:b/>
          <w:bCs/>
        </w:rPr>
        <w:t>:</w:t>
      </w:r>
      <w:r w:rsidR="00731A60">
        <w:rPr>
          <w:b/>
          <w:bCs/>
        </w:rPr>
        <w:t xml:space="preserve"> </w:t>
      </w:r>
      <w:r w:rsidR="00B84BE1">
        <w:rPr>
          <w:b/>
          <w:bCs/>
        </w:rPr>
        <w:t>Evaluation of plant introductions, mean analysis of families of selected parents, and self-incompatibility of selected F1 crosses</w:t>
      </w:r>
      <w:r w:rsidR="002220F7">
        <w:rPr>
          <w:b/>
          <w:bCs/>
        </w:rPr>
        <w:t xml:space="preserve"> </w:t>
      </w:r>
      <w:r w:rsidR="0023105A">
        <w:rPr>
          <w:b/>
          <w:bCs/>
        </w:rPr>
        <w:tab/>
      </w:r>
      <w:r w:rsidR="002220F7">
        <w:rPr>
          <w:b/>
          <w:bCs/>
        </w:rPr>
        <w:t>26</w:t>
      </w:r>
    </w:p>
    <w:p w:rsidR="00731A60" w:rsidRDefault="0003782F" w:rsidP="0003782F">
      <w:pPr>
        <w:numPr>
          <w:ilvl w:val="12"/>
          <w:numId w:val="0"/>
        </w:numPr>
        <w:tabs>
          <w:tab w:val="decimal" w:pos="720"/>
          <w:tab w:val="right" w:leader="dot" w:pos="10080"/>
        </w:tabs>
        <w:rPr>
          <w:bCs/>
        </w:rPr>
      </w:pPr>
      <w:r>
        <w:rPr>
          <w:bCs/>
        </w:rPr>
        <w:tab/>
      </w:r>
      <w:r w:rsidR="00C84CA4" w:rsidRPr="00C84CA4">
        <w:rPr>
          <w:bCs/>
        </w:rPr>
        <w:t>a.</w:t>
      </w:r>
      <w:r w:rsidR="00C84CA4">
        <w:rPr>
          <w:b/>
          <w:bCs/>
        </w:rPr>
        <w:t xml:space="preserve"> </w:t>
      </w:r>
      <w:r w:rsidR="00731A60">
        <w:rPr>
          <w:bCs/>
        </w:rPr>
        <w:t>Abstract</w:t>
      </w:r>
      <w:r w:rsidR="002220F7">
        <w:rPr>
          <w:bCs/>
        </w:rPr>
        <w:t xml:space="preserve"> </w:t>
      </w:r>
      <w:r>
        <w:rPr>
          <w:bCs/>
        </w:rPr>
        <w:tab/>
      </w:r>
      <w:r w:rsidR="002220F7">
        <w:rPr>
          <w:bCs/>
        </w:rPr>
        <w:t>27</w:t>
      </w:r>
    </w:p>
    <w:p w:rsidR="00731A60" w:rsidRDefault="0003782F" w:rsidP="0003782F">
      <w:pPr>
        <w:numPr>
          <w:ilvl w:val="12"/>
          <w:numId w:val="0"/>
        </w:numPr>
        <w:tabs>
          <w:tab w:val="decimal" w:pos="720"/>
          <w:tab w:val="right" w:leader="dot" w:pos="10080"/>
        </w:tabs>
        <w:rPr>
          <w:bCs/>
        </w:rPr>
      </w:pPr>
      <w:r>
        <w:rPr>
          <w:bCs/>
        </w:rPr>
        <w:tab/>
      </w:r>
      <w:r w:rsidR="00C84CA4">
        <w:rPr>
          <w:bCs/>
        </w:rPr>
        <w:t xml:space="preserve">b. </w:t>
      </w:r>
      <w:r w:rsidR="002220F7">
        <w:rPr>
          <w:bCs/>
        </w:rPr>
        <w:t xml:space="preserve">Introduction </w:t>
      </w:r>
      <w:r>
        <w:rPr>
          <w:bCs/>
        </w:rPr>
        <w:tab/>
      </w:r>
      <w:r w:rsidR="002220F7">
        <w:rPr>
          <w:bCs/>
        </w:rPr>
        <w:t>28</w:t>
      </w:r>
    </w:p>
    <w:p w:rsidR="00731A60" w:rsidRDefault="0003782F" w:rsidP="0003782F">
      <w:pPr>
        <w:numPr>
          <w:ilvl w:val="12"/>
          <w:numId w:val="0"/>
        </w:numPr>
        <w:tabs>
          <w:tab w:val="decimal" w:pos="720"/>
          <w:tab w:val="right" w:leader="dot" w:pos="10080"/>
        </w:tabs>
        <w:rPr>
          <w:bCs/>
        </w:rPr>
      </w:pPr>
      <w:r>
        <w:rPr>
          <w:bCs/>
        </w:rPr>
        <w:tab/>
      </w:r>
      <w:r w:rsidR="00C84CA4">
        <w:rPr>
          <w:bCs/>
        </w:rPr>
        <w:t xml:space="preserve">c. </w:t>
      </w:r>
      <w:r w:rsidR="00731A60">
        <w:rPr>
          <w:bCs/>
        </w:rPr>
        <w:t>Materials and Methods</w:t>
      </w:r>
      <w:r w:rsidR="002220F7">
        <w:rPr>
          <w:bCs/>
        </w:rPr>
        <w:t xml:space="preserve"> </w:t>
      </w:r>
      <w:r>
        <w:rPr>
          <w:bCs/>
        </w:rPr>
        <w:tab/>
      </w:r>
      <w:r w:rsidR="002220F7">
        <w:rPr>
          <w:bCs/>
        </w:rPr>
        <w:t>31</w:t>
      </w:r>
    </w:p>
    <w:p w:rsidR="00731A60" w:rsidRDefault="0003782F" w:rsidP="0003782F">
      <w:pPr>
        <w:numPr>
          <w:ilvl w:val="12"/>
          <w:numId w:val="0"/>
        </w:numPr>
        <w:tabs>
          <w:tab w:val="decimal" w:pos="720"/>
          <w:tab w:val="right" w:leader="dot" w:pos="10080"/>
        </w:tabs>
        <w:rPr>
          <w:bCs/>
        </w:rPr>
      </w:pPr>
      <w:r>
        <w:rPr>
          <w:bCs/>
        </w:rPr>
        <w:tab/>
      </w:r>
      <w:r w:rsidR="00C84CA4">
        <w:rPr>
          <w:bCs/>
        </w:rPr>
        <w:t xml:space="preserve">d. </w:t>
      </w:r>
      <w:r w:rsidR="00731A60">
        <w:rPr>
          <w:bCs/>
        </w:rPr>
        <w:t>Results</w:t>
      </w:r>
      <w:r w:rsidR="002220F7">
        <w:rPr>
          <w:bCs/>
        </w:rPr>
        <w:t xml:space="preserve"> </w:t>
      </w:r>
      <w:r>
        <w:rPr>
          <w:bCs/>
        </w:rPr>
        <w:tab/>
      </w:r>
      <w:r w:rsidR="002220F7">
        <w:rPr>
          <w:bCs/>
        </w:rPr>
        <w:t>37</w:t>
      </w:r>
    </w:p>
    <w:p w:rsidR="00731A60" w:rsidRDefault="0003782F" w:rsidP="0003782F">
      <w:pPr>
        <w:numPr>
          <w:ilvl w:val="12"/>
          <w:numId w:val="0"/>
        </w:numPr>
        <w:tabs>
          <w:tab w:val="decimal" w:pos="720"/>
          <w:tab w:val="right" w:leader="dot" w:pos="10080"/>
        </w:tabs>
        <w:rPr>
          <w:bCs/>
        </w:rPr>
      </w:pPr>
      <w:r>
        <w:rPr>
          <w:bCs/>
        </w:rPr>
        <w:tab/>
      </w:r>
      <w:r w:rsidR="00C84CA4">
        <w:rPr>
          <w:bCs/>
        </w:rPr>
        <w:t xml:space="preserve">e. </w:t>
      </w:r>
      <w:r w:rsidR="00731A60">
        <w:rPr>
          <w:bCs/>
        </w:rPr>
        <w:t>Conclusion</w:t>
      </w:r>
      <w:r w:rsidR="002220F7">
        <w:rPr>
          <w:bCs/>
        </w:rPr>
        <w:t xml:space="preserve"> </w:t>
      </w:r>
      <w:r>
        <w:rPr>
          <w:bCs/>
        </w:rPr>
        <w:tab/>
      </w:r>
      <w:r w:rsidR="002220F7">
        <w:rPr>
          <w:bCs/>
        </w:rPr>
        <w:t>47</w:t>
      </w:r>
    </w:p>
    <w:p w:rsidR="00731A60" w:rsidRDefault="0003782F" w:rsidP="0003782F">
      <w:pPr>
        <w:numPr>
          <w:ilvl w:val="12"/>
          <w:numId w:val="0"/>
        </w:numPr>
        <w:tabs>
          <w:tab w:val="decimal" w:pos="720"/>
          <w:tab w:val="right" w:leader="dot" w:pos="10080"/>
        </w:tabs>
        <w:rPr>
          <w:bCs/>
        </w:rPr>
      </w:pPr>
      <w:r>
        <w:rPr>
          <w:bCs/>
        </w:rPr>
        <w:tab/>
      </w:r>
      <w:r w:rsidR="00C84CA4">
        <w:rPr>
          <w:bCs/>
        </w:rPr>
        <w:t xml:space="preserve">f. </w:t>
      </w:r>
      <w:r w:rsidR="00731A60">
        <w:rPr>
          <w:bCs/>
        </w:rPr>
        <w:t>Literature Cited</w:t>
      </w:r>
      <w:r w:rsidR="002220F7">
        <w:rPr>
          <w:bCs/>
        </w:rPr>
        <w:t xml:space="preserve"> </w:t>
      </w:r>
      <w:r>
        <w:rPr>
          <w:bCs/>
        </w:rPr>
        <w:tab/>
      </w:r>
      <w:r w:rsidR="002220F7">
        <w:rPr>
          <w:bCs/>
        </w:rPr>
        <w:t>49</w:t>
      </w:r>
    </w:p>
    <w:p w:rsidR="002220F7" w:rsidRDefault="0003782F" w:rsidP="0003782F">
      <w:pPr>
        <w:numPr>
          <w:ilvl w:val="12"/>
          <w:numId w:val="0"/>
        </w:numPr>
        <w:tabs>
          <w:tab w:val="decimal" w:pos="720"/>
          <w:tab w:val="right" w:leader="dot" w:pos="10080"/>
        </w:tabs>
        <w:rPr>
          <w:bCs/>
        </w:rPr>
      </w:pPr>
      <w:r>
        <w:rPr>
          <w:bCs/>
        </w:rPr>
        <w:tab/>
      </w:r>
      <w:r w:rsidR="002220F7">
        <w:rPr>
          <w:bCs/>
        </w:rPr>
        <w:t xml:space="preserve">g. Appendix </w:t>
      </w:r>
      <w:r>
        <w:rPr>
          <w:bCs/>
        </w:rPr>
        <w:tab/>
      </w:r>
      <w:r w:rsidR="002220F7">
        <w:rPr>
          <w:bCs/>
        </w:rPr>
        <w:t>51</w:t>
      </w:r>
    </w:p>
    <w:p w:rsidR="003E0431" w:rsidRDefault="00731A60" w:rsidP="00660EA7">
      <w:pPr>
        <w:numPr>
          <w:ilvl w:val="12"/>
          <w:numId w:val="0"/>
        </w:numPr>
        <w:rPr>
          <w:bCs/>
        </w:rPr>
      </w:pPr>
      <w:r>
        <w:rPr>
          <w:bCs/>
        </w:rPr>
        <w:tab/>
      </w:r>
    </w:p>
    <w:p w:rsidR="00731A60" w:rsidRDefault="00BC3A71" w:rsidP="0003782F">
      <w:pPr>
        <w:numPr>
          <w:ilvl w:val="12"/>
          <w:numId w:val="0"/>
        </w:numPr>
        <w:tabs>
          <w:tab w:val="right" w:leader="dot" w:pos="10080"/>
        </w:tabs>
        <w:rPr>
          <w:b/>
          <w:bCs/>
        </w:rPr>
      </w:pPr>
      <w:r>
        <w:rPr>
          <w:b/>
          <w:bCs/>
        </w:rPr>
        <w:t>Chapter I</w:t>
      </w:r>
      <w:r w:rsidR="00B253F6">
        <w:rPr>
          <w:b/>
          <w:bCs/>
        </w:rPr>
        <w:t>II</w:t>
      </w:r>
      <w:r w:rsidR="00C84CA4">
        <w:rPr>
          <w:b/>
          <w:bCs/>
        </w:rPr>
        <w:t>:</w:t>
      </w:r>
      <w:r w:rsidR="00731A60">
        <w:rPr>
          <w:b/>
          <w:bCs/>
        </w:rPr>
        <w:t xml:space="preserve"> </w:t>
      </w:r>
      <w:r w:rsidR="00B84BE1">
        <w:rPr>
          <w:b/>
          <w:bCs/>
        </w:rPr>
        <w:t>Fatty Acid Analyses</w:t>
      </w:r>
      <w:r w:rsidR="002220F7">
        <w:rPr>
          <w:b/>
          <w:bCs/>
        </w:rPr>
        <w:t xml:space="preserve"> </w:t>
      </w:r>
      <w:r w:rsidR="0003782F">
        <w:rPr>
          <w:b/>
          <w:bCs/>
        </w:rPr>
        <w:tab/>
      </w:r>
      <w:r w:rsidR="002220F7">
        <w:rPr>
          <w:b/>
          <w:bCs/>
        </w:rPr>
        <w:t>70</w:t>
      </w:r>
    </w:p>
    <w:p w:rsidR="00731A60" w:rsidRDefault="0003782F" w:rsidP="0003782F">
      <w:pPr>
        <w:numPr>
          <w:ilvl w:val="12"/>
          <w:numId w:val="0"/>
        </w:numPr>
        <w:tabs>
          <w:tab w:val="decimal" w:pos="720"/>
          <w:tab w:val="right" w:leader="dot" w:pos="10080"/>
        </w:tabs>
        <w:rPr>
          <w:bCs/>
        </w:rPr>
      </w:pPr>
      <w:r>
        <w:rPr>
          <w:bCs/>
        </w:rPr>
        <w:tab/>
      </w:r>
      <w:r w:rsidR="00C84CA4" w:rsidRPr="00C84CA4">
        <w:rPr>
          <w:bCs/>
        </w:rPr>
        <w:t>a.</w:t>
      </w:r>
      <w:r w:rsidR="00C84CA4">
        <w:rPr>
          <w:b/>
          <w:bCs/>
        </w:rPr>
        <w:t xml:space="preserve"> </w:t>
      </w:r>
      <w:r w:rsidR="00731A60">
        <w:rPr>
          <w:bCs/>
        </w:rPr>
        <w:t>Abstract</w:t>
      </w:r>
      <w:r w:rsidR="002220F7">
        <w:rPr>
          <w:bCs/>
        </w:rPr>
        <w:t xml:space="preserve"> </w:t>
      </w:r>
      <w:r>
        <w:rPr>
          <w:bCs/>
        </w:rPr>
        <w:tab/>
      </w:r>
      <w:r w:rsidR="002220F7">
        <w:rPr>
          <w:bCs/>
        </w:rPr>
        <w:t>71</w:t>
      </w:r>
    </w:p>
    <w:p w:rsidR="00731A60" w:rsidRDefault="0003782F" w:rsidP="0003782F">
      <w:pPr>
        <w:numPr>
          <w:ilvl w:val="12"/>
          <w:numId w:val="0"/>
        </w:numPr>
        <w:tabs>
          <w:tab w:val="decimal" w:pos="720"/>
          <w:tab w:val="right" w:leader="dot" w:pos="10080"/>
        </w:tabs>
        <w:rPr>
          <w:bCs/>
        </w:rPr>
      </w:pPr>
      <w:r>
        <w:rPr>
          <w:bCs/>
        </w:rPr>
        <w:tab/>
      </w:r>
      <w:r w:rsidR="00C84CA4">
        <w:rPr>
          <w:bCs/>
        </w:rPr>
        <w:t xml:space="preserve">b. </w:t>
      </w:r>
      <w:r w:rsidR="00731A60">
        <w:rPr>
          <w:bCs/>
        </w:rPr>
        <w:t xml:space="preserve">Introduction </w:t>
      </w:r>
      <w:r>
        <w:rPr>
          <w:bCs/>
        </w:rPr>
        <w:tab/>
      </w:r>
      <w:r w:rsidR="002220F7">
        <w:rPr>
          <w:bCs/>
        </w:rPr>
        <w:t>72</w:t>
      </w:r>
    </w:p>
    <w:p w:rsidR="00731A60" w:rsidRDefault="0003782F" w:rsidP="0003782F">
      <w:pPr>
        <w:numPr>
          <w:ilvl w:val="12"/>
          <w:numId w:val="0"/>
        </w:numPr>
        <w:tabs>
          <w:tab w:val="decimal" w:pos="720"/>
          <w:tab w:val="right" w:leader="dot" w:pos="10080"/>
        </w:tabs>
        <w:rPr>
          <w:bCs/>
        </w:rPr>
      </w:pPr>
      <w:r>
        <w:rPr>
          <w:bCs/>
        </w:rPr>
        <w:tab/>
      </w:r>
      <w:r w:rsidR="00C84CA4">
        <w:rPr>
          <w:bCs/>
        </w:rPr>
        <w:t xml:space="preserve">c. </w:t>
      </w:r>
      <w:r w:rsidR="00731A60">
        <w:rPr>
          <w:bCs/>
        </w:rPr>
        <w:t>Materials and Methods</w:t>
      </w:r>
      <w:r w:rsidR="002220F7">
        <w:rPr>
          <w:bCs/>
        </w:rPr>
        <w:t xml:space="preserve"> </w:t>
      </w:r>
      <w:r>
        <w:rPr>
          <w:bCs/>
        </w:rPr>
        <w:tab/>
      </w:r>
      <w:r w:rsidR="002220F7">
        <w:rPr>
          <w:bCs/>
        </w:rPr>
        <w:t>74</w:t>
      </w:r>
    </w:p>
    <w:p w:rsidR="00731A60" w:rsidRDefault="0003782F" w:rsidP="0003782F">
      <w:pPr>
        <w:numPr>
          <w:ilvl w:val="12"/>
          <w:numId w:val="0"/>
        </w:numPr>
        <w:tabs>
          <w:tab w:val="decimal" w:pos="720"/>
          <w:tab w:val="right" w:leader="dot" w:pos="10080"/>
        </w:tabs>
        <w:rPr>
          <w:bCs/>
        </w:rPr>
      </w:pPr>
      <w:r>
        <w:rPr>
          <w:bCs/>
        </w:rPr>
        <w:tab/>
      </w:r>
      <w:r w:rsidR="00C84CA4">
        <w:rPr>
          <w:bCs/>
        </w:rPr>
        <w:t xml:space="preserve">d. </w:t>
      </w:r>
      <w:r w:rsidR="00731A60">
        <w:rPr>
          <w:bCs/>
        </w:rPr>
        <w:t>Results</w:t>
      </w:r>
      <w:r w:rsidR="002220F7">
        <w:rPr>
          <w:bCs/>
        </w:rPr>
        <w:t xml:space="preserve"> </w:t>
      </w:r>
      <w:r>
        <w:rPr>
          <w:bCs/>
        </w:rPr>
        <w:tab/>
      </w:r>
      <w:r w:rsidR="002220F7">
        <w:rPr>
          <w:bCs/>
        </w:rPr>
        <w:t>77</w:t>
      </w:r>
    </w:p>
    <w:p w:rsidR="00731A60" w:rsidRDefault="0003782F" w:rsidP="0003782F">
      <w:pPr>
        <w:numPr>
          <w:ilvl w:val="12"/>
          <w:numId w:val="0"/>
        </w:numPr>
        <w:tabs>
          <w:tab w:val="decimal" w:pos="720"/>
          <w:tab w:val="right" w:leader="dot" w:pos="10080"/>
        </w:tabs>
        <w:rPr>
          <w:bCs/>
        </w:rPr>
      </w:pPr>
      <w:r>
        <w:rPr>
          <w:bCs/>
        </w:rPr>
        <w:tab/>
      </w:r>
      <w:r w:rsidR="00C84CA4">
        <w:rPr>
          <w:bCs/>
        </w:rPr>
        <w:t xml:space="preserve">e. </w:t>
      </w:r>
      <w:r w:rsidR="00731A60">
        <w:rPr>
          <w:bCs/>
        </w:rPr>
        <w:t>Conclusion</w:t>
      </w:r>
      <w:r w:rsidR="002220F7">
        <w:rPr>
          <w:bCs/>
        </w:rPr>
        <w:t xml:space="preserve"> </w:t>
      </w:r>
      <w:r>
        <w:rPr>
          <w:bCs/>
        </w:rPr>
        <w:tab/>
      </w:r>
      <w:r w:rsidR="002220F7">
        <w:rPr>
          <w:bCs/>
        </w:rPr>
        <w:t>80</w:t>
      </w:r>
    </w:p>
    <w:p w:rsidR="00731A60" w:rsidRDefault="0003782F" w:rsidP="0003782F">
      <w:pPr>
        <w:numPr>
          <w:ilvl w:val="12"/>
          <w:numId w:val="0"/>
        </w:numPr>
        <w:tabs>
          <w:tab w:val="decimal" w:pos="720"/>
          <w:tab w:val="right" w:leader="dot" w:pos="10080"/>
        </w:tabs>
        <w:rPr>
          <w:bCs/>
        </w:rPr>
      </w:pPr>
      <w:r>
        <w:rPr>
          <w:bCs/>
        </w:rPr>
        <w:tab/>
      </w:r>
      <w:r w:rsidR="00C84CA4">
        <w:rPr>
          <w:bCs/>
        </w:rPr>
        <w:t xml:space="preserve">f. </w:t>
      </w:r>
      <w:r w:rsidR="00731A60">
        <w:rPr>
          <w:bCs/>
        </w:rPr>
        <w:t>Literature Cited</w:t>
      </w:r>
      <w:r w:rsidR="002220F7">
        <w:rPr>
          <w:bCs/>
        </w:rPr>
        <w:t xml:space="preserve"> </w:t>
      </w:r>
      <w:r>
        <w:rPr>
          <w:bCs/>
        </w:rPr>
        <w:tab/>
      </w:r>
      <w:r w:rsidR="002220F7">
        <w:rPr>
          <w:bCs/>
        </w:rPr>
        <w:t>82</w:t>
      </w:r>
    </w:p>
    <w:p w:rsidR="002220F7" w:rsidRDefault="0003782F" w:rsidP="0003782F">
      <w:pPr>
        <w:numPr>
          <w:ilvl w:val="12"/>
          <w:numId w:val="0"/>
        </w:numPr>
        <w:tabs>
          <w:tab w:val="decimal" w:pos="720"/>
          <w:tab w:val="right" w:leader="dot" w:pos="10080"/>
        </w:tabs>
        <w:rPr>
          <w:bCs/>
        </w:rPr>
      </w:pPr>
      <w:r>
        <w:rPr>
          <w:bCs/>
        </w:rPr>
        <w:tab/>
      </w:r>
      <w:r w:rsidR="002220F7">
        <w:rPr>
          <w:bCs/>
        </w:rPr>
        <w:t xml:space="preserve">g. Appendix </w:t>
      </w:r>
      <w:r>
        <w:rPr>
          <w:bCs/>
        </w:rPr>
        <w:tab/>
      </w:r>
      <w:r w:rsidR="002220F7">
        <w:rPr>
          <w:bCs/>
        </w:rPr>
        <w:t>83</w:t>
      </w:r>
    </w:p>
    <w:p w:rsidR="003E0431" w:rsidRDefault="003E0431" w:rsidP="00660EA7">
      <w:pPr>
        <w:numPr>
          <w:ilvl w:val="12"/>
          <w:numId w:val="0"/>
        </w:numPr>
        <w:rPr>
          <w:bCs/>
        </w:rPr>
      </w:pPr>
    </w:p>
    <w:p w:rsidR="00731A60" w:rsidRDefault="00C84CA4" w:rsidP="0003782F">
      <w:pPr>
        <w:numPr>
          <w:ilvl w:val="12"/>
          <w:numId w:val="0"/>
        </w:numPr>
        <w:tabs>
          <w:tab w:val="right" w:leader="dot" w:pos="10080"/>
        </w:tabs>
        <w:rPr>
          <w:b/>
          <w:bCs/>
        </w:rPr>
      </w:pPr>
      <w:r>
        <w:rPr>
          <w:b/>
          <w:bCs/>
        </w:rPr>
        <w:lastRenderedPageBreak/>
        <w:t>Chapter IV:</w:t>
      </w:r>
      <w:r w:rsidR="004732BB" w:rsidRPr="004732BB">
        <w:rPr>
          <w:b/>
          <w:bCs/>
        </w:rPr>
        <w:t xml:space="preserve"> </w:t>
      </w:r>
      <w:r w:rsidR="004732BB">
        <w:rPr>
          <w:b/>
          <w:bCs/>
        </w:rPr>
        <w:t>Generation means analysis of</w:t>
      </w:r>
      <w:r w:rsidR="004732BB">
        <w:t xml:space="preserve"> </w:t>
      </w:r>
      <w:r w:rsidR="004732BB">
        <w:rPr>
          <w:b/>
          <w:bCs/>
        </w:rPr>
        <w:t xml:space="preserve">seed yield seed number, branches, capitula, and fatty acids among crosses of </w:t>
      </w:r>
      <w:proofErr w:type="gramStart"/>
      <w:r w:rsidR="004732BB">
        <w:rPr>
          <w:b/>
          <w:bCs/>
        </w:rPr>
        <w:t>niger</w:t>
      </w:r>
      <w:proofErr w:type="gramEnd"/>
      <w:r w:rsidR="004732BB">
        <w:rPr>
          <w:b/>
          <w:bCs/>
        </w:rPr>
        <w:t xml:space="preserve"> </w:t>
      </w:r>
      <w:r w:rsidR="0003782F">
        <w:rPr>
          <w:b/>
          <w:bCs/>
        </w:rPr>
        <w:tab/>
      </w:r>
      <w:r w:rsidR="002220F7">
        <w:rPr>
          <w:b/>
          <w:bCs/>
        </w:rPr>
        <w:t>91</w:t>
      </w:r>
    </w:p>
    <w:p w:rsidR="00731A60" w:rsidRDefault="0003782F" w:rsidP="0003782F">
      <w:pPr>
        <w:numPr>
          <w:ilvl w:val="12"/>
          <w:numId w:val="0"/>
        </w:numPr>
        <w:tabs>
          <w:tab w:val="decimal" w:pos="720"/>
          <w:tab w:val="right" w:leader="dot" w:pos="10080"/>
        </w:tabs>
        <w:rPr>
          <w:bCs/>
        </w:rPr>
      </w:pPr>
      <w:r>
        <w:rPr>
          <w:bCs/>
        </w:rPr>
        <w:tab/>
      </w:r>
      <w:r w:rsidR="00C84CA4" w:rsidRPr="00C84CA4">
        <w:rPr>
          <w:bCs/>
        </w:rPr>
        <w:t>a.</w:t>
      </w:r>
      <w:r w:rsidR="00C84CA4">
        <w:rPr>
          <w:b/>
          <w:bCs/>
        </w:rPr>
        <w:t xml:space="preserve"> </w:t>
      </w:r>
      <w:r w:rsidR="00731A60">
        <w:rPr>
          <w:bCs/>
        </w:rPr>
        <w:t>Abstract</w:t>
      </w:r>
      <w:r w:rsidR="002220F7">
        <w:rPr>
          <w:bCs/>
        </w:rPr>
        <w:t xml:space="preserve"> </w:t>
      </w:r>
      <w:r>
        <w:rPr>
          <w:bCs/>
        </w:rPr>
        <w:tab/>
      </w:r>
      <w:r w:rsidR="002220F7">
        <w:rPr>
          <w:bCs/>
        </w:rPr>
        <w:t>92</w:t>
      </w:r>
    </w:p>
    <w:p w:rsidR="00731A60" w:rsidRDefault="0003782F" w:rsidP="0003782F">
      <w:pPr>
        <w:numPr>
          <w:ilvl w:val="12"/>
          <w:numId w:val="0"/>
        </w:numPr>
        <w:tabs>
          <w:tab w:val="decimal" w:pos="720"/>
          <w:tab w:val="right" w:leader="dot" w:pos="10080"/>
        </w:tabs>
        <w:rPr>
          <w:bCs/>
        </w:rPr>
      </w:pPr>
      <w:r>
        <w:rPr>
          <w:bCs/>
        </w:rPr>
        <w:tab/>
      </w:r>
      <w:r w:rsidR="00C84CA4">
        <w:rPr>
          <w:bCs/>
        </w:rPr>
        <w:t xml:space="preserve">b. </w:t>
      </w:r>
      <w:r w:rsidR="00731A60">
        <w:rPr>
          <w:bCs/>
        </w:rPr>
        <w:t xml:space="preserve">Introduction </w:t>
      </w:r>
      <w:r>
        <w:rPr>
          <w:bCs/>
        </w:rPr>
        <w:tab/>
      </w:r>
      <w:r w:rsidR="002220F7">
        <w:rPr>
          <w:bCs/>
        </w:rPr>
        <w:t>93</w:t>
      </w:r>
    </w:p>
    <w:p w:rsidR="00731A60" w:rsidRDefault="0003782F" w:rsidP="0003782F">
      <w:pPr>
        <w:numPr>
          <w:ilvl w:val="12"/>
          <w:numId w:val="0"/>
        </w:numPr>
        <w:tabs>
          <w:tab w:val="decimal" w:pos="720"/>
          <w:tab w:val="right" w:leader="dot" w:pos="10080"/>
        </w:tabs>
        <w:rPr>
          <w:bCs/>
        </w:rPr>
      </w:pPr>
      <w:r>
        <w:rPr>
          <w:bCs/>
        </w:rPr>
        <w:tab/>
      </w:r>
      <w:r w:rsidR="00C84CA4">
        <w:rPr>
          <w:bCs/>
        </w:rPr>
        <w:t xml:space="preserve">c. </w:t>
      </w:r>
      <w:r w:rsidR="00731A60">
        <w:rPr>
          <w:bCs/>
        </w:rPr>
        <w:t>Materials and Methods</w:t>
      </w:r>
      <w:r w:rsidR="002220F7">
        <w:rPr>
          <w:bCs/>
        </w:rPr>
        <w:t xml:space="preserve"> </w:t>
      </w:r>
      <w:r>
        <w:rPr>
          <w:bCs/>
        </w:rPr>
        <w:tab/>
      </w:r>
      <w:r w:rsidR="002220F7">
        <w:rPr>
          <w:bCs/>
        </w:rPr>
        <w:t>94</w:t>
      </w:r>
    </w:p>
    <w:p w:rsidR="00731A60" w:rsidRDefault="0003782F" w:rsidP="0003782F">
      <w:pPr>
        <w:numPr>
          <w:ilvl w:val="12"/>
          <w:numId w:val="0"/>
        </w:numPr>
        <w:tabs>
          <w:tab w:val="decimal" w:pos="720"/>
          <w:tab w:val="right" w:leader="dot" w:pos="10080"/>
        </w:tabs>
        <w:rPr>
          <w:bCs/>
        </w:rPr>
      </w:pPr>
      <w:r>
        <w:rPr>
          <w:bCs/>
        </w:rPr>
        <w:tab/>
      </w:r>
      <w:r w:rsidR="00C84CA4">
        <w:rPr>
          <w:bCs/>
        </w:rPr>
        <w:t xml:space="preserve">d. </w:t>
      </w:r>
      <w:r w:rsidR="00731A60">
        <w:rPr>
          <w:bCs/>
        </w:rPr>
        <w:t>Results</w:t>
      </w:r>
      <w:r w:rsidR="002220F7">
        <w:rPr>
          <w:bCs/>
        </w:rPr>
        <w:t xml:space="preserve"> </w:t>
      </w:r>
      <w:r>
        <w:rPr>
          <w:bCs/>
        </w:rPr>
        <w:tab/>
      </w:r>
      <w:r w:rsidR="002220F7">
        <w:rPr>
          <w:bCs/>
        </w:rPr>
        <w:t>100</w:t>
      </w:r>
    </w:p>
    <w:p w:rsidR="00731A60" w:rsidRDefault="0003782F" w:rsidP="0003782F">
      <w:pPr>
        <w:numPr>
          <w:ilvl w:val="12"/>
          <w:numId w:val="0"/>
        </w:numPr>
        <w:tabs>
          <w:tab w:val="decimal" w:pos="720"/>
          <w:tab w:val="right" w:leader="dot" w:pos="10080"/>
        </w:tabs>
        <w:rPr>
          <w:bCs/>
        </w:rPr>
      </w:pPr>
      <w:r>
        <w:rPr>
          <w:bCs/>
        </w:rPr>
        <w:tab/>
      </w:r>
      <w:r w:rsidR="00C84CA4">
        <w:rPr>
          <w:bCs/>
        </w:rPr>
        <w:t xml:space="preserve">e. </w:t>
      </w:r>
      <w:r w:rsidR="00731A60">
        <w:rPr>
          <w:bCs/>
        </w:rPr>
        <w:t>Conclusion</w:t>
      </w:r>
      <w:r w:rsidR="002220F7">
        <w:rPr>
          <w:bCs/>
        </w:rPr>
        <w:t xml:space="preserve"> </w:t>
      </w:r>
      <w:r>
        <w:rPr>
          <w:bCs/>
        </w:rPr>
        <w:tab/>
      </w:r>
      <w:r w:rsidR="002220F7">
        <w:rPr>
          <w:bCs/>
        </w:rPr>
        <w:t>104</w:t>
      </w:r>
    </w:p>
    <w:p w:rsidR="00731A60" w:rsidRDefault="0003782F" w:rsidP="0003782F">
      <w:pPr>
        <w:numPr>
          <w:ilvl w:val="12"/>
          <w:numId w:val="0"/>
        </w:numPr>
        <w:tabs>
          <w:tab w:val="decimal" w:pos="720"/>
          <w:tab w:val="right" w:leader="dot" w:pos="10080"/>
        </w:tabs>
        <w:rPr>
          <w:bCs/>
        </w:rPr>
      </w:pPr>
      <w:r>
        <w:rPr>
          <w:bCs/>
        </w:rPr>
        <w:tab/>
      </w:r>
      <w:r w:rsidR="00C84CA4">
        <w:rPr>
          <w:bCs/>
        </w:rPr>
        <w:t xml:space="preserve">f. </w:t>
      </w:r>
      <w:r w:rsidR="00731A60">
        <w:rPr>
          <w:bCs/>
        </w:rPr>
        <w:t>Literature Cited</w:t>
      </w:r>
      <w:r w:rsidR="002220F7">
        <w:rPr>
          <w:bCs/>
        </w:rPr>
        <w:t xml:space="preserve"> </w:t>
      </w:r>
      <w:r>
        <w:rPr>
          <w:bCs/>
        </w:rPr>
        <w:tab/>
      </w:r>
      <w:r w:rsidR="002220F7">
        <w:rPr>
          <w:bCs/>
        </w:rPr>
        <w:t>106</w:t>
      </w:r>
    </w:p>
    <w:p w:rsidR="002220F7" w:rsidRDefault="0003782F" w:rsidP="0003782F">
      <w:pPr>
        <w:numPr>
          <w:ilvl w:val="12"/>
          <w:numId w:val="0"/>
        </w:numPr>
        <w:tabs>
          <w:tab w:val="decimal" w:pos="720"/>
          <w:tab w:val="right" w:leader="dot" w:pos="10080"/>
        </w:tabs>
        <w:rPr>
          <w:bCs/>
        </w:rPr>
      </w:pPr>
      <w:r>
        <w:rPr>
          <w:bCs/>
        </w:rPr>
        <w:tab/>
      </w:r>
      <w:r w:rsidR="002220F7">
        <w:rPr>
          <w:bCs/>
        </w:rPr>
        <w:t xml:space="preserve">g. Appendix </w:t>
      </w:r>
      <w:r>
        <w:rPr>
          <w:bCs/>
        </w:rPr>
        <w:tab/>
      </w:r>
      <w:r w:rsidR="002220F7">
        <w:rPr>
          <w:bCs/>
        </w:rPr>
        <w:t>107</w:t>
      </w:r>
    </w:p>
    <w:p w:rsidR="003E0431" w:rsidRDefault="003E0431" w:rsidP="00660EA7">
      <w:pPr>
        <w:numPr>
          <w:ilvl w:val="12"/>
          <w:numId w:val="0"/>
        </w:numPr>
        <w:rPr>
          <w:bCs/>
        </w:rPr>
      </w:pPr>
    </w:p>
    <w:p w:rsidR="00731A60" w:rsidRDefault="00C84CA4" w:rsidP="0003782F">
      <w:pPr>
        <w:numPr>
          <w:ilvl w:val="12"/>
          <w:numId w:val="0"/>
        </w:numPr>
        <w:tabs>
          <w:tab w:val="right" w:leader="dot" w:pos="10080"/>
        </w:tabs>
        <w:rPr>
          <w:b/>
          <w:bCs/>
        </w:rPr>
      </w:pPr>
      <w:r>
        <w:rPr>
          <w:b/>
          <w:bCs/>
        </w:rPr>
        <w:t>Chapter V:</w:t>
      </w:r>
      <w:r w:rsidR="00731A60">
        <w:rPr>
          <w:b/>
          <w:bCs/>
        </w:rPr>
        <w:t xml:space="preserve"> Correlations between seed yield and yield component traits as well as seed yield, </w:t>
      </w:r>
      <w:r w:rsidR="00BC3A71">
        <w:rPr>
          <w:b/>
          <w:bCs/>
        </w:rPr>
        <w:t xml:space="preserve">and </w:t>
      </w:r>
      <w:r w:rsidR="00731A60">
        <w:rPr>
          <w:b/>
          <w:bCs/>
        </w:rPr>
        <w:t>fatty acid traits</w:t>
      </w:r>
      <w:r w:rsidR="002220F7">
        <w:rPr>
          <w:b/>
          <w:bCs/>
        </w:rPr>
        <w:t xml:space="preserve"> </w:t>
      </w:r>
      <w:r w:rsidR="0003782F">
        <w:rPr>
          <w:b/>
          <w:bCs/>
        </w:rPr>
        <w:tab/>
      </w:r>
      <w:r w:rsidR="00AD40F6">
        <w:rPr>
          <w:b/>
          <w:bCs/>
        </w:rPr>
        <w:t>126</w:t>
      </w:r>
    </w:p>
    <w:p w:rsidR="00731A60" w:rsidRDefault="0003782F" w:rsidP="0003782F">
      <w:pPr>
        <w:numPr>
          <w:ilvl w:val="12"/>
          <w:numId w:val="0"/>
        </w:numPr>
        <w:tabs>
          <w:tab w:val="decimal" w:pos="720"/>
          <w:tab w:val="right" w:leader="dot" w:pos="10080"/>
        </w:tabs>
        <w:rPr>
          <w:bCs/>
        </w:rPr>
      </w:pPr>
      <w:r>
        <w:rPr>
          <w:bCs/>
        </w:rPr>
        <w:tab/>
      </w:r>
      <w:r w:rsidR="00C84CA4" w:rsidRPr="00C84CA4">
        <w:rPr>
          <w:bCs/>
        </w:rPr>
        <w:t>a.</w:t>
      </w:r>
      <w:r w:rsidR="00C84CA4">
        <w:rPr>
          <w:b/>
          <w:bCs/>
        </w:rPr>
        <w:t xml:space="preserve"> </w:t>
      </w:r>
      <w:r w:rsidR="00731A60">
        <w:rPr>
          <w:bCs/>
        </w:rPr>
        <w:t>Abstract</w:t>
      </w:r>
      <w:r w:rsidR="002220F7">
        <w:rPr>
          <w:bCs/>
        </w:rPr>
        <w:t xml:space="preserve"> </w:t>
      </w:r>
      <w:r>
        <w:rPr>
          <w:bCs/>
        </w:rPr>
        <w:tab/>
      </w:r>
      <w:r w:rsidR="00AD40F6">
        <w:rPr>
          <w:bCs/>
        </w:rPr>
        <w:t>127</w:t>
      </w:r>
    </w:p>
    <w:p w:rsidR="00731A60" w:rsidRDefault="0003782F" w:rsidP="0003782F">
      <w:pPr>
        <w:numPr>
          <w:ilvl w:val="12"/>
          <w:numId w:val="0"/>
        </w:numPr>
        <w:tabs>
          <w:tab w:val="decimal" w:pos="720"/>
          <w:tab w:val="right" w:leader="dot" w:pos="10080"/>
        </w:tabs>
        <w:rPr>
          <w:bCs/>
        </w:rPr>
      </w:pPr>
      <w:r>
        <w:rPr>
          <w:bCs/>
        </w:rPr>
        <w:tab/>
      </w:r>
      <w:r w:rsidR="00C84CA4">
        <w:rPr>
          <w:bCs/>
        </w:rPr>
        <w:t xml:space="preserve">b. </w:t>
      </w:r>
      <w:r w:rsidR="00731A60">
        <w:rPr>
          <w:bCs/>
        </w:rPr>
        <w:t xml:space="preserve">Introduction </w:t>
      </w:r>
      <w:r>
        <w:rPr>
          <w:bCs/>
        </w:rPr>
        <w:tab/>
      </w:r>
      <w:r w:rsidR="00AD40F6">
        <w:rPr>
          <w:bCs/>
        </w:rPr>
        <w:t>128</w:t>
      </w:r>
    </w:p>
    <w:p w:rsidR="00731A60" w:rsidRDefault="0003782F" w:rsidP="0003782F">
      <w:pPr>
        <w:numPr>
          <w:ilvl w:val="12"/>
          <w:numId w:val="0"/>
        </w:numPr>
        <w:tabs>
          <w:tab w:val="decimal" w:pos="720"/>
          <w:tab w:val="right" w:leader="dot" w:pos="10080"/>
        </w:tabs>
        <w:rPr>
          <w:bCs/>
        </w:rPr>
      </w:pPr>
      <w:r>
        <w:rPr>
          <w:bCs/>
        </w:rPr>
        <w:tab/>
      </w:r>
      <w:r w:rsidR="00C84CA4">
        <w:rPr>
          <w:bCs/>
        </w:rPr>
        <w:t xml:space="preserve">c. </w:t>
      </w:r>
      <w:r w:rsidR="00731A60">
        <w:rPr>
          <w:bCs/>
        </w:rPr>
        <w:t>Materials and Methods</w:t>
      </w:r>
      <w:r w:rsidR="002220F7">
        <w:rPr>
          <w:bCs/>
        </w:rPr>
        <w:t xml:space="preserve"> </w:t>
      </w:r>
      <w:r>
        <w:rPr>
          <w:bCs/>
        </w:rPr>
        <w:tab/>
      </w:r>
      <w:r w:rsidR="00AD40F6">
        <w:rPr>
          <w:bCs/>
        </w:rPr>
        <w:t>130</w:t>
      </w:r>
    </w:p>
    <w:p w:rsidR="00731A60" w:rsidRDefault="0003782F" w:rsidP="0003782F">
      <w:pPr>
        <w:numPr>
          <w:ilvl w:val="12"/>
          <w:numId w:val="0"/>
        </w:numPr>
        <w:tabs>
          <w:tab w:val="decimal" w:pos="720"/>
          <w:tab w:val="right" w:leader="dot" w:pos="10080"/>
        </w:tabs>
        <w:rPr>
          <w:bCs/>
        </w:rPr>
      </w:pPr>
      <w:r>
        <w:rPr>
          <w:bCs/>
        </w:rPr>
        <w:tab/>
      </w:r>
      <w:r w:rsidR="00C84CA4">
        <w:rPr>
          <w:bCs/>
        </w:rPr>
        <w:t xml:space="preserve">d. </w:t>
      </w:r>
      <w:r w:rsidR="00731A60">
        <w:rPr>
          <w:bCs/>
        </w:rPr>
        <w:t>Results</w:t>
      </w:r>
      <w:r w:rsidR="002220F7">
        <w:rPr>
          <w:bCs/>
        </w:rPr>
        <w:t xml:space="preserve"> </w:t>
      </w:r>
      <w:r>
        <w:rPr>
          <w:bCs/>
        </w:rPr>
        <w:tab/>
      </w:r>
      <w:r w:rsidR="00AD40F6">
        <w:rPr>
          <w:bCs/>
        </w:rPr>
        <w:t>131</w:t>
      </w:r>
    </w:p>
    <w:p w:rsidR="00731A60" w:rsidRDefault="0003782F" w:rsidP="0003782F">
      <w:pPr>
        <w:numPr>
          <w:ilvl w:val="12"/>
          <w:numId w:val="0"/>
        </w:numPr>
        <w:tabs>
          <w:tab w:val="decimal" w:pos="720"/>
          <w:tab w:val="right" w:leader="dot" w:pos="10080"/>
        </w:tabs>
        <w:rPr>
          <w:bCs/>
        </w:rPr>
      </w:pPr>
      <w:r>
        <w:rPr>
          <w:bCs/>
        </w:rPr>
        <w:tab/>
      </w:r>
      <w:r w:rsidR="00C84CA4">
        <w:rPr>
          <w:bCs/>
        </w:rPr>
        <w:t xml:space="preserve">e. </w:t>
      </w:r>
      <w:r w:rsidR="00731A60">
        <w:rPr>
          <w:bCs/>
        </w:rPr>
        <w:t>Conclusion</w:t>
      </w:r>
      <w:r w:rsidR="002220F7">
        <w:rPr>
          <w:bCs/>
        </w:rPr>
        <w:t xml:space="preserve"> </w:t>
      </w:r>
      <w:r>
        <w:rPr>
          <w:bCs/>
        </w:rPr>
        <w:tab/>
      </w:r>
      <w:r w:rsidR="00AD40F6">
        <w:rPr>
          <w:bCs/>
        </w:rPr>
        <w:t>134</w:t>
      </w:r>
    </w:p>
    <w:p w:rsidR="00B84BE1" w:rsidRDefault="0003782F" w:rsidP="0003782F">
      <w:pPr>
        <w:numPr>
          <w:ilvl w:val="12"/>
          <w:numId w:val="0"/>
        </w:numPr>
        <w:tabs>
          <w:tab w:val="decimal" w:pos="720"/>
          <w:tab w:val="right" w:leader="dot" w:pos="10080"/>
        </w:tabs>
        <w:rPr>
          <w:bCs/>
        </w:rPr>
      </w:pPr>
      <w:r>
        <w:rPr>
          <w:bCs/>
        </w:rPr>
        <w:tab/>
      </w:r>
      <w:r w:rsidR="00C84CA4">
        <w:rPr>
          <w:bCs/>
        </w:rPr>
        <w:t xml:space="preserve">f. </w:t>
      </w:r>
      <w:r w:rsidR="00731A60">
        <w:rPr>
          <w:bCs/>
        </w:rPr>
        <w:t>Literature Cited</w:t>
      </w:r>
      <w:r w:rsidR="002220F7">
        <w:rPr>
          <w:bCs/>
        </w:rPr>
        <w:t xml:space="preserve"> </w:t>
      </w:r>
      <w:r>
        <w:rPr>
          <w:bCs/>
        </w:rPr>
        <w:tab/>
      </w:r>
      <w:r w:rsidR="00AD40F6">
        <w:rPr>
          <w:bCs/>
        </w:rPr>
        <w:t>136</w:t>
      </w:r>
    </w:p>
    <w:p w:rsidR="002220F7" w:rsidRDefault="0003782F" w:rsidP="0003782F">
      <w:pPr>
        <w:numPr>
          <w:ilvl w:val="12"/>
          <w:numId w:val="0"/>
        </w:numPr>
        <w:tabs>
          <w:tab w:val="decimal" w:pos="720"/>
          <w:tab w:val="right" w:leader="dot" w:pos="10080"/>
        </w:tabs>
        <w:rPr>
          <w:bCs/>
        </w:rPr>
      </w:pPr>
      <w:r>
        <w:rPr>
          <w:bCs/>
        </w:rPr>
        <w:tab/>
      </w:r>
      <w:r w:rsidR="002220F7">
        <w:rPr>
          <w:bCs/>
        </w:rPr>
        <w:t xml:space="preserve">g. Appendix </w:t>
      </w:r>
      <w:r>
        <w:rPr>
          <w:bCs/>
        </w:rPr>
        <w:tab/>
      </w:r>
      <w:r w:rsidR="00AD40F6">
        <w:rPr>
          <w:bCs/>
        </w:rPr>
        <w:t>137</w:t>
      </w:r>
    </w:p>
    <w:p w:rsidR="002220F7" w:rsidRDefault="002220F7" w:rsidP="00660EA7">
      <w:pPr>
        <w:numPr>
          <w:ilvl w:val="12"/>
          <w:numId w:val="0"/>
        </w:numPr>
        <w:rPr>
          <w:bCs/>
        </w:rPr>
      </w:pPr>
    </w:p>
    <w:p w:rsidR="002220F7" w:rsidRPr="002220F7" w:rsidRDefault="002220F7" w:rsidP="0003782F">
      <w:pPr>
        <w:numPr>
          <w:ilvl w:val="12"/>
          <w:numId w:val="0"/>
        </w:numPr>
        <w:tabs>
          <w:tab w:val="right" w:leader="dot" w:pos="10080"/>
        </w:tabs>
        <w:rPr>
          <w:b/>
          <w:bCs/>
        </w:rPr>
      </w:pPr>
      <w:r>
        <w:rPr>
          <w:b/>
          <w:bCs/>
        </w:rPr>
        <w:t xml:space="preserve">Chapter VI: Conclusions and Recommendations </w:t>
      </w:r>
      <w:r w:rsidR="0003782F">
        <w:rPr>
          <w:b/>
          <w:bCs/>
        </w:rPr>
        <w:tab/>
      </w:r>
      <w:r w:rsidR="00AD40F6">
        <w:rPr>
          <w:b/>
          <w:bCs/>
        </w:rPr>
        <w:t>138</w:t>
      </w:r>
    </w:p>
    <w:p w:rsidR="00C84CA4" w:rsidRPr="00B84BE1" w:rsidRDefault="00C84CA4" w:rsidP="00660EA7">
      <w:pPr>
        <w:numPr>
          <w:ilvl w:val="12"/>
          <w:numId w:val="0"/>
        </w:numPr>
        <w:rPr>
          <w:bCs/>
        </w:rPr>
      </w:pPr>
    </w:p>
    <w:p w:rsidR="00494119" w:rsidRDefault="002220F7" w:rsidP="0003782F">
      <w:pPr>
        <w:numPr>
          <w:ilvl w:val="12"/>
          <w:numId w:val="0"/>
        </w:numPr>
        <w:tabs>
          <w:tab w:val="right" w:leader="dot" w:pos="10080"/>
        </w:tabs>
        <w:rPr>
          <w:b/>
          <w:bCs/>
        </w:rPr>
      </w:pPr>
      <w:r>
        <w:rPr>
          <w:b/>
          <w:bCs/>
        </w:rPr>
        <w:t xml:space="preserve">Appendix </w:t>
      </w:r>
      <w:r w:rsidR="0003782F">
        <w:rPr>
          <w:b/>
          <w:bCs/>
        </w:rPr>
        <w:tab/>
      </w:r>
      <w:r w:rsidR="00AD40F6">
        <w:rPr>
          <w:b/>
          <w:bCs/>
        </w:rPr>
        <w:t>139</w:t>
      </w:r>
    </w:p>
    <w:p w:rsidR="00C84CA4" w:rsidRDefault="00C84CA4" w:rsidP="00660EA7">
      <w:pPr>
        <w:numPr>
          <w:ilvl w:val="12"/>
          <w:numId w:val="0"/>
        </w:numPr>
        <w:rPr>
          <w:b/>
          <w:bCs/>
        </w:rPr>
      </w:pPr>
    </w:p>
    <w:p w:rsidR="00731A60" w:rsidRDefault="00731A60" w:rsidP="0003782F">
      <w:pPr>
        <w:numPr>
          <w:ilvl w:val="12"/>
          <w:numId w:val="0"/>
        </w:numPr>
        <w:tabs>
          <w:tab w:val="right" w:leader="dot" w:pos="10080"/>
        </w:tabs>
        <w:rPr>
          <w:b/>
          <w:bCs/>
        </w:rPr>
      </w:pPr>
      <w:r>
        <w:rPr>
          <w:b/>
          <w:bCs/>
        </w:rPr>
        <w:t>V</w:t>
      </w:r>
      <w:r w:rsidR="00C84CA4">
        <w:rPr>
          <w:b/>
          <w:bCs/>
        </w:rPr>
        <w:t>ITA</w:t>
      </w:r>
      <w:r w:rsidR="002220F7">
        <w:rPr>
          <w:b/>
          <w:bCs/>
        </w:rPr>
        <w:t xml:space="preserve"> </w:t>
      </w:r>
      <w:r w:rsidR="0003782F">
        <w:rPr>
          <w:b/>
          <w:bCs/>
        </w:rPr>
        <w:tab/>
      </w:r>
      <w:r w:rsidR="00AD40F6">
        <w:rPr>
          <w:b/>
          <w:bCs/>
        </w:rPr>
        <w:t>144</w:t>
      </w:r>
    </w:p>
    <w:p w:rsidR="00731A60" w:rsidRDefault="00731A60" w:rsidP="00731A60">
      <w:pPr>
        <w:numPr>
          <w:ilvl w:val="12"/>
          <w:numId w:val="0"/>
        </w:numPr>
        <w:ind w:left="720"/>
        <w:rPr>
          <w:b/>
          <w:bCs/>
          <w:sz w:val="28"/>
          <w:szCs w:val="28"/>
        </w:rPr>
      </w:pPr>
    </w:p>
    <w:p w:rsidR="00731A60" w:rsidRDefault="00731A60" w:rsidP="00731A60">
      <w:pPr>
        <w:numPr>
          <w:ilvl w:val="12"/>
          <w:numId w:val="0"/>
        </w:numPr>
        <w:ind w:left="720"/>
        <w:rPr>
          <w:b/>
          <w:bCs/>
          <w:sz w:val="28"/>
          <w:szCs w:val="28"/>
        </w:rPr>
      </w:pPr>
    </w:p>
    <w:p w:rsidR="00731A60" w:rsidRDefault="00731A60" w:rsidP="00731A60">
      <w:pPr>
        <w:numPr>
          <w:ilvl w:val="12"/>
          <w:numId w:val="0"/>
        </w:numPr>
        <w:ind w:left="720"/>
        <w:rPr>
          <w:b/>
          <w:bCs/>
          <w:sz w:val="28"/>
          <w:szCs w:val="28"/>
        </w:rPr>
      </w:pPr>
    </w:p>
    <w:p w:rsidR="00731A60" w:rsidRDefault="00731A60" w:rsidP="00731A60">
      <w:pPr>
        <w:numPr>
          <w:ilvl w:val="12"/>
          <w:numId w:val="0"/>
        </w:numPr>
        <w:ind w:left="720"/>
        <w:rPr>
          <w:b/>
          <w:bCs/>
          <w:sz w:val="28"/>
          <w:szCs w:val="28"/>
        </w:rPr>
      </w:pPr>
    </w:p>
    <w:p w:rsidR="00731A60" w:rsidRDefault="00731A60" w:rsidP="00731A60">
      <w:pPr>
        <w:numPr>
          <w:ilvl w:val="12"/>
          <w:numId w:val="0"/>
        </w:numPr>
        <w:ind w:left="720"/>
        <w:rPr>
          <w:b/>
          <w:bCs/>
          <w:sz w:val="28"/>
          <w:szCs w:val="28"/>
        </w:rPr>
      </w:pPr>
    </w:p>
    <w:p w:rsidR="00731A60" w:rsidRDefault="00731A60" w:rsidP="00BC3A71">
      <w:pPr>
        <w:numPr>
          <w:ilvl w:val="12"/>
          <w:numId w:val="0"/>
        </w:numPr>
        <w:jc w:val="center"/>
        <w:rPr>
          <w:bCs/>
          <w:i/>
        </w:rPr>
      </w:pPr>
      <w:r>
        <w:rPr>
          <w:b/>
          <w:bCs/>
          <w:sz w:val="28"/>
          <w:szCs w:val="28"/>
        </w:rPr>
        <w:br w:type="page"/>
      </w:r>
      <w:r>
        <w:rPr>
          <w:b/>
          <w:bCs/>
          <w:sz w:val="28"/>
          <w:szCs w:val="28"/>
        </w:rPr>
        <w:lastRenderedPageBreak/>
        <w:t>LIST OF TABLES</w:t>
      </w:r>
    </w:p>
    <w:p w:rsidR="00731A60" w:rsidRDefault="00731A60" w:rsidP="00731A6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ab/>
      </w:r>
      <w:r>
        <w:tab/>
      </w:r>
      <w:r>
        <w:tab/>
      </w:r>
      <w:r>
        <w:tab/>
      </w:r>
      <w:r>
        <w:tab/>
      </w:r>
      <w:r>
        <w:tab/>
      </w:r>
      <w:r>
        <w:tab/>
      </w:r>
      <w:r>
        <w:tab/>
      </w:r>
    </w:p>
    <w:p w:rsidR="00DA7C19" w:rsidRDefault="00DA7C19" w:rsidP="00DA7C1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bCs/>
        </w:rPr>
      </w:pPr>
      <w:r w:rsidRPr="00DA7C19">
        <w:rPr>
          <w:b/>
          <w:bCs/>
        </w:rPr>
        <w:t>Chapter II</w:t>
      </w:r>
      <w:r>
        <w:rPr>
          <w:b/>
          <w:bCs/>
        </w:rPr>
        <w:t>:</w:t>
      </w:r>
    </w:p>
    <w:p w:rsidR="00DA7C19" w:rsidRPr="00DA7C19" w:rsidRDefault="00DA7C19" w:rsidP="00DA7C1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bCs/>
        </w:rPr>
      </w:pPr>
    </w:p>
    <w:p w:rsidR="00DA7C19" w:rsidRPr="0032708D" w:rsidRDefault="00DA7C19" w:rsidP="00CB302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right" w:leader="dot" w:pos="10080"/>
        </w:tabs>
      </w:pPr>
      <w:proofErr w:type="gramStart"/>
      <w:r w:rsidRPr="009B5BE3">
        <w:rPr>
          <w:bCs/>
        </w:rPr>
        <w:t xml:space="preserve">Table </w:t>
      </w:r>
      <w:r>
        <w:rPr>
          <w:bCs/>
        </w:rPr>
        <w:t>1</w:t>
      </w:r>
      <w:r w:rsidRPr="009B5BE3">
        <w:rPr>
          <w:bCs/>
        </w:rPr>
        <w:t>.</w:t>
      </w:r>
      <w:proofErr w:type="gramEnd"/>
      <w:r>
        <w:rPr>
          <w:noProof/>
        </w:rPr>
        <w:t xml:space="preserve"> List of niger parents, </w:t>
      </w:r>
      <w:r>
        <w:t>F</w:t>
      </w:r>
      <w:r w:rsidRPr="003510B3">
        <w:rPr>
          <w:vertAlign w:val="subscript"/>
        </w:rPr>
        <w:t>1</w:t>
      </w:r>
      <w:r>
        <w:rPr>
          <w:noProof/>
        </w:rPr>
        <w:t xml:space="preserve">’s, and </w:t>
      </w:r>
      <w:r>
        <w:t>F</w:t>
      </w:r>
      <w:r w:rsidRPr="00F50B31">
        <w:rPr>
          <w:vertAlign w:val="subscript"/>
        </w:rPr>
        <w:t>2</w:t>
      </w:r>
      <w:r>
        <w:rPr>
          <w:noProof/>
        </w:rPr>
        <w:t>’s with codes</w:t>
      </w:r>
      <w:r w:rsidRPr="00AE68CB">
        <w:rPr>
          <w:vertAlign w:val="superscript"/>
        </w:rPr>
        <w:t>†</w:t>
      </w:r>
      <w:r>
        <w:rPr>
          <w:noProof/>
        </w:rPr>
        <w:t xml:space="preserve"> used to designate each</w:t>
      </w:r>
      <w:r w:rsidR="00144398">
        <w:rPr>
          <w:noProof/>
        </w:rPr>
        <w:t xml:space="preserve"> in this study </w:t>
      </w:r>
      <w:r w:rsidR="00CB3028">
        <w:rPr>
          <w:noProof/>
        </w:rPr>
        <w:tab/>
      </w:r>
      <w:r w:rsidR="00144398">
        <w:rPr>
          <w:noProof/>
        </w:rPr>
        <w:t>51</w:t>
      </w:r>
    </w:p>
    <w:p w:rsidR="00DA7C19" w:rsidRDefault="00DA7C19" w:rsidP="00DA7C19"/>
    <w:p w:rsidR="00DA7C19" w:rsidRDefault="00DA7C19" w:rsidP="00CB3028">
      <w:pPr>
        <w:numPr>
          <w:ilvl w:val="12"/>
          <w:numId w:val="0"/>
        </w:numPr>
        <w:tabs>
          <w:tab w:val="right" w:leader="dot" w:pos="10080"/>
        </w:tabs>
        <w:rPr>
          <w:noProof/>
        </w:rPr>
      </w:pPr>
      <w:proofErr w:type="gramStart"/>
      <w:r>
        <w:t>Table 2</w:t>
      </w:r>
      <w:r w:rsidRPr="009B5BE3">
        <w:t>.</w:t>
      </w:r>
      <w:proofErr w:type="gramEnd"/>
      <w:r w:rsidRPr="009B5BE3">
        <w:t xml:space="preserve"> Mean comparison</w:t>
      </w:r>
      <w:r>
        <w:t>s</w:t>
      </w:r>
      <w:r w:rsidRPr="00AF60E8">
        <w:rPr>
          <w:b/>
          <w:bCs/>
          <w:color w:val="000000"/>
        </w:rPr>
        <w:t>†</w:t>
      </w:r>
      <w:r w:rsidRPr="009B5BE3">
        <w:t xml:space="preserve"> (n=</w:t>
      </w:r>
      <w:r>
        <w:t xml:space="preserve">5) of phenotypic traits among 14 </w:t>
      </w:r>
      <w:proofErr w:type="gramStart"/>
      <w:r w:rsidRPr="009B5BE3">
        <w:t>niger</w:t>
      </w:r>
      <w:proofErr w:type="gramEnd"/>
      <w:r w:rsidRPr="009B5BE3">
        <w:t xml:space="preserve"> accessions evaluated at the East Tennessee Research and Educa</w:t>
      </w:r>
      <w:r w:rsidR="00144398">
        <w:t xml:space="preserve">tion Center, Knoxville in 2012 </w:t>
      </w:r>
      <w:r w:rsidR="00CB3028">
        <w:tab/>
      </w:r>
      <w:r w:rsidR="00144398">
        <w:t>52</w:t>
      </w:r>
    </w:p>
    <w:p w:rsidR="00DA7C19" w:rsidRDefault="00DA7C19" w:rsidP="00DA7C19"/>
    <w:p w:rsidR="00DA7C19" w:rsidRDefault="00DA7C19" w:rsidP="00CB3028">
      <w:pPr>
        <w:tabs>
          <w:tab w:val="right" w:leader="dot" w:pos="10080"/>
        </w:tabs>
        <w:rPr>
          <w:color w:val="000000"/>
        </w:rPr>
      </w:pPr>
      <w:proofErr w:type="gramStart"/>
      <w:r>
        <w:rPr>
          <w:bCs/>
        </w:rPr>
        <w:t>Table 3</w:t>
      </w:r>
      <w:r w:rsidRPr="009B5BE3">
        <w:rPr>
          <w:bCs/>
        </w:rPr>
        <w:t>.</w:t>
      </w:r>
      <w:proofErr w:type="gramEnd"/>
      <w:r w:rsidRPr="009B5BE3">
        <w:rPr>
          <w:bCs/>
        </w:rPr>
        <w:t xml:space="preserve"> </w:t>
      </w:r>
      <w:r>
        <w:rPr>
          <w:bCs/>
        </w:rPr>
        <w:t>Comparison of average e</w:t>
      </w:r>
      <w:r w:rsidRPr="009B5BE3">
        <w:rPr>
          <w:bCs/>
        </w:rPr>
        <w:t xml:space="preserve">stimated </w:t>
      </w:r>
      <w:r>
        <w:rPr>
          <w:bCs/>
        </w:rPr>
        <w:t>versus</w:t>
      </w:r>
      <w:r w:rsidRPr="009B5BE3">
        <w:rPr>
          <w:bCs/>
        </w:rPr>
        <w:t xml:space="preserve"> actual s</w:t>
      </w:r>
      <w:r>
        <w:rPr>
          <w:bCs/>
        </w:rPr>
        <w:t xml:space="preserve">eed number values </w:t>
      </w:r>
      <w:r>
        <w:rPr>
          <w:color w:val="000000"/>
        </w:rPr>
        <w:t>for 10 random plants each of niger parents (P), F</w:t>
      </w:r>
      <w:r w:rsidRPr="005E6E70">
        <w:rPr>
          <w:color w:val="000000"/>
          <w:vertAlign w:val="subscript"/>
        </w:rPr>
        <w:t>1</w:t>
      </w:r>
      <w:r>
        <w:rPr>
          <w:color w:val="000000"/>
        </w:rPr>
        <w:t>’s, F</w:t>
      </w:r>
      <w:r w:rsidRPr="005E6E70">
        <w:rPr>
          <w:color w:val="000000"/>
          <w:vertAlign w:val="subscript"/>
        </w:rPr>
        <w:t>2</w:t>
      </w:r>
      <w:r>
        <w:rPr>
          <w:color w:val="000000"/>
        </w:rPr>
        <w:t>’s, and backcrosses (BC) at East Tennessee Research and Education Center (ETREC) in 2013 and the Plateau Research and Education Center (PREC) in 2014</w:t>
      </w:r>
      <w:r w:rsidR="00144398">
        <w:rPr>
          <w:color w:val="000000"/>
        </w:rPr>
        <w:t xml:space="preserve"> </w:t>
      </w:r>
      <w:r w:rsidR="00CB3028">
        <w:rPr>
          <w:color w:val="000000"/>
        </w:rPr>
        <w:tab/>
      </w:r>
      <w:r w:rsidR="00144398">
        <w:rPr>
          <w:color w:val="000000"/>
        </w:rPr>
        <w:t>53</w:t>
      </w:r>
    </w:p>
    <w:p w:rsidR="00DA7C19" w:rsidRDefault="00DA7C19" w:rsidP="00DA7C19"/>
    <w:p w:rsidR="00DA7C19" w:rsidRPr="005C3428" w:rsidRDefault="00DA7C19" w:rsidP="00CB3028">
      <w:pPr>
        <w:numPr>
          <w:ilvl w:val="12"/>
          <w:numId w:val="0"/>
        </w:numPr>
        <w:tabs>
          <w:tab w:val="right" w:leader="dot" w:pos="10080"/>
        </w:tabs>
        <w:rPr>
          <w:bCs/>
        </w:rPr>
      </w:pPr>
      <w:proofErr w:type="gramStart"/>
      <w:r>
        <w:rPr>
          <w:bCs/>
        </w:rPr>
        <w:t>Table 4</w:t>
      </w:r>
      <w:r w:rsidRPr="005C3428">
        <w:rPr>
          <w:bCs/>
        </w:rPr>
        <w:t>.</w:t>
      </w:r>
      <w:proofErr w:type="gramEnd"/>
      <w:r w:rsidRPr="005C3428">
        <w:rPr>
          <w:bCs/>
        </w:rPr>
        <w:t xml:space="preserve"> Self-Incompatibility</w:t>
      </w:r>
      <w:r>
        <w:rPr>
          <w:bCs/>
        </w:rPr>
        <w:t xml:space="preserve"> (SI)</w:t>
      </w:r>
      <w:r w:rsidRPr="005C3428">
        <w:rPr>
          <w:bCs/>
        </w:rPr>
        <w:t xml:space="preserve"> </w:t>
      </w:r>
      <w:r w:rsidRPr="003510B3">
        <w:t xml:space="preserve">† </w:t>
      </w:r>
      <w:r w:rsidRPr="005C3428">
        <w:rPr>
          <w:bCs/>
        </w:rPr>
        <w:t xml:space="preserve">among selected </w:t>
      </w:r>
      <w:proofErr w:type="gramStart"/>
      <w:r>
        <w:rPr>
          <w:bCs/>
        </w:rPr>
        <w:t>niger</w:t>
      </w:r>
      <w:proofErr w:type="gramEnd"/>
      <w:r>
        <w:rPr>
          <w:bCs/>
        </w:rPr>
        <w:t xml:space="preserve"> parents and </w:t>
      </w:r>
      <w:r>
        <w:t>F</w:t>
      </w:r>
      <w:r w:rsidRPr="003510B3">
        <w:rPr>
          <w:vertAlign w:val="subscript"/>
        </w:rPr>
        <w:t>1</w:t>
      </w:r>
      <w:r>
        <w:rPr>
          <w:bCs/>
        </w:rPr>
        <w:t xml:space="preserve"> progeny</w:t>
      </w:r>
      <w:r w:rsidRPr="005C3428">
        <w:rPr>
          <w:bCs/>
        </w:rPr>
        <w:t xml:space="preserve"> </w:t>
      </w:r>
      <w:r>
        <w:rPr>
          <w:bCs/>
        </w:rPr>
        <w:t xml:space="preserve">evaluations at </w:t>
      </w:r>
      <w:r w:rsidRPr="005C3428">
        <w:rPr>
          <w:bCs/>
        </w:rPr>
        <w:t>the East Tennessee Research and Education Center (ETREC), Knoxville in 2013</w:t>
      </w:r>
      <w:r>
        <w:rPr>
          <w:bCs/>
        </w:rPr>
        <w:t xml:space="preserve"> and 2014</w:t>
      </w:r>
      <w:r w:rsidR="00144398">
        <w:rPr>
          <w:bCs/>
        </w:rPr>
        <w:t xml:space="preserve"> </w:t>
      </w:r>
      <w:r w:rsidR="00CB3028">
        <w:rPr>
          <w:bCs/>
        </w:rPr>
        <w:tab/>
      </w:r>
      <w:r w:rsidR="00144398">
        <w:rPr>
          <w:bCs/>
        </w:rPr>
        <w:t>54</w:t>
      </w:r>
    </w:p>
    <w:p w:rsidR="00DA7C19" w:rsidRDefault="00DA7C19" w:rsidP="00DA7C19"/>
    <w:p w:rsidR="00DA7C19" w:rsidRDefault="00DA7C19" w:rsidP="00DA7C19"/>
    <w:p w:rsidR="00DA7C19" w:rsidRPr="00DA7C19" w:rsidRDefault="00DA7C19" w:rsidP="00DA7C19">
      <w:pPr>
        <w:rPr>
          <w:b/>
        </w:rPr>
      </w:pPr>
      <w:r w:rsidRPr="00DA7C19">
        <w:rPr>
          <w:b/>
        </w:rPr>
        <w:t>Chapter IV</w:t>
      </w:r>
      <w:r>
        <w:rPr>
          <w:b/>
        </w:rPr>
        <w:t>:</w:t>
      </w:r>
    </w:p>
    <w:p w:rsidR="00DA7C19" w:rsidRDefault="00DA7C19" w:rsidP="00CB3028">
      <w:pPr>
        <w:numPr>
          <w:ilvl w:val="12"/>
          <w:numId w:val="0"/>
        </w:numPr>
        <w:tabs>
          <w:tab w:val="right" w:leader="dot" w:pos="10080"/>
        </w:tabs>
      </w:pPr>
      <w:proofErr w:type="gramStart"/>
      <w:r>
        <w:t>Table 1.</w:t>
      </w:r>
      <w:proofErr w:type="gramEnd"/>
      <w:r>
        <w:t xml:space="preserve"> Estimates of genetic variance and broad sense heritability for seed yield plant</w:t>
      </w:r>
      <w:r w:rsidRPr="00AA02A3">
        <w:rPr>
          <w:vertAlign w:val="superscript"/>
        </w:rPr>
        <w:t>-1</w:t>
      </w:r>
      <w:r>
        <w:t xml:space="preserve"> (g) among five niger parents and the six sets of F</w:t>
      </w:r>
      <w:r w:rsidRPr="00AA02A3">
        <w:rPr>
          <w:vertAlign w:val="subscript"/>
        </w:rPr>
        <w:t>1</w:t>
      </w:r>
      <w:r>
        <w:t>, F</w:t>
      </w:r>
      <w:r w:rsidRPr="00AA02A3">
        <w:rPr>
          <w:vertAlign w:val="subscript"/>
        </w:rPr>
        <w:t>2</w:t>
      </w:r>
      <w:r>
        <w:t>, and BC progeny evaluated at the East Tennessee (E) (2013 and 2014), Highland Rim (H) (2013), and Plateau (P) (2014)</w:t>
      </w:r>
      <w:r w:rsidR="00144398">
        <w:t xml:space="preserve"> Research and Education Centers </w:t>
      </w:r>
      <w:r w:rsidR="00CB3028">
        <w:tab/>
      </w:r>
      <w:r w:rsidR="00144398">
        <w:t>107</w:t>
      </w:r>
    </w:p>
    <w:p w:rsidR="00DA7C19" w:rsidRDefault="00DA7C19" w:rsidP="00DA7C19"/>
    <w:p w:rsidR="00DA7C19" w:rsidRDefault="00DA7C19" w:rsidP="002430D5">
      <w:pPr>
        <w:numPr>
          <w:ilvl w:val="12"/>
          <w:numId w:val="0"/>
        </w:numPr>
        <w:tabs>
          <w:tab w:val="right" w:leader="dot" w:pos="10080"/>
        </w:tabs>
      </w:pPr>
      <w:proofErr w:type="gramStart"/>
      <w:r>
        <w:t>Table 2.</w:t>
      </w:r>
      <w:proofErr w:type="gramEnd"/>
      <w:r>
        <w:t xml:space="preserve"> Estimates of genetic variance and broad sense heritability for total seed plant</w:t>
      </w:r>
      <w:r w:rsidRPr="00AA02A3">
        <w:rPr>
          <w:vertAlign w:val="superscript"/>
        </w:rPr>
        <w:t>-1</w:t>
      </w:r>
      <w:r>
        <w:t xml:space="preserve"> among five niger parents and the six sets of F</w:t>
      </w:r>
      <w:r w:rsidRPr="00AA02A3">
        <w:rPr>
          <w:vertAlign w:val="subscript"/>
        </w:rPr>
        <w:t>1</w:t>
      </w:r>
      <w:r>
        <w:t>, F</w:t>
      </w:r>
      <w:r w:rsidRPr="00AA02A3">
        <w:rPr>
          <w:vertAlign w:val="subscript"/>
        </w:rPr>
        <w:t>2</w:t>
      </w:r>
      <w:r>
        <w:t>, and BC progeny evaluated at the East Tennessee (E) (2013 and 2014), Highland Rim (H) (2013), and Plateau (P) (2014)</w:t>
      </w:r>
      <w:r w:rsidR="00144398">
        <w:t xml:space="preserve"> Research and Education Centers </w:t>
      </w:r>
      <w:r w:rsidR="002430D5">
        <w:tab/>
      </w:r>
      <w:r w:rsidR="00144398">
        <w:t>108</w:t>
      </w:r>
    </w:p>
    <w:p w:rsidR="00DA7C19" w:rsidRDefault="00DA7C19" w:rsidP="00DA7C19"/>
    <w:p w:rsidR="00DA7C19" w:rsidRDefault="00DA7C19" w:rsidP="002430D5">
      <w:pPr>
        <w:numPr>
          <w:ilvl w:val="12"/>
          <w:numId w:val="0"/>
        </w:numPr>
        <w:tabs>
          <w:tab w:val="right" w:leader="dot" w:pos="10080"/>
        </w:tabs>
      </w:pPr>
      <w:proofErr w:type="gramStart"/>
      <w:r>
        <w:t>Table 3.</w:t>
      </w:r>
      <w:proofErr w:type="gramEnd"/>
      <w:r>
        <w:t xml:space="preserve"> Estimates of genetic variance and broad sense heritability for total branches plant</w:t>
      </w:r>
      <w:r w:rsidRPr="00AA02A3">
        <w:rPr>
          <w:vertAlign w:val="superscript"/>
        </w:rPr>
        <w:t>-1</w:t>
      </w:r>
      <w:r>
        <w:t xml:space="preserve"> among five niger parents and the six sets of F</w:t>
      </w:r>
      <w:r w:rsidRPr="00AA02A3">
        <w:rPr>
          <w:vertAlign w:val="subscript"/>
        </w:rPr>
        <w:t>1</w:t>
      </w:r>
      <w:r>
        <w:t>, F</w:t>
      </w:r>
      <w:r w:rsidRPr="00AA02A3">
        <w:rPr>
          <w:vertAlign w:val="subscript"/>
        </w:rPr>
        <w:t>2</w:t>
      </w:r>
      <w:r>
        <w:t>, and BC progeny evaluated at the East Tennessee (E) (2013 and 2014), Highland Rim (H) (2013 and 2014), and Plateau (P) (2014)</w:t>
      </w:r>
      <w:r w:rsidR="00144398">
        <w:t xml:space="preserve"> Research and Education Centers </w:t>
      </w:r>
      <w:r w:rsidR="002430D5">
        <w:tab/>
      </w:r>
      <w:r w:rsidR="00144398">
        <w:t>109</w:t>
      </w:r>
    </w:p>
    <w:p w:rsidR="00DA7C19" w:rsidRDefault="00DA7C19" w:rsidP="00DA7C19"/>
    <w:p w:rsidR="00DA7C19" w:rsidRPr="006A666C" w:rsidRDefault="00DA7C19" w:rsidP="002430D5">
      <w:pPr>
        <w:numPr>
          <w:ilvl w:val="12"/>
          <w:numId w:val="0"/>
        </w:numPr>
        <w:tabs>
          <w:tab w:val="right" w:leader="dot" w:pos="10080"/>
        </w:tabs>
      </w:pPr>
      <w:proofErr w:type="gramStart"/>
      <w:r>
        <w:t>Table 4.</w:t>
      </w:r>
      <w:proofErr w:type="gramEnd"/>
      <w:r>
        <w:t xml:space="preserve"> Estimates of genetic variance and broad sense heritability for total capitula plant</w:t>
      </w:r>
      <w:r w:rsidRPr="00AA02A3">
        <w:rPr>
          <w:vertAlign w:val="superscript"/>
        </w:rPr>
        <w:t>-1</w:t>
      </w:r>
      <w:r>
        <w:t xml:space="preserve"> (n) among five niger parents and the six sets of F</w:t>
      </w:r>
      <w:r w:rsidRPr="00AA02A3">
        <w:rPr>
          <w:vertAlign w:val="subscript"/>
        </w:rPr>
        <w:t>1</w:t>
      </w:r>
      <w:r>
        <w:t>, F</w:t>
      </w:r>
      <w:r w:rsidRPr="00AA02A3">
        <w:rPr>
          <w:vertAlign w:val="subscript"/>
        </w:rPr>
        <w:t>2</w:t>
      </w:r>
      <w:r>
        <w:t xml:space="preserve">, and BC progeny evaluated at the East Tennessee (E) (2013) and Highland Rim (H) (2013) </w:t>
      </w:r>
      <w:r w:rsidR="00144398">
        <w:t xml:space="preserve">Research and Education Centers </w:t>
      </w:r>
      <w:r w:rsidR="002430D5">
        <w:tab/>
      </w:r>
      <w:r w:rsidR="00144398">
        <w:t>110</w:t>
      </w:r>
    </w:p>
    <w:p w:rsidR="00DA7C19" w:rsidRDefault="00DA7C19" w:rsidP="00DA7C19"/>
    <w:p w:rsidR="00DA7C19" w:rsidRDefault="00DA7C19" w:rsidP="002430D5">
      <w:pPr>
        <w:numPr>
          <w:ilvl w:val="12"/>
          <w:numId w:val="0"/>
        </w:numPr>
        <w:tabs>
          <w:tab w:val="right" w:leader="dot" w:pos="10080"/>
        </w:tabs>
      </w:pPr>
      <w:proofErr w:type="gramStart"/>
      <w:r>
        <w:t>Table 5.</w:t>
      </w:r>
      <w:proofErr w:type="gramEnd"/>
      <w:r>
        <w:t xml:space="preserve"> Estimates of genetic variance and broad sense heritability for linoleic fatty acid (%) among five niger parents and the six sets of F</w:t>
      </w:r>
      <w:r w:rsidRPr="00AA02A3">
        <w:rPr>
          <w:vertAlign w:val="subscript"/>
        </w:rPr>
        <w:t>1</w:t>
      </w:r>
      <w:r>
        <w:t>, F</w:t>
      </w:r>
      <w:r w:rsidRPr="00AA02A3">
        <w:rPr>
          <w:vertAlign w:val="subscript"/>
        </w:rPr>
        <w:t>2</w:t>
      </w:r>
      <w:r>
        <w:t>, and BC progeny evaluated at the East Tennessee (E) and Plateau (P) Researc</w:t>
      </w:r>
      <w:r w:rsidR="00144398">
        <w:t xml:space="preserve">h and Education Centers in 2014 </w:t>
      </w:r>
      <w:r w:rsidR="002430D5">
        <w:tab/>
      </w:r>
      <w:r w:rsidR="00144398">
        <w:t>111</w:t>
      </w:r>
    </w:p>
    <w:p w:rsidR="00DA7C19" w:rsidRDefault="00DA7C19" w:rsidP="00DA7C19"/>
    <w:p w:rsidR="00DA7C19" w:rsidRDefault="00DA7C19" w:rsidP="002430D5">
      <w:pPr>
        <w:numPr>
          <w:ilvl w:val="12"/>
          <w:numId w:val="0"/>
        </w:numPr>
        <w:tabs>
          <w:tab w:val="right" w:leader="dot" w:pos="10080"/>
        </w:tabs>
      </w:pPr>
      <w:proofErr w:type="gramStart"/>
      <w:r>
        <w:lastRenderedPageBreak/>
        <w:t>Table 6.</w:t>
      </w:r>
      <w:proofErr w:type="gramEnd"/>
      <w:r>
        <w:t xml:space="preserve"> Estimates of genetic variance and broad sense heritability for oleic fatty acid (%) among five niger parents and the six sets of F</w:t>
      </w:r>
      <w:r w:rsidRPr="00AA02A3">
        <w:rPr>
          <w:vertAlign w:val="subscript"/>
        </w:rPr>
        <w:t>1</w:t>
      </w:r>
      <w:r>
        <w:t>, F</w:t>
      </w:r>
      <w:r w:rsidRPr="00AA02A3">
        <w:rPr>
          <w:vertAlign w:val="subscript"/>
        </w:rPr>
        <w:t>2</w:t>
      </w:r>
      <w:r>
        <w:t>, and BC progeny evaluated at the East Tennessee (E) and Plateau (P) Researc</w:t>
      </w:r>
      <w:r w:rsidR="00144398">
        <w:t xml:space="preserve">h and Education Centers in 2014 </w:t>
      </w:r>
      <w:r w:rsidR="002430D5">
        <w:tab/>
      </w:r>
      <w:r w:rsidR="00144398">
        <w:t>112</w:t>
      </w:r>
    </w:p>
    <w:p w:rsidR="00DA7C19" w:rsidRDefault="00DA7C19" w:rsidP="00DA7C19"/>
    <w:p w:rsidR="00DA7C19" w:rsidRDefault="00DA7C19" w:rsidP="002430D5">
      <w:pPr>
        <w:numPr>
          <w:ilvl w:val="12"/>
          <w:numId w:val="0"/>
        </w:numPr>
        <w:tabs>
          <w:tab w:val="right" w:leader="dot" w:pos="10080"/>
        </w:tabs>
      </w:pPr>
      <w:proofErr w:type="gramStart"/>
      <w:r>
        <w:t>Table 7.</w:t>
      </w:r>
      <w:proofErr w:type="gramEnd"/>
      <w:r>
        <w:t xml:space="preserve"> Estimates of genetic variance and broad sense heritability for palmitic fatty acid (%) among five niger parents and the six sets of F</w:t>
      </w:r>
      <w:r w:rsidRPr="00AA02A3">
        <w:rPr>
          <w:vertAlign w:val="subscript"/>
        </w:rPr>
        <w:t>1</w:t>
      </w:r>
      <w:r>
        <w:t>, F</w:t>
      </w:r>
      <w:r w:rsidRPr="00AA02A3">
        <w:rPr>
          <w:vertAlign w:val="subscript"/>
        </w:rPr>
        <w:t>2</w:t>
      </w:r>
      <w:r>
        <w:t>, and BC progeny evaluated at the East Tennessee (E) and Plateau (P) Researc</w:t>
      </w:r>
      <w:r w:rsidR="00144398">
        <w:t xml:space="preserve">h and Education Centers in 2014 </w:t>
      </w:r>
      <w:r w:rsidR="002430D5">
        <w:tab/>
      </w:r>
      <w:r w:rsidR="00144398">
        <w:t>113</w:t>
      </w:r>
    </w:p>
    <w:p w:rsidR="00DA7C19" w:rsidRDefault="00DA7C19" w:rsidP="00DA7C1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DA7C19" w:rsidRPr="00270A88" w:rsidRDefault="00DA7C19" w:rsidP="002430D5">
      <w:pPr>
        <w:numPr>
          <w:ilvl w:val="12"/>
          <w:numId w:val="0"/>
        </w:numPr>
        <w:tabs>
          <w:tab w:val="right" w:leader="dot" w:pos="10080"/>
        </w:tabs>
        <w:rPr>
          <w:b/>
        </w:rPr>
      </w:pPr>
      <w:proofErr w:type="gramStart"/>
      <w:r>
        <w:t>Table 8.</w:t>
      </w:r>
      <w:proofErr w:type="gramEnd"/>
      <w:r>
        <w:t xml:space="preserve"> Mean estimates of gene effects for four crosses for total seed yield plant</w:t>
      </w:r>
      <w:r>
        <w:rPr>
          <w:vertAlign w:val="superscript"/>
        </w:rPr>
        <w:t>-1</w:t>
      </w:r>
      <w:r>
        <w:t xml:space="preserve"> (g) at the East Tennessee (E) (2013 and 2014), Highland Rim (H) (2013), and Plateau</w:t>
      </w:r>
      <w:r w:rsidRPr="008D7A6F">
        <w:t xml:space="preserve"> </w:t>
      </w:r>
      <w:r>
        <w:t>(P) (2014) Re</w:t>
      </w:r>
      <w:r w:rsidR="00144398">
        <w:t xml:space="preserve">search and Education Centers </w:t>
      </w:r>
      <w:r w:rsidR="002430D5">
        <w:tab/>
      </w:r>
      <w:r w:rsidR="00144398">
        <w:t>114</w:t>
      </w:r>
    </w:p>
    <w:p w:rsidR="00DA7C19" w:rsidRDefault="00DA7C19" w:rsidP="00DA7C19"/>
    <w:p w:rsidR="00DA7C19" w:rsidRPr="00270A88" w:rsidRDefault="00DA7C19" w:rsidP="002430D5">
      <w:pPr>
        <w:numPr>
          <w:ilvl w:val="12"/>
          <w:numId w:val="0"/>
        </w:numPr>
        <w:tabs>
          <w:tab w:val="right" w:leader="dot" w:pos="10080"/>
        </w:tabs>
        <w:rPr>
          <w:b/>
        </w:rPr>
      </w:pPr>
      <w:proofErr w:type="gramStart"/>
      <w:r>
        <w:t>Table 9.</w:t>
      </w:r>
      <w:proofErr w:type="gramEnd"/>
      <w:r>
        <w:t xml:space="preserve"> Mean estimates of gene effects for four crosses for total seed plant</w:t>
      </w:r>
      <w:r>
        <w:rPr>
          <w:vertAlign w:val="superscript"/>
        </w:rPr>
        <w:t>-1</w:t>
      </w:r>
      <w:r>
        <w:t xml:space="preserve"> (n) at the East Tennessee (E) (2013 and 2014), Highland Rim (H) (2013), and Plateau</w:t>
      </w:r>
      <w:r w:rsidRPr="008D7A6F">
        <w:t xml:space="preserve"> </w:t>
      </w:r>
      <w:r>
        <w:t>(P) (2014) Res</w:t>
      </w:r>
      <w:r w:rsidR="00144398">
        <w:t>earch and Education Centers</w:t>
      </w:r>
      <w:r>
        <w:t xml:space="preserve"> </w:t>
      </w:r>
      <w:r w:rsidR="002430D5">
        <w:tab/>
      </w:r>
      <w:r w:rsidR="00144398">
        <w:t>115</w:t>
      </w:r>
    </w:p>
    <w:p w:rsidR="00DA7C19" w:rsidRDefault="00DA7C19" w:rsidP="00DA7C19"/>
    <w:p w:rsidR="00DA7C19" w:rsidRPr="00270A88" w:rsidRDefault="00DA7C19" w:rsidP="002430D5">
      <w:pPr>
        <w:numPr>
          <w:ilvl w:val="12"/>
          <w:numId w:val="0"/>
        </w:numPr>
        <w:tabs>
          <w:tab w:val="right" w:leader="dot" w:pos="10080"/>
        </w:tabs>
        <w:rPr>
          <w:b/>
        </w:rPr>
      </w:pPr>
      <w:proofErr w:type="gramStart"/>
      <w:r>
        <w:t>Table 10.</w:t>
      </w:r>
      <w:proofErr w:type="gramEnd"/>
      <w:r>
        <w:t xml:space="preserve"> Mean estimates of gene effects for four crosses for total branches plant</w:t>
      </w:r>
      <w:r>
        <w:rPr>
          <w:vertAlign w:val="superscript"/>
        </w:rPr>
        <w:t>-1</w:t>
      </w:r>
      <w:r>
        <w:t xml:space="preserve"> (n) at the East Tennessee (E) (2013 and 2014), Highland Rim (H) (2013 and 2014), and Plateau</w:t>
      </w:r>
      <w:r w:rsidRPr="008D7A6F">
        <w:t xml:space="preserve"> </w:t>
      </w:r>
      <w:r>
        <w:t>(P) (2014)</w:t>
      </w:r>
      <w:r w:rsidR="00144398">
        <w:t xml:space="preserve"> Research and Education Centers</w:t>
      </w:r>
      <w:r>
        <w:t xml:space="preserve"> </w:t>
      </w:r>
      <w:r w:rsidR="002430D5">
        <w:tab/>
      </w:r>
      <w:r w:rsidR="00144398">
        <w:t>116</w:t>
      </w:r>
    </w:p>
    <w:p w:rsidR="00DA7C19" w:rsidRDefault="00DA7C19" w:rsidP="00DA7C19"/>
    <w:p w:rsidR="00DA7C19" w:rsidRPr="00270A88" w:rsidRDefault="00DA7C19" w:rsidP="002430D5">
      <w:pPr>
        <w:numPr>
          <w:ilvl w:val="12"/>
          <w:numId w:val="0"/>
        </w:numPr>
        <w:tabs>
          <w:tab w:val="right" w:leader="dot" w:pos="10080"/>
        </w:tabs>
        <w:rPr>
          <w:b/>
        </w:rPr>
      </w:pPr>
      <w:proofErr w:type="gramStart"/>
      <w:r>
        <w:t>Table 11.</w:t>
      </w:r>
      <w:proofErr w:type="gramEnd"/>
      <w:r>
        <w:t xml:space="preserve"> Mean estimates of gene effects for four crosses for total capitula plant</w:t>
      </w:r>
      <w:r>
        <w:rPr>
          <w:vertAlign w:val="superscript"/>
        </w:rPr>
        <w:t>-1</w:t>
      </w:r>
      <w:r>
        <w:t xml:space="preserve"> (n) at the East Tennessee (E) and Highland Rim (H) Research and</w:t>
      </w:r>
      <w:r w:rsidR="00144398">
        <w:t xml:space="preserve"> Education Centers in 2013 only </w:t>
      </w:r>
      <w:r w:rsidR="002430D5">
        <w:tab/>
      </w:r>
      <w:r w:rsidR="00144398">
        <w:t>117</w:t>
      </w:r>
    </w:p>
    <w:p w:rsidR="00DA7C19" w:rsidRDefault="00DA7C19" w:rsidP="00DA7C19"/>
    <w:p w:rsidR="00DA7C19" w:rsidRPr="00270A88" w:rsidRDefault="00DA7C19" w:rsidP="002430D5">
      <w:pPr>
        <w:numPr>
          <w:ilvl w:val="12"/>
          <w:numId w:val="0"/>
        </w:numPr>
        <w:tabs>
          <w:tab w:val="right" w:leader="dot" w:pos="10080"/>
        </w:tabs>
        <w:rPr>
          <w:b/>
        </w:rPr>
      </w:pPr>
      <w:proofErr w:type="gramStart"/>
      <w:r>
        <w:t>Table 12.</w:t>
      </w:r>
      <w:proofErr w:type="gramEnd"/>
      <w:r>
        <w:t xml:space="preserve"> Mean estimates of gene effects for four crosses for linoleic fatty acid (%) at the East Tennessee (E) and Plateau (P) Research and</w:t>
      </w:r>
      <w:r w:rsidR="00144398">
        <w:t xml:space="preserve"> Education Centers in 2014 only </w:t>
      </w:r>
      <w:r w:rsidR="002430D5">
        <w:tab/>
      </w:r>
      <w:r w:rsidR="00144398">
        <w:t>118</w:t>
      </w:r>
    </w:p>
    <w:p w:rsidR="00DA7C19" w:rsidRDefault="00DA7C19" w:rsidP="00DA7C19"/>
    <w:p w:rsidR="00DA7C19" w:rsidRPr="00270A88" w:rsidRDefault="00DA7C19" w:rsidP="002430D5">
      <w:pPr>
        <w:numPr>
          <w:ilvl w:val="12"/>
          <w:numId w:val="0"/>
        </w:numPr>
        <w:tabs>
          <w:tab w:val="right" w:leader="dot" w:pos="10080"/>
        </w:tabs>
        <w:rPr>
          <w:b/>
        </w:rPr>
      </w:pPr>
      <w:proofErr w:type="gramStart"/>
      <w:r>
        <w:t>Table 13.</w:t>
      </w:r>
      <w:proofErr w:type="gramEnd"/>
      <w:r>
        <w:t xml:space="preserve"> Mean estimates of gene effects for four crosses for oleic fatty acid (%) at the East Tennessee (E) and Plateau (P) Research and</w:t>
      </w:r>
      <w:r w:rsidR="00144398">
        <w:t xml:space="preserve"> Education Centers in 2014 only </w:t>
      </w:r>
      <w:r w:rsidR="002430D5">
        <w:tab/>
      </w:r>
      <w:r w:rsidR="00144398">
        <w:t>119</w:t>
      </w:r>
    </w:p>
    <w:p w:rsidR="00DA7C19" w:rsidRDefault="00DA7C19" w:rsidP="00DA7C19"/>
    <w:p w:rsidR="00DA7C19" w:rsidRPr="00270A88" w:rsidRDefault="00DA7C19" w:rsidP="002430D5">
      <w:pPr>
        <w:numPr>
          <w:ilvl w:val="12"/>
          <w:numId w:val="0"/>
        </w:numPr>
        <w:tabs>
          <w:tab w:val="right" w:leader="dot" w:pos="10080"/>
        </w:tabs>
        <w:rPr>
          <w:b/>
        </w:rPr>
      </w:pPr>
      <w:proofErr w:type="gramStart"/>
      <w:r>
        <w:t>Table 14.</w:t>
      </w:r>
      <w:proofErr w:type="gramEnd"/>
      <w:r>
        <w:t xml:space="preserve"> Mean estimates of gene effects for four crosses for palmitic fatty acid (%) at the East Tennessee (E) and Plateau (P) Research and</w:t>
      </w:r>
      <w:r w:rsidR="00144398">
        <w:t xml:space="preserve"> Education Centers in 2014 only </w:t>
      </w:r>
      <w:r w:rsidR="002430D5">
        <w:tab/>
      </w:r>
      <w:r w:rsidR="00144398">
        <w:t>120</w:t>
      </w:r>
    </w:p>
    <w:p w:rsidR="00DA7C19" w:rsidRDefault="00DA7C19" w:rsidP="00DA7C19"/>
    <w:p w:rsidR="00DA7C19" w:rsidRDefault="00DA7C19" w:rsidP="00DA7C19"/>
    <w:p w:rsidR="00DA7C19" w:rsidRPr="00DA7C19" w:rsidRDefault="00DA7C19" w:rsidP="00DA7C19">
      <w:pPr>
        <w:rPr>
          <w:b/>
        </w:rPr>
      </w:pPr>
      <w:r>
        <w:rPr>
          <w:b/>
        </w:rPr>
        <w:t>Chapter V:</w:t>
      </w:r>
    </w:p>
    <w:p w:rsidR="00DA7C19" w:rsidRDefault="00DA7C19" w:rsidP="002430D5">
      <w:pPr>
        <w:tabs>
          <w:tab w:val="right" w:leader="dot" w:pos="10080"/>
        </w:tabs>
      </w:pPr>
      <w:proofErr w:type="gramStart"/>
      <w:r>
        <w:t>Table 1.</w:t>
      </w:r>
      <w:proofErr w:type="gramEnd"/>
      <w:r>
        <w:t xml:space="preserve"> Correlation coefficients between yield traits and agronomic traits for parents, F1’s, and F2’s at the East Tennessee (ETREC) and  Highland Rim (HRREC) Research and Education Centers in 2013, and ETREC, HRREC, and Plateau Research and Educatio</w:t>
      </w:r>
      <w:r w:rsidR="00144398">
        <w:t xml:space="preserve">n Center (PREC) in 2014 </w:t>
      </w:r>
      <w:r w:rsidR="002430D5">
        <w:tab/>
      </w:r>
      <w:r w:rsidR="00144398">
        <w:t>137</w:t>
      </w:r>
    </w:p>
    <w:p w:rsidR="00731A60" w:rsidRDefault="00731A60" w:rsidP="00731A60">
      <w:pPr>
        <w:spacing w:line="2" w:lineRule="exact"/>
      </w:pPr>
    </w:p>
    <w:p w:rsidR="00731A60" w:rsidRDefault="00731A60" w:rsidP="00731A60">
      <w:pPr>
        <w:spacing w:line="2" w:lineRule="exact"/>
      </w:pPr>
    </w:p>
    <w:p w:rsidR="00731A60" w:rsidRDefault="00731A60" w:rsidP="00731A60">
      <w:pPr>
        <w:pStyle w:val="Level1"/>
        <w:tabs>
          <w:tab w:val="right" w:leader="dot" w:pos="8228"/>
        </w:tabs>
        <w:ind w:left="0"/>
        <w:rPr>
          <w:b/>
          <w:bCs/>
          <w:sz w:val="28"/>
          <w:szCs w:val="28"/>
        </w:rPr>
      </w:pPr>
    </w:p>
    <w:p w:rsidR="00731A60" w:rsidRDefault="00731A60" w:rsidP="00731A60">
      <w:pPr>
        <w:pStyle w:val="Level1"/>
        <w:tabs>
          <w:tab w:val="right" w:leader="dot" w:pos="8228"/>
        </w:tabs>
        <w:ind w:left="0"/>
        <w:rPr>
          <w:b/>
          <w:bCs/>
          <w:sz w:val="28"/>
          <w:szCs w:val="28"/>
        </w:rPr>
      </w:pPr>
    </w:p>
    <w:p w:rsidR="00731A60" w:rsidRDefault="00731A60" w:rsidP="00731A60">
      <w:pPr>
        <w:pStyle w:val="Level1"/>
        <w:tabs>
          <w:tab w:val="right" w:leader="dot" w:pos="8228"/>
        </w:tabs>
        <w:ind w:left="0"/>
        <w:rPr>
          <w:b/>
          <w:bCs/>
          <w:sz w:val="28"/>
          <w:szCs w:val="28"/>
        </w:rPr>
      </w:pPr>
    </w:p>
    <w:p w:rsidR="00731A60" w:rsidRDefault="00731A60" w:rsidP="00731A60">
      <w:pPr>
        <w:pStyle w:val="Level1"/>
        <w:tabs>
          <w:tab w:val="right" w:leader="dot" w:pos="8228"/>
        </w:tabs>
        <w:ind w:left="0"/>
        <w:rPr>
          <w:b/>
          <w:bCs/>
          <w:sz w:val="28"/>
          <w:szCs w:val="28"/>
        </w:rPr>
      </w:pPr>
    </w:p>
    <w:p w:rsidR="00731A60" w:rsidRDefault="00731A60" w:rsidP="00731A60">
      <w:pPr>
        <w:pStyle w:val="Level1"/>
        <w:tabs>
          <w:tab w:val="right" w:leader="dot" w:pos="8228"/>
        </w:tabs>
        <w:ind w:left="0"/>
        <w:rPr>
          <w:b/>
          <w:bCs/>
          <w:sz w:val="28"/>
          <w:szCs w:val="28"/>
        </w:rPr>
      </w:pPr>
    </w:p>
    <w:p w:rsidR="00731A60" w:rsidRDefault="00731A60" w:rsidP="00DA7C19">
      <w:pPr>
        <w:numPr>
          <w:ilvl w:val="12"/>
          <w:numId w:val="0"/>
        </w:numPr>
        <w:jc w:val="center"/>
      </w:pPr>
      <w:r>
        <w:rPr>
          <w:sz w:val="28"/>
          <w:szCs w:val="28"/>
        </w:rPr>
        <w:br w:type="page"/>
      </w:r>
      <w:r>
        <w:rPr>
          <w:b/>
          <w:bCs/>
          <w:sz w:val="28"/>
          <w:szCs w:val="28"/>
        </w:rPr>
        <w:lastRenderedPageBreak/>
        <w:t>LIST OF FIGURES</w:t>
      </w:r>
    </w:p>
    <w:p w:rsidR="0085757D" w:rsidRDefault="0085757D" w:rsidP="00731A60">
      <w:pPr>
        <w:numPr>
          <w:ilvl w:val="12"/>
          <w:numId w:val="0"/>
        </w:numPr>
      </w:pPr>
    </w:p>
    <w:p w:rsidR="00DA7C19" w:rsidRPr="00DA7C19" w:rsidRDefault="00DA7C19" w:rsidP="00DA7C19">
      <w:pPr>
        <w:spacing w:after="200" w:line="276" w:lineRule="auto"/>
        <w:rPr>
          <w:rFonts w:eastAsiaTheme="minorHAnsi"/>
          <w:b/>
          <w:bCs/>
        </w:rPr>
      </w:pPr>
      <w:r w:rsidRPr="00DA7C19">
        <w:rPr>
          <w:rFonts w:eastAsiaTheme="minorHAnsi"/>
          <w:b/>
          <w:bCs/>
        </w:rPr>
        <w:t>Chapter II</w:t>
      </w:r>
      <w:r>
        <w:rPr>
          <w:rFonts w:eastAsiaTheme="minorHAnsi"/>
          <w:b/>
          <w:bCs/>
        </w:rPr>
        <w:t>:</w:t>
      </w:r>
    </w:p>
    <w:p w:rsidR="00DA7C19" w:rsidRPr="00DA7C19" w:rsidRDefault="00DA7C19" w:rsidP="002430D5">
      <w:pPr>
        <w:tabs>
          <w:tab w:val="right" w:leader="dot" w:pos="10080"/>
        </w:tabs>
        <w:spacing w:after="200" w:line="276" w:lineRule="auto"/>
        <w:rPr>
          <w:rFonts w:eastAsiaTheme="minorHAnsi"/>
          <w:bCs/>
        </w:rPr>
      </w:pPr>
      <w:proofErr w:type="gramStart"/>
      <w:r w:rsidRPr="00DA7C19">
        <w:rPr>
          <w:rFonts w:eastAsiaTheme="minorHAnsi"/>
          <w:bCs/>
        </w:rPr>
        <w:t>Fig. 1.</w:t>
      </w:r>
      <w:proofErr w:type="gramEnd"/>
      <w:r w:rsidRPr="00DA7C19">
        <w:rPr>
          <w:rFonts w:eastAsiaTheme="minorHAnsi"/>
          <w:bCs/>
        </w:rPr>
        <w:t xml:space="preserve"> Scatter plot of estimated versus actual seed number of niger plants obtained at the East Tennessee Research and Education Center, Knoxville (2013) (r=0.90; P&lt;0.05) (A) and Plateau Research and Education Center, Crossville, TN (2014) (r=0.49; P&lt;0.05) (B)</w:t>
      </w:r>
      <w:r w:rsidR="00144398">
        <w:rPr>
          <w:rFonts w:eastAsiaTheme="minorHAnsi"/>
          <w:bCs/>
        </w:rPr>
        <w:t xml:space="preserve"> </w:t>
      </w:r>
      <w:r w:rsidR="002430D5">
        <w:rPr>
          <w:rFonts w:eastAsiaTheme="minorHAnsi"/>
          <w:bCs/>
        </w:rPr>
        <w:tab/>
      </w:r>
      <w:r w:rsidR="00144398">
        <w:rPr>
          <w:rFonts w:eastAsiaTheme="minorHAnsi"/>
          <w:bCs/>
        </w:rPr>
        <w:t>55</w:t>
      </w:r>
    </w:p>
    <w:p w:rsidR="00DA7C19" w:rsidRPr="00DA7C19" w:rsidRDefault="00DA7C19" w:rsidP="002430D5">
      <w:pPr>
        <w:tabs>
          <w:tab w:val="right" w:leader="dot" w:pos="10080"/>
        </w:tabs>
        <w:spacing w:after="200" w:line="276" w:lineRule="auto"/>
        <w:rPr>
          <w:rFonts w:eastAsiaTheme="minorHAnsi"/>
        </w:rPr>
      </w:pPr>
      <w:proofErr w:type="gramStart"/>
      <w:r w:rsidRPr="00DA7C19">
        <w:rPr>
          <w:rFonts w:eastAsiaTheme="minorHAnsi"/>
        </w:rPr>
        <w:t>Fig. 2.</w:t>
      </w:r>
      <w:proofErr w:type="gramEnd"/>
      <w:r w:rsidRPr="00DA7C19">
        <w:rPr>
          <w:rFonts w:eastAsiaTheme="minorHAnsi"/>
        </w:rPr>
        <w:t xml:space="preserve"> Average seed yield plant-1 (g) of five </w:t>
      </w:r>
      <w:proofErr w:type="gramStart"/>
      <w:r w:rsidRPr="00DA7C19">
        <w:rPr>
          <w:rFonts w:eastAsiaTheme="minorHAnsi"/>
        </w:rPr>
        <w:t>niger</w:t>
      </w:r>
      <w:proofErr w:type="gramEnd"/>
      <w:r w:rsidRPr="00DA7C19">
        <w:rPr>
          <w:rFonts w:eastAsiaTheme="minorHAnsi"/>
        </w:rPr>
        <w:t xml:space="preserve"> parents (P) and six F1 crosses in 2013 at the East Tennessee (ETREC) and Highland Rim (HRREC) Research and Education Centers (A), and in 2014 at ETREC and Plateau Research </w:t>
      </w:r>
      <w:r w:rsidR="00144398">
        <w:rPr>
          <w:rFonts w:eastAsiaTheme="minorHAnsi"/>
        </w:rPr>
        <w:t xml:space="preserve">and Education Center (PREC) (B) </w:t>
      </w:r>
      <w:r w:rsidR="002430D5">
        <w:rPr>
          <w:rFonts w:eastAsiaTheme="minorHAnsi"/>
        </w:rPr>
        <w:tab/>
      </w:r>
      <w:r w:rsidR="00144398">
        <w:rPr>
          <w:rFonts w:eastAsiaTheme="minorHAnsi"/>
        </w:rPr>
        <w:t>56</w:t>
      </w:r>
    </w:p>
    <w:p w:rsidR="00DA7C19" w:rsidRPr="00DA7C19" w:rsidRDefault="00DA7C19" w:rsidP="002430D5">
      <w:pPr>
        <w:tabs>
          <w:tab w:val="right" w:leader="dot" w:pos="10080"/>
        </w:tabs>
        <w:spacing w:after="200" w:line="276" w:lineRule="auto"/>
        <w:rPr>
          <w:rFonts w:eastAsiaTheme="minorHAnsi"/>
        </w:rPr>
      </w:pPr>
      <w:proofErr w:type="gramStart"/>
      <w:r w:rsidRPr="00DA7C19">
        <w:rPr>
          <w:rFonts w:eastAsiaTheme="minorHAnsi"/>
        </w:rPr>
        <w:t>Fig. 3.</w:t>
      </w:r>
      <w:proofErr w:type="gramEnd"/>
      <w:r w:rsidRPr="00DA7C19">
        <w:rPr>
          <w:rFonts w:eastAsiaTheme="minorHAnsi"/>
        </w:rPr>
        <w:t xml:space="preserve"> Boxplots of seed yield plant-1 (g) for F2 progeny of six niger crosses pooled across the East Tennessee (E) and Highland Rim Research and Education Centers in 2013 (A), and in 2014 at ETREC and the Plateau (P) Re</w:t>
      </w:r>
      <w:r w:rsidR="00144398">
        <w:rPr>
          <w:rFonts w:eastAsiaTheme="minorHAnsi"/>
        </w:rPr>
        <w:t xml:space="preserve">search and Education Center (B) </w:t>
      </w:r>
      <w:r w:rsidR="002430D5">
        <w:rPr>
          <w:rFonts w:eastAsiaTheme="minorHAnsi"/>
        </w:rPr>
        <w:tab/>
      </w:r>
      <w:r w:rsidR="00144398">
        <w:rPr>
          <w:rFonts w:eastAsiaTheme="minorHAnsi"/>
        </w:rPr>
        <w:t>57</w:t>
      </w:r>
    </w:p>
    <w:p w:rsidR="00DA7C19" w:rsidRPr="00DA7C19" w:rsidRDefault="00DA7C19" w:rsidP="002430D5">
      <w:pPr>
        <w:tabs>
          <w:tab w:val="right" w:leader="dot" w:pos="10080"/>
        </w:tabs>
        <w:spacing w:after="200" w:line="276" w:lineRule="auto"/>
        <w:rPr>
          <w:rFonts w:eastAsiaTheme="minorHAnsi"/>
        </w:rPr>
      </w:pPr>
      <w:proofErr w:type="gramStart"/>
      <w:r w:rsidRPr="00DA7C19">
        <w:rPr>
          <w:rFonts w:eastAsiaTheme="minorHAnsi"/>
        </w:rPr>
        <w:t>Fig. 4.</w:t>
      </w:r>
      <w:proofErr w:type="gramEnd"/>
      <w:r w:rsidRPr="00DA7C19">
        <w:rPr>
          <w:rFonts w:eastAsiaTheme="minorHAnsi"/>
        </w:rPr>
        <w:t xml:space="preserve"> Average seed plant-1 (n) of five niger parents (P) and six F1 crosses at East Tennessee (ETREC) and Highland Rim (HRREC) Research and Education Centers in 2013 (A), and in 2014 at ETREC and Plateau Research </w:t>
      </w:r>
      <w:r w:rsidR="00144398">
        <w:rPr>
          <w:rFonts w:eastAsiaTheme="minorHAnsi"/>
        </w:rPr>
        <w:t xml:space="preserve">and Education Center (PREC) (B) </w:t>
      </w:r>
      <w:r w:rsidR="002430D5">
        <w:rPr>
          <w:rFonts w:eastAsiaTheme="minorHAnsi"/>
        </w:rPr>
        <w:tab/>
      </w:r>
      <w:r w:rsidR="00144398">
        <w:rPr>
          <w:rFonts w:eastAsiaTheme="minorHAnsi"/>
        </w:rPr>
        <w:t>58</w:t>
      </w:r>
    </w:p>
    <w:p w:rsidR="00DA7C19" w:rsidRPr="00DA7C19" w:rsidRDefault="00DA7C19" w:rsidP="002430D5">
      <w:pPr>
        <w:tabs>
          <w:tab w:val="right" w:leader="dot" w:pos="10080"/>
        </w:tabs>
        <w:spacing w:after="200" w:line="276" w:lineRule="auto"/>
        <w:rPr>
          <w:rFonts w:eastAsiaTheme="minorHAnsi"/>
        </w:rPr>
      </w:pPr>
      <w:proofErr w:type="gramStart"/>
      <w:r w:rsidRPr="00DA7C19">
        <w:rPr>
          <w:rFonts w:eastAsiaTheme="minorHAnsi"/>
        </w:rPr>
        <w:t>Fig. 5.</w:t>
      </w:r>
      <w:proofErr w:type="gramEnd"/>
      <w:r w:rsidRPr="00DA7C19">
        <w:rPr>
          <w:rFonts w:eastAsiaTheme="minorHAnsi"/>
        </w:rPr>
        <w:t xml:space="preserve"> Boxplots of seed plant-1 (n) for F2 progeny of six niger crosses pooled across the East Tennessee (E) and Highland Rim Research and Education Centers in 2013 (A), and in 2014 at ETREC and Plateau Resear</w:t>
      </w:r>
      <w:r w:rsidR="00144398">
        <w:rPr>
          <w:rFonts w:eastAsiaTheme="minorHAnsi"/>
        </w:rPr>
        <w:t xml:space="preserve">ch and Education Center (P) (B) </w:t>
      </w:r>
      <w:r w:rsidR="002430D5">
        <w:rPr>
          <w:rFonts w:eastAsiaTheme="minorHAnsi"/>
        </w:rPr>
        <w:tab/>
      </w:r>
      <w:r w:rsidR="00144398">
        <w:rPr>
          <w:rFonts w:eastAsiaTheme="minorHAnsi"/>
        </w:rPr>
        <w:t>59</w:t>
      </w:r>
    </w:p>
    <w:p w:rsidR="00DA7C19" w:rsidRPr="00DA7C19" w:rsidRDefault="00DA7C19" w:rsidP="002430D5">
      <w:pPr>
        <w:tabs>
          <w:tab w:val="right" w:leader="dot" w:pos="10080"/>
        </w:tabs>
        <w:spacing w:after="200" w:line="276" w:lineRule="auto"/>
        <w:rPr>
          <w:rFonts w:eastAsiaTheme="minorHAnsi"/>
        </w:rPr>
      </w:pPr>
      <w:proofErr w:type="gramStart"/>
      <w:r w:rsidRPr="00DA7C19">
        <w:rPr>
          <w:rFonts w:eastAsiaTheme="minorHAnsi"/>
        </w:rPr>
        <w:t>Fig. 6.</w:t>
      </w:r>
      <w:proofErr w:type="gramEnd"/>
      <w:r w:rsidRPr="00DA7C19">
        <w:rPr>
          <w:rFonts w:eastAsiaTheme="minorHAnsi"/>
        </w:rPr>
        <w:t xml:space="preserve"> Average branches plant-1 (n) for five niger parents (P) and six F1 crosses at the East Tennessee (ETREC) and Highland Rim (HRREC) Research and Education Centers in 2013 (A), and in 2014 at ETREC, HRREC, and Plateau Research </w:t>
      </w:r>
      <w:r w:rsidR="00144398">
        <w:rPr>
          <w:rFonts w:eastAsiaTheme="minorHAnsi"/>
        </w:rPr>
        <w:t xml:space="preserve">and Education Center (PREC) (B) </w:t>
      </w:r>
      <w:r w:rsidR="002430D5">
        <w:rPr>
          <w:rFonts w:eastAsiaTheme="minorHAnsi"/>
        </w:rPr>
        <w:tab/>
      </w:r>
      <w:r w:rsidR="00144398">
        <w:rPr>
          <w:rFonts w:eastAsiaTheme="minorHAnsi"/>
        </w:rPr>
        <w:t>60</w:t>
      </w:r>
    </w:p>
    <w:p w:rsidR="00DA7C19" w:rsidRPr="00DA7C19" w:rsidRDefault="00DA7C19" w:rsidP="002430D5">
      <w:pPr>
        <w:tabs>
          <w:tab w:val="right" w:leader="dot" w:pos="10080"/>
        </w:tabs>
        <w:spacing w:after="200" w:line="276" w:lineRule="auto"/>
        <w:rPr>
          <w:rFonts w:eastAsiaTheme="minorHAnsi"/>
        </w:rPr>
      </w:pPr>
      <w:proofErr w:type="gramStart"/>
      <w:r w:rsidRPr="00DA7C19">
        <w:rPr>
          <w:rFonts w:eastAsiaTheme="minorHAnsi"/>
        </w:rPr>
        <w:t>Fig. 7.</w:t>
      </w:r>
      <w:proofErr w:type="gramEnd"/>
      <w:r w:rsidRPr="00DA7C19">
        <w:rPr>
          <w:rFonts w:eastAsiaTheme="minorHAnsi"/>
        </w:rPr>
        <w:t xml:space="preserve"> Boxplots of branches plant-1 (n) for F2 progeny of six niger crosses combined across the East Tennessee (ETREC), Highland Rim (HRREC), and Plateau (PREC) Researc</w:t>
      </w:r>
      <w:r w:rsidR="00144398">
        <w:rPr>
          <w:rFonts w:eastAsiaTheme="minorHAnsi"/>
        </w:rPr>
        <w:t xml:space="preserve">h and Education Centers in 2014 </w:t>
      </w:r>
      <w:r w:rsidR="002430D5">
        <w:rPr>
          <w:rFonts w:eastAsiaTheme="minorHAnsi"/>
        </w:rPr>
        <w:tab/>
      </w:r>
      <w:r w:rsidR="00144398">
        <w:rPr>
          <w:rFonts w:eastAsiaTheme="minorHAnsi"/>
        </w:rPr>
        <w:t>61</w:t>
      </w:r>
    </w:p>
    <w:p w:rsidR="00DA7C19" w:rsidRPr="00DA7C19" w:rsidRDefault="00DA7C19" w:rsidP="002430D5">
      <w:pPr>
        <w:tabs>
          <w:tab w:val="right" w:leader="dot" w:pos="10080"/>
        </w:tabs>
        <w:spacing w:after="200" w:line="276" w:lineRule="auto"/>
        <w:rPr>
          <w:rFonts w:eastAsiaTheme="minorHAnsi"/>
        </w:rPr>
      </w:pPr>
      <w:proofErr w:type="gramStart"/>
      <w:r w:rsidRPr="00DA7C19">
        <w:rPr>
          <w:rFonts w:eastAsiaTheme="minorHAnsi"/>
        </w:rPr>
        <w:t>Fig. 8.</w:t>
      </w:r>
      <w:proofErr w:type="gramEnd"/>
      <w:r w:rsidRPr="00DA7C19">
        <w:rPr>
          <w:rFonts w:eastAsiaTheme="minorHAnsi"/>
        </w:rPr>
        <w:t xml:space="preserve"> Average capitula plant-1 (n) of five niger parents (P) and six F1 crosses at the East Tennessee (ETREC) and Highland Rim (HRREC) Research and Education Centers in </w:t>
      </w:r>
      <w:r w:rsidR="00144398">
        <w:rPr>
          <w:rFonts w:eastAsiaTheme="minorHAnsi"/>
        </w:rPr>
        <w:t xml:space="preserve">2013 </w:t>
      </w:r>
      <w:r w:rsidR="002430D5">
        <w:rPr>
          <w:rFonts w:eastAsiaTheme="minorHAnsi"/>
        </w:rPr>
        <w:tab/>
      </w:r>
      <w:r w:rsidR="00144398">
        <w:rPr>
          <w:rFonts w:eastAsiaTheme="minorHAnsi"/>
        </w:rPr>
        <w:t>62</w:t>
      </w:r>
    </w:p>
    <w:p w:rsidR="00DA7C19" w:rsidRPr="00DA7C19" w:rsidRDefault="00DA7C19" w:rsidP="002430D5">
      <w:pPr>
        <w:tabs>
          <w:tab w:val="right" w:leader="dot" w:pos="10080"/>
        </w:tabs>
        <w:spacing w:after="200" w:line="276" w:lineRule="auto"/>
        <w:rPr>
          <w:rFonts w:eastAsiaTheme="minorHAnsi"/>
        </w:rPr>
      </w:pPr>
      <w:proofErr w:type="gramStart"/>
      <w:r w:rsidRPr="00DA7C19">
        <w:rPr>
          <w:rFonts w:eastAsiaTheme="minorHAnsi"/>
        </w:rPr>
        <w:t>Fig. 9.</w:t>
      </w:r>
      <w:proofErr w:type="gramEnd"/>
      <w:r w:rsidRPr="00DA7C19">
        <w:rPr>
          <w:rFonts w:eastAsiaTheme="minorHAnsi"/>
        </w:rPr>
        <w:t xml:space="preserve"> Average seed capitulum-1 (n) of five niger parents (P) and six F1 crosses at the East Tennessee (ETREC) and Highland Rim (HRREC) Researc</w:t>
      </w:r>
      <w:r w:rsidR="00144398">
        <w:rPr>
          <w:rFonts w:eastAsiaTheme="minorHAnsi"/>
        </w:rPr>
        <w:t xml:space="preserve">h and Education Centers in 2013 </w:t>
      </w:r>
      <w:r w:rsidR="002430D5">
        <w:rPr>
          <w:rFonts w:eastAsiaTheme="minorHAnsi"/>
        </w:rPr>
        <w:tab/>
      </w:r>
      <w:r w:rsidR="00144398">
        <w:rPr>
          <w:rFonts w:eastAsiaTheme="minorHAnsi"/>
        </w:rPr>
        <w:t>63</w:t>
      </w:r>
    </w:p>
    <w:p w:rsidR="00DA7C19" w:rsidRPr="00DA7C19" w:rsidRDefault="00DA7C19" w:rsidP="002430D5">
      <w:pPr>
        <w:tabs>
          <w:tab w:val="right" w:leader="dot" w:pos="10080"/>
        </w:tabs>
        <w:spacing w:after="200" w:line="276" w:lineRule="auto"/>
        <w:rPr>
          <w:rFonts w:eastAsiaTheme="minorHAnsi"/>
        </w:rPr>
      </w:pPr>
      <w:proofErr w:type="gramStart"/>
      <w:r w:rsidRPr="00DA7C19">
        <w:rPr>
          <w:rFonts w:eastAsiaTheme="minorHAnsi"/>
        </w:rPr>
        <w:t>Fig. 10.</w:t>
      </w:r>
      <w:proofErr w:type="gramEnd"/>
      <w:r w:rsidRPr="00DA7C19">
        <w:rPr>
          <w:rFonts w:eastAsiaTheme="minorHAnsi"/>
        </w:rPr>
        <w:t xml:space="preserve"> Average maturity by harvest (%) of five niger parents (P) and six F1 crosses at the East Tennessee (ETREC) and Highland Rim (HRREC) Researc</w:t>
      </w:r>
      <w:r w:rsidR="00144398">
        <w:rPr>
          <w:rFonts w:eastAsiaTheme="minorHAnsi"/>
        </w:rPr>
        <w:t xml:space="preserve">h and Education Centers in 2013 </w:t>
      </w:r>
      <w:r w:rsidR="002430D5">
        <w:rPr>
          <w:rFonts w:eastAsiaTheme="minorHAnsi"/>
        </w:rPr>
        <w:tab/>
      </w:r>
      <w:r w:rsidR="00144398">
        <w:rPr>
          <w:rFonts w:eastAsiaTheme="minorHAnsi"/>
        </w:rPr>
        <w:t>64</w:t>
      </w:r>
    </w:p>
    <w:p w:rsidR="00DA7C19" w:rsidRPr="00DA7C19" w:rsidRDefault="00DA7C19" w:rsidP="002430D5">
      <w:pPr>
        <w:tabs>
          <w:tab w:val="right" w:leader="dot" w:pos="10080"/>
        </w:tabs>
        <w:spacing w:after="200" w:line="276" w:lineRule="auto"/>
        <w:rPr>
          <w:rFonts w:eastAsiaTheme="minorHAnsi"/>
        </w:rPr>
      </w:pPr>
      <w:proofErr w:type="gramStart"/>
      <w:r w:rsidRPr="00DA7C19">
        <w:rPr>
          <w:rFonts w:eastAsiaTheme="minorHAnsi"/>
        </w:rPr>
        <w:t>Fig. 11.</w:t>
      </w:r>
      <w:proofErr w:type="gramEnd"/>
      <w:r w:rsidRPr="00DA7C19">
        <w:rPr>
          <w:rFonts w:eastAsiaTheme="minorHAnsi"/>
        </w:rPr>
        <w:t xml:space="preserve"> Boxplots of maturity by harvest (%) for F2 progeny of six niger crosses in 2013 at the East Tennessee (E) and Highland Rim (H)</w:t>
      </w:r>
      <w:r w:rsidR="00144398">
        <w:rPr>
          <w:rFonts w:eastAsiaTheme="minorHAnsi"/>
        </w:rPr>
        <w:t xml:space="preserve"> Research and Education Centers </w:t>
      </w:r>
      <w:r w:rsidR="002430D5">
        <w:rPr>
          <w:rFonts w:eastAsiaTheme="minorHAnsi"/>
        </w:rPr>
        <w:tab/>
      </w:r>
      <w:r w:rsidR="00144398">
        <w:rPr>
          <w:rFonts w:eastAsiaTheme="minorHAnsi"/>
        </w:rPr>
        <w:t>65</w:t>
      </w:r>
    </w:p>
    <w:p w:rsidR="00DA7C19" w:rsidRPr="00DA7C19" w:rsidRDefault="00DA7C19" w:rsidP="002430D5">
      <w:pPr>
        <w:tabs>
          <w:tab w:val="right" w:leader="dot" w:pos="10080"/>
        </w:tabs>
        <w:spacing w:after="200" w:line="276" w:lineRule="auto"/>
        <w:rPr>
          <w:rFonts w:eastAsiaTheme="minorHAnsi"/>
        </w:rPr>
      </w:pPr>
      <w:proofErr w:type="gramStart"/>
      <w:r w:rsidRPr="00DA7C19">
        <w:rPr>
          <w:rFonts w:eastAsiaTheme="minorHAnsi"/>
        </w:rPr>
        <w:lastRenderedPageBreak/>
        <w:t>Fig. 12.</w:t>
      </w:r>
      <w:proofErr w:type="gramEnd"/>
      <w:r w:rsidRPr="00DA7C19">
        <w:rPr>
          <w:rFonts w:eastAsiaTheme="minorHAnsi"/>
        </w:rPr>
        <w:t xml:space="preserve"> Average height of five niger parents (P) and six F1 crosses at the East Tennessee (ETREC) and Highland Rim (HRREC) Research and Education Centers in 2013 (A), and in 2014 at ETREC, HRREC, and the Plateau Re</w:t>
      </w:r>
      <w:r w:rsidR="00144398">
        <w:rPr>
          <w:rFonts w:eastAsiaTheme="minorHAnsi"/>
        </w:rPr>
        <w:t xml:space="preserve">search and Education Center (B) </w:t>
      </w:r>
      <w:r w:rsidR="002430D5">
        <w:rPr>
          <w:rFonts w:eastAsiaTheme="minorHAnsi"/>
        </w:rPr>
        <w:tab/>
      </w:r>
      <w:r w:rsidR="00144398">
        <w:rPr>
          <w:rFonts w:eastAsiaTheme="minorHAnsi"/>
        </w:rPr>
        <w:t>66</w:t>
      </w:r>
    </w:p>
    <w:p w:rsidR="00DA7C19" w:rsidRPr="00DA7C19" w:rsidRDefault="00DA7C19" w:rsidP="002430D5">
      <w:pPr>
        <w:tabs>
          <w:tab w:val="right" w:leader="dot" w:pos="10080"/>
        </w:tabs>
        <w:spacing w:after="200" w:line="276" w:lineRule="auto"/>
        <w:rPr>
          <w:rFonts w:eastAsiaTheme="minorHAnsi"/>
        </w:rPr>
      </w:pPr>
      <w:proofErr w:type="gramStart"/>
      <w:r w:rsidRPr="00DA7C19">
        <w:rPr>
          <w:rFonts w:eastAsiaTheme="minorHAnsi"/>
        </w:rPr>
        <w:t>Fig. 13.</w:t>
      </w:r>
      <w:proofErr w:type="gramEnd"/>
      <w:r w:rsidRPr="00DA7C19">
        <w:rPr>
          <w:rFonts w:eastAsiaTheme="minorHAnsi"/>
        </w:rPr>
        <w:t xml:space="preserve"> Boxplots of height for F2 progeny of six </w:t>
      </w:r>
      <w:proofErr w:type="gramStart"/>
      <w:r w:rsidRPr="00DA7C19">
        <w:rPr>
          <w:rFonts w:eastAsiaTheme="minorHAnsi"/>
        </w:rPr>
        <w:t>niger</w:t>
      </w:r>
      <w:proofErr w:type="gramEnd"/>
      <w:r w:rsidRPr="00DA7C19">
        <w:rPr>
          <w:rFonts w:eastAsiaTheme="minorHAnsi"/>
        </w:rPr>
        <w:t xml:space="preserve"> crosses at the East Tennessee (ETREC) and Highland Rim (HRREC) Research and Education Centers in 2013 (A), and in 2014 at ETREC, HRREC, and Plateau Research </w:t>
      </w:r>
      <w:r w:rsidR="00144398">
        <w:rPr>
          <w:rFonts w:eastAsiaTheme="minorHAnsi"/>
        </w:rPr>
        <w:t xml:space="preserve">and Education Center (PREC) (B) </w:t>
      </w:r>
      <w:r w:rsidR="002430D5">
        <w:rPr>
          <w:rFonts w:eastAsiaTheme="minorHAnsi"/>
        </w:rPr>
        <w:tab/>
      </w:r>
      <w:r w:rsidR="00144398">
        <w:rPr>
          <w:rFonts w:eastAsiaTheme="minorHAnsi"/>
        </w:rPr>
        <w:t>67</w:t>
      </w:r>
    </w:p>
    <w:p w:rsidR="00DA7C19" w:rsidRPr="00DA7C19" w:rsidRDefault="00DA7C19" w:rsidP="002430D5">
      <w:pPr>
        <w:tabs>
          <w:tab w:val="right" w:leader="dot" w:pos="10080"/>
        </w:tabs>
        <w:spacing w:after="200" w:line="276" w:lineRule="auto"/>
        <w:rPr>
          <w:rFonts w:eastAsiaTheme="minorHAnsi"/>
        </w:rPr>
      </w:pPr>
      <w:proofErr w:type="gramStart"/>
      <w:r w:rsidRPr="00DA7C19">
        <w:rPr>
          <w:rFonts w:eastAsiaTheme="minorHAnsi"/>
        </w:rPr>
        <w:t>Fig. 14.</w:t>
      </w:r>
      <w:proofErr w:type="gramEnd"/>
      <w:r w:rsidRPr="00DA7C19">
        <w:rPr>
          <w:rFonts w:eastAsiaTheme="minorHAnsi"/>
        </w:rPr>
        <w:t xml:space="preserve"> Average full bloom measured in days after planting (DAP) showing variation of five niger parents (P) and six F1 crosses at the East Tennessee (ETREC) and Highland Rim (HRREC) Research and Education Centers in 2013 (A), and in 2014 at ETREC, HRREC, and the Plateau Re</w:t>
      </w:r>
      <w:r w:rsidR="00144398">
        <w:rPr>
          <w:rFonts w:eastAsiaTheme="minorHAnsi"/>
        </w:rPr>
        <w:t xml:space="preserve">search and Education Center (B) </w:t>
      </w:r>
      <w:r w:rsidR="002430D5">
        <w:rPr>
          <w:rFonts w:eastAsiaTheme="minorHAnsi"/>
        </w:rPr>
        <w:tab/>
      </w:r>
      <w:r w:rsidR="00144398">
        <w:rPr>
          <w:rFonts w:eastAsiaTheme="minorHAnsi"/>
        </w:rPr>
        <w:t>68</w:t>
      </w:r>
    </w:p>
    <w:p w:rsidR="00DA7C19" w:rsidRPr="00DA7C19" w:rsidRDefault="00DA7C19" w:rsidP="002430D5">
      <w:pPr>
        <w:tabs>
          <w:tab w:val="right" w:leader="dot" w:pos="10080"/>
        </w:tabs>
        <w:spacing w:after="200" w:line="276" w:lineRule="auto"/>
        <w:rPr>
          <w:rFonts w:eastAsiaTheme="minorHAnsi"/>
        </w:rPr>
      </w:pPr>
      <w:proofErr w:type="gramStart"/>
      <w:r w:rsidRPr="00DA7C19">
        <w:rPr>
          <w:rFonts w:eastAsiaTheme="minorHAnsi"/>
        </w:rPr>
        <w:t>Fig. 15.</w:t>
      </w:r>
      <w:proofErr w:type="gramEnd"/>
      <w:r w:rsidRPr="00DA7C19">
        <w:rPr>
          <w:rFonts w:eastAsiaTheme="minorHAnsi"/>
        </w:rPr>
        <w:t xml:space="preserve"> Boxplots of full bloom measured in days after planting (DAP) for F2 progeny of six niger crosses at the East Tennessee (E) and Highland Rim (H) Research and Education Centers in 2013 (A), and at E, H, and the Plateau (P) Research a</w:t>
      </w:r>
      <w:r w:rsidR="00144398">
        <w:rPr>
          <w:rFonts w:eastAsiaTheme="minorHAnsi"/>
        </w:rPr>
        <w:t xml:space="preserve">nd Education Center in 2014 (B) </w:t>
      </w:r>
      <w:r w:rsidR="002430D5">
        <w:rPr>
          <w:rFonts w:eastAsiaTheme="minorHAnsi"/>
        </w:rPr>
        <w:tab/>
      </w:r>
      <w:r w:rsidR="00144398">
        <w:rPr>
          <w:rFonts w:eastAsiaTheme="minorHAnsi"/>
        </w:rPr>
        <w:t>69</w:t>
      </w:r>
    </w:p>
    <w:p w:rsidR="00DA7C19" w:rsidRPr="00DA7C19" w:rsidRDefault="00DA7C19" w:rsidP="00DA7C19">
      <w:pPr>
        <w:spacing w:after="200" w:line="276" w:lineRule="auto"/>
        <w:rPr>
          <w:rFonts w:eastAsiaTheme="minorHAnsi"/>
        </w:rPr>
      </w:pPr>
    </w:p>
    <w:p w:rsidR="00DA7C19" w:rsidRPr="00DA7C19" w:rsidRDefault="00DA7C19" w:rsidP="00DA7C19">
      <w:pPr>
        <w:spacing w:after="200" w:line="276" w:lineRule="auto"/>
        <w:rPr>
          <w:rFonts w:eastAsiaTheme="minorHAnsi"/>
          <w:b/>
        </w:rPr>
      </w:pPr>
      <w:r w:rsidRPr="00DA7C19">
        <w:rPr>
          <w:rFonts w:eastAsiaTheme="minorHAnsi"/>
          <w:b/>
        </w:rPr>
        <w:t>Chapter III</w:t>
      </w:r>
      <w:r>
        <w:rPr>
          <w:rFonts w:eastAsiaTheme="minorHAnsi"/>
          <w:b/>
        </w:rPr>
        <w:t>:</w:t>
      </w:r>
    </w:p>
    <w:p w:rsidR="00DA7C19" w:rsidRPr="00DA7C19" w:rsidRDefault="00DA7C19" w:rsidP="002430D5">
      <w:pPr>
        <w:tabs>
          <w:tab w:val="right" w:leader="dot" w:pos="10080"/>
        </w:tabs>
        <w:spacing w:after="200" w:line="276" w:lineRule="auto"/>
        <w:rPr>
          <w:rFonts w:eastAsiaTheme="minorHAnsi"/>
        </w:rPr>
      </w:pPr>
      <w:proofErr w:type="gramStart"/>
      <w:r w:rsidRPr="00DA7C19">
        <w:rPr>
          <w:rFonts w:eastAsiaTheme="minorHAnsi"/>
        </w:rPr>
        <w:t>Fig. 1.</w:t>
      </w:r>
      <w:proofErr w:type="gramEnd"/>
      <w:r w:rsidRPr="00DA7C19">
        <w:rPr>
          <w:rFonts w:eastAsiaTheme="minorHAnsi"/>
        </w:rPr>
        <w:t xml:space="preserve"> Mean comparison of seed oil content of 12 niger accessions evaluated at the East Tennessee Research and Education Center, Knoxville in </w:t>
      </w:r>
      <w:r w:rsidR="00144398">
        <w:rPr>
          <w:rFonts w:eastAsiaTheme="minorHAnsi"/>
        </w:rPr>
        <w:t xml:space="preserve">2012 </w:t>
      </w:r>
      <w:r w:rsidR="002430D5">
        <w:rPr>
          <w:rFonts w:eastAsiaTheme="minorHAnsi"/>
        </w:rPr>
        <w:tab/>
      </w:r>
      <w:r w:rsidR="00144398">
        <w:rPr>
          <w:rFonts w:eastAsiaTheme="minorHAnsi"/>
        </w:rPr>
        <w:t>83</w:t>
      </w:r>
    </w:p>
    <w:p w:rsidR="00DA7C19" w:rsidRPr="00DA7C19" w:rsidRDefault="00DA7C19" w:rsidP="002430D5">
      <w:pPr>
        <w:tabs>
          <w:tab w:val="right" w:leader="dot" w:pos="10080"/>
        </w:tabs>
        <w:spacing w:after="200" w:line="276" w:lineRule="auto"/>
        <w:rPr>
          <w:rFonts w:eastAsiaTheme="minorHAnsi"/>
        </w:rPr>
      </w:pPr>
      <w:proofErr w:type="gramStart"/>
      <w:r w:rsidRPr="00DA7C19">
        <w:rPr>
          <w:rFonts w:eastAsiaTheme="minorHAnsi"/>
        </w:rPr>
        <w:t>Fig. 2.</w:t>
      </w:r>
      <w:proofErr w:type="gramEnd"/>
      <w:r w:rsidRPr="00DA7C19">
        <w:rPr>
          <w:rFonts w:eastAsiaTheme="minorHAnsi"/>
        </w:rPr>
        <w:t xml:space="preserve"> Linoleic, oleic, palmitic, and stearic fatty acid percentages using the mean of two different gas chromatograph models for seed collected from the East Tennessee Research and Educ</w:t>
      </w:r>
      <w:r w:rsidR="00144398">
        <w:rPr>
          <w:rFonts w:eastAsiaTheme="minorHAnsi"/>
        </w:rPr>
        <w:t xml:space="preserve">ation Center, Knoxville in 2012 </w:t>
      </w:r>
      <w:r w:rsidR="002430D5">
        <w:rPr>
          <w:rFonts w:eastAsiaTheme="minorHAnsi"/>
        </w:rPr>
        <w:tab/>
      </w:r>
      <w:r w:rsidR="00144398">
        <w:rPr>
          <w:rFonts w:eastAsiaTheme="minorHAnsi"/>
        </w:rPr>
        <w:t>84</w:t>
      </w:r>
    </w:p>
    <w:p w:rsidR="00DA7C19" w:rsidRPr="00DA7C19" w:rsidRDefault="00DA7C19" w:rsidP="002430D5">
      <w:pPr>
        <w:tabs>
          <w:tab w:val="right" w:leader="dot" w:pos="10080"/>
        </w:tabs>
        <w:spacing w:after="200" w:line="276" w:lineRule="auto"/>
        <w:rPr>
          <w:rFonts w:eastAsiaTheme="minorHAnsi"/>
          <w:bCs/>
        </w:rPr>
      </w:pPr>
      <w:proofErr w:type="gramStart"/>
      <w:r w:rsidRPr="00DA7C19">
        <w:rPr>
          <w:rFonts w:eastAsiaTheme="minorHAnsi"/>
          <w:bCs/>
        </w:rPr>
        <w:t>Fig. 3.</w:t>
      </w:r>
      <w:proofErr w:type="gramEnd"/>
      <w:r w:rsidRPr="00DA7C19">
        <w:rPr>
          <w:rFonts w:eastAsiaTheme="minorHAnsi"/>
          <w:bCs/>
        </w:rPr>
        <w:t xml:space="preserve"> Average linoleic fatty acid (%) for parents (P) and F</w:t>
      </w:r>
      <w:r w:rsidRPr="00DA7C19">
        <w:rPr>
          <w:rFonts w:eastAsiaTheme="minorHAnsi"/>
          <w:bCs/>
          <w:vertAlign w:val="subscript"/>
        </w:rPr>
        <w:t>1</w:t>
      </w:r>
      <w:r w:rsidRPr="00DA7C19">
        <w:rPr>
          <w:rFonts w:eastAsiaTheme="minorHAnsi"/>
          <w:bCs/>
        </w:rPr>
        <w:t xml:space="preserve"> progeny in 2014 at the East Tennessee (ETREC) and Plateau (PREC) Research and Education Centers</w:t>
      </w:r>
      <w:r w:rsidR="00144398">
        <w:rPr>
          <w:rFonts w:eastAsiaTheme="minorHAnsi"/>
          <w:bCs/>
        </w:rPr>
        <w:t xml:space="preserve"> </w:t>
      </w:r>
      <w:r w:rsidR="002430D5">
        <w:rPr>
          <w:rFonts w:eastAsiaTheme="minorHAnsi"/>
          <w:bCs/>
        </w:rPr>
        <w:tab/>
      </w:r>
      <w:r w:rsidR="00144398">
        <w:rPr>
          <w:rFonts w:eastAsiaTheme="minorHAnsi"/>
          <w:bCs/>
        </w:rPr>
        <w:t>85</w:t>
      </w:r>
    </w:p>
    <w:p w:rsidR="00DA7C19" w:rsidRPr="00DA7C19" w:rsidRDefault="00DA7C19" w:rsidP="002430D5">
      <w:pPr>
        <w:tabs>
          <w:tab w:val="right" w:leader="dot" w:pos="10080"/>
        </w:tabs>
        <w:spacing w:after="200" w:line="276" w:lineRule="auto"/>
        <w:rPr>
          <w:rFonts w:eastAsiaTheme="minorHAnsi"/>
          <w:bCs/>
        </w:rPr>
      </w:pPr>
      <w:proofErr w:type="gramStart"/>
      <w:r w:rsidRPr="00DA7C19">
        <w:rPr>
          <w:rFonts w:eastAsiaTheme="minorHAnsi"/>
          <w:bCs/>
        </w:rPr>
        <w:t>Fig. 4.</w:t>
      </w:r>
      <w:proofErr w:type="gramEnd"/>
      <w:r w:rsidRPr="00DA7C19">
        <w:rPr>
          <w:rFonts w:eastAsiaTheme="minorHAnsi"/>
          <w:bCs/>
        </w:rPr>
        <w:t xml:space="preserve"> Average oleic fatty acid (%) for P and F</w:t>
      </w:r>
      <w:r w:rsidRPr="00DA7C19">
        <w:rPr>
          <w:rFonts w:eastAsiaTheme="minorHAnsi"/>
          <w:bCs/>
          <w:vertAlign w:val="subscript"/>
        </w:rPr>
        <w:t>1</w:t>
      </w:r>
      <w:r w:rsidRPr="00DA7C19">
        <w:rPr>
          <w:rFonts w:eastAsiaTheme="minorHAnsi"/>
          <w:bCs/>
        </w:rPr>
        <w:t xml:space="preserve"> progeny in 2014 at the East Tennessee (ETREC) and Plateau (PREC) Research and Education Centers</w:t>
      </w:r>
      <w:r w:rsidR="00144398">
        <w:rPr>
          <w:rFonts w:eastAsiaTheme="minorHAnsi"/>
          <w:bCs/>
        </w:rPr>
        <w:t xml:space="preserve"> </w:t>
      </w:r>
      <w:r w:rsidR="002430D5">
        <w:rPr>
          <w:rFonts w:eastAsiaTheme="minorHAnsi"/>
          <w:bCs/>
        </w:rPr>
        <w:tab/>
      </w:r>
      <w:r w:rsidR="00144398">
        <w:rPr>
          <w:rFonts w:eastAsiaTheme="minorHAnsi"/>
          <w:bCs/>
        </w:rPr>
        <w:t>86</w:t>
      </w:r>
    </w:p>
    <w:p w:rsidR="00DA7C19" w:rsidRPr="00DA7C19" w:rsidRDefault="00DA7C19" w:rsidP="002430D5">
      <w:pPr>
        <w:tabs>
          <w:tab w:val="right" w:leader="dot" w:pos="10080"/>
        </w:tabs>
        <w:spacing w:after="200" w:line="276" w:lineRule="auto"/>
        <w:rPr>
          <w:rFonts w:eastAsiaTheme="minorHAnsi"/>
          <w:bCs/>
        </w:rPr>
      </w:pPr>
      <w:proofErr w:type="gramStart"/>
      <w:r w:rsidRPr="00DA7C19">
        <w:rPr>
          <w:rFonts w:eastAsiaTheme="minorHAnsi"/>
          <w:bCs/>
        </w:rPr>
        <w:t>Fig. 5.</w:t>
      </w:r>
      <w:proofErr w:type="gramEnd"/>
      <w:r w:rsidRPr="00DA7C19">
        <w:rPr>
          <w:rFonts w:eastAsiaTheme="minorHAnsi"/>
          <w:bCs/>
        </w:rPr>
        <w:t xml:space="preserve"> Average palmitic fatty acid (%) for P and F</w:t>
      </w:r>
      <w:r w:rsidRPr="00DA7C19">
        <w:rPr>
          <w:rFonts w:eastAsiaTheme="minorHAnsi"/>
          <w:bCs/>
          <w:vertAlign w:val="subscript"/>
        </w:rPr>
        <w:t>1</w:t>
      </w:r>
      <w:r w:rsidRPr="00DA7C19">
        <w:rPr>
          <w:rFonts w:eastAsiaTheme="minorHAnsi"/>
          <w:bCs/>
        </w:rPr>
        <w:t xml:space="preserve"> progeny in 2014 at the East Tennessee (ETREC) and Plateau (PREC) Research and Education Centers</w:t>
      </w:r>
      <w:r w:rsidR="00144398">
        <w:rPr>
          <w:rFonts w:eastAsiaTheme="minorHAnsi"/>
          <w:bCs/>
        </w:rPr>
        <w:t xml:space="preserve"> </w:t>
      </w:r>
      <w:r w:rsidR="002430D5">
        <w:rPr>
          <w:rFonts w:eastAsiaTheme="minorHAnsi"/>
          <w:bCs/>
        </w:rPr>
        <w:tab/>
      </w:r>
      <w:r w:rsidR="00144398">
        <w:rPr>
          <w:rFonts w:eastAsiaTheme="minorHAnsi"/>
          <w:bCs/>
        </w:rPr>
        <w:t>87</w:t>
      </w:r>
    </w:p>
    <w:p w:rsidR="00DA7C19" w:rsidRPr="00DA7C19" w:rsidRDefault="00DA7C19" w:rsidP="002430D5">
      <w:pPr>
        <w:tabs>
          <w:tab w:val="right" w:leader="dot" w:pos="10080"/>
        </w:tabs>
        <w:spacing w:after="200" w:line="276" w:lineRule="auto"/>
        <w:rPr>
          <w:rFonts w:eastAsiaTheme="minorHAnsi"/>
          <w:bCs/>
        </w:rPr>
      </w:pPr>
      <w:proofErr w:type="gramStart"/>
      <w:r w:rsidRPr="00DA7C19">
        <w:rPr>
          <w:rFonts w:eastAsiaTheme="minorHAnsi"/>
          <w:bCs/>
        </w:rPr>
        <w:t>Fig. 6.</w:t>
      </w:r>
      <w:proofErr w:type="gramEnd"/>
      <w:r w:rsidRPr="00DA7C19">
        <w:rPr>
          <w:rFonts w:eastAsiaTheme="minorHAnsi"/>
          <w:bCs/>
        </w:rPr>
        <w:t xml:space="preserve"> Boxplots showing linoleic fatty acid (%) variation of F</w:t>
      </w:r>
      <w:r w:rsidRPr="00DA7C19">
        <w:rPr>
          <w:rFonts w:eastAsiaTheme="minorHAnsi"/>
          <w:bCs/>
          <w:vertAlign w:val="subscript"/>
        </w:rPr>
        <w:t>2</w:t>
      </w:r>
      <w:r w:rsidRPr="00DA7C19">
        <w:rPr>
          <w:rFonts w:eastAsiaTheme="minorHAnsi"/>
          <w:bCs/>
        </w:rPr>
        <w:t>’s in 2014 at the East Tennessee (ETREC) and Plateau (PREC) Research and Education Centers</w:t>
      </w:r>
      <w:r w:rsidR="00144398">
        <w:rPr>
          <w:rFonts w:eastAsiaTheme="minorHAnsi"/>
          <w:bCs/>
        </w:rPr>
        <w:t xml:space="preserve"> </w:t>
      </w:r>
      <w:r w:rsidR="002430D5">
        <w:rPr>
          <w:rFonts w:eastAsiaTheme="minorHAnsi"/>
          <w:bCs/>
        </w:rPr>
        <w:tab/>
      </w:r>
      <w:r w:rsidR="00144398">
        <w:rPr>
          <w:rFonts w:eastAsiaTheme="minorHAnsi"/>
          <w:bCs/>
        </w:rPr>
        <w:t>88</w:t>
      </w:r>
    </w:p>
    <w:p w:rsidR="00DA7C19" w:rsidRPr="00DA7C19" w:rsidRDefault="00DA7C19" w:rsidP="002430D5">
      <w:pPr>
        <w:tabs>
          <w:tab w:val="right" w:leader="dot" w:pos="10080"/>
        </w:tabs>
        <w:spacing w:after="200" w:line="276" w:lineRule="auto"/>
        <w:rPr>
          <w:rFonts w:eastAsiaTheme="minorHAnsi"/>
          <w:bCs/>
        </w:rPr>
      </w:pPr>
      <w:proofErr w:type="gramStart"/>
      <w:r w:rsidRPr="00DA7C19">
        <w:rPr>
          <w:rFonts w:eastAsiaTheme="minorHAnsi"/>
          <w:bCs/>
        </w:rPr>
        <w:t>Fig. 7.</w:t>
      </w:r>
      <w:proofErr w:type="gramEnd"/>
      <w:r w:rsidRPr="00DA7C19">
        <w:rPr>
          <w:rFonts w:eastAsiaTheme="minorHAnsi"/>
          <w:bCs/>
        </w:rPr>
        <w:t xml:space="preserve"> Boxplots showing oleic fatty acid (%) variation of F</w:t>
      </w:r>
      <w:r w:rsidRPr="00DA7C19">
        <w:rPr>
          <w:rFonts w:eastAsiaTheme="minorHAnsi"/>
          <w:bCs/>
          <w:vertAlign w:val="subscript"/>
        </w:rPr>
        <w:t>2</w:t>
      </w:r>
      <w:r w:rsidRPr="00DA7C19">
        <w:rPr>
          <w:rFonts w:eastAsiaTheme="minorHAnsi"/>
          <w:bCs/>
        </w:rPr>
        <w:t>’s in 2014 at the East Tennessee (ETREC) and Plateau (PREC)</w:t>
      </w:r>
      <w:r w:rsidR="00144398">
        <w:rPr>
          <w:rFonts w:eastAsiaTheme="minorHAnsi"/>
          <w:bCs/>
        </w:rPr>
        <w:t xml:space="preserve"> Research and Education Centers </w:t>
      </w:r>
      <w:r w:rsidR="002430D5">
        <w:rPr>
          <w:rFonts w:eastAsiaTheme="minorHAnsi"/>
          <w:bCs/>
        </w:rPr>
        <w:tab/>
      </w:r>
      <w:r w:rsidR="00144398">
        <w:rPr>
          <w:rFonts w:eastAsiaTheme="minorHAnsi"/>
          <w:bCs/>
        </w:rPr>
        <w:t>89</w:t>
      </w:r>
    </w:p>
    <w:p w:rsidR="00DA7C19" w:rsidRPr="00DA7C19" w:rsidRDefault="00DA7C19" w:rsidP="002430D5">
      <w:pPr>
        <w:tabs>
          <w:tab w:val="right" w:leader="dot" w:pos="10080"/>
        </w:tabs>
        <w:spacing w:after="200" w:line="276" w:lineRule="auto"/>
        <w:rPr>
          <w:rFonts w:eastAsiaTheme="minorHAnsi"/>
          <w:bCs/>
        </w:rPr>
      </w:pPr>
      <w:proofErr w:type="gramStart"/>
      <w:r w:rsidRPr="00DA7C19">
        <w:rPr>
          <w:rFonts w:eastAsiaTheme="minorHAnsi"/>
          <w:bCs/>
        </w:rPr>
        <w:lastRenderedPageBreak/>
        <w:t>Fig. 8.</w:t>
      </w:r>
      <w:proofErr w:type="gramEnd"/>
      <w:r w:rsidRPr="00DA7C19">
        <w:rPr>
          <w:rFonts w:eastAsiaTheme="minorHAnsi"/>
          <w:bCs/>
        </w:rPr>
        <w:t xml:space="preserve"> Boxplots showing palmitic fatty acid (%) variation of F</w:t>
      </w:r>
      <w:r w:rsidRPr="00DA7C19">
        <w:rPr>
          <w:rFonts w:eastAsiaTheme="minorHAnsi"/>
          <w:bCs/>
          <w:vertAlign w:val="subscript"/>
        </w:rPr>
        <w:t>2</w:t>
      </w:r>
      <w:r w:rsidRPr="00DA7C19">
        <w:rPr>
          <w:rFonts w:eastAsiaTheme="minorHAnsi"/>
          <w:bCs/>
        </w:rPr>
        <w:t>’s in 2014 at the East Tennessee (ETREC) and Plateau (PREC)</w:t>
      </w:r>
      <w:r w:rsidR="00144398">
        <w:rPr>
          <w:rFonts w:eastAsiaTheme="minorHAnsi"/>
          <w:bCs/>
        </w:rPr>
        <w:t xml:space="preserve"> Research and Education Centers </w:t>
      </w:r>
      <w:r w:rsidR="002430D5">
        <w:rPr>
          <w:rFonts w:eastAsiaTheme="minorHAnsi"/>
          <w:bCs/>
        </w:rPr>
        <w:tab/>
      </w:r>
      <w:r w:rsidR="00144398">
        <w:rPr>
          <w:rFonts w:eastAsiaTheme="minorHAnsi"/>
          <w:bCs/>
        </w:rPr>
        <w:t>90</w:t>
      </w:r>
    </w:p>
    <w:p w:rsidR="00DA7C19" w:rsidRPr="00DA7C19" w:rsidRDefault="00DA7C19" w:rsidP="00DA7C19">
      <w:pPr>
        <w:spacing w:after="200" w:line="276" w:lineRule="auto"/>
        <w:rPr>
          <w:rFonts w:eastAsiaTheme="minorHAnsi"/>
        </w:rPr>
      </w:pPr>
    </w:p>
    <w:p w:rsidR="00DA7C19" w:rsidRPr="00DA7C19" w:rsidRDefault="00DA7C19" w:rsidP="00DA7C19">
      <w:pPr>
        <w:spacing w:after="200" w:line="276" w:lineRule="auto"/>
        <w:rPr>
          <w:rFonts w:eastAsiaTheme="minorHAnsi"/>
          <w:b/>
        </w:rPr>
      </w:pPr>
      <w:r w:rsidRPr="00DA7C19">
        <w:rPr>
          <w:rFonts w:eastAsiaTheme="minorHAnsi"/>
          <w:b/>
        </w:rPr>
        <w:t>Chapter IV</w:t>
      </w:r>
      <w:r>
        <w:rPr>
          <w:rFonts w:eastAsiaTheme="minorHAnsi"/>
          <w:b/>
        </w:rPr>
        <w:t>:</w:t>
      </w:r>
    </w:p>
    <w:p w:rsidR="00DA7C19" w:rsidRPr="00DA7C19" w:rsidRDefault="00DA7C19" w:rsidP="002430D5">
      <w:pPr>
        <w:tabs>
          <w:tab w:val="right" w:leader="dot" w:pos="10080"/>
        </w:tabs>
        <w:spacing w:after="200" w:line="276" w:lineRule="auto"/>
        <w:rPr>
          <w:rFonts w:eastAsiaTheme="minorHAnsi"/>
          <w:bCs/>
        </w:rPr>
      </w:pPr>
      <w:proofErr w:type="gramStart"/>
      <w:r w:rsidRPr="00DA7C19">
        <w:rPr>
          <w:rFonts w:eastAsiaTheme="minorHAnsi"/>
          <w:bCs/>
        </w:rPr>
        <w:t>Fig. 1.</w:t>
      </w:r>
      <w:proofErr w:type="gramEnd"/>
      <w:r w:rsidRPr="00DA7C19">
        <w:rPr>
          <w:rFonts w:eastAsiaTheme="minorHAnsi"/>
          <w:bCs/>
        </w:rPr>
        <w:t xml:space="preserve"> Boxplot showing variation among </w:t>
      </w:r>
      <w:r w:rsidRPr="00DA7C19">
        <w:rPr>
          <w:rFonts w:eastAsiaTheme="minorHAnsi"/>
        </w:rPr>
        <w:t>F</w:t>
      </w:r>
      <w:r w:rsidRPr="00DA7C19">
        <w:rPr>
          <w:rFonts w:eastAsiaTheme="minorHAnsi"/>
          <w:vertAlign w:val="subscript"/>
        </w:rPr>
        <w:t>1</w:t>
      </w:r>
      <w:r w:rsidRPr="00DA7C19">
        <w:rPr>
          <w:rFonts w:eastAsiaTheme="minorHAnsi"/>
          <w:bCs/>
        </w:rPr>
        <w:t xml:space="preserve"> progeny for four niger crosses for total seed yield plant</w:t>
      </w:r>
      <w:r w:rsidRPr="00DA7C19">
        <w:rPr>
          <w:rFonts w:eastAsiaTheme="minorHAnsi"/>
          <w:bCs/>
          <w:vertAlign w:val="superscript"/>
        </w:rPr>
        <w:t xml:space="preserve">-1 </w:t>
      </w:r>
      <w:r w:rsidRPr="00DA7C19">
        <w:rPr>
          <w:rFonts w:eastAsiaTheme="minorHAnsi"/>
          <w:bCs/>
        </w:rPr>
        <w:t>(g) (A), total seed plant</w:t>
      </w:r>
      <w:r w:rsidRPr="00DA7C19">
        <w:rPr>
          <w:rFonts w:eastAsiaTheme="minorHAnsi"/>
          <w:bCs/>
          <w:vertAlign w:val="superscript"/>
        </w:rPr>
        <w:t>-1</w:t>
      </w:r>
      <w:r w:rsidRPr="00DA7C19">
        <w:rPr>
          <w:rFonts w:eastAsiaTheme="minorHAnsi"/>
          <w:bCs/>
        </w:rPr>
        <w:t xml:space="preserve"> (n) (B), and total branches plant</w:t>
      </w:r>
      <w:r w:rsidRPr="00DA7C19">
        <w:rPr>
          <w:rFonts w:eastAsiaTheme="minorHAnsi"/>
          <w:bCs/>
          <w:vertAlign w:val="superscript"/>
        </w:rPr>
        <w:t>-1</w:t>
      </w:r>
      <w:r w:rsidRPr="00DA7C19">
        <w:rPr>
          <w:rFonts w:eastAsiaTheme="minorHAnsi"/>
          <w:bCs/>
        </w:rPr>
        <w:t xml:space="preserve"> (C) in 2013 and 2014; and total </w:t>
      </w:r>
      <w:r w:rsidRPr="00DA7C19">
        <w:rPr>
          <w:rFonts w:eastAsiaTheme="minorHAnsi"/>
        </w:rPr>
        <w:t>capitula</w:t>
      </w:r>
      <w:r w:rsidRPr="00DA7C19">
        <w:rPr>
          <w:rFonts w:eastAsiaTheme="minorHAnsi"/>
          <w:bCs/>
        </w:rPr>
        <w:t xml:space="preserve"> plant</w:t>
      </w:r>
      <w:r w:rsidRPr="00DA7C19">
        <w:rPr>
          <w:rFonts w:eastAsiaTheme="minorHAnsi"/>
          <w:bCs/>
          <w:vertAlign w:val="superscript"/>
        </w:rPr>
        <w:t>-1</w:t>
      </w:r>
      <w:r w:rsidRPr="00DA7C19">
        <w:rPr>
          <w:rFonts w:eastAsiaTheme="minorHAnsi"/>
          <w:bCs/>
        </w:rPr>
        <w:t xml:space="preserve"> (D) in 2013 only</w:t>
      </w:r>
      <w:r w:rsidR="00144398">
        <w:rPr>
          <w:rFonts w:eastAsiaTheme="minorHAnsi"/>
          <w:bCs/>
        </w:rPr>
        <w:t xml:space="preserve"> </w:t>
      </w:r>
      <w:r w:rsidR="002430D5">
        <w:rPr>
          <w:rFonts w:eastAsiaTheme="minorHAnsi"/>
          <w:bCs/>
        </w:rPr>
        <w:tab/>
      </w:r>
      <w:r w:rsidR="00144398">
        <w:rPr>
          <w:rFonts w:eastAsiaTheme="minorHAnsi"/>
          <w:bCs/>
        </w:rPr>
        <w:t>121</w:t>
      </w:r>
    </w:p>
    <w:p w:rsidR="00DA7C19" w:rsidRPr="00DA7C19" w:rsidRDefault="00DA7C19" w:rsidP="00A13EE8">
      <w:pPr>
        <w:tabs>
          <w:tab w:val="right" w:leader="dot" w:pos="10080"/>
        </w:tabs>
        <w:spacing w:after="200" w:line="276" w:lineRule="auto"/>
        <w:rPr>
          <w:rFonts w:eastAsiaTheme="minorHAnsi"/>
          <w:bCs/>
        </w:rPr>
      </w:pPr>
      <w:proofErr w:type="gramStart"/>
      <w:r w:rsidRPr="00DA7C19">
        <w:rPr>
          <w:rFonts w:eastAsiaTheme="minorHAnsi"/>
          <w:bCs/>
        </w:rPr>
        <w:t>Fig. 2.</w:t>
      </w:r>
      <w:proofErr w:type="gramEnd"/>
      <w:r w:rsidRPr="00DA7C19">
        <w:rPr>
          <w:rFonts w:eastAsiaTheme="minorHAnsi"/>
          <w:bCs/>
        </w:rPr>
        <w:t xml:space="preserve"> Average total seed yield plant</w:t>
      </w:r>
      <w:r w:rsidRPr="00DA7C19">
        <w:rPr>
          <w:rFonts w:eastAsiaTheme="minorHAnsi"/>
          <w:bCs/>
          <w:vertAlign w:val="superscript"/>
        </w:rPr>
        <w:t>-1</w:t>
      </w:r>
      <w:r w:rsidRPr="00DA7C19">
        <w:rPr>
          <w:rFonts w:eastAsiaTheme="minorHAnsi"/>
          <w:bCs/>
        </w:rPr>
        <w:t xml:space="preserve"> (g) variation of eight backcrosses (BC) 2014 at the East Tenn</w:t>
      </w:r>
      <w:r w:rsidR="002430D5">
        <w:rPr>
          <w:rFonts w:eastAsiaTheme="minorHAnsi"/>
          <w:bCs/>
        </w:rPr>
        <w:t>e</w:t>
      </w:r>
      <w:r w:rsidRPr="00DA7C19">
        <w:rPr>
          <w:rFonts w:eastAsiaTheme="minorHAnsi"/>
          <w:bCs/>
        </w:rPr>
        <w:t>ssee (ETREC) and the Plateau (PREC)</w:t>
      </w:r>
      <w:r w:rsidR="00144398">
        <w:rPr>
          <w:rFonts w:eastAsiaTheme="minorHAnsi"/>
          <w:bCs/>
        </w:rPr>
        <w:t xml:space="preserve"> Research and Education Centers </w:t>
      </w:r>
      <w:r w:rsidR="00A13EE8">
        <w:rPr>
          <w:rFonts w:eastAsiaTheme="minorHAnsi"/>
          <w:bCs/>
        </w:rPr>
        <w:tab/>
      </w:r>
      <w:r w:rsidR="00144398">
        <w:rPr>
          <w:rFonts w:eastAsiaTheme="minorHAnsi"/>
          <w:bCs/>
        </w:rPr>
        <w:t>123</w:t>
      </w:r>
    </w:p>
    <w:p w:rsidR="00DA7C19" w:rsidRPr="00DA7C19" w:rsidRDefault="00DA7C19" w:rsidP="00A13EE8">
      <w:pPr>
        <w:tabs>
          <w:tab w:val="right" w:leader="dot" w:pos="10080"/>
        </w:tabs>
        <w:spacing w:after="200" w:line="276" w:lineRule="auto"/>
        <w:rPr>
          <w:rFonts w:eastAsiaTheme="minorHAnsi"/>
          <w:bCs/>
        </w:rPr>
      </w:pPr>
      <w:proofErr w:type="gramStart"/>
      <w:r w:rsidRPr="00DA7C19">
        <w:rPr>
          <w:rFonts w:eastAsiaTheme="minorHAnsi"/>
          <w:bCs/>
        </w:rPr>
        <w:t>Fig. 3.</w:t>
      </w:r>
      <w:proofErr w:type="gramEnd"/>
      <w:r w:rsidRPr="00DA7C19">
        <w:rPr>
          <w:rFonts w:eastAsiaTheme="minorHAnsi"/>
          <w:bCs/>
        </w:rPr>
        <w:t xml:space="preserve"> Average total seed plant</w:t>
      </w:r>
      <w:r w:rsidRPr="00DA7C19">
        <w:rPr>
          <w:rFonts w:eastAsiaTheme="minorHAnsi"/>
          <w:bCs/>
          <w:vertAlign w:val="superscript"/>
        </w:rPr>
        <w:t>-1</w:t>
      </w:r>
      <w:r w:rsidRPr="00DA7C19">
        <w:rPr>
          <w:rFonts w:eastAsiaTheme="minorHAnsi"/>
          <w:bCs/>
        </w:rPr>
        <w:t xml:space="preserve"> (n) for eight backcrosses (BC) at the East Tennessee (ETREC) and Highland Rim (HRREC) Research and Education Centers in 2013 (A), and in 2014 at ETREC and the Plateau (PREC) Re</w:t>
      </w:r>
      <w:r w:rsidR="00144398">
        <w:rPr>
          <w:rFonts w:eastAsiaTheme="minorHAnsi"/>
          <w:bCs/>
        </w:rPr>
        <w:t xml:space="preserve">search and Education Center (B) </w:t>
      </w:r>
      <w:r w:rsidR="00A13EE8">
        <w:rPr>
          <w:rFonts w:eastAsiaTheme="minorHAnsi"/>
          <w:bCs/>
        </w:rPr>
        <w:tab/>
      </w:r>
      <w:r w:rsidR="00144398">
        <w:rPr>
          <w:rFonts w:eastAsiaTheme="minorHAnsi"/>
          <w:bCs/>
        </w:rPr>
        <w:t>124</w:t>
      </w:r>
    </w:p>
    <w:p w:rsidR="00DA7C19" w:rsidRPr="00DA7C19" w:rsidRDefault="00DA7C19" w:rsidP="00A13EE8">
      <w:pPr>
        <w:tabs>
          <w:tab w:val="right" w:leader="dot" w:pos="10080"/>
        </w:tabs>
        <w:spacing w:after="200" w:line="276" w:lineRule="auto"/>
        <w:rPr>
          <w:rFonts w:eastAsiaTheme="minorHAnsi"/>
          <w:bCs/>
        </w:rPr>
      </w:pPr>
      <w:proofErr w:type="gramStart"/>
      <w:r w:rsidRPr="00DA7C19">
        <w:rPr>
          <w:rFonts w:eastAsiaTheme="minorHAnsi"/>
          <w:bCs/>
        </w:rPr>
        <w:t>Fig. 4.</w:t>
      </w:r>
      <w:proofErr w:type="gramEnd"/>
      <w:r w:rsidRPr="00DA7C19">
        <w:rPr>
          <w:rFonts w:eastAsiaTheme="minorHAnsi"/>
          <w:bCs/>
        </w:rPr>
        <w:t xml:space="preserve"> Average total branches plant</w:t>
      </w:r>
      <w:r w:rsidRPr="00DA7C19">
        <w:rPr>
          <w:rFonts w:eastAsiaTheme="minorHAnsi"/>
          <w:bCs/>
          <w:vertAlign w:val="superscript"/>
        </w:rPr>
        <w:t>-1</w:t>
      </w:r>
      <w:r w:rsidRPr="00DA7C19">
        <w:rPr>
          <w:rFonts w:eastAsiaTheme="minorHAnsi"/>
          <w:bCs/>
        </w:rPr>
        <w:t xml:space="preserve"> (n) for eight backcrosses (BC) in 2014 at East Tennessee (ETREC), Highland Rim (HRREC), and Plateau Resear</w:t>
      </w:r>
      <w:r w:rsidR="00144398">
        <w:rPr>
          <w:rFonts w:eastAsiaTheme="minorHAnsi"/>
          <w:bCs/>
        </w:rPr>
        <w:t xml:space="preserve">ch and Education Center (PREC) </w:t>
      </w:r>
      <w:r w:rsidR="00A13EE8">
        <w:rPr>
          <w:rFonts w:eastAsiaTheme="minorHAnsi"/>
          <w:bCs/>
        </w:rPr>
        <w:tab/>
      </w:r>
      <w:r w:rsidR="00144398">
        <w:rPr>
          <w:rFonts w:eastAsiaTheme="minorHAnsi"/>
          <w:bCs/>
        </w:rPr>
        <w:t>125</w:t>
      </w:r>
    </w:p>
    <w:p w:rsidR="00DA7C19" w:rsidRPr="00F06E0A" w:rsidRDefault="00DA7C19" w:rsidP="00731A60">
      <w:pPr>
        <w:numPr>
          <w:ilvl w:val="12"/>
          <w:numId w:val="0"/>
        </w:numPr>
      </w:pPr>
    </w:p>
    <w:p w:rsidR="005831FA" w:rsidRPr="00F06E0A" w:rsidRDefault="005831FA" w:rsidP="00F710F9">
      <w:pPr>
        <w:numPr>
          <w:ilvl w:val="12"/>
          <w:numId w:val="0"/>
        </w:numPr>
        <w:jc w:val="center"/>
      </w:pPr>
    </w:p>
    <w:p w:rsidR="005831FA" w:rsidRPr="00F06E0A" w:rsidRDefault="005831FA" w:rsidP="00F710F9">
      <w:pPr>
        <w:numPr>
          <w:ilvl w:val="12"/>
          <w:numId w:val="0"/>
        </w:numPr>
        <w:jc w:val="center"/>
      </w:pPr>
    </w:p>
    <w:p w:rsidR="005831FA" w:rsidRPr="00F06E0A" w:rsidRDefault="005831FA" w:rsidP="00F710F9">
      <w:pPr>
        <w:numPr>
          <w:ilvl w:val="12"/>
          <w:numId w:val="0"/>
        </w:numPr>
        <w:jc w:val="center"/>
      </w:pPr>
    </w:p>
    <w:p w:rsidR="005831FA" w:rsidRPr="00F06E0A" w:rsidRDefault="005831FA" w:rsidP="00F710F9">
      <w:pPr>
        <w:numPr>
          <w:ilvl w:val="12"/>
          <w:numId w:val="0"/>
        </w:numPr>
        <w:jc w:val="center"/>
      </w:pPr>
    </w:p>
    <w:p w:rsidR="005831FA" w:rsidRPr="00F06E0A" w:rsidRDefault="005831FA" w:rsidP="00731A60">
      <w:pPr>
        <w:numPr>
          <w:ilvl w:val="12"/>
          <w:numId w:val="0"/>
        </w:numPr>
      </w:pPr>
    </w:p>
    <w:p w:rsidR="005831FA" w:rsidRPr="00F06E0A" w:rsidRDefault="005831FA" w:rsidP="00F710F9">
      <w:pPr>
        <w:numPr>
          <w:ilvl w:val="12"/>
          <w:numId w:val="0"/>
        </w:numPr>
        <w:jc w:val="center"/>
      </w:pPr>
    </w:p>
    <w:p w:rsidR="005831FA" w:rsidRPr="00F06E0A" w:rsidRDefault="005831FA" w:rsidP="00F710F9">
      <w:pPr>
        <w:numPr>
          <w:ilvl w:val="12"/>
          <w:numId w:val="0"/>
        </w:numPr>
        <w:jc w:val="center"/>
      </w:pPr>
    </w:p>
    <w:p w:rsidR="005831FA" w:rsidRPr="00F06E0A" w:rsidRDefault="005831FA" w:rsidP="00F710F9">
      <w:pPr>
        <w:numPr>
          <w:ilvl w:val="12"/>
          <w:numId w:val="0"/>
        </w:numPr>
        <w:jc w:val="center"/>
      </w:pPr>
    </w:p>
    <w:p w:rsidR="005831FA" w:rsidRPr="00F06E0A" w:rsidRDefault="005831FA" w:rsidP="00F710F9">
      <w:pPr>
        <w:numPr>
          <w:ilvl w:val="12"/>
          <w:numId w:val="0"/>
        </w:numPr>
        <w:jc w:val="center"/>
      </w:pPr>
    </w:p>
    <w:p w:rsidR="005831FA" w:rsidRPr="00F06E0A" w:rsidRDefault="005831FA" w:rsidP="00F710F9">
      <w:pPr>
        <w:numPr>
          <w:ilvl w:val="12"/>
          <w:numId w:val="0"/>
        </w:numPr>
        <w:jc w:val="center"/>
      </w:pPr>
    </w:p>
    <w:p w:rsidR="005831FA" w:rsidRPr="00F06E0A" w:rsidRDefault="005831FA" w:rsidP="00F710F9">
      <w:pPr>
        <w:numPr>
          <w:ilvl w:val="12"/>
          <w:numId w:val="0"/>
        </w:numPr>
        <w:jc w:val="center"/>
      </w:pPr>
    </w:p>
    <w:p w:rsidR="005831FA" w:rsidRPr="00F06E0A" w:rsidRDefault="005831FA" w:rsidP="00F710F9">
      <w:pPr>
        <w:numPr>
          <w:ilvl w:val="12"/>
          <w:numId w:val="0"/>
        </w:numPr>
        <w:jc w:val="center"/>
      </w:pPr>
    </w:p>
    <w:p w:rsidR="005831FA" w:rsidRPr="00F06E0A" w:rsidRDefault="005831FA" w:rsidP="00F710F9">
      <w:pPr>
        <w:numPr>
          <w:ilvl w:val="12"/>
          <w:numId w:val="0"/>
        </w:numPr>
        <w:jc w:val="center"/>
      </w:pPr>
    </w:p>
    <w:p w:rsidR="005831FA" w:rsidRPr="00F06E0A" w:rsidRDefault="005831FA" w:rsidP="00F710F9">
      <w:pPr>
        <w:numPr>
          <w:ilvl w:val="12"/>
          <w:numId w:val="0"/>
        </w:numPr>
        <w:jc w:val="center"/>
      </w:pPr>
    </w:p>
    <w:p w:rsidR="005831FA" w:rsidRPr="00F06E0A" w:rsidRDefault="005831FA" w:rsidP="00F710F9">
      <w:pPr>
        <w:numPr>
          <w:ilvl w:val="12"/>
          <w:numId w:val="0"/>
        </w:numPr>
        <w:jc w:val="center"/>
      </w:pPr>
    </w:p>
    <w:p w:rsidR="005831FA" w:rsidRPr="00F06E0A" w:rsidRDefault="005831FA" w:rsidP="00F710F9">
      <w:pPr>
        <w:numPr>
          <w:ilvl w:val="12"/>
          <w:numId w:val="0"/>
        </w:numPr>
        <w:jc w:val="center"/>
      </w:pPr>
    </w:p>
    <w:p w:rsidR="005831FA" w:rsidRPr="00F06E0A" w:rsidRDefault="005831FA" w:rsidP="00F710F9">
      <w:pPr>
        <w:numPr>
          <w:ilvl w:val="12"/>
          <w:numId w:val="0"/>
        </w:numPr>
        <w:jc w:val="center"/>
      </w:pPr>
    </w:p>
    <w:p w:rsidR="005831FA" w:rsidRPr="00F06E0A" w:rsidRDefault="005831FA" w:rsidP="00F710F9">
      <w:pPr>
        <w:numPr>
          <w:ilvl w:val="12"/>
          <w:numId w:val="0"/>
        </w:numPr>
        <w:jc w:val="center"/>
      </w:pPr>
    </w:p>
    <w:p w:rsidR="00DD3064" w:rsidRDefault="00DD3064" w:rsidP="003E0431">
      <w:pPr>
        <w:pStyle w:val="StyleHeading1Centered"/>
        <w:jc w:val="left"/>
        <w:rPr>
          <w:rFonts w:ascii="Times New Roman" w:hAnsi="Times New Roman"/>
        </w:rPr>
        <w:sectPr w:rsidR="00DD3064" w:rsidSect="005B4F40">
          <w:headerReference w:type="even" r:id="rId9"/>
          <w:headerReference w:type="default" r:id="rId10"/>
          <w:footerReference w:type="default" r:id="rId11"/>
          <w:footerReference w:type="first" r:id="rId12"/>
          <w:pgSz w:w="12240" w:h="15840" w:code="1"/>
          <w:pgMar w:top="1440" w:right="1440" w:bottom="1440" w:left="1440" w:header="720" w:footer="1440" w:gutter="0"/>
          <w:pgNumType w:fmt="lowerRoman" w:start="1"/>
          <w:cols w:space="720"/>
          <w:noEndnote/>
          <w:titlePg/>
          <w:docGrid w:linePitch="326"/>
        </w:sectPr>
      </w:pPr>
    </w:p>
    <w:p w:rsidR="00CA71B1" w:rsidRPr="00F06E0A" w:rsidRDefault="00CA71B1" w:rsidP="003E0431">
      <w:pPr>
        <w:pStyle w:val="StyleHeading1Centered"/>
        <w:rPr>
          <w:rFonts w:ascii="Times New Roman" w:hAnsi="Times New Roman"/>
        </w:rPr>
      </w:pPr>
      <w:r w:rsidRPr="00F06E0A">
        <w:rPr>
          <w:rFonts w:ascii="Times New Roman" w:hAnsi="Times New Roman"/>
        </w:rPr>
        <w:lastRenderedPageBreak/>
        <w:t>Introduction</w:t>
      </w:r>
    </w:p>
    <w:p w:rsidR="00CA71B1" w:rsidRPr="00F06E0A" w:rsidRDefault="00CA71B1" w:rsidP="00CA71B1">
      <w:pPr>
        <w:numPr>
          <w:ilvl w:val="12"/>
          <w:numId w:val="0"/>
        </w:numPr>
      </w:pPr>
    </w:p>
    <w:p w:rsidR="00CA71B1" w:rsidRPr="00F06E0A" w:rsidRDefault="00CA71B1" w:rsidP="00CA71B1">
      <w:pPr>
        <w:numPr>
          <w:ilvl w:val="12"/>
          <w:numId w:val="0"/>
        </w:numPr>
        <w:spacing w:line="480" w:lineRule="auto"/>
        <w:ind w:firstLine="720"/>
      </w:pPr>
      <w:r w:rsidRPr="00F06E0A">
        <w:t>Niger (</w:t>
      </w:r>
      <w:r w:rsidR="007438B4" w:rsidRPr="00493410">
        <w:rPr>
          <w:rFonts w:eastAsia="ヒラギノ角ゴ Pro W3"/>
          <w:i/>
          <w:color w:val="000000"/>
        </w:rPr>
        <w:t>Guizotia abyssinica</w:t>
      </w:r>
      <w:r w:rsidR="007438B4" w:rsidRPr="008B43E7">
        <w:rPr>
          <w:rFonts w:eastAsia="ヒラギノ角ゴ Pro W3"/>
          <w:color w:val="000000"/>
        </w:rPr>
        <w:t xml:space="preserve"> (L.f) Cass.</w:t>
      </w:r>
      <w:r w:rsidRPr="00F06E0A">
        <w:t xml:space="preserve">), a member of the Asteraceae family, is a minor oilseed crop that is native to Africa from Ethiopia through Malawi (Quinn, 2012). The plant first became known to Europe in 1774 on an expedition led by explorer, James Bruce. Niger was first given the botanical description of Polymnia abyssinica L (Getinet and Sharma, 1996), but was given a taxonomic revision in 1974 by Baagoe, thus resulting in its current classification. Besides G. abyssinica, there exists five other species within the genus, including G. scabra; G. villosa; G. zavattarii; G. arborescens; and G. jacksoni (Pestros et al., 2008). Of all six species, </w:t>
      </w:r>
      <w:proofErr w:type="gramStart"/>
      <w:r w:rsidRPr="00F06E0A">
        <w:t>niger</w:t>
      </w:r>
      <w:proofErr w:type="gramEnd"/>
      <w:r w:rsidRPr="00F06E0A">
        <w:t xml:space="preserve"> is the only one to occur outside of Africa (Payasi et al., 1987).</w:t>
      </w:r>
    </w:p>
    <w:p w:rsidR="00CA71B1" w:rsidRPr="00F06E0A" w:rsidRDefault="00CA71B1" w:rsidP="00CA71B1">
      <w:pPr>
        <w:numPr>
          <w:ilvl w:val="12"/>
          <w:numId w:val="0"/>
        </w:numPr>
        <w:spacing w:line="480" w:lineRule="auto"/>
        <w:ind w:firstLine="720"/>
      </w:pPr>
      <w:r w:rsidRPr="00F06E0A">
        <w:t xml:space="preserve">Originally thought to have been domesticated as far back as 3000 BC in the Ethiopian Highlands, </w:t>
      </w:r>
      <w:proofErr w:type="gramStart"/>
      <w:r w:rsidRPr="00F06E0A">
        <w:t>niger</w:t>
      </w:r>
      <w:proofErr w:type="gramEnd"/>
      <w:r w:rsidRPr="00F06E0A">
        <w:t xml:space="preserve"> (Pestros et al., 2008) is believed to be the product of crossing large sized achenes of G. scabra ssp. schimperi. Niger is still being grown today in India, Pakistan, Nepal, Myanmar, Singapore (Yadav et al., 2012), even th</w:t>
      </w:r>
      <w:r w:rsidR="00711D3B">
        <w:t>r</w:t>
      </w:r>
      <w:r w:rsidR="00DA7C19">
        <w:t>u</w:t>
      </w:r>
      <w:r w:rsidRPr="00F06E0A">
        <w:t xml:space="preserve"> parts of North America including Canada and the US (USDA, 2013).</w:t>
      </w:r>
    </w:p>
    <w:p w:rsidR="00CA71B1" w:rsidRPr="00F06E0A" w:rsidRDefault="00CA71B1" w:rsidP="00CA71B1">
      <w:pPr>
        <w:numPr>
          <w:ilvl w:val="12"/>
          <w:numId w:val="0"/>
        </w:numPr>
        <w:spacing w:line="480" w:lineRule="auto"/>
        <w:ind w:firstLine="720"/>
      </w:pPr>
    </w:p>
    <w:p w:rsidR="00CA71B1" w:rsidRDefault="00CA71B1" w:rsidP="00CA71B1">
      <w:pPr>
        <w:numPr>
          <w:ilvl w:val="12"/>
          <w:numId w:val="0"/>
        </w:numPr>
        <w:spacing w:line="480" w:lineRule="auto"/>
        <w:ind w:firstLine="720"/>
      </w:pPr>
    </w:p>
    <w:p w:rsidR="00CA71B1" w:rsidRPr="00F06E0A" w:rsidRDefault="00CA71B1" w:rsidP="00CA71B1">
      <w:pPr>
        <w:numPr>
          <w:ilvl w:val="12"/>
          <w:numId w:val="0"/>
        </w:numPr>
        <w:spacing w:line="480" w:lineRule="auto"/>
        <w:ind w:firstLine="720"/>
      </w:pPr>
    </w:p>
    <w:p w:rsidR="00CA71B1" w:rsidRDefault="00CA71B1" w:rsidP="00CA71B1">
      <w:pPr>
        <w:numPr>
          <w:ilvl w:val="12"/>
          <w:numId w:val="0"/>
        </w:numPr>
        <w:spacing w:line="480" w:lineRule="auto"/>
      </w:pPr>
    </w:p>
    <w:p w:rsidR="003E0431" w:rsidRDefault="003E0431" w:rsidP="00CA71B1">
      <w:pPr>
        <w:numPr>
          <w:ilvl w:val="12"/>
          <w:numId w:val="0"/>
        </w:numPr>
        <w:spacing w:line="480" w:lineRule="auto"/>
      </w:pPr>
    </w:p>
    <w:p w:rsidR="00E32F72" w:rsidRDefault="00E32F72" w:rsidP="00CA71B1">
      <w:pPr>
        <w:numPr>
          <w:ilvl w:val="12"/>
          <w:numId w:val="0"/>
        </w:numPr>
        <w:spacing w:line="480" w:lineRule="auto"/>
      </w:pPr>
    </w:p>
    <w:p w:rsidR="00095238" w:rsidRDefault="00095238" w:rsidP="00CA71B1">
      <w:pPr>
        <w:numPr>
          <w:ilvl w:val="12"/>
          <w:numId w:val="0"/>
        </w:numPr>
        <w:spacing w:line="480" w:lineRule="auto"/>
      </w:pPr>
    </w:p>
    <w:p w:rsidR="00095238" w:rsidRPr="00F06E0A" w:rsidRDefault="00095238" w:rsidP="00CA71B1">
      <w:pPr>
        <w:numPr>
          <w:ilvl w:val="12"/>
          <w:numId w:val="0"/>
        </w:numPr>
        <w:spacing w:line="480" w:lineRule="auto"/>
      </w:pPr>
    </w:p>
    <w:p w:rsidR="00CA71B1" w:rsidRPr="00E32F72" w:rsidRDefault="00CA71B1" w:rsidP="00E32F72">
      <w:pPr>
        <w:numPr>
          <w:ilvl w:val="12"/>
          <w:numId w:val="0"/>
        </w:numPr>
        <w:spacing w:line="480" w:lineRule="auto"/>
        <w:jc w:val="center"/>
        <w:rPr>
          <w:b/>
          <w:sz w:val="28"/>
          <w:szCs w:val="28"/>
        </w:rPr>
      </w:pPr>
      <w:r w:rsidRPr="00F06E0A">
        <w:rPr>
          <w:b/>
          <w:sz w:val="28"/>
          <w:szCs w:val="28"/>
        </w:rPr>
        <w:lastRenderedPageBreak/>
        <w:t>OBJECTIVES ARE TO DETERMINE</w:t>
      </w:r>
    </w:p>
    <w:p w:rsidR="00CA71B1" w:rsidRPr="00F06E0A" w:rsidRDefault="00CA71B1" w:rsidP="00CA71B1">
      <w:pPr>
        <w:numPr>
          <w:ilvl w:val="12"/>
          <w:numId w:val="0"/>
        </w:numPr>
        <w:spacing w:line="480" w:lineRule="auto"/>
      </w:pPr>
      <w:r w:rsidRPr="00F06E0A">
        <w:t xml:space="preserve">1) </w:t>
      </w:r>
      <w:r w:rsidR="004E6363" w:rsidRPr="00F06E0A">
        <w:t>Mean</w:t>
      </w:r>
      <w:r w:rsidR="004E6363">
        <w:t xml:space="preserve"> yield</w:t>
      </w:r>
      <w:r w:rsidR="00B27CC4">
        <w:t>s</w:t>
      </w:r>
      <w:r w:rsidR="004E6363">
        <w:t xml:space="preserve"> (g) (n)</w:t>
      </w:r>
      <w:r w:rsidR="00B27CC4">
        <w:t xml:space="preserve">, </w:t>
      </w:r>
      <w:r w:rsidR="004E6363" w:rsidRPr="00F06E0A">
        <w:t>yield compon</w:t>
      </w:r>
      <w:r w:rsidR="004E6363">
        <w:t>ents (</w:t>
      </w:r>
      <w:r w:rsidR="001036EA">
        <w:t>capitula</w:t>
      </w:r>
      <w:r w:rsidR="004E6363">
        <w:t xml:space="preserve"> </w:t>
      </w:r>
      <w:r w:rsidR="004E6363" w:rsidRPr="00F06E0A">
        <w:t>plant</w:t>
      </w:r>
      <w:r w:rsidR="004E6363">
        <w:rPr>
          <w:vertAlign w:val="superscript"/>
        </w:rPr>
        <w:t>-1</w:t>
      </w:r>
      <w:r w:rsidR="004E6363">
        <w:t xml:space="preserve"> (n), average seed </w:t>
      </w:r>
      <w:r w:rsidR="001036EA">
        <w:t>capitulum</w:t>
      </w:r>
      <w:r w:rsidR="004E6363">
        <w:rPr>
          <w:vertAlign w:val="superscript"/>
        </w:rPr>
        <w:t>-1</w:t>
      </w:r>
      <w:r w:rsidR="00527E71">
        <w:t>(n), and plant maturity (%</w:t>
      </w:r>
      <w:r w:rsidR="004E6363">
        <w:t>)</w:t>
      </w:r>
      <w:r w:rsidR="00527E71">
        <w:t xml:space="preserve"> (</w:t>
      </w:r>
      <w:proofErr w:type="gramStart"/>
      <w:r w:rsidR="00527E71">
        <w:t>percent</w:t>
      </w:r>
      <w:proofErr w:type="gramEnd"/>
      <w:r w:rsidR="00527E71">
        <w:t>)</w:t>
      </w:r>
      <w:r w:rsidR="004E6363">
        <w:t xml:space="preserve">, and phenotypic traits (branches </w:t>
      </w:r>
      <w:r w:rsidR="004E6363" w:rsidRPr="00F06E0A">
        <w:t>plant</w:t>
      </w:r>
      <w:r w:rsidR="004E6363">
        <w:rPr>
          <w:vertAlign w:val="superscript"/>
        </w:rPr>
        <w:t>-</w:t>
      </w:r>
      <w:r w:rsidR="004E6363" w:rsidRPr="004E6363">
        <w:rPr>
          <w:vertAlign w:val="superscript"/>
        </w:rPr>
        <w:t>1</w:t>
      </w:r>
      <w:r w:rsidR="004E6363">
        <w:t xml:space="preserve"> (n), height (cm)</w:t>
      </w:r>
      <w:r w:rsidR="00527E71">
        <w:t xml:space="preserve"> (centimeter)</w:t>
      </w:r>
      <w:r w:rsidR="004E6363">
        <w:t xml:space="preserve">, lodging (1-5), and </w:t>
      </w:r>
      <w:r w:rsidR="00527E71">
        <w:t>full bloom (days after planting</w:t>
      </w:r>
      <w:r w:rsidR="004E6363" w:rsidRPr="00F06E0A">
        <w:t>) within and among niger populations</w:t>
      </w:r>
      <w:r w:rsidR="00B27CC4">
        <w:t xml:space="preserve">. </w:t>
      </w:r>
      <w:r w:rsidRPr="00F06E0A">
        <w:t>Self-incompatibility wi</w:t>
      </w:r>
      <w:r w:rsidR="00B27CC4">
        <w:t xml:space="preserve">thin and among </w:t>
      </w:r>
      <w:proofErr w:type="gramStart"/>
      <w:r w:rsidR="00B27CC4">
        <w:t>niger</w:t>
      </w:r>
      <w:proofErr w:type="gramEnd"/>
      <w:r w:rsidR="00B27CC4">
        <w:t xml:space="preserve"> accessions. </w:t>
      </w:r>
    </w:p>
    <w:p w:rsidR="00CA71B1" w:rsidRPr="00F06E0A" w:rsidRDefault="00CA71B1" w:rsidP="00CA71B1">
      <w:pPr>
        <w:numPr>
          <w:ilvl w:val="12"/>
          <w:numId w:val="0"/>
        </w:numPr>
        <w:spacing w:line="480" w:lineRule="auto"/>
      </w:pPr>
      <w:r w:rsidRPr="00F06E0A">
        <w:t xml:space="preserve">HYPOTHESIS 1- </w:t>
      </w:r>
      <w:r w:rsidR="00B27CC4" w:rsidRPr="00F06E0A">
        <w:t xml:space="preserve">Significant differences in mean yield and yield components exist among </w:t>
      </w:r>
      <w:proofErr w:type="gramStart"/>
      <w:r w:rsidR="00B27CC4" w:rsidRPr="00F06E0A">
        <w:t>niger</w:t>
      </w:r>
      <w:proofErr w:type="gramEnd"/>
      <w:r w:rsidR="00B27CC4" w:rsidRPr="00F06E0A">
        <w:t xml:space="preserve"> as well as crosses between them</w:t>
      </w:r>
      <w:r w:rsidR="00B27CC4">
        <w:t>.</w:t>
      </w:r>
      <w:r w:rsidR="00B27CC4" w:rsidRPr="00F06E0A">
        <w:t xml:space="preserve"> </w:t>
      </w:r>
      <w:r w:rsidRPr="00F06E0A">
        <w:t xml:space="preserve">100% self-incompatibility exists within and among </w:t>
      </w:r>
      <w:proofErr w:type="gramStart"/>
      <w:r w:rsidRPr="00F06E0A">
        <w:t>niger</w:t>
      </w:r>
      <w:proofErr w:type="gramEnd"/>
      <w:r w:rsidRPr="00F06E0A">
        <w:t xml:space="preserve"> accessions</w:t>
      </w:r>
      <w:r w:rsidR="00B27CC4">
        <w:t xml:space="preserve">. </w:t>
      </w:r>
    </w:p>
    <w:p w:rsidR="00CA71B1" w:rsidRPr="00F06E0A" w:rsidRDefault="00CA71B1" w:rsidP="00CA71B1">
      <w:pPr>
        <w:numPr>
          <w:ilvl w:val="12"/>
          <w:numId w:val="0"/>
        </w:numPr>
        <w:spacing w:line="480" w:lineRule="auto"/>
      </w:pPr>
      <w:r w:rsidRPr="00F06E0A">
        <w:t xml:space="preserve">2) </w:t>
      </w:r>
      <w:r w:rsidR="00B27CC4">
        <w:t xml:space="preserve">Variation in total seed oil (%) and fatty acid profiles among </w:t>
      </w:r>
      <w:proofErr w:type="gramStart"/>
      <w:r w:rsidR="00B27CC4">
        <w:t>niger</w:t>
      </w:r>
      <w:proofErr w:type="gramEnd"/>
      <w:r w:rsidR="00B27CC4">
        <w:t xml:space="preserve"> accessions.</w:t>
      </w:r>
    </w:p>
    <w:p w:rsidR="00CA71B1" w:rsidRPr="00F06E0A" w:rsidRDefault="00CA71B1" w:rsidP="00CA71B1">
      <w:pPr>
        <w:numPr>
          <w:ilvl w:val="12"/>
          <w:numId w:val="0"/>
        </w:numPr>
        <w:spacing w:line="480" w:lineRule="auto"/>
      </w:pPr>
      <w:r w:rsidRPr="00F06E0A">
        <w:t xml:space="preserve">HYPOTHESIS 2- </w:t>
      </w:r>
      <w:r w:rsidR="00B27CC4">
        <w:t xml:space="preserve">Significant differences in total seed oil (%) and fatty acid profiles exist among </w:t>
      </w:r>
      <w:proofErr w:type="gramStart"/>
      <w:r w:rsidR="00B27CC4">
        <w:t>niger</w:t>
      </w:r>
      <w:proofErr w:type="gramEnd"/>
      <w:r w:rsidR="00B27CC4">
        <w:t xml:space="preserve"> accessions.</w:t>
      </w:r>
    </w:p>
    <w:p w:rsidR="00CA71B1" w:rsidRPr="00F06E0A" w:rsidRDefault="00CA71B1" w:rsidP="00CA71B1">
      <w:pPr>
        <w:numPr>
          <w:ilvl w:val="12"/>
          <w:numId w:val="0"/>
        </w:numPr>
        <w:spacing w:line="480" w:lineRule="auto"/>
      </w:pPr>
      <w:r w:rsidRPr="00F06E0A">
        <w:t>3) Genetic variance for yield and yield compon</w:t>
      </w:r>
      <w:r w:rsidR="004E6363">
        <w:t xml:space="preserve">ents (height, number of </w:t>
      </w:r>
      <w:r w:rsidR="001036EA">
        <w:t>capitula</w:t>
      </w:r>
      <w:r w:rsidR="004E6363">
        <w:t xml:space="preserve"> </w:t>
      </w:r>
      <w:r w:rsidRPr="00F06E0A">
        <w:t>plant</w:t>
      </w:r>
      <w:r w:rsidR="004E6363">
        <w:rPr>
          <w:vertAlign w:val="superscript"/>
        </w:rPr>
        <w:t>-1</w:t>
      </w:r>
      <w:r w:rsidRPr="00F06E0A">
        <w:t>, number of</w:t>
      </w:r>
      <w:r w:rsidR="004E6363">
        <w:t xml:space="preserve"> seeds </w:t>
      </w:r>
      <w:r w:rsidR="001036EA">
        <w:t>capitulum</w:t>
      </w:r>
      <w:r w:rsidR="001036EA" w:rsidRPr="004E6363">
        <w:rPr>
          <w:vertAlign w:val="superscript"/>
        </w:rPr>
        <w:t xml:space="preserve"> </w:t>
      </w:r>
      <w:r w:rsidR="004E6363" w:rsidRPr="004E6363">
        <w:rPr>
          <w:vertAlign w:val="superscript"/>
        </w:rPr>
        <w:t>-1</w:t>
      </w:r>
      <w:r w:rsidR="004E6363">
        <w:t xml:space="preserve">, and number of branches </w:t>
      </w:r>
      <w:r w:rsidRPr="00F06E0A">
        <w:t>plant</w:t>
      </w:r>
      <w:r w:rsidR="004E6363" w:rsidRPr="004E6363">
        <w:rPr>
          <w:vertAlign w:val="superscript"/>
        </w:rPr>
        <w:t>-1</w:t>
      </w:r>
      <w:r w:rsidRPr="00F06E0A">
        <w:t xml:space="preserve"> among </w:t>
      </w:r>
      <w:proofErr w:type="gramStart"/>
      <w:r w:rsidRPr="00F06E0A">
        <w:t>niger</w:t>
      </w:r>
      <w:proofErr w:type="gramEnd"/>
      <w:r w:rsidRPr="00F06E0A">
        <w:t xml:space="preserve"> accessions</w:t>
      </w:r>
    </w:p>
    <w:p w:rsidR="00CA71B1" w:rsidRPr="00F06E0A" w:rsidRDefault="00CA71B1" w:rsidP="00CA71B1">
      <w:pPr>
        <w:numPr>
          <w:ilvl w:val="12"/>
          <w:numId w:val="0"/>
        </w:numPr>
        <w:spacing w:line="480" w:lineRule="auto"/>
      </w:pPr>
      <w:r w:rsidRPr="00F06E0A">
        <w:t xml:space="preserve">HYPOTHESIS 3- Significant additive genetic variation and dominant genetic variation for yield and yield components exist within and among </w:t>
      </w:r>
      <w:proofErr w:type="gramStart"/>
      <w:r w:rsidRPr="00F06E0A">
        <w:t>niger</w:t>
      </w:r>
      <w:proofErr w:type="gramEnd"/>
      <w:r w:rsidRPr="00F06E0A">
        <w:t xml:space="preserve"> populations</w:t>
      </w:r>
    </w:p>
    <w:p w:rsidR="00CA71B1" w:rsidRPr="00F06E0A" w:rsidRDefault="00CA71B1" w:rsidP="00CA71B1">
      <w:pPr>
        <w:numPr>
          <w:ilvl w:val="12"/>
          <w:numId w:val="0"/>
        </w:numPr>
        <w:spacing w:line="480" w:lineRule="auto"/>
      </w:pPr>
      <w:r w:rsidRPr="00F06E0A">
        <w:t>4) Correlations between seed yield and yield component traits as well as seed yield, seed oil and fatty acid traits</w:t>
      </w:r>
    </w:p>
    <w:p w:rsidR="00CA71B1" w:rsidRPr="00F06E0A" w:rsidRDefault="00CA71B1" w:rsidP="00CA71B1">
      <w:pPr>
        <w:numPr>
          <w:ilvl w:val="12"/>
          <w:numId w:val="0"/>
        </w:numPr>
        <w:spacing w:line="480" w:lineRule="auto"/>
      </w:pPr>
      <w:r w:rsidRPr="00F06E0A">
        <w:t xml:space="preserve">HYPOTHESIS 4- Moderate to strong correlations exist between seed yield and yield components as well as seed yield, seed oil and fatty acid traits in </w:t>
      </w:r>
      <w:proofErr w:type="gramStart"/>
      <w:r w:rsidRPr="00F06E0A">
        <w:t>niger</w:t>
      </w:r>
      <w:proofErr w:type="gramEnd"/>
    </w:p>
    <w:p w:rsidR="00E62AC1" w:rsidRDefault="00E62AC1" w:rsidP="00E62AC1">
      <w:pPr>
        <w:numPr>
          <w:ilvl w:val="12"/>
          <w:numId w:val="0"/>
        </w:numPr>
        <w:spacing w:line="480" w:lineRule="auto"/>
        <w:sectPr w:rsidR="00E62AC1" w:rsidSect="00AB7697">
          <w:footerReference w:type="first" r:id="rId13"/>
          <w:pgSz w:w="12240" w:h="15840" w:code="1"/>
          <w:pgMar w:top="1440" w:right="1440" w:bottom="1440" w:left="1440" w:header="720" w:footer="1440" w:gutter="0"/>
          <w:pgNumType w:fmt="lowerRoman"/>
          <w:cols w:space="720"/>
          <w:noEndnote/>
          <w:docGrid w:linePitch="326"/>
        </w:sectPr>
      </w:pPr>
    </w:p>
    <w:p w:rsidR="00CA71B1" w:rsidRPr="00F06E0A" w:rsidRDefault="00CA71B1" w:rsidP="00E62AC1">
      <w:pPr>
        <w:pStyle w:val="Heading1"/>
        <w:rPr>
          <w:rFonts w:ascii="Times New Roman" w:hAnsi="Times New Roman"/>
          <w:sz w:val="32"/>
          <w:szCs w:val="32"/>
        </w:rPr>
      </w:pPr>
      <w:bookmarkStart w:id="0" w:name="_Toc286145903"/>
      <w:r>
        <w:rPr>
          <w:rFonts w:ascii="Times New Roman" w:hAnsi="Times New Roman"/>
        </w:rPr>
        <w:lastRenderedPageBreak/>
        <w:t>CHAPTER I</w:t>
      </w:r>
      <w:r w:rsidRPr="00F06E0A">
        <w:rPr>
          <w:rFonts w:ascii="Times New Roman" w:hAnsi="Times New Roman"/>
        </w:rPr>
        <w:t xml:space="preserve"> </w:t>
      </w:r>
      <w:r w:rsidRPr="00F06E0A">
        <w:rPr>
          <w:rFonts w:ascii="Times New Roman" w:hAnsi="Times New Roman"/>
        </w:rPr>
        <w:br/>
        <w:t>Literature Review</w:t>
      </w:r>
      <w:bookmarkEnd w:id="0"/>
    </w:p>
    <w:p w:rsidR="00CA71B1" w:rsidRPr="00F06E0A" w:rsidRDefault="00CA71B1" w:rsidP="00CA71B1">
      <w:pPr>
        <w:numPr>
          <w:ilvl w:val="12"/>
          <w:numId w:val="0"/>
        </w:numPr>
        <w:rPr>
          <w:sz w:val="32"/>
          <w:szCs w:val="32"/>
        </w:rPr>
      </w:pPr>
    </w:p>
    <w:p w:rsidR="00CA71B1" w:rsidRDefault="00CA71B1"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Default="00B253F6" w:rsidP="00CA71B1">
      <w:pPr>
        <w:spacing w:after="200"/>
        <w:ind w:firstLine="720"/>
        <w:rPr>
          <w:rFonts w:eastAsia="ヒラギノ角ゴ Pro W3"/>
          <w:color w:val="000000"/>
        </w:rPr>
      </w:pPr>
    </w:p>
    <w:p w:rsidR="00B253F6" w:rsidRPr="00F06E0A" w:rsidRDefault="00B253F6" w:rsidP="00CA71B1">
      <w:pPr>
        <w:spacing w:after="200"/>
        <w:ind w:firstLine="720"/>
        <w:rPr>
          <w:rFonts w:eastAsia="ヒラギノ角ゴ Pro W3"/>
          <w:color w:val="000000"/>
        </w:rPr>
      </w:pPr>
    </w:p>
    <w:p w:rsidR="00CA71B1" w:rsidRPr="00F06E0A" w:rsidRDefault="00CA71B1" w:rsidP="00CA71B1">
      <w:pPr>
        <w:spacing w:after="200"/>
        <w:jc w:val="center"/>
        <w:rPr>
          <w:rFonts w:eastAsia="ヒラギノ角ゴ Pro W3"/>
          <w:b/>
          <w:color w:val="000000"/>
        </w:rPr>
      </w:pPr>
      <w:r w:rsidRPr="00F06E0A">
        <w:rPr>
          <w:rFonts w:eastAsia="ヒラギノ角ゴ Pro W3"/>
          <w:b/>
          <w:color w:val="000000"/>
        </w:rPr>
        <w:lastRenderedPageBreak/>
        <w:t>Botanical Description</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Niger is a dicotyledonous herbaceous annual. After seed germination and cotyledon emergence, the first true leaves emerge. Older leaves are oppositely arranged with newer leaves in alternate arrangement. Leaf color may vary from light to dark green, as does stem color which varies from dark purple to light green. Leaf dimensions vary with lengths 10-20 cm and widths at 3-5 cm. Leaf margin morphology also vary from serrated to entire depending on accession(Getinet and Sharma, 1996).</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 xml:space="preserve">Stems are typically 1.5 cm in diameter at the collar and are hollow, making them susceptible to breaking. </w:t>
      </w:r>
      <w:r w:rsidR="00F00ACB">
        <w:rPr>
          <w:rFonts w:eastAsia="ヒラギノ角ゴ Pro W3"/>
          <w:color w:val="000000"/>
        </w:rPr>
        <w:t>Once source claims t</w:t>
      </w:r>
      <w:r w:rsidRPr="00F06E0A">
        <w:rPr>
          <w:rFonts w:eastAsia="ヒラギノ角ゴ Pro W3"/>
          <w:color w:val="000000"/>
        </w:rPr>
        <w:t xml:space="preserve">he number of primary branches </w:t>
      </w:r>
      <w:r w:rsidR="00F00ACB">
        <w:rPr>
          <w:rFonts w:eastAsia="ヒラギノ角ゴ Pro W3"/>
          <w:color w:val="000000"/>
        </w:rPr>
        <w:t>varied</w:t>
      </w:r>
      <w:r w:rsidR="000502A4">
        <w:rPr>
          <w:rFonts w:eastAsia="ヒラギノ角ゴ Pro W3"/>
          <w:color w:val="000000"/>
        </w:rPr>
        <w:t xml:space="preserve"> </w:t>
      </w:r>
      <w:r w:rsidRPr="00F06E0A">
        <w:rPr>
          <w:rFonts w:eastAsia="ヒラギノ角ゴ Pro W3"/>
          <w:color w:val="000000"/>
        </w:rPr>
        <w:t>from plant to plant but</w:t>
      </w:r>
      <w:r w:rsidR="00F00ACB">
        <w:rPr>
          <w:rFonts w:eastAsia="ヒラギノ角ゴ Pro W3"/>
          <w:color w:val="000000"/>
        </w:rPr>
        <w:t xml:space="preserve"> usually averages five to twelve (</w:t>
      </w:r>
      <w:r w:rsidR="00F00ACB" w:rsidRPr="00F06E0A">
        <w:rPr>
          <w:rFonts w:eastAsia="ヒラギノ角ゴ Pro W3"/>
          <w:color w:val="000000"/>
        </w:rPr>
        <w:t>Getinet and Sharma, 1996</w:t>
      </w:r>
      <w:r w:rsidR="00F00ACB">
        <w:rPr>
          <w:rFonts w:eastAsia="ヒラギノ角ゴ Pro W3"/>
          <w:color w:val="000000"/>
        </w:rPr>
        <w:t xml:space="preserve">). Another source states total branches range from 8.5-19.3 (Adda et al., 1994).  </w:t>
      </w:r>
      <w:r w:rsidRPr="00F06E0A">
        <w:rPr>
          <w:rFonts w:eastAsia="ヒラギノ角ゴ Pro W3"/>
          <w:color w:val="000000"/>
        </w:rPr>
        <w:t>Likewise, varia</w:t>
      </w:r>
      <w:r w:rsidR="00DE727A">
        <w:rPr>
          <w:rFonts w:eastAsia="ヒラギノ角ゴ Pro W3"/>
          <w:color w:val="000000"/>
        </w:rPr>
        <w:t>tion is evident in plant height.</w:t>
      </w:r>
      <w:r w:rsidRPr="00F06E0A">
        <w:rPr>
          <w:rFonts w:eastAsia="ヒラギノ角ゴ Pro W3"/>
          <w:color w:val="000000"/>
        </w:rPr>
        <w:t xml:space="preserve"> </w:t>
      </w:r>
      <w:r w:rsidR="00984570">
        <w:rPr>
          <w:rFonts w:eastAsia="ヒラギノ角ゴ Pro W3"/>
          <w:color w:val="000000"/>
        </w:rPr>
        <w:t xml:space="preserve">One study found height ranging between 100-197 </w:t>
      </w:r>
      <w:r w:rsidR="00360954">
        <w:rPr>
          <w:rFonts w:eastAsia="ヒラギノ角ゴ Pro W3"/>
          <w:color w:val="000000"/>
        </w:rPr>
        <w:t>(</w:t>
      </w:r>
      <w:r w:rsidR="00DE727A">
        <w:rPr>
          <w:rFonts w:eastAsia="ヒラギノ角ゴ Pro W3"/>
          <w:color w:val="000000"/>
        </w:rPr>
        <w:t>Sharma et al., 1994</w:t>
      </w:r>
      <w:r w:rsidR="00360954">
        <w:rPr>
          <w:rFonts w:eastAsia="ヒラギノ角ゴ Pro W3"/>
          <w:color w:val="000000"/>
        </w:rPr>
        <w:t>)</w:t>
      </w:r>
      <w:r w:rsidR="00984570">
        <w:rPr>
          <w:rFonts w:eastAsia="ヒラギノ角ゴ Pro W3"/>
          <w:color w:val="000000"/>
        </w:rPr>
        <w:t>, while</w:t>
      </w:r>
      <w:r w:rsidRPr="00F06E0A">
        <w:rPr>
          <w:rFonts w:eastAsia="ヒラギノ角ゴ Pro W3"/>
          <w:color w:val="000000"/>
        </w:rPr>
        <w:t xml:space="preserve"> </w:t>
      </w:r>
      <w:r w:rsidR="00984570">
        <w:rPr>
          <w:rFonts w:eastAsia="ヒラギノ角ゴ Pro W3"/>
          <w:color w:val="000000"/>
        </w:rPr>
        <w:t>o</w:t>
      </w:r>
      <w:r w:rsidR="00360954">
        <w:rPr>
          <w:rFonts w:eastAsia="ヒラギノ角ゴ Pro W3"/>
          <w:color w:val="000000"/>
        </w:rPr>
        <w:t>ther sources report height ranging from 50-150 cm (Sarin et al., 2009) and 155-170 cm (Adda et al., 19</w:t>
      </w:r>
      <w:r w:rsidR="00F00ACB">
        <w:rPr>
          <w:rFonts w:eastAsia="ヒラギノ角ゴ Pro W3"/>
          <w:color w:val="000000"/>
        </w:rPr>
        <w:t>9</w:t>
      </w:r>
      <w:r w:rsidR="00360954">
        <w:rPr>
          <w:rFonts w:eastAsia="ヒラギノ角ゴ Pro W3"/>
          <w:color w:val="000000"/>
        </w:rPr>
        <w:t xml:space="preserve">4). </w:t>
      </w:r>
      <w:r w:rsidRPr="00F06E0A">
        <w:rPr>
          <w:rFonts w:eastAsia="ヒラギノ角ゴ Pro W3"/>
          <w:color w:val="000000"/>
        </w:rPr>
        <w:t>As expected, environmental conditions, pests, and stresses play a significant role in determining an individual plant’s overall performance (Getinet and Sharma, 1996).</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 xml:space="preserve">Niger </w:t>
      </w:r>
      <w:r w:rsidR="002828F6">
        <w:t>flowers</w:t>
      </w:r>
      <w:r w:rsidRPr="00F06E0A">
        <w:rPr>
          <w:rFonts w:eastAsia="ヒラギノ角ゴ Pro W3"/>
          <w:color w:val="000000"/>
        </w:rPr>
        <w:t xml:space="preserve"> are yellow and in rare cases, light yellow with heads 15-50 mm</w:t>
      </w:r>
      <w:r w:rsidR="00527E71">
        <w:rPr>
          <w:rFonts w:eastAsia="ヒラギノ角ゴ Pro W3"/>
          <w:color w:val="000000"/>
        </w:rPr>
        <w:t xml:space="preserve"> (millimeter)</w:t>
      </w:r>
      <w:r w:rsidRPr="00F06E0A">
        <w:rPr>
          <w:rFonts w:eastAsia="ヒラギノ角ゴ Pro W3"/>
          <w:color w:val="000000"/>
        </w:rPr>
        <w:t xml:space="preserve"> in diameter. Each head, or capitulum, is hermaphroditic; containing six to eight ray florets and forty to sixty disk florets, each 5-20 mm in length (Getinet and Sharma, 1996). </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The forty or so achenes, or dried fruit, are produced per capitula are black on the exterior and each contain a white embryo (Seegeler, 1983).</w:t>
      </w:r>
    </w:p>
    <w:p w:rsidR="00CA71B1" w:rsidRPr="00F06E0A" w:rsidRDefault="00CA71B1" w:rsidP="00CA71B1">
      <w:pPr>
        <w:spacing w:after="200" w:line="480" w:lineRule="auto"/>
        <w:jc w:val="center"/>
        <w:rPr>
          <w:rFonts w:eastAsia="ヒラギノ角ゴ Pro W3"/>
          <w:b/>
          <w:color w:val="000000"/>
        </w:rPr>
      </w:pPr>
      <w:r w:rsidRPr="00F06E0A">
        <w:rPr>
          <w:rFonts w:eastAsia="ヒラギノ角ゴ Pro W3"/>
          <w:b/>
          <w:color w:val="000000"/>
        </w:rPr>
        <w:t>Uses</w:t>
      </w:r>
    </w:p>
    <w:p w:rsidR="00CA71B1" w:rsidRPr="00F06E0A" w:rsidRDefault="00CA71B1" w:rsidP="00CA71B1">
      <w:pPr>
        <w:spacing w:after="200" w:line="480" w:lineRule="auto"/>
        <w:ind w:firstLine="720"/>
        <w:rPr>
          <w:rFonts w:eastAsia="ヒラギノ角ゴ Pro W3"/>
        </w:rPr>
      </w:pPr>
      <w:r w:rsidRPr="00F06E0A">
        <w:rPr>
          <w:rFonts w:eastAsia="ヒラギノ角ゴ Pro W3"/>
          <w:color w:val="000000"/>
        </w:rPr>
        <w:lastRenderedPageBreak/>
        <w:t xml:space="preserve">In Ethiopia, </w:t>
      </w:r>
      <w:proofErr w:type="gramStart"/>
      <w:r w:rsidRPr="00F06E0A">
        <w:rPr>
          <w:rFonts w:eastAsia="ヒラギノ角ゴ Pro W3"/>
          <w:color w:val="000000"/>
        </w:rPr>
        <w:t>niger</w:t>
      </w:r>
      <w:proofErr w:type="gramEnd"/>
      <w:r w:rsidRPr="00F06E0A">
        <w:rPr>
          <w:rFonts w:eastAsia="ヒラギノ角ゴ Pro W3"/>
          <w:color w:val="000000"/>
        </w:rPr>
        <w:t xml:space="preserve"> seed accounts for 50-60% of total vegetable oil production</w:t>
      </w:r>
      <w:r w:rsidRPr="00F06E0A">
        <w:rPr>
          <w:rFonts w:eastAsia="ヒラギノ角ゴ Pro W3"/>
          <w:color w:val="000000"/>
          <w:sz w:val="22"/>
        </w:rPr>
        <w:t xml:space="preserve"> (FAO </w:t>
      </w:r>
      <w:r w:rsidRPr="00F06E0A">
        <w:rPr>
          <w:rFonts w:eastAsia="ヒラギノ角ゴ Pro W3"/>
          <w:color w:val="000000"/>
        </w:rPr>
        <w:t>Corporate Document Repository, 2005</w:t>
      </w:r>
      <w:r w:rsidRPr="00F06E0A">
        <w:rPr>
          <w:rFonts w:eastAsia="ヒラギノ角ゴ Pro W3"/>
          <w:color w:val="000000"/>
          <w:sz w:val="22"/>
        </w:rPr>
        <w:t>)</w:t>
      </w:r>
      <w:r w:rsidRPr="00F06E0A">
        <w:rPr>
          <w:rFonts w:eastAsia="ヒラギノ角ゴ Pro W3"/>
          <w:color w:val="000000"/>
        </w:rPr>
        <w:t xml:space="preserve">. In India, </w:t>
      </w:r>
      <w:proofErr w:type="gramStart"/>
      <w:r w:rsidRPr="00F06E0A">
        <w:rPr>
          <w:rFonts w:eastAsia="ヒラギノ角ゴ Pro W3"/>
          <w:color w:val="000000"/>
        </w:rPr>
        <w:t>niger</w:t>
      </w:r>
      <w:proofErr w:type="gramEnd"/>
      <w:r w:rsidRPr="00F06E0A">
        <w:rPr>
          <w:rFonts w:eastAsia="ヒラギノ角ゴ Pro W3"/>
          <w:color w:val="000000"/>
        </w:rPr>
        <w:t xml:space="preserve"> accounts for 3% of the country’s edible oil requirement (Riley and Belayneh, 1989). Traditionally, the oil is used for cooking whereas pressed seeds are used to make cakes for human and livestock consumption. Ethiopian methods of oil extraction include both traditional methods of warming, grinding,</w:t>
      </w:r>
      <w:r w:rsidR="001F56D2">
        <w:rPr>
          <w:rFonts w:eastAsia="ヒラギノ角ゴ Pro W3"/>
          <w:color w:val="000000"/>
        </w:rPr>
        <w:t xml:space="preserve"> and</w:t>
      </w:r>
      <w:r w:rsidRPr="00F06E0A">
        <w:rPr>
          <w:rFonts w:eastAsia="ヒラギノ角ゴ Pro W3"/>
          <w:color w:val="000000"/>
        </w:rPr>
        <w:t xml:space="preserve"> mixing with hot water and centrifugation (Getinet and Sharma, 1996) as well as the utilization of mills located in major cities (Ramadan and Morsel, 2002). In Indian cities, oil is extracted from the seed using mechanized expellers and hydraulic presses. Dehulling </w:t>
      </w:r>
      <w:proofErr w:type="gramStart"/>
      <w:r w:rsidRPr="00F06E0A">
        <w:rPr>
          <w:rFonts w:eastAsia="ヒラギノ角ゴ Pro W3"/>
          <w:color w:val="000000"/>
        </w:rPr>
        <w:t>niger</w:t>
      </w:r>
      <w:proofErr w:type="gramEnd"/>
      <w:r w:rsidRPr="00F06E0A">
        <w:rPr>
          <w:rFonts w:eastAsia="ヒラギノ角ゴ Pro W3"/>
          <w:color w:val="000000"/>
        </w:rPr>
        <w:t xml:space="preserve"> seeds results in higher oil and protein content and a reduction in crude fiber (Ramadan, 2012).</w:t>
      </w:r>
      <w:r w:rsidRPr="00F06E0A">
        <w:rPr>
          <w:rFonts w:eastAsia="ヒラギノ角ゴ Pro W3"/>
          <w:color w:val="FF0000"/>
        </w:rPr>
        <w:t xml:space="preserve"> </w:t>
      </w:r>
    </w:p>
    <w:p w:rsidR="00CA71B1" w:rsidRPr="00F06E0A" w:rsidRDefault="00CA71B1" w:rsidP="00CA71B1">
      <w:pPr>
        <w:spacing w:after="200" w:line="480" w:lineRule="auto"/>
        <w:ind w:firstLine="720"/>
        <w:rPr>
          <w:rFonts w:eastAsia="ヒラギノ角ゴ Pro W3"/>
          <w:color w:val="000000"/>
        </w:rPr>
      </w:pPr>
      <w:r w:rsidRPr="00F06E0A">
        <w:rPr>
          <w:rFonts w:eastAsia="ヒラギノ角ゴ Pro W3"/>
          <w:color w:val="000000"/>
        </w:rPr>
        <w:t xml:space="preserve">Niger’s high Vitamin K and high linoleic and oleic fatty acid content make it not only nutritious for humans, but animals as well. In the United States, niger seed is primarily marketed as a birdseed for American goldfinch and other songbirds including house finches, pine siskins, and redpolls (Wild Bird Direct, 2011), though while in the pre-flowering stage the entire plant can be used as livestock feed, green manure (Ramadan, 2012) as well as an attractant for bees and other pollinating insects. </w:t>
      </w:r>
    </w:p>
    <w:p w:rsidR="00CA71B1" w:rsidRPr="00F06E0A" w:rsidRDefault="00CA71B1" w:rsidP="00CA71B1">
      <w:pPr>
        <w:spacing w:after="200" w:line="480" w:lineRule="auto"/>
        <w:ind w:firstLine="720"/>
        <w:rPr>
          <w:rFonts w:eastAsia="ヒラギノ角ゴ Pro W3"/>
          <w:color w:val="000000"/>
          <w:sz w:val="22"/>
        </w:rPr>
      </w:pPr>
      <w:r w:rsidRPr="00F06E0A">
        <w:rPr>
          <w:rFonts w:eastAsia="ヒラギノ角ゴ Pro W3"/>
          <w:color w:val="000000"/>
        </w:rPr>
        <w:t>Niger’s high saponification value indicates that the oil contains acceptable levels of triglycerides and is therefore useful in the production of liquid soap and shampoo (Yadav et. al. 2012). While high linoleic acid content from Ethiopian accessions give rise to superior quality paints, other industrial purposes list niger as a constituent for perfumes (Pestros et al. 2008),  cosmetics, lamp oil, and lubrication, (Hosalli, 2005) as well as a potential source of biodiesel.</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lastRenderedPageBreak/>
        <w:tab/>
        <w:t xml:space="preserve">In 2007, an amended version of the Clean Energy </w:t>
      </w:r>
      <w:proofErr w:type="gramStart"/>
      <w:r w:rsidRPr="00F06E0A">
        <w:rPr>
          <w:rFonts w:eastAsia="ヒラギノ角ゴ Pro W3"/>
          <w:color w:val="000000"/>
        </w:rPr>
        <w:t>Act,</w:t>
      </w:r>
      <w:proofErr w:type="gramEnd"/>
      <w:r w:rsidRPr="00F06E0A">
        <w:rPr>
          <w:rFonts w:eastAsia="ヒラギノ角ゴ Pro W3"/>
          <w:color w:val="000000"/>
        </w:rPr>
        <w:t xml:space="preserve"> was passed in response to President Bush’s “Twenty in Ten” challenge to reduce gasoline consumption by 20% in ten years. Known as the Energy Independence and Security Act, this bill requires an increase biofuel production from 4.7 billion US gallons in 2007 to 36 billion US gallons by 2022. Further specifications state that 21 billion gallons of the total amount of biofuel must be derived from non-corn sources (Energy Independence and Security Act, 2007). Attention has therefore been focused on production of high yielding oilseed crops including soybean, oil palm, coconut, rapeseed, canola, peanut, and sunflower. A 2012 study was conducted through the National Bureau of Plant Genetic Resources and the Division of Seed Science &amp; Technology of New Delhi, India to test </w:t>
      </w:r>
      <w:proofErr w:type="gramStart"/>
      <w:r w:rsidRPr="00F06E0A">
        <w:rPr>
          <w:rFonts w:eastAsia="ヒラギノ角ゴ Pro W3"/>
          <w:color w:val="000000"/>
        </w:rPr>
        <w:t>niger</w:t>
      </w:r>
      <w:proofErr w:type="gramEnd"/>
      <w:r w:rsidRPr="00F06E0A">
        <w:rPr>
          <w:rFonts w:eastAsia="ヒラギノ角ゴ Pro W3"/>
          <w:color w:val="000000"/>
        </w:rPr>
        <w:t xml:space="preserve"> oil methyl ester potential as a biofuel. Results of an oil content and fatty acid profile showed that its composition is comparable to that of sunflower, safflower, and linseed. After a further investigation was conducted using Saponification value (SV), Iodine value (IV) and Cetane number (CN) as predictors of biofuel potential, it was found that niger produces a high quality fuel (Yadav et al. 2012).</w:t>
      </w:r>
    </w:p>
    <w:p w:rsidR="00CA71B1" w:rsidRPr="00F06E0A" w:rsidRDefault="00CA71B1" w:rsidP="00CA71B1">
      <w:pPr>
        <w:spacing w:after="200" w:line="480" w:lineRule="auto"/>
        <w:jc w:val="center"/>
        <w:rPr>
          <w:rFonts w:eastAsia="ヒラギノ角ゴ Pro W3"/>
          <w:b/>
          <w:color w:val="000000"/>
        </w:rPr>
      </w:pPr>
      <w:r w:rsidRPr="00F06E0A">
        <w:rPr>
          <w:rFonts w:eastAsia="ヒラギノ角ゴ Pro W3"/>
          <w:b/>
          <w:color w:val="000000"/>
        </w:rPr>
        <w:t>Production</w:t>
      </w:r>
    </w:p>
    <w:p w:rsidR="00CA71B1" w:rsidRPr="00F06E0A" w:rsidRDefault="00CA71B1" w:rsidP="00CA71B1">
      <w:pPr>
        <w:spacing w:after="200" w:line="480" w:lineRule="auto"/>
        <w:rPr>
          <w:rFonts w:eastAsia="ヒラギノ角ゴ Pro W3"/>
          <w:color w:val="000000"/>
        </w:rPr>
      </w:pPr>
      <w:r w:rsidRPr="00F06E0A">
        <w:rPr>
          <w:rFonts w:eastAsia="ヒラギノ角ゴ Pro W3"/>
          <w:b/>
          <w:color w:val="000000"/>
        </w:rPr>
        <w:tab/>
      </w:r>
      <w:r w:rsidRPr="00F06E0A">
        <w:rPr>
          <w:rFonts w:eastAsia="ヒラギノ角ゴ Pro W3"/>
          <w:color w:val="000000"/>
        </w:rPr>
        <w:t xml:space="preserve">The main producers of </w:t>
      </w:r>
      <w:proofErr w:type="gramStart"/>
      <w:r w:rsidRPr="00F06E0A">
        <w:rPr>
          <w:rFonts w:eastAsia="ヒラギノ角ゴ Pro W3"/>
          <w:color w:val="000000"/>
        </w:rPr>
        <w:t>niger</w:t>
      </w:r>
      <w:proofErr w:type="gramEnd"/>
      <w:r w:rsidRPr="00F06E0A">
        <w:rPr>
          <w:rFonts w:eastAsia="ヒラギノ角ゴ Pro W3"/>
          <w:color w:val="000000"/>
        </w:rPr>
        <w:t xml:space="preserve"> seed are India, Ethiopia, Myanmar, and Singapore (Hosalli, 2005) though South Africa, East Africa, the West Indies, and Zimbabwe are also listed as top cultivators (Kumar, 2008). Productivity changes by location. As of 2003, Ethiopia produced between 200,000 to 250,000 tons. India is the next largest producer at 80,000 to 100,000 tons (Hosalli, 2005). By 2007, India as a whole was producing 281 kg</w:t>
      </w:r>
      <w:r w:rsidR="00527E71">
        <w:rPr>
          <w:rFonts w:eastAsia="ヒラギノ角ゴ Pro W3"/>
          <w:color w:val="000000"/>
        </w:rPr>
        <w:t xml:space="preserve"> (kilogram)</w:t>
      </w:r>
      <w:r w:rsidRPr="00F06E0A">
        <w:rPr>
          <w:rFonts w:eastAsia="ヒラギノ角ゴ Pro W3"/>
          <w:color w:val="000000"/>
        </w:rPr>
        <w:t xml:space="preserve"> ha</w:t>
      </w:r>
      <w:r w:rsidR="00527E71">
        <w:rPr>
          <w:rFonts w:eastAsia="ヒラギノ角ゴ Pro W3"/>
          <w:color w:val="000000"/>
        </w:rPr>
        <w:t xml:space="preserve"> (hectare)</w:t>
      </w:r>
      <w:r w:rsidRPr="00F06E0A">
        <w:rPr>
          <w:rFonts w:eastAsia="ヒラギノ角ゴ Pro W3"/>
          <w:color w:val="000000"/>
          <w:sz w:val="22"/>
          <w:vertAlign w:val="superscript"/>
          <w:lang w:val="en"/>
        </w:rPr>
        <w:t xml:space="preserve"> −1 </w:t>
      </w:r>
      <w:r w:rsidRPr="00F06E0A">
        <w:rPr>
          <w:rFonts w:eastAsia="ヒラギノ角ゴ Pro W3"/>
          <w:color w:val="000000"/>
        </w:rPr>
        <w:t>annually. Karnataka, India reportedly produced a large percentage of this output with yields at 182 kg ha</w:t>
      </w:r>
      <w:r w:rsidRPr="00F06E0A">
        <w:rPr>
          <w:rFonts w:eastAsia="ヒラギノ角ゴ Pro W3"/>
          <w:color w:val="000000"/>
          <w:sz w:val="22"/>
          <w:vertAlign w:val="superscript"/>
          <w:lang w:val="en"/>
        </w:rPr>
        <w:t>−</w:t>
      </w:r>
      <w:proofErr w:type="gramStart"/>
      <w:r w:rsidRPr="00F06E0A">
        <w:rPr>
          <w:rFonts w:eastAsia="ヒラギノ角ゴ Pro W3"/>
          <w:color w:val="000000"/>
          <w:sz w:val="22"/>
          <w:vertAlign w:val="superscript"/>
          <w:lang w:val="en"/>
        </w:rPr>
        <w:t>1</w:t>
      </w:r>
      <w:r w:rsidRPr="00F06E0A">
        <w:rPr>
          <w:rFonts w:eastAsia="ヒラギノ角ゴ Pro W3"/>
          <w:color w:val="000000"/>
        </w:rPr>
        <w:t>(</w:t>
      </w:r>
      <w:proofErr w:type="gramEnd"/>
      <w:r w:rsidRPr="00F06E0A">
        <w:rPr>
          <w:rFonts w:eastAsia="ヒラギノ角ゴ Pro W3"/>
          <w:color w:val="000000"/>
        </w:rPr>
        <w:t xml:space="preserve">Kumar, 2008). </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lastRenderedPageBreak/>
        <w:tab/>
        <w:t xml:space="preserve">This low production in these countries is due to the farming methods. Due to scarce resources, </w:t>
      </w:r>
      <w:proofErr w:type="gramStart"/>
      <w:r w:rsidRPr="00F06E0A">
        <w:rPr>
          <w:rFonts w:eastAsia="ヒラギノ角ゴ Pro W3"/>
          <w:color w:val="000000"/>
        </w:rPr>
        <w:t>niger</w:t>
      </w:r>
      <w:proofErr w:type="gramEnd"/>
      <w:r w:rsidRPr="00F06E0A">
        <w:rPr>
          <w:rFonts w:eastAsia="ヒラギノ角ゴ Pro W3"/>
          <w:color w:val="000000"/>
        </w:rPr>
        <w:t xml:space="preserve"> is grown under rain fed situations on infertile soils during the Asian monsoon season, kharif. Higher yields can be expected with improved production technology and breeding efforts.</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 xml:space="preserve"> </w:t>
      </w:r>
      <w:r w:rsidRPr="00F06E0A">
        <w:rPr>
          <w:rFonts w:eastAsia="ヒラギノ角ゴ Pro W3"/>
          <w:color w:val="000000"/>
        </w:rPr>
        <w:tab/>
        <w:t xml:space="preserve">In the United States, research and production efforts have been limited. Niger was grown in the late 1970s under the direction of R. Robinson from the University of Minnesota to evaluate its potential. Robinson’s results concluded that in order to have better seed set, </w:t>
      </w:r>
      <w:proofErr w:type="gramStart"/>
      <w:r w:rsidRPr="00F06E0A">
        <w:rPr>
          <w:rFonts w:eastAsia="ヒラギノ角ゴ Pro W3"/>
          <w:color w:val="000000"/>
        </w:rPr>
        <w:t>niger</w:t>
      </w:r>
      <w:proofErr w:type="gramEnd"/>
      <w:r w:rsidRPr="00F06E0A">
        <w:rPr>
          <w:rFonts w:eastAsia="ヒラギノ角ゴ Pro W3"/>
          <w:color w:val="000000"/>
        </w:rPr>
        <w:t xml:space="preserve"> should be grown in the southern and central states (Weiss, 2000). In 1999 a trial for agronomic potential was conducted in Indiana via the Jefferson Institute. Two Ethiopian seed types were obtained through the Teff Seed Company and grown throughout 1999 and 2000. Low yields were reported in 1999 due to drought and other environmental factors. In 2000, management practices were altered, resulting in successful flowering and seed set (Quinn and Myers, 2002). Today, </w:t>
      </w:r>
      <w:proofErr w:type="gramStart"/>
      <w:r w:rsidRPr="00F06E0A">
        <w:rPr>
          <w:rFonts w:eastAsia="ヒラギノ角ゴ Pro W3"/>
          <w:color w:val="000000"/>
        </w:rPr>
        <w:t>niger</w:t>
      </w:r>
      <w:proofErr w:type="gramEnd"/>
      <w:r w:rsidRPr="00F06E0A">
        <w:rPr>
          <w:rFonts w:eastAsia="ヒラギノ角ゴ Pro W3"/>
          <w:color w:val="000000"/>
        </w:rPr>
        <w:t xml:space="preserve"> is grown in Ontario, California, Kansas, Maryland, Tennessee, Virginia, and most northeast states </w:t>
      </w:r>
      <w:bookmarkStart w:id="1" w:name="GoBack"/>
      <w:bookmarkEnd w:id="1"/>
      <w:r w:rsidRPr="00F06E0A">
        <w:rPr>
          <w:rFonts w:eastAsia="ヒラギノ角ゴ Pro W3"/>
          <w:color w:val="000000"/>
        </w:rPr>
        <w:t>(USDA, 2013).</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The demand for niger grown in the US is expected to increase due to its high cost at $</w:t>
      </w:r>
      <w:r w:rsidR="00741CE4">
        <w:rPr>
          <w:rFonts w:eastAsia="ヒラギノ角ゴ Pro W3"/>
          <w:color w:val="000000"/>
        </w:rPr>
        <w:t>1.10/1000 g</w:t>
      </w:r>
      <w:r w:rsidR="00527E71">
        <w:rPr>
          <w:rFonts w:eastAsia="ヒラギノ角ゴ Pro W3"/>
          <w:color w:val="000000"/>
        </w:rPr>
        <w:t xml:space="preserve"> (gram)</w:t>
      </w:r>
      <w:r w:rsidRPr="00F06E0A">
        <w:rPr>
          <w:rFonts w:eastAsia="ヒラギノ角ゴ Pro W3"/>
          <w:color w:val="000000"/>
        </w:rPr>
        <w:t xml:space="preserve"> in comparison to sunflower’s cost at $0.</w:t>
      </w:r>
      <w:r w:rsidR="00741CE4">
        <w:rPr>
          <w:rFonts w:eastAsia="ヒラギノ角ゴ Pro W3"/>
          <w:color w:val="000000"/>
        </w:rPr>
        <w:t>26/ 1000 g</w:t>
      </w:r>
      <w:r w:rsidRPr="00F06E0A">
        <w:rPr>
          <w:rFonts w:eastAsia="ヒラギノ角ゴ Pro W3"/>
          <w:color w:val="000000"/>
        </w:rPr>
        <w:t xml:space="preserve"> and the bird food industry’s annual growth rate at 5-10% annually (Quinn and Myers, 2002).</w:t>
      </w:r>
    </w:p>
    <w:p w:rsidR="00CA71B1" w:rsidRPr="00F06E0A" w:rsidRDefault="00CA71B1" w:rsidP="00CA71B1">
      <w:pPr>
        <w:spacing w:after="200" w:line="480" w:lineRule="auto"/>
        <w:jc w:val="center"/>
        <w:rPr>
          <w:rFonts w:eastAsia="ヒラギノ角ゴ Pro W3"/>
          <w:color w:val="000000"/>
          <w:sz w:val="22"/>
        </w:rPr>
      </w:pPr>
      <w:r w:rsidRPr="00F06E0A">
        <w:rPr>
          <w:rFonts w:eastAsia="ヒラギノ角ゴ Pro W3"/>
          <w:b/>
          <w:color w:val="000000"/>
        </w:rPr>
        <w:t>Chemical Composition</w:t>
      </w:r>
    </w:p>
    <w:p w:rsidR="009B1102" w:rsidRDefault="00CA71B1" w:rsidP="009B1102">
      <w:pPr>
        <w:spacing w:line="480" w:lineRule="auto"/>
        <w:ind w:firstLine="720"/>
        <w:rPr>
          <w:rFonts w:eastAsia="ヒラギノ角ゴ Pro W3"/>
          <w:color w:val="000000"/>
        </w:rPr>
      </w:pPr>
      <w:r w:rsidRPr="00F06E0A">
        <w:rPr>
          <w:rFonts w:eastAsia="ヒラギノ角ゴ Pro W3"/>
          <w:color w:val="000000"/>
        </w:rPr>
        <w:t xml:space="preserve">The total oil content found in </w:t>
      </w:r>
      <w:proofErr w:type="gramStart"/>
      <w:r w:rsidRPr="00F06E0A">
        <w:rPr>
          <w:rFonts w:eastAsia="ヒラギノ角ゴ Pro W3"/>
          <w:color w:val="000000"/>
        </w:rPr>
        <w:t>niger</w:t>
      </w:r>
      <w:proofErr w:type="gramEnd"/>
      <w:r w:rsidRPr="00F06E0A">
        <w:rPr>
          <w:rFonts w:eastAsia="ヒラギノ角ゴ Pro W3"/>
          <w:color w:val="000000"/>
        </w:rPr>
        <w:t xml:space="preserve"> seed has been found to be highly variable over the years. A study by Ramadan and Mörsel (2003a, 2003b) showed that dry </w:t>
      </w:r>
      <w:proofErr w:type="gramStart"/>
      <w:r w:rsidRPr="00F06E0A">
        <w:rPr>
          <w:rFonts w:eastAsia="ヒラギノ角ゴ Pro W3"/>
          <w:color w:val="000000"/>
        </w:rPr>
        <w:t>niger</w:t>
      </w:r>
      <w:proofErr w:type="gramEnd"/>
      <w:r w:rsidRPr="00F06E0A">
        <w:rPr>
          <w:rFonts w:eastAsia="ヒラギノ角ゴ Pro W3"/>
          <w:color w:val="000000"/>
        </w:rPr>
        <w:t xml:space="preserve"> seed contained 27 to 47% oil and with a mean of 35%. </w:t>
      </w:r>
      <w:r w:rsidR="009B1102" w:rsidRPr="006627F3">
        <w:rPr>
          <w:rFonts w:eastAsia="ヒラギノ角ゴ Pro W3"/>
          <w:color w:val="000000"/>
        </w:rPr>
        <w:t xml:space="preserve">A study by Bhatnagar and Gopala Krishna revealed the cold </w:t>
      </w:r>
      <w:r w:rsidR="009B1102" w:rsidRPr="006627F3">
        <w:rPr>
          <w:rFonts w:eastAsia="ヒラギノ角ゴ Pro W3"/>
          <w:color w:val="000000"/>
        </w:rPr>
        <w:lastRenderedPageBreak/>
        <w:t xml:space="preserve">pressed seeds resulted in 28.3% oil, whereas hexane and ethanol extractions resulted in 38.3% and 29.7 % oil (2014). </w:t>
      </w:r>
      <w:r w:rsidR="009B1102" w:rsidRPr="009B1102">
        <w:rPr>
          <w:rFonts w:eastAsia="ヒラギノ角ゴ Pro W3"/>
          <w:color w:val="000000"/>
        </w:rPr>
        <w:t>In studies comparing the variability of 35 accessions for oil quality, results showed that the total oil content ranged 35-40% with a mean of 38% (Yadav, 2012; Yadav et al., 2012).</w:t>
      </w:r>
    </w:p>
    <w:p w:rsidR="001F56D2" w:rsidRPr="00F06E0A" w:rsidRDefault="009B1102" w:rsidP="009B1102">
      <w:pPr>
        <w:spacing w:line="480" w:lineRule="auto"/>
        <w:ind w:firstLine="720"/>
        <w:rPr>
          <w:rFonts w:eastAsia="ヒラギノ角ゴ Pro W3"/>
          <w:color w:val="000000"/>
        </w:rPr>
      </w:pPr>
      <w:r w:rsidRPr="00F06E0A">
        <w:rPr>
          <w:rFonts w:eastAsia="ヒラギノ角ゴ Pro W3"/>
          <w:color w:val="000000"/>
        </w:rPr>
        <w:t>Ramadan and Mö</w:t>
      </w:r>
      <w:r>
        <w:rPr>
          <w:rFonts w:eastAsia="ヒラギノ角ゴ Pro W3"/>
          <w:color w:val="000000"/>
        </w:rPr>
        <w:t>rsel</w:t>
      </w:r>
      <w:r w:rsidRPr="00F06E0A">
        <w:rPr>
          <w:rFonts w:eastAsia="ヒラギノ角ゴ Pro W3"/>
          <w:color w:val="000000"/>
        </w:rPr>
        <w:t xml:space="preserve"> reported </w:t>
      </w:r>
      <w:r>
        <w:rPr>
          <w:rFonts w:eastAsia="ヒラギノ角ゴ Pro W3"/>
          <w:color w:val="000000"/>
        </w:rPr>
        <w:t>that t</w:t>
      </w:r>
      <w:r w:rsidR="00CA71B1" w:rsidRPr="00F06E0A">
        <w:rPr>
          <w:rFonts w:eastAsia="ヒラギノ角ゴ Pro W3"/>
          <w:color w:val="000000"/>
        </w:rPr>
        <w:t xml:space="preserve">otal oil content consisted of 75-80% fatty acids, 97% of which was composed of linoleic, oleic, stearic, and palmitic acids. Linoleic fatty acid, an essential polyunsaturate, was found to constitute 70% of total fatty acid content. The ratio of saturated to unsaturated fatty acids was reportedly 25:75. </w:t>
      </w:r>
      <w:r>
        <w:rPr>
          <w:rFonts w:eastAsia="ヒラギノ角ゴ Pro W3"/>
          <w:color w:val="000000"/>
        </w:rPr>
        <w:t>T</w:t>
      </w:r>
      <w:r w:rsidR="00CA71B1" w:rsidRPr="00F06E0A">
        <w:rPr>
          <w:rFonts w:eastAsia="ヒラギノ角ゴ Pro W3"/>
          <w:color w:val="000000"/>
        </w:rPr>
        <w:t>he</w:t>
      </w:r>
      <w:r>
        <w:rPr>
          <w:rFonts w:eastAsia="ヒラギノ角ゴ Pro W3"/>
          <w:color w:val="000000"/>
        </w:rPr>
        <w:t>y also reported the</w:t>
      </w:r>
      <w:r w:rsidR="00CA71B1" w:rsidRPr="00F06E0A">
        <w:rPr>
          <w:rFonts w:eastAsia="ヒラギノ角ゴ Pro W3"/>
          <w:color w:val="000000"/>
        </w:rPr>
        <w:t xml:space="preserve"> presence of neutral lipids, polar lipids, and sterols. Whereas neutral lipids account for 93-97% of the total lipids, glycolipids and phospholipids, which are both polar lipids, contain more saturated fat and less unsaturated fat than neutral lipids. They make up 4.9% and 0.6% total lipid content, respectively. Minor lipid components included tocopherols, a stabilizer of oil during the oxidation process, Vitamin K1, β-carotene, and phenolic compounds (Ramadan, 2012).  </w:t>
      </w:r>
    </w:p>
    <w:p w:rsidR="00A44B14" w:rsidRDefault="009B1102" w:rsidP="009B1102">
      <w:pPr>
        <w:spacing w:line="480" w:lineRule="auto"/>
        <w:ind w:firstLine="720"/>
        <w:rPr>
          <w:rFonts w:eastAsia="ヒラギノ角ゴ Pro W3"/>
          <w:color w:val="000000"/>
        </w:rPr>
      </w:pPr>
      <w:r w:rsidRPr="006627F3">
        <w:rPr>
          <w:rFonts w:eastAsia="ヒラギノ角ゴ Pro W3"/>
          <w:color w:val="000000"/>
        </w:rPr>
        <w:t xml:space="preserve">Previous studies have analyzed variation in fatty acid profiles. </w:t>
      </w:r>
      <w:r w:rsidR="00CA71B1" w:rsidRPr="00F06E0A">
        <w:rPr>
          <w:rFonts w:eastAsia="ヒラギノ角ゴ Pro W3"/>
          <w:color w:val="000000"/>
        </w:rPr>
        <w:t>Oleic acid, a monounsaturated fatty acid, ranges 24- 53% with linoleic acid ranging from 32-58%. Palmitic acid, the primary source of saturated fat, ranged 8-9%. Stearic acid, a secondary source of saturated fat, ranged 7-9%</w:t>
      </w:r>
      <w:r>
        <w:rPr>
          <w:rFonts w:eastAsia="ヒラギノ角ゴ Pro W3"/>
          <w:color w:val="000000"/>
        </w:rPr>
        <w:t xml:space="preserve"> (</w:t>
      </w:r>
      <w:r w:rsidRPr="00F06E0A">
        <w:rPr>
          <w:rFonts w:eastAsia="ヒラギノ角ゴ Pro W3"/>
          <w:color w:val="000000"/>
        </w:rPr>
        <w:t>Yadav, 2012; Yadav et al., 2012</w:t>
      </w:r>
      <w:r>
        <w:rPr>
          <w:rFonts w:eastAsia="ヒラギノ角ゴ Pro W3"/>
          <w:color w:val="000000"/>
        </w:rPr>
        <w:t>)</w:t>
      </w:r>
      <w:r w:rsidR="00CA71B1" w:rsidRPr="00F06E0A">
        <w:rPr>
          <w:rFonts w:eastAsia="ヒラギノ角ゴ Pro W3"/>
          <w:color w:val="000000"/>
        </w:rPr>
        <w:t xml:space="preserve">. </w:t>
      </w:r>
      <w:r w:rsidRPr="006627F3">
        <w:rPr>
          <w:rFonts w:eastAsia="ヒラギノ角ゴ Pro W3"/>
          <w:color w:val="000000"/>
        </w:rPr>
        <w:t>Ramadan and Mӧrsel found the major fatty acids were linoleic (up to 63%), along with oleic (11%), palmitic (17%), and stearic (7%) fatty acids (2003a). Bockisch</w:t>
      </w:r>
      <w:r>
        <w:rPr>
          <w:rFonts w:eastAsia="ヒラギノ角ゴ Pro W3"/>
          <w:color w:val="000000"/>
        </w:rPr>
        <w:t xml:space="preserve"> (1998)</w:t>
      </w:r>
      <w:r w:rsidRPr="006627F3">
        <w:rPr>
          <w:rFonts w:eastAsia="ヒラギノ角ゴ Pro W3"/>
          <w:color w:val="000000"/>
        </w:rPr>
        <w:t xml:space="preserve"> stated that </w:t>
      </w:r>
      <w:proofErr w:type="gramStart"/>
      <w:r w:rsidRPr="006627F3">
        <w:rPr>
          <w:rFonts w:eastAsia="ヒラギノ角ゴ Pro W3"/>
          <w:color w:val="000000"/>
        </w:rPr>
        <w:t>niger</w:t>
      </w:r>
      <w:proofErr w:type="gramEnd"/>
      <w:r w:rsidRPr="006627F3">
        <w:rPr>
          <w:rFonts w:eastAsia="ヒラギノ角ゴ Pro W3"/>
          <w:color w:val="000000"/>
        </w:rPr>
        <w:t xml:space="preserve"> oil may contain up to 1% arachidic and 3% linolenic fatty acid. </w:t>
      </w:r>
    </w:p>
    <w:p w:rsidR="00CA71B1" w:rsidRPr="00F06E0A" w:rsidRDefault="009B1102" w:rsidP="009B1102">
      <w:pPr>
        <w:spacing w:line="480" w:lineRule="auto"/>
        <w:ind w:firstLine="720"/>
        <w:rPr>
          <w:rFonts w:eastAsia="ヒラギノ角ゴ Pro W3"/>
          <w:color w:val="000000"/>
        </w:rPr>
      </w:pPr>
      <w:r w:rsidRPr="00F06E0A">
        <w:rPr>
          <w:rFonts w:eastAsia="ヒラギノ角ゴ Pro W3"/>
          <w:color w:val="000000"/>
        </w:rPr>
        <w:t xml:space="preserve">In a study by Geleta, Styme, and Bryngelsson (2011), 153 </w:t>
      </w:r>
      <w:proofErr w:type="gramStart"/>
      <w:r w:rsidRPr="00F06E0A">
        <w:rPr>
          <w:rFonts w:eastAsia="ヒラギノ角ゴ Pro W3"/>
          <w:color w:val="000000"/>
        </w:rPr>
        <w:t>niger</w:t>
      </w:r>
      <w:proofErr w:type="gramEnd"/>
      <w:r w:rsidRPr="00F06E0A">
        <w:rPr>
          <w:rFonts w:eastAsia="ヒラギノ角ゴ Pro W3"/>
          <w:color w:val="000000"/>
        </w:rPr>
        <w:t xml:space="preserve"> populations were analyzed in order to determine the extent of variation among Ethiopian niger populations as well </w:t>
      </w:r>
      <w:r w:rsidRPr="00F06E0A">
        <w:rPr>
          <w:rFonts w:eastAsia="ヒラギノ角ゴ Pro W3"/>
          <w:color w:val="000000"/>
        </w:rPr>
        <w:lastRenderedPageBreak/>
        <w:t xml:space="preserve">as the heritability of high oil and oleic acid contents. It was concluded that there is a highly significant variation in both oil and fatty acid composition in </w:t>
      </w:r>
      <w:proofErr w:type="gramStart"/>
      <w:r w:rsidRPr="00F06E0A">
        <w:rPr>
          <w:rFonts w:eastAsia="ヒラギノ角ゴ Pro W3"/>
          <w:color w:val="000000"/>
        </w:rPr>
        <w:t>niger</w:t>
      </w:r>
      <w:proofErr w:type="gramEnd"/>
      <w:r w:rsidRPr="00F06E0A">
        <w:rPr>
          <w:rFonts w:eastAsia="ヒラギノ角ゴ Pro W3"/>
          <w:color w:val="000000"/>
        </w:rPr>
        <w:t xml:space="preserve"> populations. Results also showed 30-50% oil content where only 7% of the population exceeded 50%.</w:t>
      </w:r>
    </w:p>
    <w:p w:rsidR="00CA71B1" w:rsidRDefault="00CA71B1" w:rsidP="00CA71B1">
      <w:pPr>
        <w:spacing w:line="480" w:lineRule="auto"/>
        <w:rPr>
          <w:rFonts w:eastAsia="ヒラギノ角ゴ Pro W3"/>
          <w:color w:val="000000"/>
        </w:rPr>
      </w:pPr>
      <w:r w:rsidRPr="00F06E0A">
        <w:rPr>
          <w:rFonts w:eastAsia="ヒラギノ角ゴ Pro W3"/>
          <w:color w:val="000000"/>
        </w:rPr>
        <w:tab/>
        <w:t xml:space="preserve">Diets rich in linoleic acid are known to prevent cardiovascular disorders like coronary heart diseases, atherosclerosis, and high blood pressure. Linoleic acid also serves as a structural component of the plasma membrane and a precursor of metabolic regulatory compounds. In addition, high linoleic and oleic acid stabilizes the oil to make </w:t>
      </w:r>
      <w:proofErr w:type="gramStart"/>
      <w:r w:rsidRPr="00F06E0A">
        <w:rPr>
          <w:rFonts w:eastAsia="ヒラギノ角ゴ Pro W3"/>
          <w:color w:val="000000"/>
        </w:rPr>
        <w:t>niger</w:t>
      </w:r>
      <w:proofErr w:type="gramEnd"/>
      <w:r w:rsidRPr="00F06E0A">
        <w:rPr>
          <w:rFonts w:eastAsia="ヒラギノ角ゴ Pro W3"/>
          <w:color w:val="000000"/>
        </w:rPr>
        <w:t xml:space="preserve"> oil nutritionally valuable (Yadav, 2012). </w:t>
      </w:r>
    </w:p>
    <w:p w:rsidR="00CA71B1" w:rsidRPr="00F06E0A" w:rsidRDefault="00CA71B1" w:rsidP="00CA71B1">
      <w:pPr>
        <w:spacing w:after="200" w:line="480" w:lineRule="auto"/>
        <w:jc w:val="center"/>
        <w:rPr>
          <w:rFonts w:eastAsia="ヒラギノ角ゴ Pro W3"/>
          <w:b/>
          <w:color w:val="000000"/>
        </w:rPr>
      </w:pPr>
      <w:r w:rsidRPr="00F06E0A">
        <w:rPr>
          <w:rFonts w:eastAsia="ヒラギノ角ゴ Pro W3"/>
          <w:b/>
          <w:color w:val="000000"/>
        </w:rPr>
        <w:t xml:space="preserve">Planting Date </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A study was performed in 2004 in at the Main Agricultural Research Station, University of Agricultural Sciences in Dharwad, India to test the effect of planting date on individual plant yield. The optimal sowing date was found to fall between mid-</w:t>
      </w:r>
      <w:r w:rsidR="00813208">
        <w:rPr>
          <w:rFonts w:eastAsia="ヒラギノ角ゴ Pro W3"/>
          <w:color w:val="000000"/>
        </w:rPr>
        <w:t>June and the first week of July</w:t>
      </w:r>
      <w:r w:rsidRPr="00F06E0A">
        <w:rPr>
          <w:rFonts w:eastAsia="ヒラギノ角ゴ Pro W3"/>
          <w:color w:val="000000"/>
        </w:rPr>
        <w:t xml:space="preserve">. </w:t>
      </w:r>
      <w:proofErr w:type="gramStart"/>
      <w:r w:rsidRPr="00F06E0A">
        <w:rPr>
          <w:rFonts w:eastAsia="ヒラギノ角ゴ Pro W3"/>
          <w:color w:val="000000"/>
        </w:rPr>
        <w:t>(Kivadasannavar et al. 2007).</w:t>
      </w:r>
      <w:proofErr w:type="gramEnd"/>
    </w:p>
    <w:p w:rsidR="00CA71B1" w:rsidRPr="00F06E0A" w:rsidRDefault="00CA71B1" w:rsidP="00CA71B1">
      <w:pPr>
        <w:spacing w:after="200" w:line="480" w:lineRule="auto"/>
        <w:ind w:firstLine="720"/>
        <w:rPr>
          <w:rFonts w:eastAsia="ヒラギノ角ゴ Pro W3"/>
          <w:color w:val="000000"/>
        </w:rPr>
      </w:pPr>
      <w:r w:rsidRPr="00F06E0A">
        <w:rPr>
          <w:rFonts w:eastAsia="ヒラギノ角ゴ Pro W3"/>
          <w:color w:val="000000"/>
        </w:rPr>
        <w:t xml:space="preserve">A similar study was performed at the Main Agricultural Research Station, University of Agricultural Sciences, </w:t>
      </w:r>
      <w:proofErr w:type="gramStart"/>
      <w:r w:rsidRPr="00F06E0A">
        <w:rPr>
          <w:rFonts w:eastAsia="ヒラギノ角ゴ Pro W3"/>
          <w:color w:val="000000"/>
        </w:rPr>
        <w:t>Dharwad</w:t>
      </w:r>
      <w:proofErr w:type="gramEnd"/>
      <w:r w:rsidRPr="00F06E0A">
        <w:rPr>
          <w:rFonts w:eastAsia="ヒラギノ角ゴ Pro W3"/>
          <w:color w:val="000000"/>
        </w:rPr>
        <w:t xml:space="preserve"> in 2007 thru 2008. Between the two varieties tested, results showed that planting </w:t>
      </w:r>
      <w:proofErr w:type="gramStart"/>
      <w:r w:rsidRPr="00F06E0A">
        <w:rPr>
          <w:rFonts w:eastAsia="ヒラギノ角ゴ Pro W3"/>
          <w:color w:val="000000"/>
        </w:rPr>
        <w:t>niger</w:t>
      </w:r>
      <w:proofErr w:type="gramEnd"/>
      <w:r w:rsidRPr="00F06E0A">
        <w:rPr>
          <w:rFonts w:eastAsia="ヒラギノ角ゴ Pro W3"/>
          <w:color w:val="000000"/>
        </w:rPr>
        <w:t xml:space="preserve"> in the first fortnight of June both resulted in significantly higher height and yield in comparison to various planting dates through the second fortnight of July (Kumar, 2008).</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 xml:space="preserve">Priya (2007) concluded that planting </w:t>
      </w:r>
      <w:proofErr w:type="gramStart"/>
      <w:r w:rsidRPr="00F06E0A">
        <w:rPr>
          <w:rFonts w:eastAsia="ヒラギノ角ゴ Pro W3"/>
          <w:color w:val="000000"/>
        </w:rPr>
        <w:t>niger</w:t>
      </w:r>
      <w:proofErr w:type="gramEnd"/>
      <w:r w:rsidRPr="00F06E0A">
        <w:rPr>
          <w:rFonts w:eastAsia="ヒラギノ角ゴ Pro W3"/>
          <w:color w:val="000000"/>
        </w:rPr>
        <w:t xml:space="preserve"> on </w:t>
      </w:r>
      <w:r w:rsidR="00813208">
        <w:rPr>
          <w:rFonts w:eastAsia="ヒラギノ角ゴ Pro W3"/>
          <w:color w:val="000000"/>
        </w:rPr>
        <w:t xml:space="preserve">1 July </w:t>
      </w:r>
      <w:r w:rsidRPr="00F06E0A">
        <w:rPr>
          <w:rFonts w:eastAsia="ヒラギノ角ゴ Pro W3"/>
          <w:color w:val="000000"/>
        </w:rPr>
        <w:t xml:space="preserve">resulted in the highest plant height, number of primary and secondary branches, and leaf area when compared to other sowing dates. </w:t>
      </w:r>
    </w:p>
    <w:p w:rsidR="00CA71B1" w:rsidRPr="00F06E0A" w:rsidRDefault="00CA71B1" w:rsidP="00CA71B1">
      <w:pPr>
        <w:spacing w:after="200" w:line="480" w:lineRule="auto"/>
        <w:jc w:val="center"/>
        <w:rPr>
          <w:rFonts w:eastAsia="ヒラギノ角ゴ Pro W3"/>
          <w:b/>
          <w:color w:val="000000"/>
        </w:rPr>
      </w:pPr>
      <w:r w:rsidRPr="00F06E0A">
        <w:rPr>
          <w:rFonts w:eastAsia="ヒラギノ角ゴ Pro W3"/>
          <w:b/>
          <w:color w:val="000000"/>
        </w:rPr>
        <w:t>Conditions for Optimal Growth</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lastRenderedPageBreak/>
        <w:tab/>
        <w:t>Environmental factors such as light duration, light intensity, soil type, and temperature have significant impacts on a plant’s overall phenotype. Providing favorable growing conditions may ultimately improve total yield and reduce noise in breeding studies.</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 xml:space="preserve">Getinet and Sharma (1996) reported </w:t>
      </w:r>
      <w:proofErr w:type="gramStart"/>
      <w:r w:rsidRPr="00F06E0A">
        <w:rPr>
          <w:rFonts w:eastAsia="ヒラギノ角ゴ Pro W3"/>
          <w:color w:val="000000"/>
        </w:rPr>
        <w:t>niger’s</w:t>
      </w:r>
      <w:proofErr w:type="gramEnd"/>
      <w:r w:rsidRPr="00F06E0A">
        <w:rPr>
          <w:rFonts w:eastAsia="ヒラギノ角ゴ Pro W3"/>
          <w:color w:val="000000"/>
        </w:rPr>
        <w:t xml:space="preserve"> optimum seeding rates for Ethiopian and Indian accessions were 5-10 kg ha</w:t>
      </w:r>
      <w:r w:rsidRPr="00F06E0A">
        <w:rPr>
          <w:rFonts w:eastAsia="ヒラギノ角ゴ Pro W3"/>
          <w:color w:val="000000"/>
          <w:sz w:val="22"/>
          <w:vertAlign w:val="superscript"/>
          <w:lang w:val="en"/>
        </w:rPr>
        <w:t xml:space="preserve">−1 </w:t>
      </w:r>
      <w:r w:rsidRPr="00F06E0A">
        <w:rPr>
          <w:rFonts w:eastAsia="ヒラギノ角ゴ Pro W3"/>
          <w:color w:val="000000"/>
        </w:rPr>
        <w:t>and 5-8 kg ha</w:t>
      </w:r>
      <w:r w:rsidRPr="00F06E0A">
        <w:rPr>
          <w:rFonts w:eastAsia="ヒラギノ角ゴ Pro W3"/>
          <w:color w:val="000000"/>
          <w:sz w:val="22"/>
          <w:vertAlign w:val="superscript"/>
          <w:lang w:val="en"/>
        </w:rPr>
        <w:t>−1</w:t>
      </w:r>
      <w:r w:rsidRPr="00F06E0A">
        <w:rPr>
          <w:rFonts w:eastAsia="ヒラギノ角ゴ Pro W3"/>
          <w:color w:val="000000"/>
        </w:rPr>
        <w:t xml:space="preserve">, respectively. Bhagwan (2002) recorded optimum row spacing at 15 cm. No dormancy requirements for </w:t>
      </w:r>
      <w:proofErr w:type="gramStart"/>
      <w:r w:rsidRPr="00F06E0A">
        <w:rPr>
          <w:rFonts w:eastAsia="ヒラギノ角ゴ Pro W3"/>
          <w:color w:val="000000"/>
        </w:rPr>
        <w:t>niger</w:t>
      </w:r>
      <w:proofErr w:type="gramEnd"/>
      <w:r w:rsidRPr="00F06E0A">
        <w:rPr>
          <w:rFonts w:eastAsia="ヒラギノ角ゴ Pro W3"/>
          <w:color w:val="000000"/>
        </w:rPr>
        <w:t xml:space="preserve"> seeds were reported.</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 xml:space="preserve">A study was conducted in Thief River Falls (2003) by the University of Minnesota to test the effects of seeding rate and nitrogen fertilizer applications on </w:t>
      </w:r>
      <w:proofErr w:type="gramStart"/>
      <w:r w:rsidRPr="00F06E0A">
        <w:rPr>
          <w:rFonts w:eastAsia="ヒラギノ角ゴ Pro W3"/>
          <w:color w:val="000000"/>
        </w:rPr>
        <w:t>niger</w:t>
      </w:r>
      <w:proofErr w:type="gramEnd"/>
      <w:r w:rsidRPr="00F06E0A">
        <w:rPr>
          <w:rFonts w:eastAsia="ヒラギノ角ゴ Pro W3"/>
          <w:color w:val="000000"/>
        </w:rPr>
        <w:t xml:space="preserve"> stand, bloom, height, yield, and test weight. When seeding rates of </w:t>
      </w:r>
      <w:r w:rsidR="000B693C">
        <w:rPr>
          <w:rFonts w:eastAsia="ヒラギノ角ゴ Pro W3"/>
          <w:color w:val="000000"/>
        </w:rPr>
        <w:t>3363g ha</w:t>
      </w:r>
      <w:r w:rsidR="000B693C">
        <w:rPr>
          <w:rFonts w:eastAsia="ヒラギノ角ゴ Pro W3"/>
          <w:color w:val="000000"/>
          <w:vertAlign w:val="superscript"/>
        </w:rPr>
        <w:t>-1</w:t>
      </w:r>
      <w:r w:rsidR="000B693C">
        <w:rPr>
          <w:rFonts w:eastAsia="ヒラギノ角ゴ Pro W3"/>
          <w:color w:val="000000"/>
        </w:rPr>
        <w:t>, 6726g ha</w:t>
      </w:r>
      <w:r w:rsidR="000B693C">
        <w:rPr>
          <w:rFonts w:eastAsia="ヒラギノ角ゴ Pro W3"/>
          <w:color w:val="000000"/>
          <w:vertAlign w:val="superscript"/>
        </w:rPr>
        <w:t>-1</w:t>
      </w:r>
      <w:r w:rsidRPr="00F06E0A">
        <w:rPr>
          <w:rFonts w:eastAsia="ヒラギノ角ゴ Pro W3"/>
          <w:color w:val="000000"/>
        </w:rPr>
        <w:t xml:space="preserve">, and </w:t>
      </w:r>
      <w:r w:rsidR="000B693C">
        <w:rPr>
          <w:rFonts w:eastAsia="ヒラギノ角ゴ Pro W3"/>
          <w:color w:val="000000"/>
        </w:rPr>
        <w:t>10086g ha</w:t>
      </w:r>
      <w:r w:rsidR="000B693C">
        <w:rPr>
          <w:rFonts w:eastAsia="ヒラギノ角ゴ Pro W3"/>
          <w:color w:val="000000"/>
          <w:vertAlign w:val="superscript"/>
        </w:rPr>
        <w:t>-1</w:t>
      </w:r>
      <w:r w:rsidRPr="00F06E0A">
        <w:rPr>
          <w:rFonts w:eastAsia="ヒラギノ角ゴ Pro W3"/>
          <w:color w:val="000000"/>
        </w:rPr>
        <w:t xml:space="preserve"> were tested using </w:t>
      </w:r>
      <w:r w:rsidR="005E54A8">
        <w:rPr>
          <w:rFonts w:eastAsia="ヒラギノ角ゴ Pro W3"/>
          <w:color w:val="000000"/>
        </w:rPr>
        <w:t>15.24</w:t>
      </w:r>
      <w:r w:rsidR="000B693C">
        <w:rPr>
          <w:rFonts w:eastAsia="ヒラギノ角ゴ Pro W3"/>
          <w:color w:val="000000"/>
        </w:rPr>
        <w:t xml:space="preserve"> cm</w:t>
      </w:r>
      <w:r w:rsidRPr="00F06E0A">
        <w:rPr>
          <w:rFonts w:eastAsia="ヒラギノ角ゴ Pro W3"/>
          <w:color w:val="000000"/>
        </w:rPr>
        <w:t xml:space="preserve"> row widths, results showed that the </w:t>
      </w:r>
      <w:r w:rsidR="000B693C">
        <w:rPr>
          <w:rFonts w:eastAsia="ヒラギノ角ゴ Pro W3"/>
          <w:color w:val="000000"/>
        </w:rPr>
        <w:t>6726g</w:t>
      </w:r>
      <w:r w:rsidRPr="00F06E0A">
        <w:rPr>
          <w:rFonts w:eastAsia="ヒラギノ角ゴ Pro W3"/>
          <w:color w:val="000000"/>
        </w:rPr>
        <w:t xml:space="preserve"> treatment caused an earlier bloom. No significant difference in yield was recorded. Nitrogen fertilizer was added at rates of </w:t>
      </w:r>
      <w:r w:rsidR="00436CF0">
        <w:rPr>
          <w:rFonts w:eastAsia="ヒラギノ角ゴ Pro W3"/>
          <w:color w:val="000000"/>
        </w:rPr>
        <w:t>0, 22417, 44832, and 67250 g ha</w:t>
      </w:r>
      <w:r w:rsidR="00436CF0">
        <w:rPr>
          <w:rFonts w:eastAsia="ヒラギノ角ゴ Pro W3"/>
          <w:color w:val="000000"/>
          <w:vertAlign w:val="superscript"/>
        </w:rPr>
        <w:t>-1</w:t>
      </w:r>
      <w:r w:rsidRPr="00741CE4">
        <w:rPr>
          <w:rFonts w:eastAsia="ヒラギノ角ゴ Pro W3"/>
          <w:color w:val="000000"/>
        </w:rPr>
        <w:t>.</w:t>
      </w:r>
      <w:r w:rsidRPr="00F06E0A">
        <w:rPr>
          <w:rFonts w:eastAsia="ヒラギノ角ゴ Pro W3"/>
          <w:color w:val="000000"/>
        </w:rPr>
        <w:t xml:space="preserve"> The field was tilled in the fall after a previous crop of soybeans were grown. Results showed that adding </w:t>
      </w:r>
      <w:r w:rsidR="00741CE4">
        <w:rPr>
          <w:rFonts w:eastAsia="ヒラギノ角ゴ Pro W3"/>
          <w:color w:val="000000"/>
        </w:rPr>
        <w:t>67250 g</w:t>
      </w:r>
      <w:r w:rsidRPr="00F06E0A">
        <w:rPr>
          <w:rFonts w:eastAsia="ヒラギノ角ゴ Pro W3"/>
          <w:color w:val="000000"/>
        </w:rPr>
        <w:t xml:space="preserve"> of N reduced yield when compared with the 0 </w:t>
      </w:r>
      <w:r w:rsidR="00741CE4">
        <w:rPr>
          <w:rFonts w:eastAsia="ヒラギノ角ゴ Pro W3"/>
          <w:color w:val="000000"/>
        </w:rPr>
        <w:t>g</w:t>
      </w:r>
      <w:r w:rsidRPr="00F06E0A">
        <w:rPr>
          <w:rFonts w:eastAsia="ヒラギノ角ゴ Pro W3"/>
          <w:color w:val="000000"/>
        </w:rPr>
        <w:t xml:space="preserve"> treatment. The study concluded that niger is a low nitrogen input crop (Mehrkens and Mehrkens, 2004), thereby supporting the conclusions of other studies stating niger’s ability to grow in conditions considered too harsh for other crops (Kumar, 2008; Teklewold and Almeayehu, 2002). </w:t>
      </w:r>
    </w:p>
    <w:p w:rsidR="005805A8" w:rsidRPr="00F06E0A" w:rsidRDefault="00CA71B1" w:rsidP="00CA71B1">
      <w:pPr>
        <w:spacing w:after="200" w:line="480" w:lineRule="auto"/>
        <w:rPr>
          <w:rFonts w:eastAsia="ヒラギノ角ゴ Pro W3"/>
          <w:color w:val="000000"/>
        </w:rPr>
      </w:pPr>
      <w:r w:rsidRPr="00F06E0A">
        <w:rPr>
          <w:rFonts w:eastAsia="ヒラギノ角ゴ Pro W3"/>
          <w:color w:val="000000"/>
        </w:rPr>
        <w:tab/>
        <w:t>An experiment studying the effects of weather conditions on floral phenology showed that a maximum temperature of 24.5°C</w:t>
      </w:r>
      <w:r w:rsidR="00527E71">
        <w:rPr>
          <w:rFonts w:eastAsia="ヒラギノ角ゴ Pro W3"/>
          <w:color w:val="000000"/>
        </w:rPr>
        <w:t xml:space="preserve"> (degree Celsius)</w:t>
      </w:r>
      <w:r w:rsidRPr="00F06E0A">
        <w:rPr>
          <w:rFonts w:eastAsia="ヒラギノ角ゴ Pro W3"/>
          <w:color w:val="000000"/>
        </w:rPr>
        <w:t xml:space="preserve"> to 25.0°C and a minimum temperature of 12.5°C to 14.0°C resulted in maximum flower opening. Full sun and a higher percentage of foliage moisture were also connected to maximum flowering (Kumari and Prasad, 2009).</w:t>
      </w:r>
      <w:r w:rsidR="005805A8">
        <w:rPr>
          <w:rFonts w:eastAsia="ヒラギノ角ゴ Pro W3"/>
          <w:color w:val="000000"/>
        </w:rPr>
        <w:t xml:space="preserve"> </w:t>
      </w:r>
      <w:r w:rsidR="005805A8" w:rsidRPr="00F06E0A">
        <w:rPr>
          <w:rFonts w:eastAsia="ヒラギノ角ゴ Pro W3"/>
          <w:color w:val="000000"/>
        </w:rPr>
        <w:t xml:space="preserve">Sowing </w:t>
      </w:r>
      <w:r w:rsidR="005805A8" w:rsidRPr="00F06E0A">
        <w:rPr>
          <w:rFonts w:eastAsia="ヒラギノ角ゴ Pro W3"/>
          <w:color w:val="000000"/>
        </w:rPr>
        <w:lastRenderedPageBreak/>
        <w:t>time exploits the full genetic potential of the plant and thereby determines the amount of time available for vegetative growth before anthesis, plant height, number of branches, flowering, and capitula habits (Kumar, 2008).</w:t>
      </w:r>
    </w:p>
    <w:p w:rsidR="00CA71B1" w:rsidRPr="00F06E0A" w:rsidRDefault="00CA71B1" w:rsidP="00CA71B1">
      <w:pPr>
        <w:spacing w:after="200" w:line="480" w:lineRule="auto"/>
        <w:jc w:val="center"/>
        <w:rPr>
          <w:rFonts w:eastAsia="ヒラギノ角ゴ Pro W3"/>
          <w:b/>
          <w:color w:val="000000"/>
        </w:rPr>
      </w:pPr>
      <w:r w:rsidRPr="00F06E0A">
        <w:rPr>
          <w:rFonts w:eastAsia="ヒラギノ角ゴ Pro W3"/>
          <w:b/>
          <w:color w:val="000000"/>
        </w:rPr>
        <w:t>Flowering</w:t>
      </w:r>
    </w:p>
    <w:p w:rsidR="00CA71B1" w:rsidRDefault="005805A8" w:rsidP="005805A8">
      <w:pPr>
        <w:spacing w:after="200" w:line="480" w:lineRule="auto"/>
        <w:ind w:firstLine="720"/>
        <w:rPr>
          <w:rFonts w:eastAsia="ヒラギノ角ゴ Pro W3"/>
          <w:color w:val="000000"/>
        </w:rPr>
      </w:pPr>
      <w:r>
        <w:rPr>
          <w:rFonts w:eastAsia="ヒラギノ角ゴ Pro W3"/>
          <w:color w:val="000000"/>
        </w:rPr>
        <w:t>In a study by Nayakar, the number of capitula plant</w:t>
      </w:r>
      <w:r>
        <w:rPr>
          <w:rFonts w:eastAsia="ヒラギノ角ゴ Pro W3"/>
          <w:color w:val="000000"/>
          <w:vertAlign w:val="superscript"/>
        </w:rPr>
        <w:t>-</w:t>
      </w:r>
      <w:r w:rsidRPr="00BC7693">
        <w:rPr>
          <w:rFonts w:eastAsia="ヒラギノ角ゴ Pro W3"/>
          <w:color w:val="000000"/>
          <w:vertAlign w:val="superscript"/>
        </w:rPr>
        <w:t>1</w:t>
      </w:r>
      <w:r>
        <w:rPr>
          <w:rFonts w:eastAsia="ヒラギノ角ゴ Pro W3"/>
          <w:color w:val="000000"/>
        </w:rPr>
        <w:t xml:space="preserve"> ranged between 34 and 170 (1976).  </w:t>
      </w:r>
      <w:r w:rsidR="003C7E7F">
        <w:rPr>
          <w:rFonts w:eastAsia="ヒラギノ角ゴ Pro W3"/>
          <w:color w:val="000000"/>
        </w:rPr>
        <w:t>Sowing dates between the first fortnight of June and the second fortnight of July resulted in the best results; 37-40 capitula plant</w:t>
      </w:r>
      <w:r w:rsidR="003C7E7F" w:rsidRPr="003C7E7F">
        <w:rPr>
          <w:rFonts w:eastAsia="ヒラギノ角ゴ Pro W3"/>
          <w:color w:val="000000"/>
          <w:vertAlign w:val="superscript"/>
        </w:rPr>
        <w:t>-1</w:t>
      </w:r>
      <w:r w:rsidR="003C7E7F">
        <w:rPr>
          <w:rFonts w:eastAsia="ヒラギノ角ゴ Pro W3"/>
          <w:color w:val="000000"/>
        </w:rPr>
        <w:t xml:space="preserve"> (Mohan Kumar et al., 2011). </w:t>
      </w:r>
      <w:r>
        <w:rPr>
          <w:rFonts w:eastAsia="ヒラギノ角ゴ Pro W3"/>
          <w:color w:val="000000"/>
        </w:rPr>
        <w:t xml:space="preserve">They also found that when seed was planted during these times it took between 37 and 67 days for plants to reach 50% flowering. </w:t>
      </w:r>
      <w:r w:rsidR="00DE727A">
        <w:rPr>
          <w:rFonts w:eastAsia="ヒラギノ角ゴ Pro W3"/>
          <w:color w:val="000000"/>
        </w:rPr>
        <w:t xml:space="preserve">Although </w:t>
      </w:r>
      <w:r>
        <w:rPr>
          <w:rFonts w:eastAsia="ヒラギノ角ゴ Pro W3"/>
          <w:color w:val="000000"/>
        </w:rPr>
        <w:t>little</w:t>
      </w:r>
      <w:r w:rsidR="00DE727A">
        <w:rPr>
          <w:rFonts w:eastAsia="ヒラギノ角ゴ Pro W3"/>
          <w:color w:val="000000"/>
        </w:rPr>
        <w:t xml:space="preserve"> r</w:t>
      </w:r>
      <w:r w:rsidR="00041144">
        <w:rPr>
          <w:rFonts w:eastAsia="ヒラギノ角ゴ Pro W3"/>
          <w:color w:val="000000"/>
        </w:rPr>
        <w:t xml:space="preserve">esearch analyzing </w:t>
      </w:r>
      <w:r w:rsidR="006C0EC0">
        <w:rPr>
          <w:rFonts w:eastAsia="ヒラギノ角ゴ Pro W3"/>
          <w:color w:val="000000"/>
        </w:rPr>
        <w:t>the</w:t>
      </w:r>
      <w:r w:rsidR="005D5D74">
        <w:rPr>
          <w:rFonts w:eastAsia="ヒラギノ角ゴ Pro W3"/>
          <w:color w:val="000000"/>
        </w:rPr>
        <w:t xml:space="preserve"> number of days to reach</w:t>
      </w:r>
      <w:r w:rsidR="002525D5">
        <w:rPr>
          <w:rFonts w:eastAsia="ヒラギノ角ゴ Pro W3"/>
          <w:color w:val="000000"/>
        </w:rPr>
        <w:t xml:space="preserve"> full</w:t>
      </w:r>
      <w:r w:rsidR="005D5D74">
        <w:rPr>
          <w:rFonts w:eastAsia="ヒラギノ角ゴ Pro W3"/>
          <w:color w:val="000000"/>
        </w:rPr>
        <w:t xml:space="preserve"> </w:t>
      </w:r>
      <w:r w:rsidR="00DE727A">
        <w:rPr>
          <w:rFonts w:eastAsia="ヒラギノ角ゴ Pro W3"/>
          <w:color w:val="000000"/>
        </w:rPr>
        <w:t>flowering has been conducted, t</w:t>
      </w:r>
      <w:r w:rsidR="005D5D74">
        <w:rPr>
          <w:rFonts w:eastAsia="ヒラギノ角ゴ Pro W3"/>
          <w:color w:val="000000"/>
        </w:rPr>
        <w:t>here ha</w:t>
      </w:r>
      <w:r w:rsidR="00316340">
        <w:rPr>
          <w:rFonts w:eastAsia="ヒラギノ角ゴ Pro W3"/>
          <w:color w:val="000000"/>
        </w:rPr>
        <w:t>ve</w:t>
      </w:r>
      <w:r w:rsidR="005D5D74">
        <w:rPr>
          <w:rFonts w:eastAsia="ヒラギノ角ゴ Pro W3"/>
          <w:color w:val="000000"/>
        </w:rPr>
        <w:t xml:space="preserve"> been </w:t>
      </w:r>
      <w:r w:rsidR="008C5F89">
        <w:rPr>
          <w:rFonts w:eastAsia="ヒラギノ角ゴ Pro W3"/>
          <w:color w:val="000000"/>
        </w:rPr>
        <w:t>multiple studies concerning days to maturity.</w:t>
      </w:r>
      <w:r w:rsidR="00316340" w:rsidRPr="00316340">
        <w:rPr>
          <w:rFonts w:eastAsia="ヒラギノ角ゴ Pro W3"/>
          <w:color w:val="000000"/>
        </w:rPr>
        <w:t xml:space="preserve"> </w:t>
      </w:r>
      <w:r w:rsidR="002F4E11">
        <w:rPr>
          <w:rFonts w:eastAsia="ヒラギノ角ゴ Pro W3"/>
          <w:color w:val="000000"/>
        </w:rPr>
        <w:t>One study from 1994 found that maturity took 90-111 days</w:t>
      </w:r>
      <w:r w:rsidR="006C0EC0">
        <w:rPr>
          <w:rFonts w:eastAsia="ヒラギノ角ゴ Pro W3"/>
          <w:color w:val="000000"/>
        </w:rPr>
        <w:t xml:space="preserve"> </w:t>
      </w:r>
      <w:r w:rsidR="00316340">
        <w:rPr>
          <w:rFonts w:eastAsia="ヒラギノ角ゴ Pro W3"/>
          <w:color w:val="000000"/>
        </w:rPr>
        <w:t>(</w:t>
      </w:r>
      <w:r w:rsidR="002F4E11">
        <w:rPr>
          <w:rFonts w:eastAsia="ヒラギノ角ゴ Pro W3"/>
          <w:color w:val="000000"/>
        </w:rPr>
        <w:t>Sharma</w:t>
      </w:r>
      <w:r w:rsidR="00316340">
        <w:rPr>
          <w:rFonts w:eastAsia="ヒラギノ角ゴ Pro W3"/>
          <w:color w:val="000000"/>
        </w:rPr>
        <w:t>)</w:t>
      </w:r>
      <w:r w:rsidR="002525D5">
        <w:rPr>
          <w:rFonts w:eastAsia="ヒラギノ角ゴ Pro W3"/>
          <w:color w:val="000000"/>
        </w:rPr>
        <w:t>, while another stated maturity occurred between 132 and 168 days (Alemaw and Wold, 1995)</w:t>
      </w:r>
      <w:r w:rsidR="00316340">
        <w:rPr>
          <w:rFonts w:eastAsia="ヒラギノ角ゴ Pro W3"/>
          <w:color w:val="000000"/>
        </w:rPr>
        <w:t>.</w:t>
      </w:r>
      <w:r w:rsidR="00CA71B1" w:rsidRPr="00F06E0A">
        <w:rPr>
          <w:rFonts w:eastAsia="ヒラギノ角ゴ Pro W3"/>
          <w:color w:val="000000"/>
        </w:rPr>
        <w:t xml:space="preserve"> </w:t>
      </w:r>
      <w:r w:rsidRPr="00F06E0A">
        <w:rPr>
          <w:rFonts w:eastAsia="ヒラギノ角ゴ Pro W3"/>
          <w:color w:val="000000"/>
        </w:rPr>
        <w:t>Niger is a short day plant; flowering best in conditions where daylight does not exceed 12 hours. Flowering is delayed when daylight exceeds 12 hours (Getinet and Sharma, 1996; Petros et al. 2008). In Ethiopia, flower buds open 2 months after the sowing date.</w:t>
      </w:r>
      <w:r>
        <w:rPr>
          <w:rFonts w:eastAsia="ヒラギノ角ゴ Pro W3"/>
          <w:color w:val="000000"/>
        </w:rPr>
        <w:t xml:space="preserve"> </w:t>
      </w:r>
      <w:r w:rsidR="00CA71B1" w:rsidRPr="00F06E0A">
        <w:rPr>
          <w:rFonts w:eastAsia="ヒラギノ角ゴ Pro W3"/>
          <w:color w:val="000000"/>
        </w:rPr>
        <w:t xml:space="preserve">According to Seegeler (1983), </w:t>
      </w:r>
      <w:proofErr w:type="gramStart"/>
      <w:r w:rsidR="00CA71B1" w:rsidRPr="00F06E0A">
        <w:rPr>
          <w:rFonts w:eastAsia="ヒラギノ角ゴ Pro W3"/>
          <w:color w:val="000000"/>
        </w:rPr>
        <w:t>niger</w:t>
      </w:r>
      <w:proofErr w:type="gramEnd"/>
      <w:r w:rsidR="00CA71B1" w:rsidRPr="00F06E0A">
        <w:rPr>
          <w:rFonts w:eastAsia="ヒラギノ角ゴ Pro W3"/>
          <w:color w:val="000000"/>
        </w:rPr>
        <w:t xml:space="preserve"> is affected by dichogamy, or a temporal difference between the maturity of stamens and pistils. This system favors cross-pollination. </w:t>
      </w:r>
    </w:p>
    <w:p w:rsidR="00100995" w:rsidRPr="00F06E0A" w:rsidRDefault="00100995" w:rsidP="00100995">
      <w:pPr>
        <w:spacing w:after="200" w:line="480" w:lineRule="auto"/>
        <w:jc w:val="center"/>
        <w:rPr>
          <w:rFonts w:eastAsia="ヒラギノ角ゴ Pro W3"/>
          <w:b/>
          <w:color w:val="000000"/>
        </w:rPr>
      </w:pPr>
      <w:r w:rsidRPr="00F06E0A">
        <w:rPr>
          <w:rFonts w:eastAsia="ヒラギノ角ゴ Pro W3"/>
          <w:b/>
          <w:color w:val="000000"/>
        </w:rPr>
        <w:t>Harvesting</w:t>
      </w:r>
    </w:p>
    <w:p w:rsidR="00100995" w:rsidRPr="00F06E0A" w:rsidRDefault="00100995" w:rsidP="00100995">
      <w:pPr>
        <w:spacing w:after="200" w:line="480" w:lineRule="auto"/>
        <w:rPr>
          <w:rFonts w:eastAsia="ヒラギノ角ゴ Pro W3"/>
          <w:color w:val="000000"/>
        </w:rPr>
      </w:pPr>
      <w:r w:rsidRPr="00F06E0A">
        <w:rPr>
          <w:rFonts w:eastAsia="ヒラギノ角ゴ Pro W3"/>
          <w:color w:val="000000"/>
        </w:rPr>
        <w:tab/>
        <w:t xml:space="preserve">Quinn and Myers (2002) attempted to combine (platform head) a crop of </w:t>
      </w:r>
      <w:proofErr w:type="gramStart"/>
      <w:r w:rsidRPr="00F06E0A">
        <w:rPr>
          <w:rFonts w:eastAsia="ヒラギノ角ゴ Pro W3"/>
          <w:color w:val="000000"/>
        </w:rPr>
        <w:t>niger</w:t>
      </w:r>
      <w:proofErr w:type="gramEnd"/>
      <w:r w:rsidRPr="00F06E0A">
        <w:rPr>
          <w:rFonts w:eastAsia="ヒラギノ角ゴ Pro W3"/>
          <w:color w:val="000000"/>
        </w:rPr>
        <w:t xml:space="preserve"> 133 days after planting. They found that accessions PI509436, PI511305, and W618860 were not dried well enough and </w:t>
      </w:r>
      <w:r>
        <w:rPr>
          <w:rFonts w:eastAsia="ヒラギノ角ゴ Pro W3"/>
          <w:color w:val="000000"/>
        </w:rPr>
        <w:t>capitula</w:t>
      </w:r>
      <w:r w:rsidRPr="00F06E0A">
        <w:rPr>
          <w:rFonts w:eastAsia="ヒラギノ角ゴ Pro W3"/>
          <w:color w:val="000000"/>
        </w:rPr>
        <w:t xml:space="preserve"> were reportedly passing through the combine without releasing their </w:t>
      </w:r>
      <w:r w:rsidRPr="00F06E0A">
        <w:rPr>
          <w:rFonts w:eastAsia="ヒラギノ角ゴ Pro W3"/>
          <w:color w:val="000000"/>
        </w:rPr>
        <w:lastRenderedPageBreak/>
        <w:t xml:space="preserve">seed. Also, the plant material was not passing through the combine easily. A second harvesting attempt was made at 145 days. The </w:t>
      </w:r>
      <w:r>
        <w:t>capitula</w:t>
      </w:r>
      <w:r w:rsidRPr="00F06E0A">
        <w:rPr>
          <w:rFonts w:eastAsia="ヒラギノ角ゴ Pro W3"/>
          <w:color w:val="000000"/>
        </w:rPr>
        <w:t xml:space="preserve"> were sufficiently dry even though the stems were green in color. The harvested plants were stored in ventilation until “cleaning” occurred two weeks later.</w:t>
      </w:r>
    </w:p>
    <w:p w:rsidR="00CA71B1" w:rsidRPr="00F06E0A" w:rsidRDefault="00CA71B1" w:rsidP="00CA71B1">
      <w:pPr>
        <w:spacing w:after="200" w:line="480" w:lineRule="auto"/>
        <w:jc w:val="center"/>
        <w:rPr>
          <w:rFonts w:eastAsia="ヒラギノ角ゴ Pro W3"/>
          <w:color w:val="000000"/>
        </w:rPr>
      </w:pPr>
      <w:r w:rsidRPr="00F06E0A">
        <w:rPr>
          <w:rFonts w:eastAsia="ヒラギノ角ゴ Pro W3"/>
          <w:b/>
          <w:color w:val="000000"/>
        </w:rPr>
        <w:t>Yield and Quality</w:t>
      </w:r>
    </w:p>
    <w:p w:rsidR="00100995" w:rsidRDefault="00CA71B1" w:rsidP="00CA71B1">
      <w:pPr>
        <w:spacing w:after="200" w:line="480" w:lineRule="auto"/>
        <w:rPr>
          <w:rFonts w:eastAsia="ヒラギノ角ゴ Pro W3"/>
          <w:color w:val="000000"/>
        </w:rPr>
      </w:pPr>
      <w:r w:rsidRPr="00F06E0A">
        <w:rPr>
          <w:rFonts w:eastAsia="ヒラギノ角ゴ Pro W3"/>
          <w:color w:val="000000"/>
        </w:rPr>
        <w:tab/>
        <w:t xml:space="preserve">Yields of </w:t>
      </w:r>
      <w:proofErr w:type="gramStart"/>
      <w:r w:rsidRPr="00F06E0A">
        <w:rPr>
          <w:rFonts w:eastAsia="ヒラギノ角ゴ Pro W3"/>
          <w:color w:val="000000"/>
        </w:rPr>
        <w:t>niger</w:t>
      </w:r>
      <w:proofErr w:type="gramEnd"/>
      <w:r w:rsidRPr="00F06E0A">
        <w:rPr>
          <w:rFonts w:eastAsia="ヒラギノ角ゴ Pro W3"/>
          <w:color w:val="000000"/>
        </w:rPr>
        <w:t xml:space="preserve"> seed have be</w:t>
      </w:r>
      <w:r w:rsidR="00436CF0">
        <w:rPr>
          <w:rFonts w:eastAsia="ヒラギノ角ゴ Pro W3"/>
          <w:color w:val="000000"/>
        </w:rPr>
        <w:t>en reported from 250-1255 kg ha</w:t>
      </w:r>
      <w:r w:rsidR="00436CF0">
        <w:rPr>
          <w:rFonts w:eastAsia="ヒラギノ角ゴ Pro W3"/>
          <w:color w:val="000000"/>
          <w:vertAlign w:val="superscript"/>
        </w:rPr>
        <w:t xml:space="preserve">-1 </w:t>
      </w:r>
      <w:r w:rsidRPr="00F06E0A">
        <w:rPr>
          <w:rFonts w:eastAsia="ヒラギノ角ゴ Pro W3"/>
          <w:color w:val="000000"/>
        </w:rPr>
        <w:t xml:space="preserve">(Quinn and Myers, 2002; Ramadan, 2012). </w:t>
      </w:r>
      <w:r w:rsidR="00CB14F8" w:rsidRPr="00CB14F8">
        <w:rPr>
          <w:rFonts w:eastAsia="ヒラギノ角ゴ Pro W3"/>
          <w:color w:val="000000"/>
        </w:rPr>
        <w:t>Bhardwaj</w:t>
      </w:r>
      <w:r w:rsidR="00CB14F8">
        <w:rPr>
          <w:rFonts w:eastAsia="ヒラギノ角ゴ Pro W3"/>
          <w:color w:val="000000"/>
        </w:rPr>
        <w:t xml:space="preserve"> and Gupta </w:t>
      </w:r>
      <w:r w:rsidR="005805A8">
        <w:rPr>
          <w:rFonts w:eastAsia="ヒラギノ角ゴ Pro W3"/>
          <w:color w:val="000000"/>
        </w:rPr>
        <w:t xml:space="preserve">found seed yield </w:t>
      </w:r>
      <w:r w:rsidR="00CB14F8">
        <w:rPr>
          <w:rFonts w:eastAsia="ヒラギノ角ゴ Pro W3"/>
          <w:color w:val="000000"/>
        </w:rPr>
        <w:t>between 1000-1200 kg ha</w:t>
      </w:r>
      <w:r w:rsidR="00CB14F8">
        <w:rPr>
          <w:rFonts w:eastAsia="ヒラギノ角ゴ Pro W3"/>
          <w:color w:val="000000"/>
          <w:vertAlign w:val="superscript"/>
        </w:rPr>
        <w:t xml:space="preserve">-1 </w:t>
      </w:r>
      <w:r w:rsidR="00CB14F8">
        <w:rPr>
          <w:rFonts w:eastAsia="ヒラギノ角ゴ Pro W3"/>
          <w:color w:val="000000"/>
        </w:rPr>
        <w:t xml:space="preserve">are possible when grown on Himalayan soils (1977). </w:t>
      </w:r>
      <w:r w:rsidR="009B5F33">
        <w:rPr>
          <w:rFonts w:eastAsia="ヒラギノ角ゴ Pro W3"/>
          <w:color w:val="000000"/>
        </w:rPr>
        <w:t>Still, another source states seed yield can average between 130 and 600 kg ha</w:t>
      </w:r>
      <w:r w:rsidR="009B5F33" w:rsidRPr="009B5F33">
        <w:rPr>
          <w:rFonts w:eastAsia="ヒラギノ角ゴ Pro W3"/>
          <w:color w:val="000000"/>
          <w:vertAlign w:val="superscript"/>
        </w:rPr>
        <w:t>-1</w:t>
      </w:r>
      <w:r w:rsidR="009B5F33">
        <w:rPr>
          <w:rFonts w:eastAsia="ヒラギノ角ゴ Pro W3"/>
          <w:color w:val="000000"/>
        </w:rPr>
        <w:t xml:space="preserve"> (Mohan Kumar et al., 2011). Number of seed capitulum</w:t>
      </w:r>
      <w:r w:rsidR="009B5F33" w:rsidRPr="009B5F33">
        <w:rPr>
          <w:rFonts w:eastAsia="ヒラギノ角ゴ Pro W3"/>
          <w:color w:val="000000"/>
          <w:vertAlign w:val="superscript"/>
        </w:rPr>
        <w:t>-1</w:t>
      </w:r>
      <w:r w:rsidR="009B5F33">
        <w:rPr>
          <w:rFonts w:eastAsia="ヒラギノ角ゴ Pro W3"/>
          <w:color w:val="000000"/>
        </w:rPr>
        <w:t xml:space="preserve"> ranges between 28 and 51 (Adda et al., 1994).  </w:t>
      </w:r>
    </w:p>
    <w:p w:rsidR="00CA71B1" w:rsidRPr="00F06E0A" w:rsidRDefault="00CA71B1" w:rsidP="00100995">
      <w:pPr>
        <w:spacing w:after="200" w:line="480" w:lineRule="auto"/>
        <w:ind w:firstLine="720"/>
        <w:rPr>
          <w:rFonts w:eastAsia="ヒラギノ角ゴ Pro W3"/>
          <w:color w:val="000000"/>
        </w:rPr>
      </w:pPr>
      <w:r w:rsidRPr="00F06E0A">
        <w:rPr>
          <w:rFonts w:eastAsia="ヒラギノ角ゴ Pro W3"/>
          <w:color w:val="000000"/>
        </w:rPr>
        <w:t xml:space="preserve">Differences in yield can be attributed to multiple factors. Limiting abiotic factors including irrigation, light duration and intensity, and humidity have been </w:t>
      </w:r>
      <w:r w:rsidR="00100995">
        <w:rPr>
          <w:rFonts w:eastAsia="ヒラギノ角ゴ Pro W3"/>
          <w:color w:val="000000"/>
        </w:rPr>
        <w:t>known to affect overall yield. Indeterminate growth habit</w:t>
      </w:r>
      <w:r w:rsidRPr="00F06E0A">
        <w:rPr>
          <w:rFonts w:eastAsia="ヒラギノ角ゴ Pro W3"/>
          <w:color w:val="000000"/>
        </w:rPr>
        <w:t xml:space="preserve">, low yielding varieties, and pests are also attributing factors. </w:t>
      </w:r>
      <w:r w:rsidR="00100995" w:rsidRPr="00F06E0A">
        <w:rPr>
          <w:rFonts w:eastAsia="ヒラギノ角ゴ Pro W3"/>
          <w:color w:val="000000"/>
        </w:rPr>
        <w:t xml:space="preserve">Stalk boring weevil larvae, bumble flower beetle, aphids, and striped cucumber beetle are listed as pests to </w:t>
      </w:r>
      <w:proofErr w:type="gramStart"/>
      <w:r w:rsidR="00100995" w:rsidRPr="00F06E0A">
        <w:rPr>
          <w:rFonts w:eastAsia="ヒラギノ角ゴ Pro W3"/>
          <w:color w:val="000000"/>
        </w:rPr>
        <w:t>niger</w:t>
      </w:r>
      <w:proofErr w:type="gramEnd"/>
      <w:r w:rsidR="00100995" w:rsidRPr="00F06E0A">
        <w:rPr>
          <w:rFonts w:eastAsia="ヒラギノ角ゴ Pro W3"/>
          <w:color w:val="000000"/>
        </w:rPr>
        <w:t xml:space="preserve"> (Quinn and Myers, 2002). </w:t>
      </w:r>
      <w:r w:rsidR="00100995">
        <w:rPr>
          <w:rFonts w:eastAsia="ヒラギノ角ゴ Pro W3"/>
          <w:color w:val="000000"/>
        </w:rPr>
        <w:t xml:space="preserve">Lodging has also been known to affect plants during vegetative growth (Adda et al., 1994). </w:t>
      </w:r>
    </w:p>
    <w:p w:rsidR="00CA71B1" w:rsidRPr="00F06E0A" w:rsidRDefault="00CA71B1" w:rsidP="00CA71B1">
      <w:pPr>
        <w:spacing w:after="200" w:line="480" w:lineRule="auto"/>
        <w:jc w:val="center"/>
        <w:rPr>
          <w:rFonts w:eastAsia="ヒラギノ角ゴ Pro W3"/>
          <w:b/>
          <w:color w:val="000000"/>
        </w:rPr>
      </w:pPr>
      <w:r w:rsidRPr="00F06E0A">
        <w:rPr>
          <w:rFonts w:eastAsia="ヒラギノ角ゴ Pro W3"/>
          <w:b/>
          <w:color w:val="000000"/>
        </w:rPr>
        <w:t>Self-Incompatibility</w:t>
      </w:r>
    </w:p>
    <w:p w:rsidR="0097050C" w:rsidRPr="0097050C" w:rsidRDefault="0097050C" w:rsidP="0097050C">
      <w:pPr>
        <w:spacing w:after="200" w:line="480" w:lineRule="auto"/>
        <w:ind w:firstLine="720"/>
        <w:rPr>
          <w:rFonts w:eastAsia="ヒラギノ角ゴ Pro W3"/>
          <w:color w:val="000000"/>
        </w:rPr>
      </w:pPr>
      <w:r w:rsidRPr="0097050C">
        <w:rPr>
          <w:rFonts w:eastAsia="ヒラギノ角ゴ Pro W3"/>
          <w:color w:val="000000"/>
        </w:rPr>
        <w:t xml:space="preserve">Self-incompatibility can be both an advantage and disadvantage to breeders. An advantage of self-incompatibility comes with knowing one genotype can discriminate against self-pollen. If plants from one genotype are grown in isolation from another group of genotype, and both groups are homozygous, a hybrid will be the result of cross pollination (Hinata et al., </w:t>
      </w:r>
      <w:r w:rsidRPr="0097050C">
        <w:rPr>
          <w:rFonts w:eastAsia="ヒラギノ角ゴ Pro W3"/>
          <w:color w:val="000000"/>
        </w:rPr>
        <w:lastRenderedPageBreak/>
        <w:t xml:space="preserve">1994). </w:t>
      </w:r>
      <w:r>
        <w:rPr>
          <w:rFonts w:eastAsia="ヒラギノ角ゴ Pro W3"/>
          <w:color w:val="000000"/>
        </w:rPr>
        <w:t>However</w:t>
      </w:r>
      <w:r w:rsidRPr="0097050C">
        <w:rPr>
          <w:rFonts w:eastAsia="ヒラギノ角ゴ Pro W3"/>
          <w:color w:val="000000"/>
        </w:rPr>
        <w:t>, if the two genotypes are not homozygous, segregation will occur in the F1 progeny. Due to these conditions, breeders have contrasting hopes of either breaking self-incompatibility to create pure lines, or reduce self-compatibility to lower the rate of self-contamination.</w:t>
      </w:r>
    </w:p>
    <w:p w:rsidR="0097050C" w:rsidRPr="0097050C" w:rsidRDefault="0097050C" w:rsidP="0097050C">
      <w:pPr>
        <w:spacing w:after="200" w:line="480" w:lineRule="auto"/>
        <w:ind w:firstLine="720"/>
        <w:rPr>
          <w:rFonts w:eastAsia="ヒラギノ角ゴ Pro W3"/>
          <w:color w:val="000000"/>
        </w:rPr>
      </w:pPr>
      <w:r w:rsidRPr="0097050C">
        <w:rPr>
          <w:rFonts w:eastAsia="ヒラギノ角ゴ Pro W3"/>
          <w:color w:val="000000"/>
        </w:rPr>
        <w:t xml:space="preserve">Over time, many flowering plant species have evolved from being self-incompatible to predominantly self-compatible. These occur by the replacement of self-incompatible alleles at the S locus with self-compatible alleles. It has been proposed that pseudo-self-fertility, or well developed seed with aborted endosperm and embyro, is essential in the transition from self-sterility to self-fertility (Levin, 1996). </w:t>
      </w:r>
    </w:p>
    <w:p w:rsidR="0097050C" w:rsidRPr="0097050C" w:rsidRDefault="0097050C" w:rsidP="0097050C">
      <w:pPr>
        <w:spacing w:after="200" w:line="480" w:lineRule="auto"/>
        <w:ind w:firstLine="720"/>
        <w:rPr>
          <w:rFonts w:eastAsia="ヒラギノ角ゴ Pro W3"/>
          <w:color w:val="000000"/>
        </w:rPr>
      </w:pPr>
      <w:r w:rsidRPr="0097050C">
        <w:rPr>
          <w:rFonts w:eastAsia="ヒラギノ角ゴ Pro W3"/>
          <w:color w:val="000000"/>
        </w:rPr>
        <w:t xml:space="preserve">In a </w:t>
      </w:r>
      <w:proofErr w:type="gramStart"/>
      <w:r w:rsidRPr="0097050C">
        <w:rPr>
          <w:rFonts w:eastAsia="ヒラギノ角ゴ Pro W3"/>
          <w:color w:val="000000"/>
        </w:rPr>
        <w:t>niger</w:t>
      </w:r>
      <w:proofErr w:type="gramEnd"/>
      <w:r w:rsidRPr="0097050C">
        <w:rPr>
          <w:rFonts w:eastAsia="ヒラギノ角ゴ Pro W3"/>
          <w:color w:val="000000"/>
        </w:rPr>
        <w:t xml:space="preserve"> study by Nemomissa, SI was thought to be, in most cases, controlled by a single S-locus (1999). Cytology reports showed evidence that incompatible pollen grains failed to germinate on receptive stigmas, and incompatible pollen grains may germinated but fail to penetrate receptive stigma. This was thought to be due to a homomorphic sporophytic SI I system. Pseudocompatibility is common in </w:t>
      </w:r>
      <w:proofErr w:type="gramStart"/>
      <w:r w:rsidRPr="0097050C">
        <w:rPr>
          <w:rFonts w:eastAsia="ヒラギノ角ゴ Pro W3"/>
          <w:color w:val="000000"/>
        </w:rPr>
        <w:t>niger</w:t>
      </w:r>
      <w:proofErr w:type="gramEnd"/>
      <w:r w:rsidRPr="0097050C">
        <w:rPr>
          <w:rFonts w:eastAsia="ヒラギノ角ゴ Pro W3"/>
          <w:color w:val="000000"/>
        </w:rPr>
        <w:t>. Pseudo-seeds are in most cases indistinguishable from viable seed. Self-compatibility was fairly common in parents, but further crossing revealed that the progeny were self-incompatible. It is recommended that intensive selection procedures be implemented so as to obtain completely self-compatible quality genotypes.</w:t>
      </w:r>
      <w:r w:rsidR="00CA71B1" w:rsidRPr="0097050C">
        <w:rPr>
          <w:rFonts w:eastAsia="ヒラギノ角ゴ Pro W3"/>
          <w:color w:val="000000"/>
        </w:rPr>
        <w:tab/>
      </w:r>
    </w:p>
    <w:p w:rsidR="00CA71B1" w:rsidRPr="00F06E0A" w:rsidRDefault="00CA71B1" w:rsidP="0097050C">
      <w:pPr>
        <w:spacing w:after="200" w:line="480" w:lineRule="auto"/>
        <w:ind w:firstLine="720"/>
        <w:rPr>
          <w:rFonts w:eastAsia="ヒラギノ角ゴ Pro W3"/>
          <w:color w:val="000000"/>
        </w:rPr>
      </w:pPr>
      <w:r w:rsidRPr="00F06E0A">
        <w:rPr>
          <w:rFonts w:eastAsia="ヒラギノ角ゴ Pro W3"/>
          <w:color w:val="000000"/>
        </w:rPr>
        <w:t xml:space="preserve">Self-incompatibility (SI) in angiosperms is defined as the inability of a fertile hermaphroditic plant containing functional male and female gametes to fertilize after pollen-pistil interactions (Shivanna and Johri 1985, Castric and Vekemans, 2004). SI systems are </w:t>
      </w:r>
      <w:r w:rsidRPr="00F06E0A">
        <w:rPr>
          <w:rFonts w:eastAsia="ヒラギノ角ゴ Pro W3"/>
          <w:color w:val="000000"/>
        </w:rPr>
        <w:lastRenderedPageBreak/>
        <w:t xml:space="preserve">typically categorized by either sporophytic SI (SSI) or gametophytic SI (GSI) and are controlled by a single gene in a region of the DNA known as the “S-locus” (Geleta and Bryngelsson, 2010). </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 xml:space="preserve">Geleta and Bryngelsson (2010) conducted an experiment to analyze the population genetics of self-incompatibility in </w:t>
      </w:r>
      <w:proofErr w:type="gramStart"/>
      <w:r w:rsidRPr="00F06E0A">
        <w:rPr>
          <w:rFonts w:eastAsia="ヒラギノ角ゴ Pro W3"/>
          <w:color w:val="000000"/>
        </w:rPr>
        <w:t>niger</w:t>
      </w:r>
      <w:proofErr w:type="gramEnd"/>
      <w:r w:rsidRPr="00F06E0A">
        <w:rPr>
          <w:rFonts w:eastAsia="ヒラギノ角ゴ Pro W3"/>
          <w:color w:val="000000"/>
        </w:rPr>
        <w:t xml:space="preserve"> and develop self-compatible germplasm. Results showed that </w:t>
      </w:r>
      <w:proofErr w:type="gramStart"/>
      <w:r w:rsidRPr="00F06E0A">
        <w:rPr>
          <w:rFonts w:eastAsia="ヒラギノ角ゴ Pro W3"/>
          <w:color w:val="000000"/>
        </w:rPr>
        <w:t>niger</w:t>
      </w:r>
      <w:proofErr w:type="gramEnd"/>
      <w:r w:rsidRPr="00F06E0A">
        <w:rPr>
          <w:rFonts w:eastAsia="ヒラギノ角ゴ Pro W3"/>
          <w:color w:val="000000"/>
        </w:rPr>
        <w:t xml:space="preserve"> is a strictly self-incompatible crop of sporophytic nature, though 9 plants out of the 340 tested showed some degree of compatibility. Geleta and Byrngelsson suggest that in breeding programs, a population of interest should be derived from parents containing different S-alleles.</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 xml:space="preserve">It was also discovered that the mean percentage of overall compatibility within full-sib families, within populations, and between populations was 37, 74, </w:t>
      </w:r>
      <w:proofErr w:type="gramStart"/>
      <w:r w:rsidRPr="00F06E0A">
        <w:rPr>
          <w:rFonts w:eastAsia="ヒラギノ角ゴ Pro W3"/>
          <w:color w:val="000000"/>
        </w:rPr>
        <w:t>75</w:t>
      </w:r>
      <w:proofErr w:type="gramEnd"/>
      <w:r w:rsidRPr="00F06E0A">
        <w:rPr>
          <w:rFonts w:eastAsia="ヒラギノ角ゴ Pro W3"/>
          <w:color w:val="000000"/>
        </w:rPr>
        <w:t xml:space="preserve">%, respectively. There were no significant differences between compatibility within populations and between populations. It was also reported that the phenotype of pollen is determined by dominant (62%) and codominant (38%) allelic interactions. Plants became increasingly self-incompatible in the following generations and therefore may explain </w:t>
      </w:r>
      <w:proofErr w:type="gramStart"/>
      <w:r w:rsidRPr="00F06E0A">
        <w:rPr>
          <w:rFonts w:eastAsia="ヒラギノ角ゴ Pro W3"/>
          <w:color w:val="000000"/>
        </w:rPr>
        <w:t>niger’s</w:t>
      </w:r>
      <w:proofErr w:type="gramEnd"/>
      <w:r w:rsidRPr="00F06E0A">
        <w:rPr>
          <w:rFonts w:eastAsia="ヒラギノ角ゴ Pro W3"/>
          <w:color w:val="000000"/>
        </w:rPr>
        <w:t xml:space="preserve"> low yield (Geleta and Bryngelsson, 2010). Riley and Belayneh (1989) reported that </w:t>
      </w:r>
      <w:proofErr w:type="gramStart"/>
      <w:r w:rsidRPr="00F06E0A">
        <w:rPr>
          <w:rFonts w:eastAsia="ヒラギノ角ゴ Pro W3"/>
          <w:color w:val="000000"/>
        </w:rPr>
        <w:t>niger</w:t>
      </w:r>
      <w:proofErr w:type="gramEnd"/>
      <w:r w:rsidRPr="00F06E0A">
        <w:rPr>
          <w:rFonts w:eastAsia="ヒラギノ角ゴ Pro W3"/>
          <w:color w:val="000000"/>
        </w:rPr>
        <w:t xml:space="preserve"> has a small degree of self-compatibility though the plants may not necessarily be truly self-compatible. </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A study was conducted by Hosalli (2005) to understand the influence of variability among genotype on self-incompatibility. When an analysis of variance was conducted over genotypes during kharif 2004 and summer 2005, results showed significant differences among genotypes for self-fertility. Higher self-fertility was reported when pollinations were manually conducted.</w:t>
      </w:r>
    </w:p>
    <w:p w:rsidR="00CA71B1" w:rsidRPr="00F06E0A" w:rsidRDefault="00CA71B1" w:rsidP="00CA71B1">
      <w:pPr>
        <w:spacing w:after="200" w:line="480" w:lineRule="auto"/>
        <w:jc w:val="center"/>
        <w:rPr>
          <w:rFonts w:eastAsia="ヒラギノ角ゴ Pro W3"/>
          <w:b/>
          <w:color w:val="000000"/>
        </w:rPr>
      </w:pPr>
      <w:r w:rsidRPr="00F06E0A">
        <w:rPr>
          <w:rFonts w:eastAsia="ヒラギノ角ゴ Pro W3"/>
          <w:b/>
          <w:color w:val="000000"/>
        </w:rPr>
        <w:lastRenderedPageBreak/>
        <w:t xml:space="preserve">Genetic Variability </w:t>
      </w:r>
    </w:p>
    <w:p w:rsidR="00CA71B1" w:rsidRPr="00F06E0A" w:rsidRDefault="00CA71B1" w:rsidP="00CA71B1">
      <w:pPr>
        <w:spacing w:after="200" w:line="480" w:lineRule="auto"/>
        <w:rPr>
          <w:rFonts w:eastAsia="ヒラギノ角ゴ Pro W3"/>
          <w:color w:val="000000"/>
        </w:rPr>
      </w:pPr>
      <w:r w:rsidRPr="00F06E0A">
        <w:rPr>
          <w:rFonts w:eastAsia="ヒラギノ角ゴ Pro W3"/>
          <w:b/>
          <w:color w:val="000000"/>
        </w:rPr>
        <w:tab/>
      </w:r>
      <w:r w:rsidRPr="00F06E0A">
        <w:rPr>
          <w:rFonts w:eastAsia="ヒラギノ角ゴ Pro W3"/>
          <w:color w:val="000000"/>
        </w:rPr>
        <w:t xml:space="preserve">Thus far genetic analysis of </w:t>
      </w:r>
      <w:proofErr w:type="gramStart"/>
      <w:r w:rsidRPr="00F06E0A">
        <w:rPr>
          <w:rFonts w:eastAsia="ヒラギノ角ゴ Pro W3"/>
          <w:color w:val="000000"/>
        </w:rPr>
        <w:t>niger</w:t>
      </w:r>
      <w:proofErr w:type="gramEnd"/>
      <w:r w:rsidRPr="00F06E0A">
        <w:rPr>
          <w:rFonts w:eastAsia="ヒラギノ角ゴ Pro W3"/>
          <w:color w:val="000000"/>
        </w:rPr>
        <w:t xml:space="preserve"> has been limited, especially where molecular markers were used (Petros et al. 2007). Despite this limitation, several studies have found high genotypic and phenotypic variability between different </w:t>
      </w:r>
      <w:proofErr w:type="gramStart"/>
      <w:r w:rsidRPr="00F06E0A">
        <w:rPr>
          <w:rFonts w:eastAsia="ヒラギノ角ゴ Pro W3"/>
          <w:color w:val="000000"/>
        </w:rPr>
        <w:t>niger</w:t>
      </w:r>
      <w:proofErr w:type="gramEnd"/>
      <w:r w:rsidRPr="00F06E0A">
        <w:rPr>
          <w:rFonts w:eastAsia="ヒラギノ角ゴ Pro W3"/>
          <w:color w:val="000000"/>
        </w:rPr>
        <w:t xml:space="preserve"> genotypes (Channarayappa, 1987; Payasi et al., 1987). In an analysis of 153 </w:t>
      </w:r>
      <w:proofErr w:type="gramStart"/>
      <w:r w:rsidRPr="00F06E0A">
        <w:rPr>
          <w:rFonts w:eastAsia="ヒラギノ角ゴ Pro W3"/>
          <w:color w:val="000000"/>
        </w:rPr>
        <w:t>niger</w:t>
      </w:r>
      <w:proofErr w:type="gramEnd"/>
      <w:r w:rsidRPr="00F06E0A">
        <w:rPr>
          <w:rFonts w:eastAsia="ヒラギノ角ゴ Pro W3"/>
          <w:color w:val="000000"/>
        </w:rPr>
        <w:t xml:space="preserve"> populations, Geleta (2008) found that within population genetic diversity is higher than among population genetic diversity. It was later found that high variation occurred in oleic acid content between populations (Geleta, 2011). A genetic divergence study of 35 </w:t>
      </w:r>
      <w:proofErr w:type="gramStart"/>
      <w:r w:rsidRPr="00F06E0A">
        <w:rPr>
          <w:rFonts w:eastAsia="ヒラギノ角ゴ Pro W3"/>
          <w:color w:val="000000"/>
        </w:rPr>
        <w:t>niger</w:t>
      </w:r>
      <w:proofErr w:type="gramEnd"/>
      <w:r w:rsidRPr="00F06E0A">
        <w:rPr>
          <w:rFonts w:eastAsia="ヒラギノ角ゴ Pro W3"/>
          <w:color w:val="000000"/>
        </w:rPr>
        <w:t xml:space="preserve"> accessions found that test weight and total oil content had low variability though high variability was found in fatty acid content (Yadav, 2012).</w:t>
      </w:r>
    </w:p>
    <w:p w:rsidR="00CA71B1" w:rsidRPr="00F06E0A" w:rsidRDefault="00CA71B1" w:rsidP="00CA71B1">
      <w:pPr>
        <w:spacing w:after="200" w:line="480" w:lineRule="auto"/>
        <w:rPr>
          <w:rFonts w:eastAsia="ヒラギノ角ゴ Pro W3"/>
          <w:b/>
          <w:color w:val="000000"/>
        </w:rPr>
      </w:pPr>
      <w:r w:rsidRPr="00F06E0A">
        <w:rPr>
          <w:rFonts w:eastAsia="ヒラギノ角ゴ Pro W3"/>
          <w:color w:val="000000"/>
        </w:rPr>
        <w:tab/>
        <w:t xml:space="preserve">Despite such genetic variation, no aneuploid accessions have been discovered as of yet. All </w:t>
      </w:r>
      <w:proofErr w:type="gramStart"/>
      <w:r w:rsidRPr="00F06E0A">
        <w:rPr>
          <w:rFonts w:eastAsia="ヒラギノ角ゴ Pro W3"/>
          <w:color w:val="000000"/>
        </w:rPr>
        <w:t>niger</w:t>
      </w:r>
      <w:proofErr w:type="gramEnd"/>
      <w:r w:rsidRPr="00F06E0A">
        <w:rPr>
          <w:rFonts w:eastAsia="ヒラギノ角ゴ Pro W3"/>
          <w:color w:val="000000"/>
        </w:rPr>
        <w:t xml:space="preserve"> accessions in the diploid state contain a chromosome number of 2n=30 (Dagne and Heneen, 1992; Dagne, 1994; Dagne, 1995; Dagne at al., 2000; Hiremath and Murthy, 1988; Murthy et al., 1993).</w:t>
      </w:r>
    </w:p>
    <w:p w:rsidR="00CA71B1" w:rsidRPr="00F06E0A" w:rsidRDefault="00CA71B1" w:rsidP="00CA71B1">
      <w:pPr>
        <w:spacing w:after="200" w:line="480" w:lineRule="auto"/>
        <w:jc w:val="center"/>
        <w:rPr>
          <w:rFonts w:eastAsia="ヒラギノ角ゴ Pro W3"/>
          <w:b/>
          <w:color w:val="000000"/>
        </w:rPr>
      </w:pPr>
      <w:r w:rsidRPr="00F06E0A">
        <w:rPr>
          <w:rFonts w:eastAsia="ヒラギノ角ゴ Pro W3"/>
          <w:b/>
          <w:color w:val="000000"/>
        </w:rPr>
        <w:t xml:space="preserve">Heritability </w:t>
      </w:r>
    </w:p>
    <w:p w:rsidR="00CA71B1" w:rsidRPr="00F06E0A" w:rsidRDefault="00CA71B1" w:rsidP="00CA71B1">
      <w:pPr>
        <w:spacing w:after="200" w:line="480" w:lineRule="auto"/>
        <w:rPr>
          <w:rFonts w:eastAsia="ヒラギノ角ゴ Pro W3"/>
        </w:rPr>
      </w:pPr>
      <w:r w:rsidRPr="00F06E0A">
        <w:rPr>
          <w:rFonts w:eastAsia="ヒラギノ角ゴ Pro W3"/>
          <w:b/>
          <w:color w:val="A40800"/>
        </w:rPr>
        <w:tab/>
      </w:r>
      <w:r w:rsidRPr="00F06E0A">
        <w:rPr>
          <w:rFonts w:eastAsia="ヒラギノ角ゴ Pro W3"/>
        </w:rPr>
        <w:t>Heritability of a trait within a population can be simply defined as the importance of genetic and nongenetic factors in observable differences between individuals of a population. Broad sense heritability (H</w:t>
      </w:r>
      <w:r w:rsidRPr="00F06E0A">
        <w:rPr>
          <w:rFonts w:eastAsia="ヒラギノ角ゴ Pro W3"/>
          <w:vertAlign w:val="superscript"/>
        </w:rPr>
        <w:t>2</w:t>
      </w:r>
      <w:r w:rsidRPr="00F06E0A">
        <w:rPr>
          <w:rFonts w:eastAsia="ヒラギノ角ゴ Pro W3"/>
        </w:rPr>
        <w:t>) is defined as the ratio of the genotypic variance (</w:t>
      </w:r>
      <w:r w:rsidRPr="00F06E0A">
        <w:rPr>
          <w:rFonts w:eastAsia="ヒラギノ角ゴ Pro W3"/>
          <w:color w:val="000000"/>
        </w:rPr>
        <w:t>σ</w:t>
      </w:r>
      <w:r w:rsidRPr="00F06E0A">
        <w:rPr>
          <w:rFonts w:eastAsia="ヒラギノ角ゴ Pro W3"/>
          <w:color w:val="000000"/>
          <w:vertAlign w:val="superscript"/>
        </w:rPr>
        <w:t>2</w:t>
      </w:r>
      <w:r w:rsidRPr="00F06E0A">
        <w:rPr>
          <w:rFonts w:eastAsia="ヒラギノ角ゴ Pro W3"/>
          <w:color w:val="000000"/>
          <w:vertAlign w:val="subscript"/>
        </w:rPr>
        <w:t>g</w:t>
      </w:r>
      <w:r w:rsidRPr="00F06E0A">
        <w:rPr>
          <w:rFonts w:eastAsia="ヒラギノ角ゴ Pro W3"/>
          <w:color w:val="000000"/>
        </w:rPr>
        <w:t>) to the phenotypic variance (σ</w:t>
      </w:r>
      <w:r w:rsidRPr="00F06E0A">
        <w:rPr>
          <w:rFonts w:eastAsia="ヒラギノ角ゴ Pro W3"/>
          <w:color w:val="000000"/>
          <w:vertAlign w:val="superscript"/>
        </w:rPr>
        <w:t>2</w:t>
      </w:r>
      <w:r w:rsidRPr="00F06E0A">
        <w:rPr>
          <w:rFonts w:eastAsia="ヒラギノ角ゴ Pro W3"/>
          <w:color w:val="000000"/>
          <w:vertAlign w:val="subscript"/>
        </w:rPr>
        <w:t>p</w:t>
      </w:r>
      <w:r w:rsidRPr="00F06E0A">
        <w:rPr>
          <w:rFonts w:eastAsia="ヒラギノ角ゴ Pro W3"/>
          <w:color w:val="000000"/>
        </w:rPr>
        <w:t xml:space="preserve">): </w:t>
      </w:r>
      <w:r w:rsidRPr="00F06E0A">
        <w:rPr>
          <w:rFonts w:eastAsia="ヒラギノ角ゴ Pro W3"/>
        </w:rPr>
        <w:t>h</w:t>
      </w:r>
      <w:r w:rsidRPr="00F06E0A">
        <w:rPr>
          <w:rFonts w:eastAsia="ヒラギノ角ゴ Pro W3"/>
          <w:vertAlign w:val="superscript"/>
        </w:rPr>
        <w:t>2</w:t>
      </w:r>
      <w:r w:rsidRPr="00F06E0A">
        <w:rPr>
          <w:rFonts w:eastAsia="ヒラギノ角ゴ Pro W3"/>
        </w:rPr>
        <w:t>=</w:t>
      </w:r>
      <w:r w:rsidRPr="00F06E0A">
        <w:rPr>
          <w:rFonts w:eastAsia="ヒラギノ角ゴ Pro W3"/>
          <w:color w:val="000000"/>
        </w:rPr>
        <w:t xml:space="preserve"> σ</w:t>
      </w:r>
      <w:r w:rsidRPr="00F06E0A">
        <w:rPr>
          <w:rFonts w:eastAsia="ヒラギノ角ゴ Pro W3"/>
          <w:color w:val="000000"/>
          <w:vertAlign w:val="superscript"/>
        </w:rPr>
        <w:t>2</w:t>
      </w:r>
      <w:r w:rsidRPr="00F06E0A">
        <w:rPr>
          <w:rFonts w:eastAsia="ヒラギノ角ゴ Pro W3"/>
          <w:color w:val="000000"/>
          <w:vertAlign w:val="subscript"/>
        </w:rPr>
        <w:t>g</w:t>
      </w:r>
      <w:r w:rsidRPr="00F06E0A">
        <w:rPr>
          <w:rFonts w:eastAsia="ヒラギノ角ゴ Pro W3"/>
          <w:color w:val="000000"/>
        </w:rPr>
        <w:t>/σ</w:t>
      </w:r>
      <w:r w:rsidRPr="00F06E0A">
        <w:rPr>
          <w:rFonts w:eastAsia="ヒラギノ角ゴ Pro W3"/>
          <w:color w:val="000000"/>
          <w:vertAlign w:val="superscript"/>
        </w:rPr>
        <w:t>2</w:t>
      </w:r>
      <w:r w:rsidRPr="00F06E0A">
        <w:rPr>
          <w:rFonts w:eastAsia="ヒラギノ角ゴ Pro W3"/>
          <w:color w:val="000000"/>
          <w:vertAlign w:val="subscript"/>
        </w:rPr>
        <w:t>p</w:t>
      </w:r>
      <w:r w:rsidRPr="00F06E0A">
        <w:rPr>
          <w:rFonts w:eastAsia="ヒラギノ角ゴ Pro W3"/>
          <w:color w:val="000000"/>
        </w:rPr>
        <w:t>. This equation can be further broken down, where genotypic variance is the sum of additive (σ</w:t>
      </w:r>
      <w:r w:rsidRPr="00F06E0A">
        <w:rPr>
          <w:rFonts w:eastAsia="ヒラギノ角ゴ Pro W3"/>
          <w:color w:val="000000"/>
          <w:vertAlign w:val="superscript"/>
        </w:rPr>
        <w:t>2</w:t>
      </w:r>
      <w:r w:rsidRPr="00F06E0A">
        <w:rPr>
          <w:rFonts w:eastAsia="ヒラギノ角ゴ Pro W3"/>
          <w:color w:val="000000"/>
          <w:vertAlign w:val="subscript"/>
        </w:rPr>
        <w:t>A</w:t>
      </w:r>
      <w:r w:rsidRPr="00F06E0A">
        <w:rPr>
          <w:rFonts w:eastAsia="ヒラギノ角ゴ Pro W3"/>
          <w:color w:val="000000"/>
        </w:rPr>
        <w:t>), dominance (σ</w:t>
      </w:r>
      <w:r w:rsidRPr="00F06E0A">
        <w:rPr>
          <w:rFonts w:eastAsia="ヒラギノ角ゴ Pro W3"/>
          <w:color w:val="000000"/>
          <w:vertAlign w:val="superscript"/>
        </w:rPr>
        <w:t>2</w:t>
      </w:r>
      <w:r w:rsidRPr="00F06E0A">
        <w:rPr>
          <w:rFonts w:eastAsia="ヒラギノ角ゴ Pro W3"/>
          <w:color w:val="000000"/>
          <w:vertAlign w:val="subscript"/>
        </w:rPr>
        <w:t>D</w:t>
      </w:r>
      <w:r w:rsidRPr="00F06E0A">
        <w:rPr>
          <w:rFonts w:eastAsia="ヒラギノ角ゴ Pro W3"/>
          <w:color w:val="000000"/>
        </w:rPr>
        <w:t>) and epistatic (σ</w:t>
      </w:r>
      <w:r w:rsidRPr="00F06E0A">
        <w:rPr>
          <w:rFonts w:eastAsia="ヒラギノ角ゴ Pro W3"/>
          <w:color w:val="000000"/>
          <w:vertAlign w:val="superscript"/>
        </w:rPr>
        <w:t>2</w:t>
      </w:r>
      <w:r w:rsidRPr="00F06E0A">
        <w:rPr>
          <w:rFonts w:eastAsia="ヒラギノ角ゴ Pro W3"/>
          <w:color w:val="000000"/>
          <w:vertAlign w:val="subscript"/>
        </w:rPr>
        <w:t>I</w:t>
      </w:r>
      <w:r w:rsidRPr="00F06E0A">
        <w:rPr>
          <w:rFonts w:eastAsia="ヒラギノ角ゴ Pro W3"/>
          <w:color w:val="000000"/>
        </w:rPr>
        <w:t>) variances. Phenotypic variance is equal to the sum of environmental variance (σ</w:t>
      </w:r>
      <w:r w:rsidRPr="00F06E0A">
        <w:rPr>
          <w:rFonts w:eastAsia="ヒラギノ角ゴ Pro W3"/>
          <w:color w:val="000000"/>
          <w:vertAlign w:val="superscript"/>
        </w:rPr>
        <w:t>2</w:t>
      </w:r>
      <w:r w:rsidRPr="00F06E0A">
        <w:rPr>
          <w:rFonts w:eastAsia="ヒラギノ角ゴ Pro W3"/>
          <w:color w:val="000000"/>
          <w:vertAlign w:val="subscript"/>
        </w:rPr>
        <w:t>e</w:t>
      </w:r>
      <w:r w:rsidRPr="00F06E0A">
        <w:rPr>
          <w:rFonts w:eastAsia="ヒラギノ角ゴ Pro W3"/>
          <w:color w:val="000000"/>
        </w:rPr>
        <w:t>), genotypic-environmental interaction (σ</w:t>
      </w:r>
      <w:r w:rsidRPr="00F06E0A">
        <w:rPr>
          <w:rFonts w:eastAsia="ヒラギノ角ゴ Pro W3"/>
          <w:color w:val="000000"/>
          <w:vertAlign w:val="superscript"/>
        </w:rPr>
        <w:t>2</w:t>
      </w:r>
      <w:r w:rsidRPr="00F06E0A">
        <w:rPr>
          <w:rFonts w:eastAsia="ヒラギノ角ゴ Pro W3"/>
          <w:color w:val="000000"/>
          <w:vertAlign w:val="subscript"/>
        </w:rPr>
        <w:t>ge</w:t>
      </w:r>
      <w:r w:rsidRPr="00F06E0A">
        <w:rPr>
          <w:rFonts w:eastAsia="ヒラギノ角ゴ Pro W3"/>
          <w:color w:val="000000"/>
        </w:rPr>
        <w:t xml:space="preserve">), and genotypic variance. Genotypic-environmental interaction is </w:t>
      </w:r>
      <w:r w:rsidRPr="00F06E0A">
        <w:rPr>
          <w:rFonts w:eastAsia="ヒラギノ角ゴ Pro W3"/>
          <w:color w:val="000000"/>
        </w:rPr>
        <w:lastRenderedPageBreak/>
        <w:t>caused by the failure of genotypes to perform equally to each other when evaluated across different locations and/or years: σ</w:t>
      </w:r>
      <w:r w:rsidRPr="00F06E0A">
        <w:rPr>
          <w:rFonts w:eastAsia="ヒラギノ角ゴ Pro W3"/>
          <w:color w:val="000000"/>
          <w:vertAlign w:val="superscript"/>
        </w:rPr>
        <w:t>2</w:t>
      </w:r>
      <w:r w:rsidRPr="00F06E0A">
        <w:rPr>
          <w:rFonts w:eastAsia="ヒラギノ角ゴ Pro W3"/>
          <w:color w:val="000000"/>
          <w:vertAlign w:val="subscript"/>
        </w:rPr>
        <w:t>ge</w:t>
      </w:r>
      <w:r w:rsidRPr="00F06E0A">
        <w:rPr>
          <w:rFonts w:eastAsia="ヒラギノ角ゴ Pro W3"/>
          <w:color w:val="000000"/>
        </w:rPr>
        <w:t>= σ</w:t>
      </w:r>
      <w:r w:rsidRPr="00F06E0A">
        <w:rPr>
          <w:rFonts w:eastAsia="ヒラギノ角ゴ Pro W3"/>
          <w:color w:val="000000"/>
          <w:vertAlign w:val="superscript"/>
        </w:rPr>
        <w:t>2</w:t>
      </w:r>
      <w:r w:rsidRPr="00F06E0A">
        <w:rPr>
          <w:rFonts w:eastAsia="ヒラギノ角ゴ Pro W3"/>
          <w:color w:val="000000"/>
          <w:vertAlign w:val="subscript"/>
        </w:rPr>
        <w:t>gl</w:t>
      </w:r>
      <w:r w:rsidRPr="00F06E0A">
        <w:rPr>
          <w:rFonts w:eastAsia="ヒラギノ角ゴ Pro W3"/>
          <w:color w:val="000000"/>
        </w:rPr>
        <w:t>+ σ</w:t>
      </w:r>
      <w:r w:rsidRPr="00F06E0A">
        <w:rPr>
          <w:rFonts w:eastAsia="ヒラギノ角ゴ Pro W3"/>
          <w:color w:val="000000"/>
          <w:vertAlign w:val="superscript"/>
        </w:rPr>
        <w:t>2</w:t>
      </w:r>
      <w:r w:rsidRPr="00F06E0A">
        <w:rPr>
          <w:rFonts w:eastAsia="ヒラギノ角ゴ Pro W3"/>
          <w:color w:val="000000"/>
          <w:vertAlign w:val="subscript"/>
        </w:rPr>
        <w:t>gy</w:t>
      </w:r>
      <w:r w:rsidRPr="00F06E0A">
        <w:rPr>
          <w:rFonts w:eastAsia="ヒラギノ角ゴ Pro W3"/>
          <w:color w:val="000000"/>
        </w:rPr>
        <w:t>+ σ</w:t>
      </w:r>
      <w:r w:rsidRPr="00F06E0A">
        <w:rPr>
          <w:rFonts w:eastAsia="ヒラギノ角ゴ Pro W3"/>
          <w:color w:val="000000"/>
          <w:vertAlign w:val="superscript"/>
        </w:rPr>
        <w:t>2</w:t>
      </w:r>
      <w:r w:rsidRPr="00F06E0A">
        <w:rPr>
          <w:rFonts w:eastAsia="ヒラギノ角ゴ Pro W3"/>
          <w:color w:val="000000"/>
          <w:vertAlign w:val="subscript"/>
        </w:rPr>
        <w:t>gyl</w:t>
      </w:r>
      <w:r w:rsidRPr="00F06E0A">
        <w:rPr>
          <w:rFonts w:eastAsia="ヒラギノ角ゴ Pro W3"/>
          <w:color w:val="000000"/>
        </w:rPr>
        <w:t xml:space="preserve"> (Fehr, 1987). </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Narrow sense heritability (h</w:t>
      </w:r>
      <w:r w:rsidRPr="00F06E0A">
        <w:rPr>
          <w:rFonts w:eastAsia="ヒラギノ角ゴ Pro W3"/>
          <w:color w:val="000000"/>
          <w:vertAlign w:val="superscript"/>
        </w:rPr>
        <w:t>2</w:t>
      </w:r>
      <w:r w:rsidRPr="00F06E0A">
        <w:rPr>
          <w:rFonts w:eastAsia="ヒラギノ角ゴ Pro W3"/>
          <w:color w:val="000000"/>
        </w:rPr>
        <w:t>) is defined as the ratio of additive genetic variance to the phenotypic variance: h</w:t>
      </w:r>
      <w:r w:rsidRPr="00F06E0A">
        <w:rPr>
          <w:rFonts w:eastAsia="ヒラギノ角ゴ Pro W3"/>
          <w:color w:val="000000"/>
          <w:vertAlign w:val="superscript"/>
        </w:rPr>
        <w:t>2</w:t>
      </w:r>
      <w:r w:rsidRPr="00F06E0A">
        <w:rPr>
          <w:rFonts w:eastAsia="ヒラギノ角ゴ Pro W3"/>
          <w:color w:val="000000"/>
        </w:rPr>
        <w:t>= σ</w:t>
      </w:r>
      <w:r w:rsidRPr="00F06E0A">
        <w:rPr>
          <w:rFonts w:eastAsia="ヒラギノ角ゴ Pro W3"/>
          <w:color w:val="000000"/>
          <w:vertAlign w:val="superscript"/>
        </w:rPr>
        <w:t>2</w:t>
      </w:r>
      <w:r w:rsidRPr="00F06E0A">
        <w:rPr>
          <w:rFonts w:eastAsia="ヒラギノ角ゴ Pro W3"/>
          <w:color w:val="000000"/>
          <w:vertAlign w:val="subscript"/>
        </w:rPr>
        <w:t>A</w:t>
      </w:r>
      <w:r w:rsidRPr="00F06E0A">
        <w:rPr>
          <w:rFonts w:eastAsia="ヒラギノ角ゴ Pro W3"/>
          <w:color w:val="000000"/>
        </w:rPr>
        <w:t>/ σ</w:t>
      </w:r>
      <w:r w:rsidRPr="00F06E0A">
        <w:rPr>
          <w:rFonts w:eastAsia="ヒラギノ角ゴ Pro W3"/>
          <w:color w:val="000000"/>
          <w:vertAlign w:val="superscript"/>
        </w:rPr>
        <w:t>2</w:t>
      </w:r>
      <w:r w:rsidRPr="00F06E0A">
        <w:rPr>
          <w:rFonts w:eastAsia="ヒラギノ角ゴ Pro W3"/>
          <w:color w:val="000000"/>
          <w:vertAlign w:val="subscript"/>
        </w:rPr>
        <w:t>p</w:t>
      </w:r>
      <w:r w:rsidRPr="00F06E0A">
        <w:rPr>
          <w:rFonts w:eastAsia="ヒラギノ角ゴ Pro W3"/>
          <w:color w:val="000000"/>
        </w:rPr>
        <w:t>. Narrow sense heritability is useful for estimating how much additive variance is transferred from parent to offspring (Fehr, 1987).</w:t>
      </w:r>
    </w:p>
    <w:p w:rsidR="00CA71B1" w:rsidRPr="00F06E0A" w:rsidRDefault="00CA71B1" w:rsidP="00CA71B1">
      <w:pPr>
        <w:spacing w:after="200" w:line="480" w:lineRule="auto"/>
        <w:ind w:firstLine="720"/>
        <w:rPr>
          <w:rFonts w:eastAsia="ヒラギノ角ゴ Pro W3"/>
          <w:color w:val="000000"/>
        </w:rPr>
      </w:pPr>
      <w:r w:rsidRPr="00F06E0A">
        <w:rPr>
          <w:rFonts w:eastAsia="ヒラギノ角ゴ Pro W3"/>
          <w:color w:val="000000"/>
        </w:rPr>
        <w:t xml:space="preserve">The equation for computing heritability on a single-plant basis when selection is based on plants of an entire population is: </w:t>
      </w:r>
    </w:p>
    <w:p w:rsidR="00CA71B1" w:rsidRPr="00F06E0A" w:rsidRDefault="00CA71B1" w:rsidP="00CA71B1">
      <w:pPr>
        <w:spacing w:after="200" w:line="480" w:lineRule="auto"/>
        <w:rPr>
          <w:rFonts w:eastAsia="ヒラギノ角ゴ Pro W3"/>
          <w:color w:val="000000"/>
          <w:vertAlign w:val="subscript"/>
        </w:rPr>
      </w:pPr>
      <w:r w:rsidRPr="00F06E0A">
        <w:rPr>
          <w:rFonts w:eastAsia="ヒラギノ角ゴ Pro W3"/>
          <w:color w:val="000000"/>
        </w:rPr>
        <w:t>h</w:t>
      </w:r>
      <w:r w:rsidRPr="00F06E0A">
        <w:rPr>
          <w:rFonts w:eastAsia="ヒラギノ角ゴ Pro W3"/>
          <w:color w:val="000000"/>
          <w:vertAlign w:val="superscript"/>
        </w:rPr>
        <w:t>2</w:t>
      </w:r>
      <w:r w:rsidRPr="00F06E0A">
        <w:rPr>
          <w:rFonts w:eastAsia="ヒラギノ角ゴ Pro W3"/>
          <w:color w:val="000000"/>
        </w:rPr>
        <w:t>= σ</w:t>
      </w:r>
      <w:r w:rsidRPr="00F06E0A">
        <w:rPr>
          <w:rFonts w:eastAsia="ヒラギノ角ゴ Pro W3"/>
          <w:color w:val="000000"/>
          <w:vertAlign w:val="superscript"/>
        </w:rPr>
        <w:t>2</w:t>
      </w:r>
      <w:r w:rsidRPr="00F06E0A">
        <w:rPr>
          <w:rFonts w:eastAsia="ヒラギノ角ゴ Pro W3"/>
          <w:color w:val="000000"/>
          <w:vertAlign w:val="subscript"/>
        </w:rPr>
        <w:t>g</w:t>
      </w:r>
      <w:r w:rsidRPr="00F06E0A">
        <w:rPr>
          <w:rFonts w:eastAsia="ヒラギノ角ゴ Pro W3"/>
          <w:color w:val="000000"/>
        </w:rPr>
        <w:t>/ σ</w:t>
      </w:r>
      <w:r w:rsidRPr="00F06E0A">
        <w:rPr>
          <w:rFonts w:eastAsia="ヒラギノ角ゴ Pro W3"/>
          <w:color w:val="000000"/>
          <w:vertAlign w:val="superscript"/>
        </w:rPr>
        <w:t>2</w:t>
      </w:r>
      <w:r w:rsidRPr="00F06E0A">
        <w:rPr>
          <w:rFonts w:eastAsia="ヒラギノ角ゴ Pro W3"/>
          <w:color w:val="000000"/>
          <w:vertAlign w:val="subscript"/>
        </w:rPr>
        <w:t>w</w:t>
      </w:r>
      <w:r w:rsidRPr="00F06E0A">
        <w:rPr>
          <w:rFonts w:eastAsia="ヒラギノ角ゴ Pro W3"/>
          <w:color w:val="000000"/>
        </w:rPr>
        <w:t>+ σ</w:t>
      </w:r>
      <w:r w:rsidRPr="00F06E0A">
        <w:rPr>
          <w:rFonts w:eastAsia="ヒラギノ角ゴ Pro W3"/>
          <w:color w:val="000000"/>
          <w:vertAlign w:val="superscript"/>
        </w:rPr>
        <w:t>2</w:t>
      </w:r>
      <w:r w:rsidRPr="00F06E0A">
        <w:rPr>
          <w:rFonts w:eastAsia="ヒラギノ角ゴ Pro W3"/>
          <w:color w:val="000000"/>
        </w:rPr>
        <w:t>+ σ</w:t>
      </w:r>
      <w:r w:rsidRPr="00F06E0A">
        <w:rPr>
          <w:rFonts w:eastAsia="ヒラギノ角ゴ Pro W3"/>
          <w:color w:val="000000"/>
          <w:vertAlign w:val="superscript"/>
        </w:rPr>
        <w:t>2</w:t>
      </w:r>
      <w:r w:rsidRPr="00F06E0A">
        <w:rPr>
          <w:rFonts w:eastAsia="ヒラギノ角ゴ Pro W3"/>
          <w:color w:val="000000"/>
          <w:vertAlign w:val="subscript"/>
        </w:rPr>
        <w:t>ge</w:t>
      </w:r>
      <w:r w:rsidRPr="00F06E0A">
        <w:rPr>
          <w:rFonts w:eastAsia="ヒラギノ角ゴ Pro W3"/>
          <w:color w:val="000000"/>
        </w:rPr>
        <w:t>+ σ</w:t>
      </w:r>
      <w:r w:rsidRPr="00F06E0A">
        <w:rPr>
          <w:rFonts w:eastAsia="ヒラギノ角ゴ Pro W3"/>
          <w:color w:val="000000"/>
          <w:vertAlign w:val="superscript"/>
        </w:rPr>
        <w:t>2</w:t>
      </w:r>
      <w:r w:rsidRPr="00F06E0A">
        <w:rPr>
          <w:rFonts w:eastAsia="ヒラギノ角ゴ Pro W3"/>
          <w:color w:val="000000"/>
          <w:vertAlign w:val="subscript"/>
        </w:rPr>
        <w:t>g</w:t>
      </w:r>
    </w:p>
    <w:p w:rsidR="00CA71B1" w:rsidRPr="00F06E0A" w:rsidRDefault="00CA71B1" w:rsidP="00CA71B1">
      <w:pPr>
        <w:spacing w:after="200" w:line="480" w:lineRule="auto"/>
        <w:ind w:firstLine="720"/>
        <w:rPr>
          <w:rFonts w:eastAsia="ヒラギノ角ゴ Pro W3"/>
          <w:color w:val="000000"/>
        </w:rPr>
      </w:pPr>
      <w:r w:rsidRPr="00F06E0A">
        <w:rPr>
          <w:rFonts w:eastAsia="ヒラギノ角ゴ Pro W3"/>
          <w:color w:val="000000"/>
        </w:rPr>
        <w:t>Where</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h</w:t>
      </w:r>
      <w:r w:rsidRPr="00F06E0A">
        <w:rPr>
          <w:rFonts w:eastAsia="ヒラギノ角ゴ Pro W3"/>
          <w:color w:val="000000"/>
          <w:vertAlign w:val="superscript"/>
        </w:rPr>
        <w:t>2</w:t>
      </w:r>
      <w:r w:rsidRPr="00F06E0A">
        <w:rPr>
          <w:rFonts w:eastAsia="ヒラギノ角ゴ Pro W3"/>
          <w:color w:val="000000"/>
        </w:rPr>
        <w:t>= heritability</w:t>
      </w:r>
    </w:p>
    <w:p w:rsidR="00CA71B1" w:rsidRPr="00F06E0A" w:rsidRDefault="00CA71B1" w:rsidP="00CA71B1">
      <w:pPr>
        <w:spacing w:after="200" w:line="480" w:lineRule="auto"/>
        <w:ind w:firstLine="720"/>
        <w:rPr>
          <w:rFonts w:eastAsia="ヒラギノ角ゴ Pro W3"/>
          <w:color w:val="000000"/>
        </w:rPr>
      </w:pPr>
      <w:r w:rsidRPr="00F06E0A">
        <w:rPr>
          <w:rFonts w:eastAsia="ヒラギノ角ゴ Pro W3"/>
          <w:color w:val="000000"/>
        </w:rPr>
        <w:t>σ</w:t>
      </w:r>
      <w:r w:rsidRPr="00F06E0A">
        <w:rPr>
          <w:rFonts w:eastAsia="ヒラギノ角ゴ Pro W3"/>
          <w:color w:val="000000"/>
          <w:vertAlign w:val="superscript"/>
        </w:rPr>
        <w:t>2</w:t>
      </w:r>
      <w:r w:rsidRPr="00F06E0A">
        <w:rPr>
          <w:rFonts w:eastAsia="ヒラギノ角ゴ Pro W3"/>
          <w:color w:val="000000"/>
          <w:vertAlign w:val="subscript"/>
        </w:rPr>
        <w:t>g</w:t>
      </w:r>
      <w:r w:rsidRPr="00F06E0A">
        <w:rPr>
          <w:rFonts w:eastAsia="ヒラギノ角ゴ Pro W3"/>
          <w:color w:val="000000"/>
        </w:rPr>
        <w:t>= genetic variance</w:t>
      </w:r>
    </w:p>
    <w:p w:rsidR="00CA71B1" w:rsidRPr="00F06E0A" w:rsidRDefault="00CA71B1" w:rsidP="00CA71B1">
      <w:pPr>
        <w:spacing w:after="200" w:line="480" w:lineRule="auto"/>
        <w:ind w:firstLine="720"/>
        <w:rPr>
          <w:rFonts w:eastAsia="ヒラギノ角ゴ Pro W3"/>
          <w:color w:val="000000"/>
        </w:rPr>
      </w:pPr>
      <w:r w:rsidRPr="00F06E0A">
        <w:rPr>
          <w:rFonts w:eastAsia="ヒラギノ角ゴ Pro W3"/>
          <w:color w:val="000000"/>
        </w:rPr>
        <w:t>σ</w:t>
      </w:r>
      <w:r w:rsidRPr="00F06E0A">
        <w:rPr>
          <w:rFonts w:eastAsia="ヒラギノ角ゴ Pro W3"/>
          <w:color w:val="000000"/>
          <w:vertAlign w:val="superscript"/>
        </w:rPr>
        <w:t>2</w:t>
      </w:r>
      <w:r w:rsidRPr="00F06E0A">
        <w:rPr>
          <w:rFonts w:eastAsia="ヒラギノ角ゴ Pro W3"/>
          <w:color w:val="000000"/>
          <w:vertAlign w:val="subscript"/>
        </w:rPr>
        <w:t>w</w:t>
      </w:r>
      <w:r w:rsidRPr="00F06E0A">
        <w:rPr>
          <w:rFonts w:eastAsia="ヒラギノ角ゴ Pro W3"/>
          <w:color w:val="000000"/>
        </w:rPr>
        <w:t>=variance among plants within a plot</w:t>
      </w:r>
    </w:p>
    <w:p w:rsidR="00CA71B1" w:rsidRPr="00F06E0A" w:rsidRDefault="00CA71B1" w:rsidP="00CA71B1">
      <w:pPr>
        <w:spacing w:after="200" w:line="480" w:lineRule="auto"/>
        <w:ind w:firstLine="720"/>
        <w:rPr>
          <w:rFonts w:eastAsia="ヒラギノ角ゴ Pro W3"/>
          <w:color w:val="000000"/>
        </w:rPr>
      </w:pPr>
      <w:r w:rsidRPr="00F06E0A">
        <w:rPr>
          <w:rFonts w:eastAsia="ヒラギノ角ゴ Pro W3"/>
          <w:color w:val="000000"/>
        </w:rPr>
        <w:t>σ</w:t>
      </w:r>
      <w:r w:rsidRPr="00F06E0A">
        <w:rPr>
          <w:rFonts w:eastAsia="ヒラギノ角ゴ Pro W3"/>
          <w:color w:val="000000"/>
          <w:vertAlign w:val="superscript"/>
        </w:rPr>
        <w:t>2</w:t>
      </w:r>
      <w:r w:rsidRPr="00F06E0A">
        <w:rPr>
          <w:rFonts w:eastAsia="ヒラギノ角ゴ Pro W3"/>
          <w:color w:val="000000"/>
        </w:rPr>
        <w:t>= variance among plots or blocks</w:t>
      </w:r>
    </w:p>
    <w:p w:rsidR="00CA71B1" w:rsidRPr="00F06E0A" w:rsidRDefault="00CA71B1" w:rsidP="00CA71B1">
      <w:pPr>
        <w:spacing w:after="200" w:line="480" w:lineRule="auto"/>
        <w:ind w:firstLine="720"/>
        <w:rPr>
          <w:rFonts w:eastAsia="ヒラギノ角ゴ Pro W3"/>
          <w:color w:val="000000"/>
        </w:rPr>
      </w:pPr>
      <w:r w:rsidRPr="00F06E0A">
        <w:rPr>
          <w:rFonts w:eastAsia="ヒラギノ角ゴ Pro W3"/>
          <w:color w:val="000000"/>
        </w:rPr>
        <w:t>σ</w:t>
      </w:r>
      <w:r w:rsidRPr="00F06E0A">
        <w:rPr>
          <w:rFonts w:eastAsia="ヒラギノ角ゴ Pro W3"/>
          <w:color w:val="000000"/>
          <w:vertAlign w:val="superscript"/>
        </w:rPr>
        <w:t>2</w:t>
      </w:r>
      <w:r w:rsidRPr="00F06E0A">
        <w:rPr>
          <w:rFonts w:eastAsia="ヒラギノ角ゴ Pro W3"/>
          <w:color w:val="000000"/>
          <w:vertAlign w:val="subscript"/>
        </w:rPr>
        <w:t>ge</w:t>
      </w:r>
      <w:r w:rsidRPr="00F06E0A">
        <w:rPr>
          <w:rFonts w:eastAsia="ヒラギノ角ゴ Pro W3"/>
          <w:color w:val="000000"/>
        </w:rPr>
        <w:t>= genotypic-environment interaction</w:t>
      </w:r>
    </w:p>
    <w:p w:rsidR="00CA71B1" w:rsidRPr="00F06E0A" w:rsidRDefault="00CA71B1" w:rsidP="00CA71B1">
      <w:pPr>
        <w:spacing w:after="200" w:line="480" w:lineRule="auto"/>
        <w:rPr>
          <w:rFonts w:eastAsia="ヒラギノ角ゴ Pro W3"/>
          <w:color w:val="000000"/>
        </w:rPr>
      </w:pPr>
      <w:proofErr w:type="gramStart"/>
      <w:r w:rsidRPr="00F06E0A">
        <w:rPr>
          <w:rFonts w:eastAsia="ヒラギノ角ゴ Pro W3"/>
          <w:color w:val="000000"/>
        </w:rPr>
        <w:t>(Fehr, 1987).</w:t>
      </w:r>
      <w:proofErr w:type="gramEnd"/>
      <w:r w:rsidRPr="00F06E0A">
        <w:rPr>
          <w:rFonts w:eastAsia="ヒラギノ角ゴ Pro W3"/>
          <w:color w:val="000000"/>
        </w:rPr>
        <w:t xml:space="preserve"> The equation for computing heritability on a single-plant basis when selection is based on plants within a plot is:</w:t>
      </w:r>
    </w:p>
    <w:p w:rsidR="00CA71B1" w:rsidRPr="00F06E0A" w:rsidRDefault="00CA71B1" w:rsidP="00CA71B1">
      <w:pPr>
        <w:spacing w:after="200" w:line="480" w:lineRule="auto"/>
        <w:rPr>
          <w:rFonts w:eastAsia="ヒラギノ角ゴ Pro W3"/>
          <w:color w:val="000000"/>
          <w:vertAlign w:val="subscript"/>
        </w:rPr>
      </w:pPr>
      <w:r w:rsidRPr="00F06E0A">
        <w:rPr>
          <w:rFonts w:eastAsia="ヒラギノ角ゴ Pro W3"/>
          <w:color w:val="000000"/>
        </w:rPr>
        <w:t>h</w:t>
      </w:r>
      <w:r w:rsidRPr="00F06E0A">
        <w:rPr>
          <w:rFonts w:eastAsia="ヒラギノ角ゴ Pro W3"/>
          <w:color w:val="000000"/>
          <w:vertAlign w:val="superscript"/>
        </w:rPr>
        <w:t>2</w:t>
      </w:r>
      <w:r w:rsidRPr="00F06E0A">
        <w:rPr>
          <w:rFonts w:eastAsia="ヒラギノ角ゴ Pro W3"/>
          <w:color w:val="000000"/>
        </w:rPr>
        <w:t>= σ</w:t>
      </w:r>
      <w:r w:rsidRPr="00F06E0A">
        <w:rPr>
          <w:rFonts w:eastAsia="ヒラギノ角ゴ Pro W3"/>
          <w:color w:val="000000"/>
          <w:vertAlign w:val="superscript"/>
        </w:rPr>
        <w:t>2</w:t>
      </w:r>
      <w:r w:rsidRPr="00F06E0A">
        <w:rPr>
          <w:rFonts w:eastAsia="ヒラギノ角ゴ Pro W3"/>
          <w:color w:val="000000"/>
          <w:vertAlign w:val="subscript"/>
        </w:rPr>
        <w:t>g</w:t>
      </w:r>
      <w:r w:rsidRPr="00F06E0A">
        <w:rPr>
          <w:rFonts w:eastAsia="ヒラギノ角ゴ Pro W3"/>
          <w:color w:val="000000"/>
        </w:rPr>
        <w:t>/ σ</w:t>
      </w:r>
      <w:r w:rsidRPr="00F06E0A">
        <w:rPr>
          <w:rFonts w:eastAsia="ヒラギノ角ゴ Pro W3"/>
          <w:color w:val="000000"/>
          <w:vertAlign w:val="superscript"/>
        </w:rPr>
        <w:t>2</w:t>
      </w:r>
      <w:r w:rsidRPr="00F06E0A">
        <w:rPr>
          <w:rFonts w:eastAsia="ヒラギノ角ゴ Pro W3"/>
          <w:color w:val="000000"/>
          <w:vertAlign w:val="subscript"/>
        </w:rPr>
        <w:t>w</w:t>
      </w:r>
      <w:r w:rsidRPr="00F06E0A">
        <w:rPr>
          <w:rFonts w:eastAsia="ヒラギノ角ゴ Pro W3"/>
          <w:color w:val="000000"/>
        </w:rPr>
        <w:t>+σ</w:t>
      </w:r>
      <w:r w:rsidRPr="00F06E0A">
        <w:rPr>
          <w:rFonts w:eastAsia="ヒラギノ角ゴ Pro W3"/>
          <w:color w:val="000000"/>
          <w:vertAlign w:val="superscript"/>
        </w:rPr>
        <w:t>2</w:t>
      </w:r>
      <w:r w:rsidRPr="00F06E0A">
        <w:rPr>
          <w:rFonts w:eastAsia="ヒラギノ角ゴ Pro W3"/>
          <w:color w:val="000000"/>
          <w:vertAlign w:val="subscript"/>
        </w:rPr>
        <w:t>ge</w:t>
      </w:r>
      <w:r w:rsidRPr="00F06E0A">
        <w:rPr>
          <w:rFonts w:eastAsia="ヒラギノ角ゴ Pro W3"/>
          <w:color w:val="000000"/>
        </w:rPr>
        <w:t>+ σ</w:t>
      </w:r>
      <w:r w:rsidRPr="00F06E0A">
        <w:rPr>
          <w:rFonts w:eastAsia="ヒラギノ角ゴ Pro W3"/>
          <w:color w:val="000000"/>
          <w:vertAlign w:val="superscript"/>
        </w:rPr>
        <w:t>2</w:t>
      </w:r>
      <w:r w:rsidRPr="00F06E0A">
        <w:rPr>
          <w:rFonts w:eastAsia="ヒラギノ角ゴ Pro W3"/>
          <w:color w:val="000000"/>
          <w:vertAlign w:val="subscript"/>
        </w:rPr>
        <w:t>g</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vertAlign w:val="subscript"/>
        </w:rPr>
        <w:tab/>
      </w:r>
      <w:r w:rsidRPr="00F06E0A">
        <w:rPr>
          <w:rFonts w:eastAsia="ヒラギノ角ゴ Pro W3"/>
          <w:color w:val="000000"/>
        </w:rPr>
        <w:t>Where</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lastRenderedPageBreak/>
        <w:tab/>
        <w:t>h</w:t>
      </w:r>
      <w:r w:rsidRPr="00F06E0A">
        <w:rPr>
          <w:rFonts w:eastAsia="ヒラギノ角ゴ Pro W3"/>
          <w:color w:val="000000"/>
          <w:vertAlign w:val="superscript"/>
        </w:rPr>
        <w:t>2</w:t>
      </w:r>
      <w:r w:rsidRPr="00F06E0A">
        <w:rPr>
          <w:rFonts w:eastAsia="ヒラギノ角ゴ Pro W3"/>
          <w:color w:val="000000"/>
        </w:rPr>
        <w:t>= heritability</w:t>
      </w:r>
    </w:p>
    <w:p w:rsidR="00CA71B1" w:rsidRPr="00F06E0A" w:rsidRDefault="00CA71B1" w:rsidP="00CA71B1">
      <w:pPr>
        <w:spacing w:after="200" w:line="480" w:lineRule="auto"/>
        <w:ind w:firstLine="720"/>
        <w:rPr>
          <w:rFonts w:eastAsia="ヒラギノ角ゴ Pro W3"/>
          <w:color w:val="000000"/>
        </w:rPr>
      </w:pPr>
      <w:r w:rsidRPr="00F06E0A">
        <w:rPr>
          <w:rFonts w:eastAsia="ヒラギノ角ゴ Pro W3"/>
          <w:color w:val="000000"/>
        </w:rPr>
        <w:t>σ</w:t>
      </w:r>
      <w:r w:rsidRPr="00F06E0A">
        <w:rPr>
          <w:rFonts w:eastAsia="ヒラギノ角ゴ Pro W3"/>
          <w:color w:val="000000"/>
          <w:vertAlign w:val="superscript"/>
        </w:rPr>
        <w:t>2</w:t>
      </w:r>
      <w:r w:rsidRPr="00F06E0A">
        <w:rPr>
          <w:rFonts w:eastAsia="ヒラギノ角ゴ Pro W3"/>
          <w:color w:val="000000"/>
          <w:vertAlign w:val="subscript"/>
        </w:rPr>
        <w:t>g</w:t>
      </w:r>
      <w:r w:rsidRPr="00F06E0A">
        <w:rPr>
          <w:rFonts w:eastAsia="ヒラギノ角ゴ Pro W3"/>
          <w:color w:val="000000"/>
        </w:rPr>
        <w:t>= genetic variance</w:t>
      </w:r>
    </w:p>
    <w:p w:rsidR="00CA71B1" w:rsidRPr="00F06E0A" w:rsidRDefault="00CA71B1" w:rsidP="00CA71B1">
      <w:pPr>
        <w:spacing w:after="200" w:line="480" w:lineRule="auto"/>
        <w:ind w:firstLine="720"/>
        <w:rPr>
          <w:rFonts w:eastAsia="ヒラギノ角ゴ Pro W3"/>
          <w:color w:val="000000"/>
        </w:rPr>
      </w:pPr>
      <w:r w:rsidRPr="00F06E0A">
        <w:rPr>
          <w:rFonts w:eastAsia="ヒラギノ角ゴ Pro W3"/>
          <w:color w:val="000000"/>
        </w:rPr>
        <w:t>σ</w:t>
      </w:r>
      <w:r w:rsidRPr="00F06E0A">
        <w:rPr>
          <w:rFonts w:eastAsia="ヒラギノ角ゴ Pro W3"/>
          <w:color w:val="000000"/>
          <w:vertAlign w:val="superscript"/>
        </w:rPr>
        <w:t>2</w:t>
      </w:r>
      <w:r w:rsidRPr="00F06E0A">
        <w:rPr>
          <w:rFonts w:eastAsia="ヒラギノ角ゴ Pro W3"/>
          <w:color w:val="000000"/>
          <w:vertAlign w:val="subscript"/>
        </w:rPr>
        <w:t>w</w:t>
      </w:r>
      <w:r w:rsidRPr="00F06E0A">
        <w:rPr>
          <w:rFonts w:eastAsia="ヒラギノ角ゴ Pro W3"/>
          <w:color w:val="000000"/>
        </w:rPr>
        <w:t>= variance among plants within a plot</w:t>
      </w:r>
    </w:p>
    <w:p w:rsidR="00CA71B1" w:rsidRPr="00F06E0A" w:rsidRDefault="00CA71B1" w:rsidP="00CA71B1">
      <w:pPr>
        <w:spacing w:after="200" w:line="480" w:lineRule="auto"/>
        <w:ind w:firstLine="720"/>
        <w:rPr>
          <w:rFonts w:eastAsia="ヒラギノ角ゴ Pro W3"/>
          <w:color w:val="000000"/>
        </w:rPr>
      </w:pPr>
      <w:r w:rsidRPr="00F06E0A">
        <w:rPr>
          <w:rFonts w:eastAsia="ヒラギノ角ゴ Pro W3"/>
          <w:color w:val="000000"/>
        </w:rPr>
        <w:t>σ</w:t>
      </w:r>
      <w:r w:rsidRPr="00F06E0A">
        <w:rPr>
          <w:rFonts w:eastAsia="ヒラギノ角ゴ Pro W3"/>
          <w:color w:val="000000"/>
          <w:vertAlign w:val="superscript"/>
        </w:rPr>
        <w:t>2</w:t>
      </w:r>
      <w:r w:rsidRPr="00F06E0A">
        <w:rPr>
          <w:rFonts w:eastAsia="ヒラギノ角ゴ Pro W3"/>
          <w:color w:val="000000"/>
          <w:vertAlign w:val="subscript"/>
        </w:rPr>
        <w:t>ge</w:t>
      </w:r>
      <w:r w:rsidRPr="00F06E0A">
        <w:rPr>
          <w:rFonts w:eastAsia="ヒラギノ角ゴ Pro W3"/>
          <w:color w:val="000000"/>
        </w:rPr>
        <w:t>= genotypic-environment interaction</w:t>
      </w:r>
    </w:p>
    <w:p w:rsidR="00CA71B1" w:rsidRPr="00F06E0A" w:rsidRDefault="00CA71B1" w:rsidP="00CA71B1">
      <w:pPr>
        <w:spacing w:after="200" w:line="480" w:lineRule="auto"/>
        <w:rPr>
          <w:rFonts w:eastAsia="ヒラギノ角ゴ Pro W3"/>
          <w:color w:val="000000"/>
        </w:rPr>
      </w:pPr>
      <w:proofErr w:type="gramStart"/>
      <w:r w:rsidRPr="00F06E0A">
        <w:rPr>
          <w:rFonts w:eastAsia="ヒラギノ角ゴ Pro W3"/>
          <w:color w:val="000000"/>
        </w:rPr>
        <w:t>(Fehr, 1987).</w:t>
      </w:r>
      <w:proofErr w:type="gramEnd"/>
      <w:r w:rsidRPr="00F06E0A">
        <w:rPr>
          <w:rFonts w:eastAsia="ヒラギノ角ゴ Pro W3"/>
          <w:color w:val="000000"/>
        </w:rPr>
        <w:t xml:space="preserve"> The equation for computing heritability on a plot basis is:</w:t>
      </w:r>
    </w:p>
    <w:p w:rsidR="00CA71B1" w:rsidRPr="00F06E0A" w:rsidRDefault="00CA71B1" w:rsidP="00CA71B1">
      <w:pPr>
        <w:spacing w:after="200" w:line="480" w:lineRule="auto"/>
        <w:rPr>
          <w:rFonts w:eastAsia="ヒラギノ角ゴ Pro W3"/>
          <w:color w:val="000000"/>
          <w:vertAlign w:val="subscript"/>
        </w:rPr>
      </w:pPr>
      <w:r w:rsidRPr="00F06E0A">
        <w:rPr>
          <w:rFonts w:eastAsia="ヒラギノ角ゴ Pro W3"/>
          <w:color w:val="000000"/>
        </w:rPr>
        <w:t>h</w:t>
      </w:r>
      <w:r w:rsidRPr="00F06E0A">
        <w:rPr>
          <w:rFonts w:eastAsia="ヒラギノ角ゴ Pro W3"/>
          <w:color w:val="000000"/>
          <w:vertAlign w:val="superscript"/>
        </w:rPr>
        <w:t>2</w:t>
      </w:r>
      <w:r w:rsidRPr="00F06E0A">
        <w:rPr>
          <w:rFonts w:eastAsia="ヒラギノ角ゴ Pro W3"/>
          <w:color w:val="000000"/>
        </w:rPr>
        <w:t>= σ</w:t>
      </w:r>
      <w:r w:rsidRPr="00F06E0A">
        <w:rPr>
          <w:rFonts w:eastAsia="ヒラギノ角ゴ Pro W3"/>
          <w:color w:val="000000"/>
          <w:vertAlign w:val="superscript"/>
        </w:rPr>
        <w:t>2</w:t>
      </w:r>
      <w:r w:rsidRPr="00F06E0A">
        <w:rPr>
          <w:rFonts w:eastAsia="ヒラギノ角ゴ Pro W3"/>
          <w:color w:val="000000"/>
          <w:vertAlign w:val="subscript"/>
        </w:rPr>
        <w:t>g</w:t>
      </w:r>
      <w:r w:rsidRPr="00F06E0A">
        <w:rPr>
          <w:rFonts w:eastAsia="ヒラギノ角ゴ Pro W3"/>
          <w:color w:val="000000"/>
        </w:rPr>
        <w:t>/ (σ</w:t>
      </w:r>
      <w:r w:rsidRPr="00F06E0A">
        <w:rPr>
          <w:rFonts w:eastAsia="ヒラギノ角ゴ Pro W3"/>
          <w:color w:val="000000"/>
          <w:vertAlign w:val="superscript"/>
        </w:rPr>
        <w:t>2</w:t>
      </w:r>
      <w:r w:rsidRPr="00F06E0A">
        <w:rPr>
          <w:rFonts w:eastAsia="ヒラギノ角ゴ Pro W3"/>
          <w:color w:val="000000"/>
          <w:vertAlign w:val="subscript"/>
        </w:rPr>
        <w:t>w</w:t>
      </w:r>
      <w:r w:rsidRPr="00F06E0A">
        <w:rPr>
          <w:rFonts w:eastAsia="ヒラギノ角ゴ Pro W3"/>
          <w:color w:val="000000"/>
        </w:rPr>
        <w:t>/n</w:t>
      </w:r>
      <w:proofErr w:type="gramStart"/>
      <w:r w:rsidRPr="00F06E0A">
        <w:rPr>
          <w:rFonts w:eastAsia="ヒラギノ角ゴ Pro W3"/>
          <w:color w:val="000000"/>
        </w:rPr>
        <w:t>)+</w:t>
      </w:r>
      <w:proofErr w:type="gramEnd"/>
      <w:r w:rsidRPr="00F06E0A">
        <w:rPr>
          <w:rFonts w:eastAsia="ヒラギノ角ゴ Pro W3"/>
          <w:color w:val="000000"/>
        </w:rPr>
        <w:t xml:space="preserve"> σ </w:t>
      </w:r>
      <w:r w:rsidRPr="00F06E0A">
        <w:rPr>
          <w:rFonts w:eastAsia="ヒラギノ角ゴ Pro W3"/>
          <w:color w:val="000000"/>
          <w:vertAlign w:val="superscript"/>
        </w:rPr>
        <w:t>2</w:t>
      </w:r>
      <w:r w:rsidRPr="00F06E0A">
        <w:rPr>
          <w:rFonts w:eastAsia="ヒラギノ角ゴ Pro W3"/>
          <w:color w:val="000000"/>
        </w:rPr>
        <w:t>+σ</w:t>
      </w:r>
      <w:r w:rsidRPr="00F06E0A">
        <w:rPr>
          <w:rFonts w:eastAsia="ヒラギノ角ゴ Pro W3"/>
          <w:color w:val="000000"/>
          <w:vertAlign w:val="superscript"/>
        </w:rPr>
        <w:t>2</w:t>
      </w:r>
      <w:r w:rsidRPr="00F06E0A">
        <w:rPr>
          <w:rFonts w:eastAsia="ヒラギノ角ゴ Pro W3"/>
          <w:color w:val="000000"/>
          <w:vertAlign w:val="subscript"/>
        </w:rPr>
        <w:t>ge</w:t>
      </w:r>
      <w:r w:rsidRPr="00F06E0A">
        <w:rPr>
          <w:rFonts w:eastAsia="ヒラギノ角ゴ Pro W3"/>
          <w:color w:val="000000"/>
        </w:rPr>
        <w:t>+ σ</w:t>
      </w:r>
      <w:r w:rsidRPr="00F06E0A">
        <w:rPr>
          <w:rFonts w:eastAsia="ヒラギノ角ゴ Pro W3"/>
          <w:color w:val="000000"/>
          <w:vertAlign w:val="superscript"/>
        </w:rPr>
        <w:t>2</w:t>
      </w:r>
      <w:r w:rsidRPr="00F06E0A">
        <w:rPr>
          <w:rFonts w:eastAsia="ヒラギノ角ゴ Pro W3"/>
          <w:color w:val="000000"/>
          <w:vertAlign w:val="subscript"/>
        </w:rPr>
        <w:t>g</w:t>
      </w:r>
      <w:r w:rsidRPr="00F06E0A">
        <w:rPr>
          <w:rFonts w:eastAsia="ヒラギノ角ゴ Pro W3"/>
          <w:color w:val="000000"/>
        </w:rPr>
        <w:t xml:space="preserve"> = σ</w:t>
      </w:r>
      <w:r w:rsidRPr="00F06E0A">
        <w:rPr>
          <w:rFonts w:eastAsia="ヒラギノ角ゴ Pro W3"/>
          <w:color w:val="000000"/>
          <w:vertAlign w:val="superscript"/>
        </w:rPr>
        <w:t>2</w:t>
      </w:r>
      <w:r w:rsidRPr="00F06E0A">
        <w:rPr>
          <w:rFonts w:eastAsia="ヒラギノ角ゴ Pro W3"/>
          <w:color w:val="000000"/>
          <w:vertAlign w:val="subscript"/>
        </w:rPr>
        <w:t>g</w:t>
      </w:r>
      <w:r w:rsidRPr="00F06E0A">
        <w:rPr>
          <w:rFonts w:eastAsia="ヒラギノ角ゴ Pro W3"/>
          <w:color w:val="000000"/>
        </w:rPr>
        <w:t>/ σ</w:t>
      </w:r>
      <w:r w:rsidRPr="00F06E0A">
        <w:rPr>
          <w:rFonts w:eastAsia="ヒラギノ角ゴ Pro W3"/>
          <w:color w:val="000000"/>
          <w:vertAlign w:val="superscript"/>
        </w:rPr>
        <w:t>2</w:t>
      </w:r>
      <w:r w:rsidRPr="00F06E0A">
        <w:rPr>
          <w:rFonts w:eastAsia="ヒラギノ角ゴ Pro W3"/>
          <w:color w:val="000000"/>
          <w:vertAlign w:val="subscript"/>
        </w:rPr>
        <w:t>e</w:t>
      </w:r>
      <w:r w:rsidRPr="00F06E0A">
        <w:rPr>
          <w:rFonts w:eastAsia="ヒラギノ角ゴ Pro W3"/>
          <w:color w:val="000000"/>
        </w:rPr>
        <w:t>+σ</w:t>
      </w:r>
      <w:r w:rsidRPr="00F06E0A">
        <w:rPr>
          <w:rFonts w:eastAsia="ヒラギノ角ゴ Pro W3"/>
          <w:color w:val="000000"/>
          <w:vertAlign w:val="superscript"/>
        </w:rPr>
        <w:t>2</w:t>
      </w:r>
      <w:r w:rsidRPr="00F06E0A">
        <w:rPr>
          <w:rFonts w:eastAsia="ヒラギノ角ゴ Pro W3"/>
          <w:color w:val="000000"/>
          <w:vertAlign w:val="subscript"/>
        </w:rPr>
        <w:t>ge</w:t>
      </w:r>
      <w:r w:rsidRPr="00F06E0A">
        <w:rPr>
          <w:rFonts w:eastAsia="ヒラギノ角ゴ Pro W3"/>
          <w:color w:val="000000"/>
        </w:rPr>
        <w:t>+ σ</w:t>
      </w:r>
      <w:r w:rsidRPr="00F06E0A">
        <w:rPr>
          <w:rFonts w:eastAsia="ヒラギノ角ゴ Pro W3"/>
          <w:color w:val="000000"/>
          <w:vertAlign w:val="superscript"/>
        </w:rPr>
        <w:t>2</w:t>
      </w:r>
      <w:r w:rsidRPr="00F06E0A">
        <w:rPr>
          <w:rFonts w:eastAsia="ヒラギノ角ゴ Pro W3"/>
          <w:color w:val="000000"/>
          <w:vertAlign w:val="subscript"/>
        </w:rPr>
        <w:t>g</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vertAlign w:val="subscript"/>
        </w:rPr>
        <w:tab/>
      </w:r>
      <w:r w:rsidRPr="00F06E0A">
        <w:rPr>
          <w:rFonts w:eastAsia="ヒラギノ角ゴ Pro W3"/>
          <w:color w:val="000000"/>
        </w:rPr>
        <w:t>Where</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h</w:t>
      </w:r>
      <w:r w:rsidRPr="00F06E0A">
        <w:rPr>
          <w:rFonts w:eastAsia="ヒラギノ角ゴ Pro W3"/>
          <w:color w:val="000000"/>
          <w:vertAlign w:val="superscript"/>
        </w:rPr>
        <w:t>2</w:t>
      </w:r>
      <w:r w:rsidRPr="00F06E0A">
        <w:rPr>
          <w:rFonts w:eastAsia="ヒラギノ角ゴ Pro W3"/>
          <w:color w:val="000000"/>
        </w:rPr>
        <w:t>= heritability</w:t>
      </w:r>
    </w:p>
    <w:p w:rsidR="00CA71B1" w:rsidRPr="00F06E0A" w:rsidRDefault="00CA71B1" w:rsidP="00CA71B1">
      <w:pPr>
        <w:spacing w:after="200" w:line="480" w:lineRule="auto"/>
        <w:ind w:firstLine="720"/>
        <w:rPr>
          <w:rFonts w:eastAsia="ヒラギノ角ゴ Pro W3"/>
          <w:color w:val="000000"/>
        </w:rPr>
      </w:pPr>
      <w:r w:rsidRPr="00F06E0A">
        <w:rPr>
          <w:rFonts w:eastAsia="ヒラギノ角ゴ Pro W3"/>
          <w:color w:val="000000"/>
        </w:rPr>
        <w:t>σ</w:t>
      </w:r>
      <w:r w:rsidRPr="00F06E0A">
        <w:rPr>
          <w:rFonts w:eastAsia="ヒラギノ角ゴ Pro W3"/>
          <w:color w:val="000000"/>
          <w:vertAlign w:val="superscript"/>
        </w:rPr>
        <w:t>2</w:t>
      </w:r>
      <w:r w:rsidRPr="00F06E0A">
        <w:rPr>
          <w:rFonts w:eastAsia="ヒラギノ角ゴ Pro W3"/>
          <w:color w:val="000000"/>
          <w:vertAlign w:val="subscript"/>
        </w:rPr>
        <w:t>g</w:t>
      </w:r>
      <w:r w:rsidRPr="00F06E0A">
        <w:rPr>
          <w:rFonts w:eastAsia="ヒラギノ角ゴ Pro W3"/>
          <w:color w:val="000000"/>
        </w:rPr>
        <w:t>= genetic variance</w:t>
      </w:r>
    </w:p>
    <w:p w:rsidR="00CA71B1" w:rsidRPr="00F06E0A" w:rsidRDefault="00CA71B1" w:rsidP="00CA71B1">
      <w:pPr>
        <w:spacing w:after="200" w:line="480" w:lineRule="auto"/>
        <w:ind w:firstLine="720"/>
        <w:rPr>
          <w:rFonts w:eastAsia="ヒラギノ角ゴ Pro W3"/>
          <w:color w:val="000000"/>
        </w:rPr>
      </w:pPr>
      <w:r w:rsidRPr="00F06E0A">
        <w:rPr>
          <w:rFonts w:eastAsia="ヒラギノ角ゴ Pro W3"/>
          <w:color w:val="000000"/>
        </w:rPr>
        <w:t>σ</w:t>
      </w:r>
      <w:r w:rsidRPr="00F06E0A">
        <w:rPr>
          <w:rFonts w:eastAsia="ヒラギノ角ゴ Pro W3"/>
          <w:color w:val="000000"/>
          <w:vertAlign w:val="superscript"/>
        </w:rPr>
        <w:t>2</w:t>
      </w:r>
      <w:r w:rsidRPr="00F06E0A">
        <w:rPr>
          <w:rFonts w:eastAsia="ヒラギノ角ゴ Pro W3"/>
          <w:color w:val="000000"/>
          <w:vertAlign w:val="subscript"/>
        </w:rPr>
        <w:t>w</w:t>
      </w:r>
      <w:r w:rsidRPr="00F06E0A">
        <w:rPr>
          <w:rFonts w:eastAsia="ヒラギノ角ゴ Pro W3"/>
          <w:color w:val="000000"/>
        </w:rPr>
        <w:t>= variance among plants within a plot</w:t>
      </w:r>
    </w:p>
    <w:p w:rsidR="00CA71B1" w:rsidRPr="00F06E0A" w:rsidRDefault="00CA71B1" w:rsidP="00CA71B1">
      <w:pPr>
        <w:spacing w:after="200" w:line="480" w:lineRule="auto"/>
        <w:ind w:firstLine="720"/>
        <w:rPr>
          <w:rFonts w:eastAsia="ヒラギノ角ゴ Pro W3"/>
          <w:color w:val="000000"/>
        </w:rPr>
      </w:pPr>
      <w:r w:rsidRPr="00F06E0A">
        <w:rPr>
          <w:rFonts w:eastAsia="ヒラギノ角ゴ Pro W3"/>
          <w:color w:val="000000"/>
        </w:rPr>
        <w:t>n=number of plants within a plot or block</w:t>
      </w:r>
    </w:p>
    <w:p w:rsidR="00CA71B1" w:rsidRPr="00F06E0A" w:rsidRDefault="00CA71B1" w:rsidP="00CA71B1">
      <w:pPr>
        <w:spacing w:after="200" w:line="480" w:lineRule="auto"/>
        <w:ind w:firstLine="720"/>
        <w:rPr>
          <w:rFonts w:eastAsia="ヒラギノ角ゴ Pro W3"/>
          <w:color w:val="000000"/>
        </w:rPr>
      </w:pPr>
      <w:proofErr w:type="gramStart"/>
      <w:r w:rsidRPr="00F06E0A">
        <w:rPr>
          <w:rFonts w:eastAsia="ヒラギノ角ゴ Pro W3"/>
          <w:color w:val="000000"/>
        </w:rPr>
        <w:t>σ</w:t>
      </w:r>
      <w:proofErr w:type="gramEnd"/>
      <w:r w:rsidRPr="00F06E0A">
        <w:rPr>
          <w:rFonts w:eastAsia="ヒラギノ角ゴ Pro W3"/>
          <w:color w:val="000000"/>
        </w:rPr>
        <w:t xml:space="preserve"> </w:t>
      </w:r>
      <w:r w:rsidRPr="00F06E0A">
        <w:rPr>
          <w:rFonts w:eastAsia="ヒラギノ角ゴ Pro W3"/>
          <w:color w:val="000000"/>
          <w:vertAlign w:val="superscript"/>
        </w:rPr>
        <w:t>2</w:t>
      </w:r>
      <w:r w:rsidRPr="00F06E0A">
        <w:rPr>
          <w:rFonts w:eastAsia="ヒラギノ角ゴ Pro W3"/>
          <w:color w:val="000000"/>
        </w:rPr>
        <w:t>=variance among plots or blocks</w:t>
      </w:r>
    </w:p>
    <w:p w:rsidR="00CA71B1" w:rsidRPr="00F06E0A" w:rsidRDefault="00CA71B1" w:rsidP="00CA71B1">
      <w:pPr>
        <w:spacing w:after="200" w:line="480" w:lineRule="auto"/>
        <w:ind w:firstLine="720"/>
        <w:rPr>
          <w:rFonts w:eastAsia="ヒラギノ角ゴ Pro W3"/>
          <w:color w:val="000000"/>
        </w:rPr>
      </w:pPr>
      <w:r w:rsidRPr="00F06E0A">
        <w:rPr>
          <w:rFonts w:eastAsia="ヒラギノ角ゴ Pro W3"/>
          <w:color w:val="000000"/>
        </w:rPr>
        <w:t>σ</w:t>
      </w:r>
      <w:r w:rsidRPr="00F06E0A">
        <w:rPr>
          <w:rFonts w:eastAsia="ヒラギノ角ゴ Pro W3"/>
          <w:color w:val="000000"/>
          <w:vertAlign w:val="superscript"/>
        </w:rPr>
        <w:t>2</w:t>
      </w:r>
      <w:r w:rsidRPr="00F06E0A">
        <w:rPr>
          <w:rFonts w:eastAsia="ヒラギノ角ゴ Pro W3"/>
          <w:color w:val="000000"/>
          <w:vertAlign w:val="subscript"/>
        </w:rPr>
        <w:t>e</w:t>
      </w:r>
      <w:r w:rsidRPr="00F06E0A">
        <w:rPr>
          <w:rFonts w:eastAsia="ヒラギノ角ゴ Pro W3"/>
          <w:color w:val="000000"/>
        </w:rPr>
        <w:t>=experimental error</w:t>
      </w:r>
    </w:p>
    <w:p w:rsidR="00CA71B1" w:rsidRPr="00F06E0A" w:rsidRDefault="00CA71B1" w:rsidP="00CA71B1">
      <w:pPr>
        <w:spacing w:after="200" w:line="480" w:lineRule="auto"/>
        <w:ind w:firstLine="720"/>
        <w:rPr>
          <w:rFonts w:eastAsia="ヒラギノ角ゴ Pro W3"/>
          <w:color w:val="000000"/>
        </w:rPr>
      </w:pPr>
      <w:r w:rsidRPr="00F06E0A">
        <w:rPr>
          <w:rFonts w:eastAsia="ヒラギノ角ゴ Pro W3"/>
          <w:color w:val="000000"/>
        </w:rPr>
        <w:t>σ</w:t>
      </w:r>
      <w:r w:rsidRPr="00F06E0A">
        <w:rPr>
          <w:rFonts w:eastAsia="ヒラギノ角ゴ Pro W3"/>
          <w:color w:val="000000"/>
          <w:vertAlign w:val="superscript"/>
        </w:rPr>
        <w:t>2</w:t>
      </w:r>
      <w:r w:rsidRPr="00F06E0A">
        <w:rPr>
          <w:rFonts w:eastAsia="ヒラギノ角ゴ Pro W3"/>
          <w:color w:val="000000"/>
          <w:vertAlign w:val="subscript"/>
        </w:rPr>
        <w:t>ge</w:t>
      </w:r>
      <w:r w:rsidRPr="00F06E0A">
        <w:rPr>
          <w:rFonts w:eastAsia="ヒラギノ角ゴ Pro W3"/>
          <w:color w:val="000000"/>
        </w:rPr>
        <w:t>= genotypic-environment interaction</w:t>
      </w:r>
    </w:p>
    <w:p w:rsidR="00CA71B1" w:rsidRPr="00F06E0A" w:rsidRDefault="00CA71B1" w:rsidP="00CA71B1">
      <w:pPr>
        <w:spacing w:after="200" w:line="480" w:lineRule="auto"/>
        <w:jc w:val="both"/>
        <w:rPr>
          <w:rFonts w:eastAsia="ヒラギノ角ゴ Pro W3"/>
          <w:color w:val="000000"/>
        </w:rPr>
      </w:pPr>
      <w:proofErr w:type="gramStart"/>
      <w:r w:rsidRPr="00F06E0A">
        <w:rPr>
          <w:rFonts w:eastAsia="ヒラギノ角ゴ Pro W3"/>
          <w:color w:val="000000"/>
        </w:rPr>
        <w:t>(Fehr, 1987).</w:t>
      </w:r>
      <w:proofErr w:type="gramEnd"/>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A study by Yadav (2012) estimates high broad-sense heritability (&gt;87%) for niger test weight, total oil content, palmitic acid, stearic acid, and oleic acid.</w:t>
      </w:r>
    </w:p>
    <w:p w:rsidR="00CA71B1" w:rsidRPr="00F06E0A" w:rsidRDefault="00CA71B1" w:rsidP="00CA71B1">
      <w:pPr>
        <w:spacing w:after="200" w:line="480" w:lineRule="auto"/>
        <w:jc w:val="center"/>
        <w:rPr>
          <w:rFonts w:eastAsia="ヒラギノ角ゴ Pro W3"/>
          <w:b/>
          <w:color w:val="000000"/>
        </w:rPr>
      </w:pPr>
      <w:r w:rsidRPr="00F06E0A">
        <w:rPr>
          <w:rFonts w:eastAsia="ヒラギノ角ゴ Pro W3"/>
          <w:b/>
          <w:color w:val="000000"/>
        </w:rPr>
        <w:lastRenderedPageBreak/>
        <w:t>Heterosis</w:t>
      </w:r>
    </w:p>
    <w:p w:rsidR="00CA71B1" w:rsidRPr="00F06E0A" w:rsidRDefault="00CA71B1" w:rsidP="00CA71B1">
      <w:pPr>
        <w:spacing w:after="200" w:line="480" w:lineRule="auto"/>
        <w:ind w:firstLine="720"/>
        <w:rPr>
          <w:rFonts w:eastAsia="ヒラギノ角ゴ Pro W3"/>
          <w:color w:val="000000"/>
        </w:rPr>
      </w:pPr>
      <w:r w:rsidRPr="00F06E0A">
        <w:rPr>
          <w:rFonts w:eastAsia="ヒラギノ角ゴ Pro W3"/>
          <w:color w:val="000000"/>
        </w:rPr>
        <w:t>The performance of hybrid relative to its parents can be expressed using mid-parent heterosis and high-parent heterosis. Mid-parent heterosis compares the hybrid with the average of its parents whereas high-parent heterosis compares the hybrid with the best parent in the cross:</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Mid-parent heterosis (%</w:t>
      </w:r>
      <w:proofErr w:type="gramStart"/>
      <w:r w:rsidRPr="00F06E0A">
        <w:rPr>
          <w:rFonts w:eastAsia="ヒラギノ角ゴ Pro W3"/>
          <w:color w:val="000000"/>
        </w:rPr>
        <w:t>)=</w:t>
      </w:r>
      <w:proofErr w:type="gramEnd"/>
      <w:r w:rsidRPr="00F06E0A">
        <w:rPr>
          <w:rFonts w:eastAsia="ヒラギノ角ゴ Pro W3"/>
          <w:color w:val="000000"/>
        </w:rPr>
        <w:t xml:space="preserve"> (</w:t>
      </w:r>
      <w:r w:rsidR="00AA0899" w:rsidRPr="00AA0899">
        <w:t>F</w:t>
      </w:r>
      <w:r w:rsidR="00AA0899" w:rsidRPr="00AA0899">
        <w:rPr>
          <w:vertAlign w:val="subscript"/>
        </w:rPr>
        <w:t>1</w:t>
      </w:r>
      <w:r w:rsidRPr="00F06E0A">
        <w:rPr>
          <w:rFonts w:eastAsia="ヒラギノ角ゴ Pro W3"/>
          <w:color w:val="000000"/>
        </w:rPr>
        <w:t>-MP)/MP x 100</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High-parent heterosis (%</w:t>
      </w:r>
      <w:proofErr w:type="gramStart"/>
      <w:r w:rsidRPr="00F06E0A">
        <w:rPr>
          <w:rFonts w:eastAsia="ヒラギノ角ゴ Pro W3"/>
          <w:color w:val="000000"/>
        </w:rPr>
        <w:t>)=</w:t>
      </w:r>
      <w:proofErr w:type="gramEnd"/>
      <w:r w:rsidRPr="00F06E0A">
        <w:rPr>
          <w:rFonts w:eastAsia="ヒラギノ角ゴ Pro W3"/>
          <w:color w:val="000000"/>
        </w:rPr>
        <w:t xml:space="preserve"> (</w:t>
      </w:r>
      <w:r w:rsidR="00AA0899" w:rsidRPr="00AA0899">
        <w:t>F</w:t>
      </w:r>
      <w:r w:rsidR="00AA0899" w:rsidRPr="00AA0899">
        <w:rPr>
          <w:vertAlign w:val="subscript"/>
        </w:rPr>
        <w:t>1</w:t>
      </w:r>
      <w:r w:rsidRPr="00F06E0A">
        <w:rPr>
          <w:rFonts w:eastAsia="ヒラギノ角ゴ Pro W3"/>
          <w:color w:val="000000"/>
        </w:rPr>
        <w:t>-HP)/HP x 100</w:t>
      </w:r>
    </w:p>
    <w:p w:rsidR="00CA71B1" w:rsidRPr="00F06E0A" w:rsidRDefault="00CA71B1" w:rsidP="00CA71B1">
      <w:pPr>
        <w:spacing w:after="200" w:line="480" w:lineRule="auto"/>
        <w:ind w:firstLine="720"/>
        <w:rPr>
          <w:rFonts w:eastAsia="ヒラギノ角ゴ Pro W3"/>
          <w:color w:val="000000"/>
        </w:rPr>
      </w:pPr>
      <w:r w:rsidRPr="00F06E0A">
        <w:rPr>
          <w:rFonts w:eastAsia="ヒラギノ角ゴ Pro W3"/>
          <w:color w:val="000000"/>
        </w:rPr>
        <w:t xml:space="preserve">Where </w:t>
      </w:r>
    </w:p>
    <w:p w:rsidR="00CA71B1" w:rsidRPr="00F06E0A" w:rsidRDefault="00AA0899" w:rsidP="00CA71B1">
      <w:pPr>
        <w:spacing w:after="200" w:line="480" w:lineRule="auto"/>
        <w:ind w:firstLine="720"/>
        <w:rPr>
          <w:rFonts w:eastAsia="ヒラギノ角ゴ Pro W3"/>
          <w:color w:val="000000"/>
        </w:rPr>
      </w:pPr>
      <w:r w:rsidRPr="00AA0899">
        <w:t>F</w:t>
      </w:r>
      <w:r w:rsidRPr="00AA0899">
        <w:rPr>
          <w:vertAlign w:val="subscript"/>
        </w:rPr>
        <w:t>1</w:t>
      </w:r>
      <w:r w:rsidR="00CA71B1" w:rsidRPr="00F06E0A">
        <w:rPr>
          <w:rFonts w:eastAsia="ヒラギノ角ゴ Pro W3"/>
          <w:color w:val="000000"/>
        </w:rPr>
        <w:t>= performance of hybrid</w:t>
      </w:r>
    </w:p>
    <w:p w:rsidR="00CA71B1" w:rsidRPr="00F06E0A" w:rsidRDefault="00CA71B1" w:rsidP="00CA71B1">
      <w:pPr>
        <w:spacing w:after="200" w:line="480" w:lineRule="auto"/>
        <w:ind w:firstLine="720"/>
        <w:rPr>
          <w:rFonts w:eastAsia="ヒラギノ角ゴ Pro W3"/>
          <w:color w:val="000000"/>
        </w:rPr>
      </w:pPr>
      <w:r w:rsidRPr="00F06E0A">
        <w:rPr>
          <w:rFonts w:eastAsia="ヒラギノ角ゴ Pro W3"/>
          <w:color w:val="000000"/>
        </w:rPr>
        <w:t>MP= average performance of parents</w:t>
      </w:r>
    </w:p>
    <w:p w:rsidR="00CA71B1" w:rsidRPr="00F06E0A" w:rsidRDefault="00CA71B1" w:rsidP="00CA71B1">
      <w:pPr>
        <w:spacing w:after="200" w:line="480" w:lineRule="auto"/>
        <w:ind w:firstLine="720"/>
        <w:rPr>
          <w:rFonts w:eastAsia="ヒラギノ角ゴ Pro W3"/>
          <w:color w:val="000000"/>
        </w:rPr>
      </w:pPr>
      <w:r w:rsidRPr="00F06E0A">
        <w:rPr>
          <w:rFonts w:eastAsia="ヒラギノ角ゴ Pro W3"/>
          <w:color w:val="000000"/>
        </w:rPr>
        <w:t>HP= performance of best parent</w:t>
      </w:r>
    </w:p>
    <w:p w:rsidR="00CA71B1" w:rsidRPr="00F06E0A" w:rsidRDefault="00CA71B1" w:rsidP="00CA71B1">
      <w:pPr>
        <w:spacing w:after="200" w:line="480" w:lineRule="auto"/>
        <w:rPr>
          <w:rFonts w:eastAsia="ヒラギノ角ゴ Pro W3"/>
          <w:color w:val="000000"/>
        </w:rPr>
      </w:pPr>
      <w:proofErr w:type="gramStart"/>
      <w:r w:rsidRPr="00F06E0A">
        <w:rPr>
          <w:rFonts w:eastAsia="ヒラギノ角ゴ Pro W3"/>
          <w:color w:val="000000"/>
        </w:rPr>
        <w:t>(Fehr, 1987).</w:t>
      </w:r>
      <w:proofErr w:type="gramEnd"/>
    </w:p>
    <w:p w:rsidR="00CA71B1" w:rsidRPr="00F06E0A" w:rsidRDefault="00CA71B1" w:rsidP="00CA71B1">
      <w:pPr>
        <w:spacing w:after="200" w:line="480" w:lineRule="auto"/>
        <w:jc w:val="center"/>
        <w:rPr>
          <w:rFonts w:eastAsia="ヒラギノ角ゴ Pro W3"/>
          <w:b/>
          <w:color w:val="000000"/>
        </w:rPr>
      </w:pPr>
      <w:r w:rsidRPr="00F06E0A">
        <w:rPr>
          <w:rFonts w:eastAsia="ヒラギノ角ゴ Pro W3"/>
          <w:b/>
          <w:color w:val="000000"/>
        </w:rPr>
        <w:t>Generation Means Analysis</w:t>
      </w:r>
    </w:p>
    <w:p w:rsidR="00CA71B1" w:rsidRPr="00F06E0A" w:rsidRDefault="00CA71B1" w:rsidP="00CA71B1">
      <w:pPr>
        <w:spacing w:after="200" w:line="480" w:lineRule="auto"/>
        <w:rPr>
          <w:rFonts w:eastAsia="ヒラギノ角ゴ Pro W3"/>
          <w:color w:val="000000"/>
        </w:rPr>
      </w:pPr>
      <w:r w:rsidRPr="00F06E0A">
        <w:rPr>
          <w:rFonts w:eastAsia="ヒラギノ角ゴ Pro W3"/>
          <w:b/>
          <w:color w:val="000000"/>
        </w:rPr>
        <w:tab/>
      </w:r>
      <w:r w:rsidRPr="00F06E0A">
        <w:rPr>
          <w:rFonts w:eastAsia="ヒラギノ角ゴ Pro W3"/>
          <w:color w:val="000000"/>
        </w:rPr>
        <w:t xml:space="preserve">Generation means analysis is a method that estimates mean effects, additive, dominance, additive x additive, additive x dominance, and dominance x dominance gene effects of a trait of interest (Piepho and Möhring, 2010). The statistical model for generation means analysis is: </w:t>
      </w:r>
    </w:p>
    <w:p w:rsidR="00CA71B1" w:rsidRPr="00F06E0A" w:rsidRDefault="00CA71B1" w:rsidP="00CA71B1">
      <w:pPr>
        <w:spacing w:after="200" w:line="480" w:lineRule="auto"/>
        <w:rPr>
          <w:rFonts w:eastAsia="ヒラギノ角ゴ Pro W3"/>
          <w:color w:val="000000"/>
          <w:vertAlign w:val="subscript"/>
        </w:rPr>
      </w:pPr>
      <w:r w:rsidRPr="00F06E0A">
        <w:rPr>
          <w:rFonts w:eastAsia="ヒラギノ角ゴ Pro W3"/>
          <w:color w:val="000000"/>
        </w:rPr>
        <w:t>µi=m+(a)x</w:t>
      </w:r>
      <w:r w:rsidRPr="00F06E0A">
        <w:rPr>
          <w:rFonts w:eastAsia="ヒラギノ角ゴ Pro W3"/>
          <w:color w:val="000000"/>
          <w:vertAlign w:val="subscript"/>
        </w:rPr>
        <w:t>i1</w:t>
      </w:r>
      <w:r w:rsidRPr="00F06E0A">
        <w:rPr>
          <w:rFonts w:eastAsia="ヒラギノ角ゴ Pro W3"/>
          <w:color w:val="000000"/>
        </w:rPr>
        <w:t>+(d)x</w:t>
      </w:r>
      <w:r w:rsidRPr="00F06E0A">
        <w:rPr>
          <w:rFonts w:eastAsia="ヒラギノ角ゴ Pro W3"/>
          <w:color w:val="000000"/>
          <w:vertAlign w:val="subscript"/>
        </w:rPr>
        <w:t>i2</w:t>
      </w:r>
      <w:r w:rsidRPr="00F06E0A">
        <w:rPr>
          <w:rFonts w:eastAsia="ヒラギノ角ゴ Pro W3"/>
          <w:color w:val="000000"/>
        </w:rPr>
        <w:t>+(aa)x²</w:t>
      </w:r>
      <w:r w:rsidRPr="00F06E0A">
        <w:rPr>
          <w:rFonts w:eastAsia="ヒラギノ角ゴ Pro W3"/>
          <w:color w:val="000000"/>
          <w:vertAlign w:val="subscript"/>
        </w:rPr>
        <w:t>i1</w:t>
      </w:r>
      <w:r w:rsidRPr="00F06E0A">
        <w:rPr>
          <w:rFonts w:eastAsia="ヒラギノ角ゴ Pro W3"/>
          <w:color w:val="000000"/>
        </w:rPr>
        <w:t>+(dd)x²</w:t>
      </w:r>
      <w:r w:rsidRPr="00F06E0A">
        <w:rPr>
          <w:rFonts w:eastAsia="ヒラギノ角ゴ Pro W3"/>
          <w:color w:val="000000"/>
          <w:vertAlign w:val="subscript"/>
        </w:rPr>
        <w:t>i2</w:t>
      </w:r>
      <w:r w:rsidRPr="00F06E0A">
        <w:rPr>
          <w:rFonts w:eastAsia="ヒラギノ角ゴ Pro W3"/>
          <w:color w:val="000000"/>
        </w:rPr>
        <w:t>+(ad)x</w:t>
      </w:r>
      <w:r w:rsidRPr="00F06E0A">
        <w:rPr>
          <w:rFonts w:eastAsia="ヒラギノ角ゴ Pro W3"/>
          <w:color w:val="000000"/>
          <w:vertAlign w:val="subscript"/>
        </w:rPr>
        <w:t>i1</w:t>
      </w:r>
      <w:r w:rsidRPr="00F06E0A">
        <w:rPr>
          <w:rFonts w:eastAsia="ヒラギノ角ゴ Pro W3"/>
          <w:color w:val="000000"/>
        </w:rPr>
        <w:t>x</w:t>
      </w:r>
      <w:r w:rsidRPr="00F06E0A">
        <w:rPr>
          <w:rFonts w:eastAsia="ヒラギノ角ゴ Pro W3"/>
          <w:color w:val="000000"/>
          <w:vertAlign w:val="subscript"/>
        </w:rPr>
        <w:t>i2</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 xml:space="preserve">Where </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m= intercept</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lastRenderedPageBreak/>
        <w:tab/>
        <w:t>(a)= additive effect</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(d)= dominance effect</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w:t>
      </w:r>
      <w:proofErr w:type="gramStart"/>
      <w:r w:rsidRPr="00F06E0A">
        <w:rPr>
          <w:rFonts w:eastAsia="ヒラギノ角ゴ Pro W3"/>
          <w:color w:val="000000"/>
        </w:rPr>
        <w:t>aa</w:t>
      </w:r>
      <w:proofErr w:type="gramEnd"/>
      <w:r w:rsidRPr="00F06E0A">
        <w:rPr>
          <w:rFonts w:eastAsia="ヒラギノ角ゴ Pro W3"/>
          <w:color w:val="000000"/>
        </w:rPr>
        <w:t>), (dd), (ad)= digenic epistatic interactions</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x</w:t>
      </w:r>
      <w:r w:rsidRPr="00F06E0A">
        <w:rPr>
          <w:rFonts w:eastAsia="ヒラギノ角ゴ Pro W3"/>
          <w:color w:val="000000"/>
          <w:vertAlign w:val="subscript"/>
        </w:rPr>
        <w:t>i1</w:t>
      </w:r>
      <w:r w:rsidRPr="00F06E0A">
        <w:rPr>
          <w:rFonts w:eastAsia="ヒラギノ角ゴ Pro W3"/>
          <w:color w:val="000000"/>
        </w:rPr>
        <w:t>, x</w:t>
      </w:r>
      <w:r w:rsidRPr="00F06E0A">
        <w:rPr>
          <w:rFonts w:eastAsia="ヒラギノ角ゴ Pro W3"/>
          <w:color w:val="000000"/>
          <w:vertAlign w:val="subscript"/>
        </w:rPr>
        <w:t>i2</w:t>
      </w:r>
      <w:r w:rsidRPr="00F06E0A">
        <w:rPr>
          <w:rFonts w:eastAsia="ヒラギノ角ゴ Pro W3"/>
          <w:color w:val="000000"/>
        </w:rPr>
        <w:t>= corresponding coefficients</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 xml:space="preserve">Within-plot variances can be analyzed within each generation to find estimations of genetic variance components. Generation means analysis requires 6 generation components from each parent combination made, thus producing P1, P2, </w:t>
      </w:r>
      <w:r w:rsidR="00AA0899" w:rsidRPr="00AA0899">
        <w:t>F</w:t>
      </w:r>
      <w:r w:rsidR="00AA0899" w:rsidRPr="00AA0899">
        <w:rPr>
          <w:vertAlign w:val="subscript"/>
        </w:rPr>
        <w:t>1</w:t>
      </w:r>
      <w:r w:rsidR="00FE5601">
        <w:rPr>
          <w:rFonts w:eastAsia="ヒラギノ角ゴ Pro W3"/>
          <w:color w:val="000000"/>
        </w:rPr>
        <w:t>, F</w:t>
      </w:r>
      <w:r w:rsidR="00FE5601">
        <w:rPr>
          <w:rFonts w:eastAsia="ヒラギノ角ゴ Pro W3"/>
          <w:color w:val="000000"/>
          <w:vertAlign w:val="subscript"/>
        </w:rPr>
        <w:t>2</w:t>
      </w:r>
      <w:r w:rsidRPr="00F06E0A">
        <w:rPr>
          <w:rFonts w:eastAsia="ヒラギノ角ゴ Pro W3"/>
          <w:color w:val="000000"/>
        </w:rPr>
        <w:t>, P1</w:t>
      </w:r>
      <w:r w:rsidR="00A77F6B" w:rsidRPr="00A77F6B">
        <w:t xml:space="preserve"> </w:t>
      </w:r>
      <w:r w:rsidR="00AA0899" w:rsidRPr="00AA0899">
        <w:t>F</w:t>
      </w:r>
      <w:r w:rsidR="00AA0899" w:rsidRPr="00AA0899">
        <w:rPr>
          <w:vertAlign w:val="subscript"/>
        </w:rPr>
        <w:t>1</w:t>
      </w:r>
      <w:r w:rsidRPr="00F06E0A">
        <w:rPr>
          <w:rFonts w:eastAsia="ヒラギノ角ゴ Pro W3"/>
          <w:color w:val="000000"/>
        </w:rPr>
        <w:t>, and P2</w:t>
      </w:r>
      <w:r w:rsidR="00A77F6B" w:rsidRPr="00A77F6B">
        <w:t xml:space="preserve"> </w:t>
      </w:r>
      <w:r w:rsidR="00AA0899" w:rsidRPr="00AA0899">
        <w:t>F</w:t>
      </w:r>
      <w:r w:rsidR="00AA0899" w:rsidRPr="00AA0899">
        <w:rPr>
          <w:vertAlign w:val="subscript"/>
        </w:rPr>
        <w:t>1</w:t>
      </w:r>
      <w:r w:rsidRPr="00F06E0A">
        <w:rPr>
          <w:rFonts w:eastAsia="ヒラギノ角ゴ Pro W3"/>
          <w:color w:val="000000"/>
        </w:rPr>
        <w:t xml:space="preserve"> populations. Estimates of the gene effects can be obtained by using the following relationships:</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m=</w:t>
      </w:r>
      <w:r w:rsidR="00FE5601">
        <w:rPr>
          <w:rFonts w:eastAsia="ヒラギノ角ゴ Pro W3"/>
          <w:color w:val="000000"/>
        </w:rPr>
        <w:t>F</w:t>
      </w:r>
      <w:r w:rsidR="00FE5601">
        <w:rPr>
          <w:rFonts w:eastAsia="ヒラギノ角ゴ Pro W3"/>
          <w:color w:val="000000"/>
          <w:vertAlign w:val="subscript"/>
        </w:rPr>
        <w:t>2</w:t>
      </w:r>
      <w:r w:rsidRPr="00F06E0A">
        <w:rPr>
          <w:rFonts w:eastAsia="ヒラギノ角ゴ Pro W3"/>
          <w:color w:val="000000"/>
        </w:rPr>
        <w:t xml:space="preserve"> mean</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a</w:t>
      </w:r>
      <w:proofErr w:type="gramStart"/>
      <w:r w:rsidRPr="00F06E0A">
        <w:rPr>
          <w:rFonts w:eastAsia="ヒラギノ角ゴ Pro W3"/>
          <w:color w:val="000000"/>
        </w:rPr>
        <w:t>=(</w:t>
      </w:r>
      <w:proofErr w:type="gramEnd"/>
      <w:r w:rsidRPr="00F06E0A">
        <w:rPr>
          <w:rFonts w:eastAsia="ヒラギノ角ゴ Pro W3"/>
          <w:color w:val="000000"/>
        </w:rPr>
        <w:t>P1</w:t>
      </w:r>
      <w:r w:rsidR="00A77F6B" w:rsidRPr="00A77F6B">
        <w:t xml:space="preserve"> </w:t>
      </w:r>
      <w:r w:rsidR="00AA0899" w:rsidRPr="00AA0899">
        <w:t>F</w:t>
      </w:r>
      <w:r w:rsidR="00AA0899" w:rsidRPr="00AA0899">
        <w:rPr>
          <w:vertAlign w:val="subscript"/>
        </w:rPr>
        <w:t>1</w:t>
      </w:r>
      <w:r w:rsidRPr="00F06E0A">
        <w:rPr>
          <w:rFonts w:eastAsia="ヒラギノ角ゴ Pro W3"/>
          <w:color w:val="000000"/>
        </w:rPr>
        <w:t xml:space="preserve"> mean)-(P2</w:t>
      </w:r>
      <w:r w:rsidR="00A77F6B" w:rsidRPr="00A77F6B">
        <w:t xml:space="preserve"> </w:t>
      </w:r>
      <w:r w:rsidR="00AA0899" w:rsidRPr="00AA0899">
        <w:t>F</w:t>
      </w:r>
      <w:r w:rsidR="00AA0899" w:rsidRPr="00AA0899">
        <w:rPr>
          <w:vertAlign w:val="subscript"/>
        </w:rPr>
        <w:t>1</w:t>
      </w:r>
      <w:r w:rsidRPr="00F06E0A">
        <w:rPr>
          <w:rFonts w:eastAsia="ヒラギノ角ゴ Pro W3"/>
          <w:color w:val="000000"/>
        </w:rPr>
        <w:t xml:space="preserve"> mean)</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d=-.5(P1 mean)-.5(P2 mean</w:t>
      </w:r>
      <w:proofErr w:type="gramStart"/>
      <w:r w:rsidRPr="00F06E0A">
        <w:rPr>
          <w:rFonts w:eastAsia="ヒラギノ角ゴ Pro W3"/>
          <w:color w:val="000000"/>
        </w:rPr>
        <w:t>)+</w:t>
      </w:r>
      <w:proofErr w:type="gramEnd"/>
      <w:r w:rsidRPr="00F06E0A">
        <w:rPr>
          <w:rFonts w:eastAsia="ヒラギノ角ゴ Pro W3"/>
          <w:color w:val="000000"/>
        </w:rPr>
        <w:t>(</w:t>
      </w:r>
      <w:r w:rsidR="00A77F6B" w:rsidRPr="00A77F6B">
        <w:t xml:space="preserve"> </w:t>
      </w:r>
      <w:r w:rsidR="00AA0899" w:rsidRPr="00AA0899">
        <w:t>F</w:t>
      </w:r>
      <w:r w:rsidR="00AA0899" w:rsidRPr="00AA0899">
        <w:rPr>
          <w:vertAlign w:val="subscript"/>
        </w:rPr>
        <w:t>1</w:t>
      </w:r>
      <w:r w:rsidRPr="00F06E0A">
        <w:rPr>
          <w:rFonts w:eastAsia="ヒラギノ角ゴ Pro W3"/>
          <w:color w:val="000000"/>
        </w:rPr>
        <w:t xml:space="preserve"> mean)-4(</w:t>
      </w:r>
      <w:r w:rsidR="00FE5601">
        <w:rPr>
          <w:rFonts w:eastAsia="ヒラギノ角ゴ Pro W3"/>
          <w:color w:val="000000"/>
        </w:rPr>
        <w:t>F</w:t>
      </w:r>
      <w:r w:rsidR="00FE5601">
        <w:rPr>
          <w:rFonts w:eastAsia="ヒラギノ角ゴ Pro W3"/>
          <w:color w:val="000000"/>
          <w:vertAlign w:val="subscript"/>
        </w:rPr>
        <w:t>2</w:t>
      </w:r>
      <w:r w:rsidRPr="00F06E0A">
        <w:rPr>
          <w:rFonts w:eastAsia="ヒラギノ角ゴ Pro W3"/>
          <w:color w:val="000000"/>
        </w:rPr>
        <w:t xml:space="preserve"> mean)+2(P1</w:t>
      </w:r>
      <w:r w:rsidR="00A77F6B" w:rsidRPr="00A77F6B">
        <w:t xml:space="preserve"> </w:t>
      </w:r>
      <w:r w:rsidR="00AA0899" w:rsidRPr="00AA0899">
        <w:t>F</w:t>
      </w:r>
      <w:r w:rsidR="00AA0899" w:rsidRPr="00AA0899">
        <w:rPr>
          <w:vertAlign w:val="subscript"/>
        </w:rPr>
        <w:t>1</w:t>
      </w:r>
      <w:r w:rsidRPr="00F06E0A">
        <w:rPr>
          <w:rFonts w:eastAsia="ヒラギノ角ゴ Pro W3"/>
          <w:color w:val="000000"/>
        </w:rPr>
        <w:t xml:space="preserve"> mean)</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+2(P2</w:t>
      </w:r>
      <w:r w:rsidR="00A77F6B" w:rsidRPr="00A77F6B">
        <w:t xml:space="preserve"> </w:t>
      </w:r>
      <w:r w:rsidR="00AA0899" w:rsidRPr="00AA0899">
        <w:t>F</w:t>
      </w:r>
      <w:r w:rsidR="00AA0899" w:rsidRPr="00AA0899">
        <w:rPr>
          <w:vertAlign w:val="subscript"/>
        </w:rPr>
        <w:t>1</w:t>
      </w:r>
      <w:r w:rsidRPr="00F06E0A">
        <w:rPr>
          <w:rFonts w:eastAsia="ヒラギノ角ゴ Pro W3"/>
          <w:color w:val="000000"/>
        </w:rPr>
        <w:t xml:space="preserve"> mean)</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r>
      <w:proofErr w:type="gramStart"/>
      <w:r w:rsidRPr="00F06E0A">
        <w:rPr>
          <w:rFonts w:eastAsia="ヒラギノ角ゴ Pro W3"/>
          <w:color w:val="000000"/>
        </w:rPr>
        <w:t>aa</w:t>
      </w:r>
      <w:proofErr w:type="gramEnd"/>
      <w:r w:rsidRPr="00F06E0A">
        <w:rPr>
          <w:rFonts w:eastAsia="ヒラギノ角ゴ Pro W3"/>
          <w:color w:val="000000"/>
        </w:rPr>
        <w:t>=-4(</w:t>
      </w:r>
      <w:r w:rsidR="00FE5601">
        <w:rPr>
          <w:rFonts w:eastAsia="ヒラギノ角ゴ Pro W3"/>
          <w:color w:val="000000"/>
        </w:rPr>
        <w:t>F</w:t>
      </w:r>
      <w:r w:rsidR="00FE5601">
        <w:rPr>
          <w:rFonts w:eastAsia="ヒラギノ角ゴ Pro W3"/>
          <w:color w:val="000000"/>
          <w:vertAlign w:val="subscript"/>
        </w:rPr>
        <w:t>2</w:t>
      </w:r>
      <w:r w:rsidRPr="00F06E0A">
        <w:rPr>
          <w:rFonts w:eastAsia="ヒラギノ角ゴ Pro W3"/>
          <w:color w:val="000000"/>
        </w:rPr>
        <w:t xml:space="preserve"> mean)+2(P1</w:t>
      </w:r>
      <w:r w:rsidR="00A77F6B" w:rsidRPr="00A77F6B">
        <w:t xml:space="preserve"> </w:t>
      </w:r>
      <w:r w:rsidR="00AA0899" w:rsidRPr="00AA0899">
        <w:t>F</w:t>
      </w:r>
      <w:r w:rsidR="00AA0899" w:rsidRPr="00AA0899">
        <w:rPr>
          <w:vertAlign w:val="subscript"/>
        </w:rPr>
        <w:t>1</w:t>
      </w:r>
      <w:r w:rsidRPr="00F06E0A">
        <w:rPr>
          <w:rFonts w:eastAsia="ヒラギノ角ゴ Pro W3"/>
          <w:color w:val="000000"/>
        </w:rPr>
        <w:t xml:space="preserve"> mean)+2(P2</w:t>
      </w:r>
      <w:r w:rsidR="00A77F6B" w:rsidRPr="00A77F6B">
        <w:t xml:space="preserve"> </w:t>
      </w:r>
      <w:r w:rsidR="00AA0899" w:rsidRPr="00AA0899">
        <w:t>F</w:t>
      </w:r>
      <w:r w:rsidR="00AA0899" w:rsidRPr="00AA0899">
        <w:rPr>
          <w:vertAlign w:val="subscript"/>
        </w:rPr>
        <w:t>1</w:t>
      </w:r>
      <w:r w:rsidRPr="00F06E0A">
        <w:rPr>
          <w:rFonts w:eastAsia="ヒラギノ角ゴ Pro W3"/>
          <w:color w:val="000000"/>
        </w:rPr>
        <w:t xml:space="preserve"> mean)</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r>
      <w:proofErr w:type="gramStart"/>
      <w:r w:rsidRPr="00F06E0A">
        <w:rPr>
          <w:rFonts w:eastAsia="ヒラギノ角ゴ Pro W3"/>
          <w:color w:val="000000"/>
        </w:rPr>
        <w:t>ad</w:t>
      </w:r>
      <w:proofErr w:type="gramEnd"/>
      <w:r w:rsidRPr="00F06E0A">
        <w:rPr>
          <w:rFonts w:eastAsia="ヒラギノ角ゴ Pro W3"/>
          <w:color w:val="000000"/>
        </w:rPr>
        <w:t>=-.5(P1 mean)+.5(P2 mean)+(P1</w:t>
      </w:r>
      <w:r w:rsidR="00A77F6B" w:rsidRPr="00A77F6B">
        <w:t xml:space="preserve"> </w:t>
      </w:r>
      <w:r w:rsidR="00AA0899" w:rsidRPr="00AA0899">
        <w:t>F</w:t>
      </w:r>
      <w:r w:rsidR="00AA0899" w:rsidRPr="00AA0899">
        <w:rPr>
          <w:vertAlign w:val="subscript"/>
        </w:rPr>
        <w:t>1</w:t>
      </w:r>
      <w:r w:rsidRPr="00F06E0A">
        <w:rPr>
          <w:rFonts w:eastAsia="ヒラギノ角ゴ Pro W3"/>
          <w:color w:val="000000"/>
        </w:rPr>
        <w:t xml:space="preserve"> mean)+(P2</w:t>
      </w:r>
      <w:r w:rsidR="00A77F6B" w:rsidRPr="00A77F6B">
        <w:t xml:space="preserve"> </w:t>
      </w:r>
      <w:r w:rsidR="00AA0899" w:rsidRPr="00AA0899">
        <w:t>F</w:t>
      </w:r>
      <w:r w:rsidR="00AA0899" w:rsidRPr="00AA0899">
        <w:rPr>
          <w:vertAlign w:val="subscript"/>
        </w:rPr>
        <w:t>1</w:t>
      </w:r>
      <w:r w:rsidRPr="00F06E0A">
        <w:rPr>
          <w:rFonts w:eastAsia="ヒラギノ角ゴ Pro W3"/>
          <w:color w:val="000000"/>
        </w:rPr>
        <w:t xml:space="preserve"> mean)</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r>
      <w:proofErr w:type="gramStart"/>
      <w:r w:rsidRPr="00F06E0A">
        <w:rPr>
          <w:rFonts w:eastAsia="ヒラギノ角ゴ Pro W3"/>
          <w:color w:val="000000"/>
        </w:rPr>
        <w:t>dd</w:t>
      </w:r>
      <w:proofErr w:type="gramEnd"/>
      <w:r w:rsidRPr="00F06E0A">
        <w:rPr>
          <w:rFonts w:eastAsia="ヒラギノ角ゴ Pro W3"/>
          <w:color w:val="000000"/>
        </w:rPr>
        <w:t>=(P1 mean)+(P2 mean)+2(</w:t>
      </w:r>
      <w:r w:rsidR="00AA0899" w:rsidRPr="00AA0899">
        <w:t>F</w:t>
      </w:r>
      <w:r w:rsidR="00AA0899" w:rsidRPr="00AA0899">
        <w:rPr>
          <w:vertAlign w:val="subscript"/>
        </w:rPr>
        <w:t>1</w:t>
      </w:r>
      <w:r w:rsidRPr="00F06E0A">
        <w:rPr>
          <w:rFonts w:eastAsia="ヒラギノ角ゴ Pro W3"/>
          <w:color w:val="000000"/>
        </w:rPr>
        <w:t xml:space="preserve"> mean)+4(</w:t>
      </w:r>
      <w:r w:rsidR="00FE5601">
        <w:rPr>
          <w:rFonts w:eastAsia="ヒラギノ角ゴ Pro W3"/>
          <w:color w:val="000000"/>
        </w:rPr>
        <w:t>F</w:t>
      </w:r>
      <w:r w:rsidR="00FE5601">
        <w:rPr>
          <w:rFonts w:eastAsia="ヒラギノ角ゴ Pro W3"/>
          <w:color w:val="000000"/>
          <w:vertAlign w:val="subscript"/>
        </w:rPr>
        <w:t>2</w:t>
      </w:r>
      <w:r w:rsidRPr="00F06E0A">
        <w:rPr>
          <w:rFonts w:eastAsia="ヒラギノ角ゴ Pro W3"/>
          <w:color w:val="000000"/>
        </w:rPr>
        <w:t xml:space="preserve"> mean)-4 (P1</w:t>
      </w:r>
      <w:r w:rsidR="00A77F6B" w:rsidRPr="00A77F6B">
        <w:t xml:space="preserve"> </w:t>
      </w:r>
      <w:r w:rsidR="00AA0899" w:rsidRPr="00AA0899">
        <w:t>F</w:t>
      </w:r>
      <w:r w:rsidR="00AA0899" w:rsidRPr="00AA0899">
        <w:rPr>
          <w:vertAlign w:val="subscript"/>
        </w:rPr>
        <w:t>1</w:t>
      </w:r>
      <w:r w:rsidRPr="00F06E0A">
        <w:rPr>
          <w:rFonts w:eastAsia="ヒラギノ角ゴ Pro W3"/>
          <w:color w:val="000000"/>
        </w:rPr>
        <w:t xml:space="preserve"> mean)</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ab/>
        <w:t>-4(P2</w:t>
      </w:r>
      <w:r w:rsidR="00A77F6B" w:rsidRPr="00A77F6B">
        <w:t xml:space="preserve"> </w:t>
      </w:r>
      <w:r w:rsidR="00AA0899" w:rsidRPr="00AA0899">
        <w:t>F</w:t>
      </w:r>
      <w:r w:rsidR="00AA0899" w:rsidRPr="00AA0899">
        <w:rPr>
          <w:vertAlign w:val="subscript"/>
        </w:rPr>
        <w:t>1</w:t>
      </w:r>
      <w:r w:rsidRPr="00F06E0A">
        <w:rPr>
          <w:rFonts w:eastAsia="ヒラギノ角ゴ Pro W3"/>
          <w:color w:val="000000"/>
        </w:rPr>
        <w:t xml:space="preserve"> mean)</w:t>
      </w:r>
    </w:p>
    <w:p w:rsidR="00CA71B1" w:rsidRPr="00F06E0A" w:rsidRDefault="00CA71B1" w:rsidP="00CA71B1">
      <w:pPr>
        <w:spacing w:after="200" w:line="480" w:lineRule="auto"/>
        <w:rPr>
          <w:rFonts w:eastAsia="ヒラギノ角ゴ Pro W3"/>
          <w:color w:val="000000"/>
        </w:rPr>
      </w:pPr>
      <w:r w:rsidRPr="00F06E0A">
        <w:rPr>
          <w:rFonts w:eastAsia="ヒラギノ角ゴ Pro W3"/>
          <w:color w:val="000000"/>
        </w:rPr>
        <w:t>Randomized complete block design is used as the experimental design, where each generation is assigned its own plot in the field. Plot size also differ</w:t>
      </w:r>
      <w:r w:rsidR="003744F9">
        <w:rPr>
          <w:rFonts w:eastAsia="ヒラギノ角ゴ Pro W3"/>
          <w:color w:val="000000"/>
        </w:rPr>
        <w:t>s</w:t>
      </w:r>
      <w:r w:rsidRPr="00F06E0A">
        <w:rPr>
          <w:rFonts w:eastAsia="ヒラギノ角ゴ Pro W3"/>
          <w:color w:val="000000"/>
        </w:rPr>
        <w:t xml:space="preserve"> between generations to optimize precision </w:t>
      </w:r>
      <w:r w:rsidRPr="00F06E0A">
        <w:rPr>
          <w:rFonts w:eastAsia="ヒラギノ角ゴ Pro W3"/>
          <w:color w:val="000000"/>
        </w:rPr>
        <w:lastRenderedPageBreak/>
        <w:t xml:space="preserve">of genetic variance component estimates. P1, P2, and </w:t>
      </w:r>
      <w:r w:rsidR="00AA0899" w:rsidRPr="00AA0899">
        <w:t>F</w:t>
      </w:r>
      <w:r w:rsidR="00AA0899" w:rsidRPr="00AA0899">
        <w:rPr>
          <w:vertAlign w:val="subscript"/>
        </w:rPr>
        <w:t>1</w:t>
      </w:r>
      <w:r w:rsidRPr="00F06E0A">
        <w:rPr>
          <w:rFonts w:eastAsia="ヒラギノ角ゴ Pro W3"/>
          <w:color w:val="000000"/>
        </w:rPr>
        <w:t xml:space="preserve"> plots therefore contain less individual plants than P1</w:t>
      </w:r>
      <w:r w:rsidR="00A77F6B" w:rsidRPr="00A77F6B">
        <w:t xml:space="preserve"> </w:t>
      </w:r>
      <w:r w:rsidR="00AA0899" w:rsidRPr="00AA0899">
        <w:t>F</w:t>
      </w:r>
      <w:r w:rsidR="00AA0899" w:rsidRPr="00AA0899">
        <w:rPr>
          <w:vertAlign w:val="subscript"/>
        </w:rPr>
        <w:t>1</w:t>
      </w:r>
      <w:r w:rsidRPr="00F06E0A">
        <w:rPr>
          <w:rFonts w:eastAsia="ヒラギノ角ゴ Pro W3"/>
          <w:color w:val="000000"/>
        </w:rPr>
        <w:t>and P2</w:t>
      </w:r>
      <w:r w:rsidR="00A77F6B" w:rsidRPr="00A77F6B">
        <w:t xml:space="preserve"> </w:t>
      </w:r>
      <w:r w:rsidR="00AA0899" w:rsidRPr="00AA0899">
        <w:t>F</w:t>
      </w:r>
      <w:r w:rsidR="00AA0899" w:rsidRPr="00AA0899">
        <w:rPr>
          <w:vertAlign w:val="subscript"/>
        </w:rPr>
        <w:t>1</w:t>
      </w:r>
      <w:r w:rsidRPr="00F06E0A">
        <w:rPr>
          <w:rFonts w:eastAsia="ヒラギノ角ゴ Pro W3"/>
          <w:color w:val="000000"/>
        </w:rPr>
        <w:t xml:space="preserve"> plots. Likewise, the plot size for the </w:t>
      </w:r>
      <w:r w:rsidR="00FE5601">
        <w:rPr>
          <w:rFonts w:eastAsia="ヒラギノ角ゴ Pro W3"/>
          <w:color w:val="000000"/>
        </w:rPr>
        <w:t>F</w:t>
      </w:r>
      <w:r w:rsidR="00FE5601">
        <w:rPr>
          <w:rFonts w:eastAsia="ヒラギノ角ゴ Pro W3"/>
          <w:color w:val="000000"/>
          <w:vertAlign w:val="subscript"/>
        </w:rPr>
        <w:t>2</w:t>
      </w:r>
      <w:r w:rsidRPr="00F06E0A">
        <w:rPr>
          <w:rFonts w:eastAsia="ヒラギノ角ゴ Pro W3"/>
          <w:color w:val="000000"/>
        </w:rPr>
        <w:t xml:space="preserve"> generation </w:t>
      </w:r>
      <w:r w:rsidR="003744F9">
        <w:rPr>
          <w:rFonts w:eastAsia="ヒラギノ角ゴ Pro W3"/>
          <w:color w:val="000000"/>
        </w:rPr>
        <w:t xml:space="preserve">is </w:t>
      </w:r>
      <w:r w:rsidRPr="00F06E0A">
        <w:rPr>
          <w:rFonts w:eastAsia="ヒラギノ角ゴ Pro W3"/>
          <w:color w:val="000000"/>
        </w:rPr>
        <w:t xml:space="preserve">greater than all other plots. Multiple blocks are recommended where each block contains all six generations. </w:t>
      </w:r>
      <w:proofErr w:type="gramStart"/>
      <w:r w:rsidRPr="00F06E0A">
        <w:rPr>
          <w:rFonts w:eastAsia="ヒラギノ角ゴ Pro W3"/>
          <w:color w:val="000000"/>
        </w:rPr>
        <w:t>(Gamble, 1961a, 1961b; Piepho and Möhring, 2010).</w:t>
      </w:r>
      <w:proofErr w:type="gramEnd"/>
      <w:r w:rsidRPr="00F06E0A">
        <w:rPr>
          <w:rFonts w:eastAsia="ヒラギノ角ゴ Pro W3"/>
          <w:color w:val="000000"/>
        </w:rPr>
        <w:t xml:space="preserve"> Segregating generations (</w:t>
      </w:r>
      <w:r w:rsidR="00FE5601">
        <w:rPr>
          <w:rFonts w:eastAsia="ヒラギノ角ゴ Pro W3"/>
          <w:color w:val="000000"/>
        </w:rPr>
        <w:t>F</w:t>
      </w:r>
      <w:r w:rsidR="00FE5601">
        <w:rPr>
          <w:rFonts w:eastAsia="ヒラギノ角ゴ Pro W3"/>
          <w:color w:val="000000"/>
          <w:vertAlign w:val="subscript"/>
        </w:rPr>
        <w:t>2</w:t>
      </w:r>
      <w:r w:rsidRPr="00F06E0A">
        <w:rPr>
          <w:rFonts w:eastAsia="ヒラギノ角ゴ Pro W3"/>
          <w:color w:val="000000"/>
        </w:rPr>
        <w:t>’s and backcrosses) are represented by fewer plants than non-segregating generations (parents and</w:t>
      </w:r>
      <w:r w:rsidR="00AA0899">
        <w:rPr>
          <w:rFonts w:eastAsia="ヒラギノ角ゴ Pro W3"/>
          <w:color w:val="000000"/>
        </w:rPr>
        <w:t xml:space="preserve"> F</w:t>
      </w:r>
      <w:r w:rsidR="00AA0899">
        <w:rPr>
          <w:rFonts w:eastAsia="ヒラギノ角ゴ Pro W3"/>
          <w:color w:val="000000"/>
          <w:vertAlign w:val="subscript"/>
        </w:rPr>
        <w:t>1</w:t>
      </w:r>
      <w:r w:rsidRPr="00F06E0A">
        <w:rPr>
          <w:rFonts w:eastAsia="ヒラギノ角ゴ Pro W3"/>
          <w:color w:val="000000"/>
        </w:rPr>
        <w:t>’s) to compensate for greater error variance (Hallauer and Miranda, 1988).</w:t>
      </w:r>
    </w:p>
    <w:p w:rsidR="00CA71B1" w:rsidRPr="00F06E0A" w:rsidRDefault="00CA71B1" w:rsidP="00CA71B1">
      <w:pPr>
        <w:spacing w:after="200" w:line="480" w:lineRule="auto"/>
        <w:jc w:val="center"/>
        <w:rPr>
          <w:rFonts w:eastAsia="ヒラギノ角ゴ Pro W3"/>
          <w:b/>
          <w:color w:val="000000"/>
        </w:rPr>
      </w:pPr>
      <w:r w:rsidRPr="00F06E0A">
        <w:rPr>
          <w:rFonts w:eastAsia="ヒラギノ角ゴ Pro W3"/>
          <w:b/>
          <w:color w:val="000000"/>
        </w:rPr>
        <w:t>Correlation</w:t>
      </w:r>
    </w:p>
    <w:p w:rsidR="00CA71B1" w:rsidRDefault="00CA71B1" w:rsidP="00CA71B1">
      <w:pPr>
        <w:spacing w:after="200" w:line="480" w:lineRule="auto"/>
        <w:rPr>
          <w:rFonts w:eastAsia="ヒラギノ角ゴ Pro W3"/>
          <w:color w:val="000000"/>
        </w:rPr>
      </w:pPr>
      <w:r w:rsidRPr="00F06E0A">
        <w:rPr>
          <w:rFonts w:eastAsia="ヒラギノ角ゴ Pro W3"/>
          <w:color w:val="000000"/>
        </w:rPr>
        <w:tab/>
        <w:t>A correlation study among various traits was conducted for oil, palmitic, stearic, oleic, linoleic, oleic to linoleic acid ratio, total saturated fatty acids, total unsaturated fatty acid, Saponification number, iodine value, cetane number, and degree of unsaturation. Results showed a strong negative correlation (-1.00) between linoleic and oleic acid. Palmitic acid was negatively correlated with oleic acid (-0.82) and positively correlated with linoleic acid (0.80). Also, stearic acid had a positive correlation with linoleic acid (0.79) and a negative correlation with oleic acid (-0.82) (Yadav et al., 2012).</w:t>
      </w:r>
    </w:p>
    <w:p w:rsidR="00CA71B1" w:rsidRDefault="00CA71B1" w:rsidP="00CA71B1">
      <w:pPr>
        <w:spacing w:after="200" w:line="480" w:lineRule="auto"/>
        <w:rPr>
          <w:rFonts w:eastAsia="ヒラギノ角ゴ Pro W3"/>
          <w:color w:val="000000"/>
        </w:rPr>
      </w:pPr>
    </w:p>
    <w:p w:rsidR="00CA71B1" w:rsidRDefault="00CA71B1" w:rsidP="00FE5601">
      <w:pPr>
        <w:spacing w:after="200" w:line="480" w:lineRule="auto"/>
        <w:rPr>
          <w:rFonts w:eastAsia="ヒラギノ角ゴ Pro W3"/>
          <w:color w:val="000000"/>
        </w:rPr>
      </w:pPr>
    </w:p>
    <w:p w:rsidR="00FE5601" w:rsidRDefault="00FE5601" w:rsidP="00FE5601">
      <w:pPr>
        <w:spacing w:after="200" w:line="480" w:lineRule="auto"/>
        <w:rPr>
          <w:rFonts w:eastAsia="ヒラギノ角ゴ Pro W3"/>
          <w:color w:val="000000"/>
        </w:rPr>
      </w:pPr>
    </w:p>
    <w:p w:rsidR="00C15193" w:rsidRDefault="00C15193" w:rsidP="00FE5601">
      <w:pPr>
        <w:spacing w:after="200" w:line="480" w:lineRule="auto"/>
        <w:rPr>
          <w:rFonts w:eastAsia="ヒラギノ角ゴ Pro W3"/>
          <w:color w:val="000000"/>
        </w:rPr>
      </w:pPr>
    </w:p>
    <w:p w:rsidR="007F0958" w:rsidRDefault="007F0958" w:rsidP="00FE5601">
      <w:pPr>
        <w:spacing w:after="200" w:line="480" w:lineRule="auto"/>
        <w:rPr>
          <w:rFonts w:eastAsia="ヒラギノ角ゴ Pro W3"/>
          <w:color w:val="000000"/>
        </w:rPr>
      </w:pPr>
    </w:p>
    <w:p w:rsidR="00037306" w:rsidRDefault="00037306" w:rsidP="00FE5601">
      <w:pPr>
        <w:spacing w:after="200" w:line="480" w:lineRule="auto"/>
        <w:rPr>
          <w:rFonts w:eastAsia="ヒラギノ角ゴ Pro W3"/>
          <w:color w:val="000000"/>
        </w:rPr>
      </w:pPr>
    </w:p>
    <w:p w:rsidR="00CA71B1" w:rsidRPr="001206D1" w:rsidRDefault="001206D1" w:rsidP="00CA71B1">
      <w:pPr>
        <w:spacing w:after="200" w:line="480" w:lineRule="auto"/>
        <w:jc w:val="center"/>
        <w:rPr>
          <w:rFonts w:eastAsia="ヒラギノ角ゴ Pro W3"/>
          <w:b/>
          <w:color w:val="000000"/>
        </w:rPr>
      </w:pPr>
      <w:r>
        <w:rPr>
          <w:rFonts w:eastAsia="ヒラギノ角ゴ Pro W3"/>
          <w:b/>
          <w:color w:val="000000"/>
        </w:rPr>
        <w:lastRenderedPageBreak/>
        <w:t>Literature Cited</w:t>
      </w:r>
    </w:p>
    <w:p w:rsidR="00360954" w:rsidRDefault="00360954" w:rsidP="00CA71B1">
      <w:pPr>
        <w:spacing w:after="200" w:line="480" w:lineRule="auto"/>
        <w:rPr>
          <w:rFonts w:eastAsia="ヒラギノ角ゴ Pro W3"/>
          <w:color w:val="000000"/>
        </w:rPr>
      </w:pPr>
      <w:proofErr w:type="gramStart"/>
      <w:r>
        <w:rPr>
          <w:rFonts w:eastAsia="ヒラギノ角ゴ Pro W3"/>
          <w:color w:val="000000"/>
        </w:rPr>
        <w:t>Adda, S., T.P. Reddy, and K. Kishor.</w:t>
      </w:r>
      <w:proofErr w:type="gramEnd"/>
      <w:r w:rsidR="00013677">
        <w:rPr>
          <w:rFonts w:eastAsia="ヒラギノ角ゴ Pro W3"/>
          <w:color w:val="000000"/>
        </w:rPr>
        <w:t xml:space="preserve"> 1994.</w:t>
      </w:r>
      <w:r>
        <w:rPr>
          <w:rFonts w:eastAsia="ヒラギノ角ゴ Pro W3"/>
          <w:color w:val="000000"/>
        </w:rPr>
        <w:t xml:space="preserve"> Androclonal variation in </w:t>
      </w:r>
      <w:proofErr w:type="gramStart"/>
      <w:r>
        <w:rPr>
          <w:rFonts w:eastAsia="ヒラギノ角ゴ Pro W3"/>
          <w:color w:val="000000"/>
        </w:rPr>
        <w:t>niger</w:t>
      </w:r>
      <w:proofErr w:type="gramEnd"/>
      <w:r>
        <w:rPr>
          <w:rFonts w:eastAsia="ヒラギノ角ゴ Pro W3"/>
          <w:color w:val="000000"/>
        </w:rPr>
        <w:t xml:space="preserve"> (</w:t>
      </w:r>
      <w:r w:rsidRPr="00360954">
        <w:rPr>
          <w:rFonts w:eastAsia="ヒラギノ角ゴ Pro W3"/>
          <w:i/>
          <w:color w:val="000000"/>
        </w:rPr>
        <w:t>Guizotia abyssinica</w:t>
      </w:r>
      <w:r>
        <w:rPr>
          <w:rFonts w:eastAsia="ヒラギノ角ゴ Pro W3"/>
          <w:color w:val="000000"/>
        </w:rPr>
        <w:t xml:space="preserve"> </w:t>
      </w:r>
      <w:r w:rsidR="00D551CD">
        <w:rPr>
          <w:rFonts w:eastAsia="ヒラギノ角ゴ Pro W3"/>
          <w:color w:val="000000"/>
        </w:rPr>
        <w:tab/>
      </w:r>
      <w:r>
        <w:rPr>
          <w:rFonts w:eastAsia="ヒラギノ角ゴ Pro W3"/>
          <w:color w:val="000000"/>
        </w:rPr>
        <w:t xml:space="preserve">Cass). </w:t>
      </w:r>
      <w:r w:rsidR="00013677">
        <w:rPr>
          <w:rFonts w:eastAsia="ヒラギノ角ゴ Pro W3"/>
          <w:color w:val="000000"/>
        </w:rPr>
        <w:t xml:space="preserve">Euphytica 79(1-2):59-64. </w:t>
      </w:r>
    </w:p>
    <w:p w:rsidR="002525D5" w:rsidRDefault="002525D5" w:rsidP="00CA71B1">
      <w:pPr>
        <w:spacing w:after="200" w:line="480" w:lineRule="auto"/>
        <w:rPr>
          <w:rFonts w:eastAsia="ヒラギノ角ゴ Pro W3"/>
          <w:color w:val="000000"/>
        </w:rPr>
      </w:pPr>
      <w:proofErr w:type="gramStart"/>
      <w:r>
        <w:rPr>
          <w:rFonts w:eastAsia="ヒラギノ角ゴ Pro W3"/>
          <w:color w:val="000000"/>
        </w:rPr>
        <w:t>Alemaw, G. and A.T. Wold.</w:t>
      </w:r>
      <w:proofErr w:type="gramEnd"/>
      <w:r>
        <w:rPr>
          <w:rFonts w:eastAsia="ヒラギノ角ゴ Pro W3"/>
          <w:color w:val="000000"/>
        </w:rPr>
        <w:t xml:space="preserve"> 1995. </w:t>
      </w:r>
      <w:r w:rsidRPr="002525D5">
        <w:rPr>
          <w:rFonts w:eastAsia="ヒラギノ角ゴ Pro W3"/>
          <w:color w:val="000000"/>
        </w:rPr>
        <w:t xml:space="preserve">An agronomic and seed-quality evaluation of noug (Guizotia </w:t>
      </w:r>
      <w:r w:rsidR="00D551CD">
        <w:rPr>
          <w:rFonts w:eastAsia="ヒラギノ角ゴ Pro W3"/>
          <w:color w:val="000000"/>
        </w:rPr>
        <w:tab/>
      </w:r>
      <w:r w:rsidRPr="002525D5">
        <w:rPr>
          <w:rFonts w:eastAsia="ヒラギノ角ゴ Pro W3"/>
          <w:color w:val="000000"/>
        </w:rPr>
        <w:t>abyssinica Cass.) germplasm in Ethiopia</w:t>
      </w:r>
      <w:r>
        <w:rPr>
          <w:rFonts w:eastAsia="ヒラギノ角ゴ Pro W3"/>
          <w:color w:val="000000"/>
        </w:rPr>
        <w:t>. Plant Breeding 114(4):175-176.</w:t>
      </w:r>
    </w:p>
    <w:p w:rsidR="00CA71B1" w:rsidRDefault="00CA71B1" w:rsidP="00CA71B1">
      <w:pPr>
        <w:spacing w:after="200" w:line="480" w:lineRule="auto"/>
        <w:rPr>
          <w:rFonts w:eastAsia="ヒラギノ角ゴ Pro W3"/>
          <w:color w:val="000000"/>
        </w:rPr>
      </w:pPr>
      <w:r w:rsidRPr="008B43E7">
        <w:rPr>
          <w:rFonts w:eastAsia="ヒラギノ角ゴ Pro W3"/>
          <w:color w:val="000000"/>
        </w:rPr>
        <w:t xml:space="preserve">Bachlava, E., S.X. Tang, G. Pizzaro, G.F. Schuppert, R.K. Brunick, D. Draeger, A. Leon, V. </w:t>
      </w:r>
      <w:r w:rsidR="00D551CD">
        <w:rPr>
          <w:rFonts w:eastAsia="ヒラギノ角ゴ Pro W3"/>
          <w:color w:val="000000"/>
        </w:rPr>
        <w:tab/>
      </w:r>
      <w:proofErr w:type="gramStart"/>
      <w:r w:rsidRPr="008B43E7">
        <w:rPr>
          <w:rFonts w:eastAsia="ヒラギノ角ゴ Pro W3"/>
          <w:color w:val="000000"/>
        </w:rPr>
        <w:t>Hahn,</w:t>
      </w:r>
      <w:proofErr w:type="gramEnd"/>
      <w:r w:rsidRPr="008B43E7">
        <w:rPr>
          <w:rFonts w:eastAsia="ヒラギノ角ゴ Pro W3"/>
          <w:color w:val="000000"/>
        </w:rPr>
        <w:t xml:space="preserve"> and S.J. Knapp. 2010. Pleiotropy of the branching locus (B) masks linked and </w:t>
      </w:r>
      <w:r w:rsidR="00D551CD">
        <w:rPr>
          <w:rFonts w:eastAsia="ヒラギノ角ゴ Pro W3"/>
          <w:color w:val="000000"/>
        </w:rPr>
        <w:tab/>
      </w:r>
      <w:r w:rsidRPr="008B43E7">
        <w:rPr>
          <w:rFonts w:eastAsia="ヒラギノ角ゴ Pro W3"/>
          <w:color w:val="000000"/>
        </w:rPr>
        <w:t xml:space="preserve">unlinked quantitative trait loci affecting seed traits in sunflower. Theoretical and Applied </w:t>
      </w:r>
      <w:r w:rsidR="00D551CD">
        <w:rPr>
          <w:rFonts w:eastAsia="ヒラギノ角ゴ Pro W3"/>
          <w:color w:val="000000"/>
        </w:rPr>
        <w:tab/>
      </w:r>
      <w:r w:rsidRPr="008B43E7">
        <w:rPr>
          <w:rFonts w:eastAsia="ヒラギノ角ゴ Pro W3"/>
          <w:color w:val="000000"/>
        </w:rPr>
        <w:t>Genetics 120, 829–842.</w:t>
      </w:r>
    </w:p>
    <w:p w:rsidR="00CB14F8" w:rsidRDefault="00CB14F8" w:rsidP="00CA71B1">
      <w:pPr>
        <w:spacing w:after="200" w:line="480" w:lineRule="auto"/>
        <w:rPr>
          <w:rFonts w:eastAsia="ヒラギノ角ゴ Pro W3"/>
          <w:color w:val="000000"/>
        </w:rPr>
      </w:pPr>
      <w:proofErr w:type="gramStart"/>
      <w:r w:rsidRPr="00CB14F8">
        <w:rPr>
          <w:rFonts w:eastAsia="ヒラギノ角ゴ Pro W3"/>
          <w:color w:val="000000"/>
        </w:rPr>
        <w:t xml:space="preserve">Bhardwaj, S.P. and </w:t>
      </w:r>
      <w:r>
        <w:rPr>
          <w:rFonts w:eastAsia="ヒラギノ角ゴ Pro W3"/>
          <w:color w:val="000000"/>
        </w:rPr>
        <w:t>R.K. Gupta</w:t>
      </w:r>
      <w:r w:rsidRPr="00CB14F8">
        <w:rPr>
          <w:rFonts w:eastAsia="ヒラギノ角ゴ Pro W3"/>
          <w:color w:val="000000"/>
        </w:rPr>
        <w:t>.</w:t>
      </w:r>
      <w:proofErr w:type="gramEnd"/>
      <w:r w:rsidRPr="00CB14F8">
        <w:rPr>
          <w:rFonts w:eastAsia="ヒラギノ角ゴ Pro W3"/>
          <w:color w:val="000000"/>
        </w:rPr>
        <w:t xml:space="preserve"> 1977. Tilangi, a potential righ yielding oil seed crop. Indian </w:t>
      </w:r>
      <w:r w:rsidR="00D551CD">
        <w:rPr>
          <w:rFonts w:eastAsia="ヒラギノ角ゴ Pro W3"/>
          <w:color w:val="000000"/>
        </w:rPr>
        <w:tab/>
      </w:r>
      <w:r w:rsidRPr="00CB14F8">
        <w:rPr>
          <w:rFonts w:eastAsia="ヒラギノ角ゴ Pro W3"/>
          <w:color w:val="000000"/>
        </w:rPr>
        <w:t>Farming 27(6):18–19.</w:t>
      </w:r>
    </w:p>
    <w:p w:rsidR="009B1102" w:rsidRPr="008B43E7" w:rsidRDefault="009B1102" w:rsidP="009B1102">
      <w:pPr>
        <w:spacing w:after="200" w:line="480" w:lineRule="auto"/>
        <w:rPr>
          <w:rFonts w:eastAsia="ヒラギノ角ゴ Pro W3"/>
          <w:color w:val="000000"/>
        </w:rPr>
      </w:pPr>
      <w:proofErr w:type="gramStart"/>
      <w:r w:rsidRPr="008B43E7">
        <w:rPr>
          <w:rFonts w:eastAsia="ヒラギノ角ゴ Pro W3"/>
          <w:color w:val="000000"/>
        </w:rPr>
        <w:t>Bhagwan, S., A.L. Rajput, and S.R. Adhar.</w:t>
      </w:r>
      <w:proofErr w:type="gramEnd"/>
      <w:r w:rsidRPr="008B43E7">
        <w:rPr>
          <w:rFonts w:eastAsia="ヒラギノ角ゴ Pro W3"/>
          <w:color w:val="000000"/>
        </w:rPr>
        <w:t xml:space="preserve"> 2002. Effect of nitrogen and row spacing on growth, </w:t>
      </w:r>
      <w:r w:rsidR="00D551CD">
        <w:rPr>
          <w:rFonts w:eastAsia="ヒラギノ角ゴ Pro W3"/>
          <w:color w:val="000000"/>
        </w:rPr>
        <w:tab/>
      </w:r>
      <w:r w:rsidRPr="008B43E7">
        <w:rPr>
          <w:rFonts w:eastAsia="ヒラギノ角ゴ Pro W3"/>
          <w:color w:val="000000"/>
        </w:rPr>
        <w:t xml:space="preserve">yield, and economics of </w:t>
      </w:r>
      <w:proofErr w:type="gramStart"/>
      <w:r w:rsidRPr="008B43E7">
        <w:rPr>
          <w:rFonts w:eastAsia="ヒラギノ角ゴ Pro W3"/>
          <w:color w:val="000000"/>
        </w:rPr>
        <w:t>niger</w:t>
      </w:r>
      <w:proofErr w:type="gramEnd"/>
      <w:r w:rsidRPr="008B43E7">
        <w:rPr>
          <w:rFonts w:eastAsia="ヒラギノ角ゴ Pro W3"/>
          <w:color w:val="000000"/>
        </w:rPr>
        <w:t xml:space="preserve"> (</w:t>
      </w:r>
      <w:r w:rsidRPr="00493410">
        <w:rPr>
          <w:rFonts w:eastAsia="ヒラギノ角ゴ Pro W3"/>
          <w:i/>
          <w:color w:val="000000"/>
        </w:rPr>
        <w:t>Guizotia abyssinica</w:t>
      </w:r>
      <w:r w:rsidRPr="008B43E7">
        <w:rPr>
          <w:rFonts w:eastAsia="ヒラギノ角ゴ Pro W3"/>
          <w:color w:val="000000"/>
        </w:rPr>
        <w:t>).</w:t>
      </w:r>
      <w:r>
        <w:rPr>
          <w:rFonts w:eastAsia="ヒラギノ角ゴ Pro W3"/>
          <w:color w:val="000000"/>
        </w:rPr>
        <w:t xml:space="preserve"> </w:t>
      </w:r>
      <w:r w:rsidRPr="008B43E7">
        <w:rPr>
          <w:rFonts w:eastAsia="ヒラギノ角ゴ Pro W3"/>
          <w:color w:val="000000"/>
        </w:rPr>
        <w:t>Indian J</w:t>
      </w:r>
      <w:r>
        <w:rPr>
          <w:rFonts w:eastAsia="ヒラギノ角ゴ Pro W3"/>
          <w:color w:val="000000"/>
        </w:rPr>
        <w:t>.</w:t>
      </w:r>
      <w:r w:rsidRPr="008B43E7">
        <w:rPr>
          <w:rFonts w:eastAsia="ヒラギノ角ゴ Pro W3"/>
          <w:color w:val="000000"/>
        </w:rPr>
        <w:t xml:space="preserve"> of Agron 47(4):541-543.</w:t>
      </w:r>
    </w:p>
    <w:p w:rsidR="009B1102" w:rsidRPr="009B1102" w:rsidRDefault="009B1102" w:rsidP="009B1102">
      <w:pPr>
        <w:spacing w:after="200" w:line="480" w:lineRule="auto"/>
        <w:rPr>
          <w:rFonts w:eastAsia="ヒラギノ角ゴ Pro W3"/>
          <w:color w:val="000000"/>
        </w:rPr>
      </w:pPr>
      <w:proofErr w:type="gramStart"/>
      <w:r w:rsidRPr="009B1102">
        <w:rPr>
          <w:rFonts w:eastAsia="ヒラギノ角ゴ Pro W3"/>
          <w:color w:val="000000"/>
        </w:rPr>
        <w:t>Bhatnagar, A.S., and A.G. Gopala Krishna.</w:t>
      </w:r>
      <w:proofErr w:type="gramEnd"/>
      <w:r w:rsidRPr="009B1102">
        <w:rPr>
          <w:rFonts w:eastAsia="ヒラギノ角ゴ Pro W3"/>
          <w:color w:val="000000"/>
        </w:rPr>
        <w:t xml:space="preserve"> 2014. Lipid classes and subclasses of cold-pressed </w:t>
      </w:r>
      <w:r w:rsidR="00D551CD">
        <w:rPr>
          <w:rFonts w:eastAsia="ヒラギノ角ゴ Pro W3"/>
          <w:color w:val="000000"/>
        </w:rPr>
        <w:tab/>
      </w:r>
      <w:r w:rsidRPr="009B1102">
        <w:rPr>
          <w:rFonts w:eastAsia="ヒラギノ角ゴ Pro W3"/>
          <w:color w:val="000000"/>
        </w:rPr>
        <w:t xml:space="preserve">and solvent-extracted oils from commercial Indian </w:t>
      </w:r>
      <w:proofErr w:type="gramStart"/>
      <w:r w:rsidRPr="009B1102">
        <w:rPr>
          <w:rFonts w:eastAsia="ヒラギノ角ゴ Pro W3"/>
          <w:color w:val="000000"/>
        </w:rPr>
        <w:t>niger</w:t>
      </w:r>
      <w:proofErr w:type="gramEnd"/>
      <w:r w:rsidRPr="009B1102">
        <w:rPr>
          <w:rFonts w:eastAsia="ヒラギノ角ゴ Pro W3"/>
          <w:color w:val="000000"/>
        </w:rPr>
        <w:t xml:space="preserve"> (Guizotia abyssinica (L.f.) </w:t>
      </w:r>
      <w:r w:rsidR="00D551CD">
        <w:rPr>
          <w:rFonts w:eastAsia="ヒラギノ角ゴ Pro W3"/>
          <w:color w:val="000000"/>
        </w:rPr>
        <w:tab/>
      </w:r>
      <w:r w:rsidRPr="009B1102">
        <w:rPr>
          <w:rFonts w:eastAsia="ヒラギノ角ゴ Pro W3"/>
          <w:color w:val="000000"/>
        </w:rPr>
        <w:t>Cass.) seed. J. Am. Oil Chem. Soc. 91:1205-2016.</w:t>
      </w:r>
    </w:p>
    <w:p w:rsidR="009B1102" w:rsidRPr="008B43E7" w:rsidRDefault="009B1102" w:rsidP="009B1102">
      <w:pPr>
        <w:spacing w:after="200" w:line="480" w:lineRule="auto"/>
        <w:rPr>
          <w:rFonts w:eastAsia="ヒラギノ角ゴ Pro W3"/>
          <w:color w:val="000000"/>
        </w:rPr>
      </w:pPr>
      <w:r w:rsidRPr="009B1102">
        <w:rPr>
          <w:rFonts w:eastAsia="ヒラギノ角ゴ Pro W3"/>
          <w:color w:val="000000"/>
        </w:rPr>
        <w:t xml:space="preserve">Bockisch M. 1998. </w:t>
      </w:r>
      <w:proofErr w:type="gramStart"/>
      <w:r w:rsidRPr="009B1102">
        <w:rPr>
          <w:rFonts w:eastAsia="ヒラギノ角ゴ Pro W3"/>
          <w:color w:val="000000"/>
        </w:rPr>
        <w:t>Vegetable fats and oils.</w:t>
      </w:r>
      <w:proofErr w:type="gramEnd"/>
      <w:r w:rsidRPr="009B1102">
        <w:rPr>
          <w:rFonts w:eastAsia="ヒラギノ角ゴ Pro W3"/>
          <w:color w:val="000000"/>
        </w:rPr>
        <w:t xml:space="preserve"> In Fats and Oils Handbook, Bockisch M (</w:t>
      </w:r>
      <w:proofErr w:type="gramStart"/>
      <w:r w:rsidRPr="009B1102">
        <w:rPr>
          <w:rFonts w:eastAsia="ヒラギノ角ゴ Pro W3"/>
          <w:color w:val="000000"/>
        </w:rPr>
        <w:t>ed</w:t>
      </w:r>
      <w:proofErr w:type="gramEnd"/>
      <w:r w:rsidRPr="009B1102">
        <w:rPr>
          <w:rFonts w:eastAsia="ヒラギノ角ゴ Pro W3"/>
          <w:color w:val="000000"/>
        </w:rPr>
        <w:t xml:space="preserve">.). </w:t>
      </w:r>
      <w:r w:rsidR="00D551CD">
        <w:rPr>
          <w:rFonts w:eastAsia="ヒラギノ角ゴ Pro W3"/>
          <w:color w:val="000000"/>
        </w:rPr>
        <w:tab/>
      </w:r>
      <w:r w:rsidRPr="009B1102">
        <w:rPr>
          <w:rFonts w:eastAsia="ヒラギノ角ゴ Pro W3"/>
          <w:color w:val="000000"/>
        </w:rPr>
        <w:t>AOCS: Champaign, IL; 301-303.</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 xml:space="preserve">Casler, M.D. </w:t>
      </w:r>
      <w:r w:rsidR="003A74AC">
        <w:rPr>
          <w:rFonts w:eastAsia="ヒラギノ角ゴ Pro W3"/>
          <w:color w:val="000000"/>
        </w:rPr>
        <w:t>1982.</w:t>
      </w:r>
      <w:proofErr w:type="gramEnd"/>
      <w:r w:rsidR="003A74AC">
        <w:rPr>
          <w:rFonts w:eastAsia="ヒラギノ角ゴ Pro W3"/>
          <w:color w:val="000000"/>
        </w:rPr>
        <w:t xml:space="preserve"> Genotype x</w:t>
      </w:r>
      <w:r w:rsidRPr="008B43E7">
        <w:rPr>
          <w:rFonts w:eastAsia="ヒラギノ角ゴ Pro W3"/>
          <w:color w:val="000000"/>
        </w:rPr>
        <w:t xml:space="preserve"> </w:t>
      </w:r>
      <w:r w:rsidR="00493410">
        <w:rPr>
          <w:rFonts w:eastAsia="ヒラギノ角ゴ Pro W3"/>
          <w:color w:val="000000"/>
        </w:rPr>
        <w:t>e</w:t>
      </w:r>
      <w:r w:rsidRPr="008B43E7">
        <w:rPr>
          <w:rFonts w:eastAsia="ヒラギノ角ゴ Pro W3"/>
          <w:color w:val="000000"/>
        </w:rPr>
        <w:t>nvironment</w:t>
      </w:r>
      <w:r w:rsidR="00493410">
        <w:rPr>
          <w:rFonts w:eastAsia="ヒラギノ角ゴ Pro W3"/>
          <w:color w:val="000000"/>
        </w:rPr>
        <w:t xml:space="preserve"> interaction bias to parent-o</w:t>
      </w:r>
      <w:r w:rsidRPr="008B43E7">
        <w:rPr>
          <w:rFonts w:eastAsia="ヒラギノ角ゴ Pro W3"/>
          <w:color w:val="000000"/>
        </w:rPr>
        <w:t xml:space="preserve">ffspring </w:t>
      </w:r>
      <w:r w:rsidR="00493410">
        <w:rPr>
          <w:rFonts w:eastAsia="ヒラギノ角ゴ Pro W3"/>
          <w:color w:val="000000"/>
        </w:rPr>
        <w:t xml:space="preserve">regression </w:t>
      </w:r>
      <w:r w:rsidR="00D551CD">
        <w:rPr>
          <w:rFonts w:eastAsia="ヒラギノ角ゴ Pro W3"/>
          <w:color w:val="000000"/>
        </w:rPr>
        <w:tab/>
      </w:r>
      <w:r w:rsidR="00493410">
        <w:rPr>
          <w:rFonts w:eastAsia="ヒラギノ角ゴ Pro W3"/>
          <w:color w:val="000000"/>
        </w:rPr>
        <w:t>heritability e</w:t>
      </w:r>
      <w:r w:rsidRPr="008B43E7">
        <w:rPr>
          <w:rFonts w:eastAsia="ヒラギノ角ゴ Pro W3"/>
          <w:color w:val="000000"/>
        </w:rPr>
        <w:t>stimates. Crop Sci</w:t>
      </w:r>
      <w:r>
        <w:rPr>
          <w:rFonts w:eastAsia="ヒラギノ角ゴ Pro W3"/>
          <w:color w:val="000000"/>
        </w:rPr>
        <w:t>.</w:t>
      </w:r>
      <w:r w:rsidRPr="008B43E7">
        <w:rPr>
          <w:rFonts w:eastAsia="ヒラギノ角ゴ Pro W3"/>
          <w:color w:val="000000"/>
        </w:rPr>
        <w:t xml:space="preserve">22:540-542. </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lastRenderedPageBreak/>
        <w:t>Channarayappa.</w:t>
      </w:r>
      <w:proofErr w:type="gramEnd"/>
      <w:r w:rsidRPr="008B43E7">
        <w:rPr>
          <w:rFonts w:eastAsia="ヒラギノ角ゴ Pro W3"/>
          <w:color w:val="000000"/>
        </w:rPr>
        <w:t xml:space="preserve"> 1987, Response to selection, correlation and path analysis in </w:t>
      </w:r>
      <w:proofErr w:type="gramStart"/>
      <w:r w:rsidRPr="008B43E7">
        <w:rPr>
          <w:rFonts w:eastAsia="ヒラギノ角ゴ Pro W3"/>
          <w:color w:val="000000"/>
        </w:rPr>
        <w:t>niger</w:t>
      </w:r>
      <w:proofErr w:type="gramEnd"/>
      <w:r w:rsidRPr="008B43E7">
        <w:rPr>
          <w:rFonts w:eastAsia="ヒラギノ角ゴ Pro W3"/>
          <w:color w:val="000000"/>
        </w:rPr>
        <w:t xml:space="preserve"> (Guizotia </w:t>
      </w:r>
      <w:r w:rsidR="00D551CD">
        <w:rPr>
          <w:rFonts w:eastAsia="ヒラギノ角ゴ Pro W3"/>
          <w:color w:val="000000"/>
        </w:rPr>
        <w:tab/>
      </w:r>
      <w:r w:rsidRPr="008B43E7">
        <w:rPr>
          <w:rFonts w:eastAsia="ヒラギノ角ゴ Pro W3"/>
          <w:color w:val="000000"/>
        </w:rPr>
        <w:t xml:space="preserve">abyssinica Cass.). </w:t>
      </w:r>
      <w:proofErr w:type="gramStart"/>
      <w:r w:rsidRPr="008B43E7">
        <w:rPr>
          <w:rFonts w:eastAsia="ヒラギノ角ゴ Pro W3"/>
          <w:color w:val="000000"/>
        </w:rPr>
        <w:t>Mysore J</w:t>
      </w:r>
      <w:r>
        <w:rPr>
          <w:rFonts w:eastAsia="ヒラギノ角ゴ Pro W3"/>
          <w:color w:val="000000"/>
        </w:rPr>
        <w:t>.</w:t>
      </w:r>
      <w:r w:rsidRPr="008B43E7">
        <w:rPr>
          <w:rFonts w:eastAsia="ヒラギノ角ゴ Pro W3"/>
          <w:color w:val="000000"/>
        </w:rPr>
        <w:t xml:space="preserve"> of Agric</w:t>
      </w:r>
      <w:r>
        <w:rPr>
          <w:rFonts w:eastAsia="ヒラギノ角ゴ Pro W3"/>
          <w:color w:val="000000"/>
        </w:rPr>
        <w:t>.</w:t>
      </w:r>
      <w:r w:rsidRPr="008B43E7">
        <w:rPr>
          <w:rFonts w:eastAsia="ヒラギノ角ゴ Pro W3"/>
          <w:color w:val="000000"/>
        </w:rPr>
        <w:t>Sci</w:t>
      </w:r>
      <w:r>
        <w:rPr>
          <w:rFonts w:eastAsia="ヒラギノ角ゴ Pro W3"/>
          <w:color w:val="000000"/>
        </w:rPr>
        <w:t>.</w:t>
      </w:r>
      <w:proofErr w:type="gramEnd"/>
      <w:r w:rsidRPr="008B43E7">
        <w:rPr>
          <w:rFonts w:eastAsia="ヒラギノ角ゴ Pro W3"/>
          <w:color w:val="000000"/>
        </w:rPr>
        <w:t xml:space="preserve"> 21(1):92-93.</w:t>
      </w:r>
    </w:p>
    <w:p w:rsidR="00CA71B1" w:rsidRPr="008B43E7" w:rsidRDefault="00CA71B1" w:rsidP="00CA71B1">
      <w:pPr>
        <w:spacing w:after="200" w:line="480" w:lineRule="auto"/>
        <w:rPr>
          <w:rFonts w:eastAsia="ヒラギノ角ゴ Pro W3"/>
          <w:color w:val="000000"/>
        </w:rPr>
      </w:pPr>
      <w:r w:rsidRPr="008B43E7">
        <w:rPr>
          <w:rFonts w:eastAsia="ヒラギノ角ゴ Pro W3"/>
          <w:color w:val="000000"/>
        </w:rPr>
        <w:t xml:space="preserve">Dagne, K. 1994. </w:t>
      </w:r>
      <w:proofErr w:type="gramStart"/>
      <w:r w:rsidRPr="008B43E7">
        <w:rPr>
          <w:rFonts w:eastAsia="ヒラギノ角ゴ Pro W3"/>
          <w:color w:val="000000"/>
        </w:rPr>
        <w:t xml:space="preserve">Meiosis in interspecific hybrids and genomic interrelationships in </w:t>
      </w:r>
      <w:r w:rsidRPr="00493410">
        <w:rPr>
          <w:rFonts w:eastAsia="ヒラギノ角ゴ Pro W3"/>
          <w:i/>
          <w:color w:val="000000"/>
        </w:rPr>
        <w:t>Guizotia</w:t>
      </w:r>
      <w:r w:rsidRPr="008B43E7">
        <w:rPr>
          <w:rFonts w:eastAsia="ヒラギノ角ゴ Pro W3"/>
          <w:color w:val="000000"/>
        </w:rPr>
        <w:t xml:space="preserve"> </w:t>
      </w:r>
      <w:r w:rsidR="00D551CD">
        <w:rPr>
          <w:rFonts w:eastAsia="ヒラギノ角ゴ Pro W3"/>
          <w:color w:val="000000"/>
        </w:rPr>
        <w:tab/>
      </w:r>
      <w:r w:rsidRPr="008B43E7">
        <w:rPr>
          <w:rFonts w:eastAsia="ヒラギノ角ゴ Pro W3"/>
          <w:color w:val="000000"/>
        </w:rPr>
        <w:t>Cass.</w:t>
      </w:r>
      <w:proofErr w:type="gramEnd"/>
      <w:r w:rsidRPr="008B43E7">
        <w:rPr>
          <w:rFonts w:eastAsia="ヒラギノ角ゴ Pro W3"/>
          <w:color w:val="000000"/>
        </w:rPr>
        <w:t xml:space="preserve"> </w:t>
      </w:r>
      <w:proofErr w:type="gramStart"/>
      <w:r w:rsidRPr="008B43E7">
        <w:rPr>
          <w:rFonts w:eastAsia="ヒラギノ角ゴ Pro W3"/>
          <w:color w:val="000000"/>
        </w:rPr>
        <w:t>(Compositae).</w:t>
      </w:r>
      <w:proofErr w:type="gramEnd"/>
      <w:r w:rsidRPr="008B43E7">
        <w:rPr>
          <w:rFonts w:eastAsia="ヒラギノ角ゴ Pro W3"/>
          <w:color w:val="000000"/>
        </w:rPr>
        <w:t xml:space="preserve"> Hereditas 121:119-129.</w:t>
      </w:r>
    </w:p>
    <w:p w:rsidR="00CA71B1" w:rsidRPr="008B43E7" w:rsidRDefault="00CA71B1" w:rsidP="00CA71B1">
      <w:pPr>
        <w:spacing w:after="200" w:line="480" w:lineRule="auto"/>
        <w:rPr>
          <w:rFonts w:eastAsia="ヒラギノ角ゴ Pro W3"/>
          <w:color w:val="000000"/>
        </w:rPr>
      </w:pPr>
      <w:r w:rsidRPr="008B43E7">
        <w:rPr>
          <w:rFonts w:eastAsia="ヒラギノ角ゴ Pro W3"/>
          <w:color w:val="000000"/>
        </w:rPr>
        <w:t xml:space="preserve">Dagne, K. 1995a. </w:t>
      </w:r>
      <w:proofErr w:type="gramStart"/>
      <w:r w:rsidRPr="008B43E7">
        <w:rPr>
          <w:rFonts w:eastAsia="ヒラギノ角ゴ Pro W3"/>
          <w:color w:val="000000"/>
        </w:rPr>
        <w:t xml:space="preserve">Karyotypes, C-banding and nucleolar numbers in </w:t>
      </w:r>
      <w:r w:rsidRPr="00493410">
        <w:rPr>
          <w:rFonts w:eastAsia="ヒラギノ角ゴ Pro W3"/>
          <w:i/>
          <w:color w:val="000000"/>
        </w:rPr>
        <w:t xml:space="preserve">Guizotia </w:t>
      </w:r>
      <w:r w:rsidRPr="008B43E7">
        <w:rPr>
          <w:rFonts w:eastAsia="ヒラギノ角ゴ Pro W3"/>
          <w:color w:val="000000"/>
        </w:rPr>
        <w:t>(Compositae).</w:t>
      </w:r>
      <w:proofErr w:type="gramEnd"/>
      <w:r w:rsidRPr="008B43E7">
        <w:rPr>
          <w:rFonts w:eastAsia="ヒラギノ角ゴ Pro W3"/>
          <w:color w:val="000000"/>
        </w:rPr>
        <w:t xml:space="preserve"> Plant </w:t>
      </w:r>
      <w:r w:rsidR="00D551CD">
        <w:rPr>
          <w:rFonts w:eastAsia="ヒラギノ角ゴ Pro W3"/>
          <w:color w:val="000000"/>
        </w:rPr>
        <w:tab/>
      </w:r>
      <w:r w:rsidRPr="008B43E7">
        <w:rPr>
          <w:rFonts w:eastAsia="ヒラギノ角ゴ Pro W3"/>
          <w:color w:val="000000"/>
        </w:rPr>
        <w:t>Systematics and Evolution 195:121-135.</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Dagne, K., B. Cheng, and W.K. Heneen.</w:t>
      </w:r>
      <w:proofErr w:type="gramEnd"/>
      <w:r w:rsidRPr="008B43E7">
        <w:rPr>
          <w:rFonts w:eastAsia="ヒラギノ角ゴ Pro W3"/>
          <w:color w:val="000000"/>
        </w:rPr>
        <w:t xml:space="preserve"> 2000. Number and sites of rDNA loci of </w:t>
      </w:r>
      <w:r>
        <w:rPr>
          <w:rFonts w:eastAsia="ヒラギノ角ゴ Pro W3"/>
          <w:color w:val="000000"/>
        </w:rPr>
        <w:tab/>
      </w:r>
      <w:r w:rsidRPr="00493410">
        <w:rPr>
          <w:rFonts w:eastAsia="ヒラギノ角ゴ Pro W3"/>
          <w:i/>
          <w:color w:val="000000"/>
        </w:rPr>
        <w:t xml:space="preserve">Guizotia </w:t>
      </w:r>
      <w:r w:rsidR="00D551CD">
        <w:rPr>
          <w:rFonts w:eastAsia="ヒラギノ角ゴ Pro W3"/>
          <w:i/>
          <w:color w:val="000000"/>
        </w:rPr>
        <w:tab/>
      </w:r>
      <w:r w:rsidRPr="00493410">
        <w:rPr>
          <w:rFonts w:eastAsia="ヒラギノ角ゴ Pro W3"/>
          <w:i/>
          <w:color w:val="000000"/>
        </w:rPr>
        <w:t>abyssinica</w:t>
      </w:r>
      <w:r w:rsidRPr="008B43E7">
        <w:rPr>
          <w:rFonts w:eastAsia="ヒラギノ角ゴ Pro W3"/>
          <w:color w:val="000000"/>
        </w:rPr>
        <w:t xml:space="preserve"> (L.f) Cass. </w:t>
      </w:r>
      <w:proofErr w:type="gramStart"/>
      <w:r>
        <w:rPr>
          <w:rFonts w:eastAsia="ヒラギノ角ゴ Pro W3"/>
          <w:color w:val="000000"/>
        </w:rPr>
        <w:t>a</w:t>
      </w:r>
      <w:r w:rsidRPr="008B43E7">
        <w:rPr>
          <w:rFonts w:eastAsia="ヒラギノ角ゴ Pro W3"/>
          <w:color w:val="000000"/>
        </w:rPr>
        <w:t>s</w:t>
      </w:r>
      <w:proofErr w:type="gramEnd"/>
      <w:r w:rsidRPr="008B43E7">
        <w:rPr>
          <w:rFonts w:eastAsia="ヒラギノ角ゴ Pro W3"/>
          <w:color w:val="000000"/>
        </w:rPr>
        <w:t xml:space="preserve"> determined by fluorescence in situ hybridization. </w:t>
      </w:r>
      <w:proofErr w:type="gramStart"/>
      <w:r w:rsidRPr="008B43E7">
        <w:rPr>
          <w:rFonts w:eastAsia="ヒラギノ角ゴ Pro W3"/>
          <w:color w:val="000000"/>
        </w:rPr>
        <w:t xml:space="preserve">Hereditas </w:t>
      </w:r>
      <w:r w:rsidR="00D551CD">
        <w:rPr>
          <w:rFonts w:eastAsia="ヒラギノ角ゴ Pro W3"/>
          <w:color w:val="000000"/>
        </w:rPr>
        <w:tab/>
      </w:r>
      <w:r w:rsidRPr="008B43E7">
        <w:rPr>
          <w:rFonts w:eastAsia="ヒラギノ角ゴ Pro W3"/>
          <w:color w:val="000000"/>
        </w:rPr>
        <w:t>132:63- 65.</w:t>
      </w:r>
      <w:proofErr w:type="gramEnd"/>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Dagne, K. and W.K. Heneen.</w:t>
      </w:r>
      <w:proofErr w:type="gramEnd"/>
      <w:r w:rsidRPr="008B43E7">
        <w:rPr>
          <w:rFonts w:eastAsia="ヒラギノ角ゴ Pro W3"/>
          <w:color w:val="000000"/>
        </w:rPr>
        <w:t xml:space="preserve"> 1992. The karyotypes and nucleoli of </w:t>
      </w:r>
      <w:r w:rsidRPr="00493410">
        <w:rPr>
          <w:rFonts w:eastAsia="ヒラギノ角ゴ Pro W3"/>
          <w:i/>
          <w:color w:val="000000"/>
        </w:rPr>
        <w:t>Guizotia abyssinica</w:t>
      </w:r>
      <w:r w:rsidRPr="008B43E7">
        <w:rPr>
          <w:rFonts w:eastAsia="ヒラギノ角ゴ Pro W3"/>
          <w:color w:val="000000"/>
        </w:rPr>
        <w:t xml:space="preserve"> </w:t>
      </w:r>
      <w:r w:rsidR="00D551CD">
        <w:rPr>
          <w:rFonts w:eastAsia="ヒラギノ角ゴ Pro W3"/>
          <w:color w:val="000000"/>
        </w:rPr>
        <w:tab/>
      </w:r>
      <w:r w:rsidRPr="008B43E7">
        <w:rPr>
          <w:rFonts w:eastAsia="ヒラギノ角ゴ Pro W3"/>
          <w:color w:val="000000"/>
        </w:rPr>
        <w:t>(Compositae). Hereditas 117:73-83.</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Dagne, K. and A. Jonsson.</w:t>
      </w:r>
      <w:proofErr w:type="gramEnd"/>
      <w:r w:rsidRPr="008B43E7">
        <w:rPr>
          <w:rFonts w:eastAsia="ヒラギノ角ゴ Pro W3"/>
          <w:color w:val="000000"/>
        </w:rPr>
        <w:t xml:space="preserve"> 1997. Oil content and fatty acid composition of seeds of </w:t>
      </w:r>
      <w:r w:rsidRPr="00493410">
        <w:rPr>
          <w:rFonts w:eastAsia="ヒラギノ角ゴ Pro W3"/>
          <w:i/>
          <w:color w:val="000000"/>
        </w:rPr>
        <w:t>Guizotia</w:t>
      </w:r>
      <w:r w:rsidRPr="008B43E7">
        <w:rPr>
          <w:rFonts w:eastAsia="ヒラギノ角ゴ Pro W3"/>
          <w:color w:val="000000"/>
        </w:rPr>
        <w:t xml:space="preserve"> </w:t>
      </w:r>
      <w:r w:rsidR="00D551CD">
        <w:rPr>
          <w:rFonts w:eastAsia="ヒラギノ角ゴ Pro W3"/>
          <w:color w:val="000000"/>
        </w:rPr>
        <w:tab/>
      </w:r>
      <w:r w:rsidRPr="008B43E7">
        <w:rPr>
          <w:rFonts w:eastAsia="ヒラギノ角ゴ Pro W3"/>
          <w:color w:val="000000"/>
        </w:rPr>
        <w:t xml:space="preserve">Cass. </w:t>
      </w:r>
      <w:proofErr w:type="gramStart"/>
      <w:r w:rsidRPr="008B43E7">
        <w:rPr>
          <w:rFonts w:eastAsia="ヒラギノ角ゴ Pro W3"/>
          <w:color w:val="000000"/>
        </w:rPr>
        <w:t>(Compositae).</w:t>
      </w:r>
      <w:proofErr w:type="gramEnd"/>
      <w:r w:rsidRPr="008B43E7">
        <w:rPr>
          <w:rFonts w:eastAsia="ヒラギノ角ゴ Pro W3"/>
          <w:color w:val="000000"/>
        </w:rPr>
        <w:t xml:space="preserve"> J</w:t>
      </w:r>
      <w:r>
        <w:rPr>
          <w:rFonts w:eastAsia="ヒラギノ角ゴ Pro W3"/>
          <w:color w:val="000000"/>
        </w:rPr>
        <w:t>.</w:t>
      </w:r>
      <w:r w:rsidRPr="008B43E7">
        <w:rPr>
          <w:rFonts w:eastAsia="ヒラギノ角ゴ Pro W3"/>
          <w:color w:val="000000"/>
        </w:rPr>
        <w:t xml:space="preserve"> of the Sci</w:t>
      </w:r>
      <w:r>
        <w:rPr>
          <w:rFonts w:eastAsia="ヒラギノ角ゴ Pro W3"/>
          <w:color w:val="000000"/>
        </w:rPr>
        <w:t>.</w:t>
      </w:r>
      <w:r w:rsidRPr="008B43E7">
        <w:rPr>
          <w:rFonts w:eastAsia="ヒラギノ角ゴ Pro W3"/>
          <w:color w:val="000000"/>
        </w:rPr>
        <w:t xml:space="preserve"> of Food and Agriculture 73:274-278.</w:t>
      </w:r>
    </w:p>
    <w:p w:rsidR="00CA71B1" w:rsidRPr="008B43E7" w:rsidRDefault="00CA71B1" w:rsidP="00CA71B1">
      <w:pPr>
        <w:spacing w:after="200" w:line="480" w:lineRule="auto"/>
        <w:rPr>
          <w:rFonts w:eastAsia="ヒラギノ角ゴ Pro W3"/>
          <w:color w:val="000000"/>
        </w:rPr>
      </w:pPr>
      <w:r w:rsidRPr="008B43E7">
        <w:rPr>
          <w:rFonts w:eastAsia="ヒラギノ角ゴ Pro W3"/>
          <w:color w:val="000000"/>
        </w:rPr>
        <w:t xml:space="preserve">Dempewolf, H., N.C. Kane, K.L. Ostevik, M.Geleta, M.S. Barker, Z. Lai, M.L. Stewart, E. </w:t>
      </w:r>
      <w:r w:rsidR="00D551CD">
        <w:rPr>
          <w:rFonts w:eastAsia="ヒラギノ角ゴ Pro W3"/>
          <w:color w:val="000000"/>
        </w:rPr>
        <w:tab/>
      </w:r>
      <w:proofErr w:type="gramStart"/>
      <w:r w:rsidRPr="008B43E7">
        <w:rPr>
          <w:rFonts w:eastAsia="ヒラギノ角ゴ Pro W3"/>
          <w:color w:val="000000"/>
        </w:rPr>
        <w:t>Bekele, J.M.M. Engels, Q.C.B. Cronk, and L.H. Rieseberg.</w:t>
      </w:r>
      <w:proofErr w:type="gramEnd"/>
      <w:r w:rsidRPr="008B43E7">
        <w:rPr>
          <w:rFonts w:eastAsia="ヒラギノ角ゴ Pro W3"/>
          <w:color w:val="000000"/>
        </w:rPr>
        <w:t xml:space="preserve"> 2010. Establishing genomic </w:t>
      </w:r>
      <w:r w:rsidR="00D551CD">
        <w:rPr>
          <w:rFonts w:eastAsia="ヒラギノ角ゴ Pro W3"/>
          <w:color w:val="000000"/>
        </w:rPr>
        <w:tab/>
      </w:r>
      <w:r w:rsidRPr="008B43E7">
        <w:rPr>
          <w:rFonts w:eastAsia="ヒラギノ角ゴ Pro W3"/>
          <w:color w:val="000000"/>
        </w:rPr>
        <w:t xml:space="preserve">tools and resources for </w:t>
      </w:r>
      <w:r w:rsidRPr="00493410">
        <w:rPr>
          <w:rFonts w:eastAsia="ヒラギノ角ゴ Pro W3"/>
          <w:i/>
          <w:color w:val="000000"/>
        </w:rPr>
        <w:t xml:space="preserve">Guizotia abyssinica </w:t>
      </w:r>
      <w:r w:rsidR="00D551CD">
        <w:rPr>
          <w:rFonts w:eastAsia="ヒラギノ角ゴ Pro W3"/>
          <w:color w:val="000000"/>
        </w:rPr>
        <w:t>(L.f.) Cass</w:t>
      </w:r>
      <w:proofErr w:type="gramStart"/>
      <w:r w:rsidR="00D551CD">
        <w:rPr>
          <w:rFonts w:eastAsia="ヒラギノ角ゴ Pro W3"/>
          <w:color w:val="000000"/>
        </w:rPr>
        <w:t>.-</w:t>
      </w:r>
      <w:proofErr w:type="gramEnd"/>
      <w:r w:rsidR="00D551CD">
        <w:rPr>
          <w:rFonts w:eastAsia="ヒラギノ角ゴ Pro W3"/>
          <w:color w:val="000000"/>
        </w:rPr>
        <w:t xml:space="preserve"> </w:t>
      </w:r>
      <w:r w:rsidRPr="008B43E7">
        <w:rPr>
          <w:rFonts w:eastAsia="ヒラギノ角ゴ Pro W3"/>
          <w:color w:val="000000"/>
        </w:rPr>
        <w:t xml:space="preserve">the development of a library of </w:t>
      </w:r>
      <w:r w:rsidR="00D551CD">
        <w:rPr>
          <w:rFonts w:eastAsia="ヒラギノ角ゴ Pro W3"/>
          <w:color w:val="000000"/>
        </w:rPr>
        <w:tab/>
      </w:r>
      <w:r w:rsidRPr="008B43E7">
        <w:rPr>
          <w:rFonts w:eastAsia="ヒラギノ角ゴ Pro W3"/>
          <w:color w:val="000000"/>
        </w:rPr>
        <w:t xml:space="preserve">expressed sequence tags, microsatellite loci, and the sequencing of its chloroplast </w:t>
      </w:r>
      <w:r w:rsidR="00D551CD">
        <w:rPr>
          <w:rFonts w:eastAsia="ヒラギノ角ゴ Pro W3"/>
          <w:color w:val="000000"/>
        </w:rPr>
        <w:tab/>
      </w:r>
      <w:r w:rsidRPr="008B43E7">
        <w:rPr>
          <w:rFonts w:eastAsia="ヒラギノ角ゴ Pro W3"/>
          <w:color w:val="000000"/>
        </w:rPr>
        <w:t xml:space="preserve">genome. Molecular Ecology Resources 10:1048-1058. </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Energy Independence and Security Act of 2007.</w:t>
      </w:r>
      <w:proofErr w:type="gramEnd"/>
      <w:r w:rsidRPr="008B43E7">
        <w:rPr>
          <w:rFonts w:eastAsia="ヒラギノ角ゴ Pro W3"/>
          <w:color w:val="000000"/>
        </w:rPr>
        <w:t xml:space="preserve"> </w:t>
      </w:r>
      <w:proofErr w:type="gramStart"/>
      <w:r w:rsidRPr="008B43E7">
        <w:rPr>
          <w:rFonts w:eastAsia="ヒラギノ角ゴ Pro W3"/>
          <w:color w:val="000000"/>
        </w:rPr>
        <w:t xml:space="preserve">One Hundred Tenth Congress of the United </w:t>
      </w:r>
      <w:r w:rsidR="00D551CD">
        <w:rPr>
          <w:rFonts w:eastAsia="ヒラギノ角ゴ Pro W3"/>
          <w:color w:val="000000"/>
        </w:rPr>
        <w:tab/>
      </w:r>
      <w:r w:rsidRPr="008B43E7">
        <w:rPr>
          <w:rFonts w:eastAsia="ヒラギノ角ゴ Pro W3"/>
          <w:color w:val="000000"/>
        </w:rPr>
        <w:t>States of America.</w:t>
      </w:r>
      <w:proofErr w:type="gramEnd"/>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lastRenderedPageBreak/>
        <w:t>Fehr, W. 1987.</w:t>
      </w:r>
      <w:proofErr w:type="gramEnd"/>
      <w:r w:rsidRPr="008B43E7">
        <w:rPr>
          <w:rFonts w:eastAsia="ヒラギノ角ゴ Pro W3"/>
          <w:color w:val="000000"/>
        </w:rPr>
        <w:t xml:space="preserve"> </w:t>
      </w:r>
      <w:proofErr w:type="gramStart"/>
      <w:r w:rsidRPr="008B43E7">
        <w:rPr>
          <w:rFonts w:eastAsia="ヒラギノ角ゴ Pro W3"/>
          <w:color w:val="000000"/>
        </w:rPr>
        <w:t>Principles of Cultivar Development.</w:t>
      </w:r>
      <w:proofErr w:type="gramEnd"/>
      <w:r w:rsidRPr="008B43E7">
        <w:rPr>
          <w:rFonts w:eastAsia="ヒラギノ角ゴ Pro W3"/>
          <w:color w:val="000000"/>
        </w:rPr>
        <w:t xml:space="preserve"> </w:t>
      </w:r>
      <w:proofErr w:type="gramStart"/>
      <w:r w:rsidRPr="008B43E7">
        <w:rPr>
          <w:rFonts w:eastAsia="ヒラギノ角ゴ Pro W3"/>
          <w:color w:val="000000"/>
        </w:rPr>
        <w:t xml:space="preserve">Macmillan Publishing Company, New York, </w:t>
      </w:r>
      <w:r w:rsidR="00D551CD">
        <w:rPr>
          <w:rFonts w:eastAsia="ヒラギノ角ゴ Pro W3"/>
          <w:color w:val="000000"/>
        </w:rPr>
        <w:tab/>
      </w:r>
      <w:r w:rsidRPr="008B43E7">
        <w:rPr>
          <w:rFonts w:eastAsia="ヒラギノ角ゴ Pro W3"/>
          <w:color w:val="000000"/>
        </w:rPr>
        <w:t>NY.</w:t>
      </w:r>
      <w:proofErr w:type="gramEnd"/>
      <w:r w:rsidRPr="008B43E7">
        <w:rPr>
          <w:rFonts w:eastAsia="ヒラギノ角ゴ Pro W3"/>
          <w:color w:val="000000"/>
        </w:rPr>
        <w:t xml:space="preserve"> </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FAO Corporate Document Repository.</w:t>
      </w:r>
      <w:proofErr w:type="gramEnd"/>
      <w:r w:rsidRPr="008B43E7">
        <w:rPr>
          <w:rFonts w:eastAsia="ヒラギノ角ゴ Pro W3"/>
          <w:color w:val="000000"/>
        </w:rPr>
        <w:t xml:space="preserve"> 2005. Bird food grains with potential for the tropics and </w:t>
      </w:r>
      <w:r w:rsidR="00D551CD">
        <w:rPr>
          <w:rFonts w:eastAsia="ヒラギノ角ゴ Pro W3"/>
          <w:color w:val="000000"/>
        </w:rPr>
        <w:tab/>
      </w:r>
      <w:r w:rsidRPr="008B43E7">
        <w:rPr>
          <w:rFonts w:eastAsia="ヒラギノ角ゴ Pro W3"/>
          <w:color w:val="000000"/>
        </w:rPr>
        <w:t xml:space="preserve">semi-tropics. </w:t>
      </w:r>
      <w:proofErr w:type="gramStart"/>
      <w:r w:rsidRPr="008B43E7">
        <w:rPr>
          <w:rFonts w:eastAsia="ヒラギノ角ゴ Pro W3"/>
          <w:color w:val="000000"/>
        </w:rPr>
        <w:t>Agriculture and Customer Protection.</w:t>
      </w:r>
      <w:proofErr w:type="gramEnd"/>
      <w:r w:rsidRPr="008B43E7">
        <w:rPr>
          <w:rFonts w:eastAsia="ヒラギノ角ゴ Pro W3"/>
          <w:color w:val="000000"/>
        </w:rPr>
        <w:t xml:space="preserve"> </w:t>
      </w:r>
      <w:r w:rsidR="00D551CD">
        <w:rPr>
          <w:rFonts w:eastAsia="ヒラギノ角ゴ Pro W3"/>
          <w:color w:val="000000"/>
        </w:rPr>
        <w:tab/>
      </w:r>
      <w:r w:rsidRPr="008B43E7">
        <w:rPr>
          <w:rFonts w:eastAsia="ヒラギノ角ゴ Pro W3"/>
          <w:color w:val="000000"/>
        </w:rPr>
        <w:t>http://www.fao.org/docrep/008/y5831e/y5831e06.htm (accessed 12 March 2013).</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Fernandez, G.C.J. and J.C. Miller, Jr. 1985.</w:t>
      </w:r>
      <w:proofErr w:type="gramEnd"/>
      <w:r w:rsidRPr="008B43E7">
        <w:rPr>
          <w:rFonts w:eastAsia="ヒラギノ角ゴ Pro W3"/>
          <w:color w:val="000000"/>
        </w:rPr>
        <w:t xml:space="preserve"> </w:t>
      </w:r>
      <w:proofErr w:type="gramStart"/>
      <w:r w:rsidRPr="008B43E7">
        <w:rPr>
          <w:rFonts w:eastAsia="ヒラギノ角ゴ Pro W3"/>
          <w:color w:val="000000"/>
        </w:rPr>
        <w:t xml:space="preserve">Estimation of heritability by parent-offspring </w:t>
      </w:r>
      <w:r w:rsidR="00D551CD">
        <w:rPr>
          <w:rFonts w:eastAsia="ヒラギノ角ゴ Pro W3"/>
          <w:color w:val="000000"/>
        </w:rPr>
        <w:tab/>
      </w:r>
      <w:r w:rsidRPr="008B43E7">
        <w:rPr>
          <w:rFonts w:eastAsia="ヒラギノ角ゴ Pro W3"/>
          <w:color w:val="000000"/>
        </w:rPr>
        <w:t>regression.</w:t>
      </w:r>
      <w:proofErr w:type="gramEnd"/>
      <w:r w:rsidRPr="008B43E7">
        <w:rPr>
          <w:rFonts w:eastAsia="ヒラギノ角ゴ Pro W3"/>
          <w:color w:val="000000"/>
        </w:rPr>
        <w:t xml:space="preserve"> Theor Appl Genet 70:650-654.</w:t>
      </w:r>
    </w:p>
    <w:p w:rsidR="00CA71B1" w:rsidRPr="008B43E7" w:rsidRDefault="00CA71B1" w:rsidP="00CA71B1">
      <w:pPr>
        <w:spacing w:after="200" w:line="480" w:lineRule="auto"/>
        <w:rPr>
          <w:rFonts w:eastAsia="ヒラギノ角ゴ Pro W3"/>
          <w:color w:val="000000"/>
        </w:rPr>
      </w:pPr>
      <w:r w:rsidRPr="008B43E7">
        <w:rPr>
          <w:rFonts w:eastAsia="ヒラギノ角ゴ Pro W3"/>
          <w:color w:val="000000"/>
        </w:rPr>
        <w:t>Gamble, E.E. 1961a. Gene Effects in Corn (</w:t>
      </w:r>
      <w:r w:rsidRPr="00493410">
        <w:rPr>
          <w:rFonts w:eastAsia="ヒラギノ角ゴ Pro W3"/>
          <w:i/>
          <w:color w:val="000000"/>
        </w:rPr>
        <w:t>Zea mays</w:t>
      </w:r>
      <w:r w:rsidRPr="008B43E7">
        <w:rPr>
          <w:rFonts w:eastAsia="ヒラギノ角ゴ Pro W3"/>
          <w:color w:val="000000"/>
        </w:rPr>
        <w:t xml:space="preserve"> L.)-Relative importance of gene effects for </w:t>
      </w:r>
      <w:r w:rsidR="00D551CD">
        <w:rPr>
          <w:rFonts w:eastAsia="ヒラギノ角ゴ Pro W3"/>
          <w:color w:val="000000"/>
        </w:rPr>
        <w:tab/>
      </w:r>
      <w:r w:rsidRPr="008B43E7">
        <w:rPr>
          <w:rFonts w:eastAsia="ヒラギノ角ゴ Pro W3"/>
          <w:color w:val="000000"/>
        </w:rPr>
        <w:t xml:space="preserve">plant height and certain component attributes for plant height and certain component </w:t>
      </w:r>
      <w:r w:rsidR="00D551CD">
        <w:rPr>
          <w:rFonts w:eastAsia="ヒラギノ角ゴ Pro W3"/>
          <w:color w:val="000000"/>
        </w:rPr>
        <w:tab/>
      </w:r>
      <w:r w:rsidRPr="008B43E7">
        <w:rPr>
          <w:rFonts w:eastAsia="ヒラギノ角ゴ Pro W3"/>
          <w:color w:val="000000"/>
        </w:rPr>
        <w:t>attributes of yield. Canadian Journal of Plant Science 42:349-357.</w:t>
      </w:r>
    </w:p>
    <w:p w:rsidR="00CA71B1" w:rsidRPr="008B43E7" w:rsidRDefault="00CA71B1" w:rsidP="00CA71B1">
      <w:pPr>
        <w:spacing w:after="200" w:line="480" w:lineRule="auto"/>
        <w:rPr>
          <w:rFonts w:eastAsia="ヒラギノ角ゴ Pro W3"/>
          <w:color w:val="000000"/>
        </w:rPr>
      </w:pPr>
      <w:r w:rsidRPr="008B43E7">
        <w:rPr>
          <w:rFonts w:eastAsia="ヒラギノ角ゴ Pro W3"/>
          <w:color w:val="000000"/>
        </w:rPr>
        <w:t>Gamble, E.E. 1961b. Gene Effects in Corn (</w:t>
      </w:r>
      <w:r w:rsidRPr="00493410">
        <w:rPr>
          <w:rFonts w:eastAsia="ヒラギノ角ゴ Pro W3"/>
          <w:i/>
          <w:color w:val="000000"/>
        </w:rPr>
        <w:t>Zea mays</w:t>
      </w:r>
      <w:r w:rsidRPr="008B43E7">
        <w:rPr>
          <w:rFonts w:eastAsia="ヒラギノ角ゴ Pro W3"/>
          <w:color w:val="000000"/>
        </w:rPr>
        <w:t xml:space="preserve"> L.) </w:t>
      </w:r>
      <w:proofErr w:type="gramStart"/>
      <w:r w:rsidRPr="008B43E7">
        <w:rPr>
          <w:rFonts w:eastAsia="ヒラギノ角ゴ Pro W3"/>
          <w:color w:val="000000"/>
        </w:rPr>
        <w:t xml:space="preserve">Separation and relative importance of </w:t>
      </w:r>
      <w:r w:rsidR="00D551CD">
        <w:rPr>
          <w:rFonts w:eastAsia="ヒラギノ角ゴ Pro W3"/>
          <w:color w:val="000000"/>
        </w:rPr>
        <w:tab/>
      </w:r>
      <w:r w:rsidRPr="008B43E7">
        <w:rPr>
          <w:rFonts w:eastAsia="ヒラギノ角ゴ Pro W3"/>
          <w:color w:val="000000"/>
        </w:rPr>
        <w:t>gene effects for yield.</w:t>
      </w:r>
      <w:proofErr w:type="gramEnd"/>
      <w:r w:rsidRPr="008B43E7">
        <w:rPr>
          <w:rFonts w:eastAsia="ヒラギノ角ゴ Pro W3"/>
          <w:color w:val="000000"/>
        </w:rPr>
        <w:t xml:space="preserve"> Canadian Journal of Plant Science 42:339-348. </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Geleta, M. and T. Bryngelsson.</w:t>
      </w:r>
      <w:proofErr w:type="gramEnd"/>
      <w:r w:rsidRPr="008B43E7">
        <w:rPr>
          <w:rFonts w:eastAsia="ヒラギノ角ゴ Pro W3"/>
          <w:color w:val="000000"/>
        </w:rPr>
        <w:t xml:space="preserve"> 2010. Population genetics of self-incompatibility and developing </w:t>
      </w:r>
      <w:r w:rsidR="00D551CD">
        <w:rPr>
          <w:rFonts w:eastAsia="ヒラギノ角ゴ Pro W3"/>
          <w:color w:val="000000"/>
        </w:rPr>
        <w:tab/>
      </w:r>
      <w:r w:rsidRPr="008B43E7">
        <w:rPr>
          <w:rFonts w:eastAsia="ヒラギノ角ゴ Pro W3"/>
          <w:color w:val="000000"/>
        </w:rPr>
        <w:t xml:space="preserve">self-compatible genotypes in </w:t>
      </w:r>
      <w:proofErr w:type="gramStart"/>
      <w:r w:rsidRPr="008B43E7">
        <w:rPr>
          <w:rFonts w:eastAsia="ヒラギノ角ゴ Pro W3"/>
          <w:color w:val="000000"/>
        </w:rPr>
        <w:t>niger</w:t>
      </w:r>
      <w:proofErr w:type="gramEnd"/>
      <w:r w:rsidRPr="008B43E7">
        <w:rPr>
          <w:rFonts w:eastAsia="ヒラギノ角ゴ Pro W3"/>
          <w:color w:val="000000"/>
        </w:rPr>
        <w:t xml:space="preserve"> (</w:t>
      </w:r>
      <w:r w:rsidRPr="00493410">
        <w:rPr>
          <w:rFonts w:eastAsia="ヒラギノ角ゴ Pro W3"/>
          <w:i/>
          <w:color w:val="000000"/>
        </w:rPr>
        <w:t>Guizotia abyssinica</w:t>
      </w:r>
      <w:r w:rsidRPr="008B43E7">
        <w:rPr>
          <w:rFonts w:eastAsia="ヒラギノ角ゴ Pro W3"/>
          <w:color w:val="000000"/>
        </w:rPr>
        <w:t>). Euphytica 176(3):417-430.</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Geleta, M., T. Bryngelsson, E. Bekele, and K. Dagne.</w:t>
      </w:r>
      <w:proofErr w:type="gramEnd"/>
      <w:r w:rsidRPr="008B43E7">
        <w:rPr>
          <w:rFonts w:eastAsia="ヒラギノ角ゴ Pro W3"/>
          <w:color w:val="000000"/>
        </w:rPr>
        <w:t xml:space="preserve"> 2008. Assessment of genetic diversity of </w:t>
      </w:r>
      <w:r w:rsidR="00D551CD">
        <w:rPr>
          <w:rFonts w:eastAsia="ヒラギノ角ゴ Pro W3"/>
          <w:color w:val="000000"/>
        </w:rPr>
        <w:tab/>
      </w:r>
      <w:r w:rsidRPr="00493410">
        <w:rPr>
          <w:rFonts w:eastAsia="ヒラギノ角ゴ Pro W3"/>
          <w:i/>
          <w:color w:val="000000"/>
        </w:rPr>
        <w:t>Guizotia abyssinica</w:t>
      </w:r>
      <w:r w:rsidRPr="008B43E7">
        <w:rPr>
          <w:rFonts w:eastAsia="ヒラギノ角ゴ Pro W3"/>
          <w:color w:val="000000"/>
        </w:rPr>
        <w:t xml:space="preserve"> (L.f) Cass. </w:t>
      </w:r>
      <w:proofErr w:type="gramStart"/>
      <w:r w:rsidRPr="008B43E7">
        <w:rPr>
          <w:rFonts w:eastAsia="ヒラギノ角ゴ Pro W3"/>
          <w:color w:val="000000"/>
        </w:rPr>
        <w:t xml:space="preserve">(Asteraceae) from Ethiopia using </w:t>
      </w:r>
      <w:r>
        <w:rPr>
          <w:rFonts w:eastAsia="ヒラギノ角ゴ Pro W3"/>
          <w:color w:val="000000"/>
        </w:rPr>
        <w:t>a</w:t>
      </w:r>
      <w:r w:rsidRPr="008B43E7">
        <w:rPr>
          <w:rFonts w:eastAsia="ヒラギノ角ゴ Pro W3"/>
          <w:color w:val="000000"/>
        </w:rPr>
        <w:t xml:space="preserve">mplified fragment </w:t>
      </w:r>
      <w:r w:rsidR="00D551CD">
        <w:rPr>
          <w:rFonts w:eastAsia="ヒラギノ角ゴ Pro W3"/>
          <w:color w:val="000000"/>
        </w:rPr>
        <w:tab/>
      </w:r>
      <w:r w:rsidRPr="008B43E7">
        <w:rPr>
          <w:rFonts w:eastAsia="ヒラギノ角ゴ Pro W3"/>
          <w:color w:val="000000"/>
        </w:rPr>
        <w:t>length polymorphism (AFLP).</w:t>
      </w:r>
      <w:proofErr w:type="gramEnd"/>
      <w:r w:rsidRPr="008B43E7">
        <w:rPr>
          <w:rFonts w:eastAsia="ヒラギノ角ゴ Pro W3"/>
          <w:color w:val="000000"/>
        </w:rPr>
        <w:t xml:space="preserve"> Plant Genetic Resources 6:41-51.</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Geleta, M., S. Stymne, and T. Bryngelsson.</w:t>
      </w:r>
      <w:proofErr w:type="gramEnd"/>
      <w:r w:rsidRPr="008B43E7">
        <w:rPr>
          <w:rFonts w:eastAsia="ヒラギノ角ゴ Pro W3"/>
          <w:color w:val="000000"/>
        </w:rPr>
        <w:t xml:space="preserve"> 2011. Variation and inheritance of oil content and </w:t>
      </w:r>
      <w:r w:rsidR="00D551CD">
        <w:rPr>
          <w:rFonts w:eastAsia="ヒラギノ角ゴ Pro W3"/>
          <w:color w:val="000000"/>
        </w:rPr>
        <w:tab/>
      </w:r>
      <w:r w:rsidRPr="008B43E7">
        <w:rPr>
          <w:rFonts w:eastAsia="ヒラギノ角ゴ Pro W3"/>
          <w:color w:val="000000"/>
        </w:rPr>
        <w:t xml:space="preserve">fatty acid composition in </w:t>
      </w:r>
      <w:proofErr w:type="gramStart"/>
      <w:r w:rsidRPr="008B43E7">
        <w:rPr>
          <w:rFonts w:eastAsia="ヒラギノ角ゴ Pro W3"/>
          <w:color w:val="000000"/>
        </w:rPr>
        <w:t>niger</w:t>
      </w:r>
      <w:proofErr w:type="gramEnd"/>
      <w:r w:rsidRPr="008B43E7">
        <w:rPr>
          <w:rFonts w:eastAsia="ヒラギノ角ゴ Pro W3"/>
          <w:color w:val="000000"/>
        </w:rPr>
        <w:t xml:space="preserve"> (</w:t>
      </w:r>
      <w:r w:rsidRPr="00493410">
        <w:rPr>
          <w:rFonts w:eastAsia="ヒラギノ角ゴ Pro W3"/>
          <w:i/>
          <w:color w:val="000000"/>
        </w:rPr>
        <w:t>Guizotia abyssinica</w:t>
      </w:r>
      <w:r w:rsidRPr="008B43E7">
        <w:rPr>
          <w:rFonts w:eastAsia="ヒラギノ角ゴ Pro W3"/>
          <w:color w:val="000000"/>
        </w:rPr>
        <w:t>). J Food Comp</w:t>
      </w:r>
      <w:r w:rsidR="00493410">
        <w:rPr>
          <w:rFonts w:eastAsia="ヒラギノ角ゴ Pro W3"/>
          <w:color w:val="000000"/>
        </w:rPr>
        <w:t>.</w:t>
      </w:r>
      <w:r w:rsidRPr="008B43E7">
        <w:rPr>
          <w:rFonts w:eastAsia="ヒラギノ角ゴ Pro W3"/>
          <w:color w:val="000000"/>
        </w:rPr>
        <w:t xml:space="preserve"> Anal </w:t>
      </w:r>
      <w:r>
        <w:rPr>
          <w:rFonts w:eastAsia="ヒラギノ角ゴ Pro W3"/>
          <w:color w:val="000000"/>
        </w:rPr>
        <w:tab/>
      </w:r>
      <w:r w:rsidRPr="008B43E7">
        <w:rPr>
          <w:rFonts w:eastAsia="ヒラギノ角ゴ Pro W3"/>
          <w:color w:val="000000"/>
        </w:rPr>
        <w:t>24(7): 95-</w:t>
      </w:r>
      <w:r w:rsidR="00D551CD">
        <w:rPr>
          <w:rFonts w:eastAsia="ヒラギノ角ゴ Pro W3"/>
          <w:color w:val="000000"/>
        </w:rPr>
        <w:tab/>
      </w:r>
      <w:r w:rsidRPr="008B43E7">
        <w:rPr>
          <w:rFonts w:eastAsia="ヒラギノ角ゴ Pro W3"/>
          <w:color w:val="000000"/>
        </w:rPr>
        <w:t>1003.</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lastRenderedPageBreak/>
        <w:t>Getinet, A. and S.M. Sharma.</w:t>
      </w:r>
      <w:proofErr w:type="gramEnd"/>
      <w:r w:rsidRPr="008B43E7">
        <w:rPr>
          <w:rFonts w:eastAsia="ヒラギノ角ゴ Pro W3"/>
          <w:color w:val="000000"/>
        </w:rPr>
        <w:t xml:space="preserve"> 1996. Niger. </w:t>
      </w:r>
      <w:proofErr w:type="gramStart"/>
      <w:r w:rsidRPr="003A74AC">
        <w:rPr>
          <w:rFonts w:eastAsia="ヒラギノ角ゴ Pro W3"/>
          <w:i/>
          <w:color w:val="000000"/>
        </w:rPr>
        <w:t>Guizotia abyssinica</w:t>
      </w:r>
      <w:r w:rsidRPr="008B43E7">
        <w:rPr>
          <w:rFonts w:eastAsia="ヒラギノ角ゴ Pro W3"/>
          <w:color w:val="000000"/>
        </w:rPr>
        <w:t xml:space="preserve"> (L.f) Cass.</w:t>
      </w:r>
      <w:proofErr w:type="gramEnd"/>
      <w:r w:rsidRPr="008B43E7">
        <w:rPr>
          <w:rFonts w:eastAsia="ヒラギノ角ゴ Pro W3"/>
          <w:color w:val="000000"/>
        </w:rPr>
        <w:t xml:space="preserve"> </w:t>
      </w:r>
      <w:proofErr w:type="gramStart"/>
      <w:r w:rsidRPr="008B43E7">
        <w:rPr>
          <w:rFonts w:eastAsia="ヒラギノ角ゴ Pro W3"/>
          <w:color w:val="000000"/>
        </w:rPr>
        <w:t xml:space="preserve">Promoting the </w:t>
      </w:r>
      <w:r w:rsidR="00D551CD">
        <w:rPr>
          <w:rFonts w:eastAsia="ヒラギノ角ゴ Pro W3"/>
          <w:color w:val="000000"/>
        </w:rPr>
        <w:tab/>
      </w:r>
      <w:r w:rsidRPr="008B43E7">
        <w:rPr>
          <w:rFonts w:eastAsia="ヒラギノ角ゴ Pro W3"/>
          <w:color w:val="000000"/>
        </w:rPr>
        <w:t>conservation and use of underutilized and neglected crops.</w:t>
      </w:r>
      <w:proofErr w:type="gramEnd"/>
      <w:r w:rsidRPr="008B43E7">
        <w:rPr>
          <w:rFonts w:eastAsia="ヒラギノ角ゴ Pro W3"/>
          <w:color w:val="000000"/>
        </w:rPr>
        <w:t xml:space="preserve"> </w:t>
      </w:r>
      <w:proofErr w:type="gramStart"/>
      <w:r w:rsidRPr="008B43E7">
        <w:rPr>
          <w:rFonts w:eastAsia="ヒラギノ角ゴ Pro W3"/>
          <w:color w:val="000000"/>
        </w:rPr>
        <w:t xml:space="preserve">International Genetic </w:t>
      </w:r>
      <w:r w:rsidR="00D551CD">
        <w:rPr>
          <w:rFonts w:eastAsia="ヒラギノ角ゴ Pro W3"/>
          <w:color w:val="000000"/>
        </w:rPr>
        <w:tab/>
      </w:r>
      <w:r w:rsidRPr="008B43E7">
        <w:rPr>
          <w:rFonts w:eastAsia="ヒラギノ角ゴ Pro W3"/>
          <w:color w:val="000000"/>
        </w:rPr>
        <w:t>Resources Institute.</w:t>
      </w:r>
      <w:proofErr w:type="gramEnd"/>
      <w:r w:rsidRPr="008B43E7">
        <w:rPr>
          <w:rFonts w:eastAsia="ヒラギノ角ゴ Pro W3"/>
          <w:color w:val="000000"/>
        </w:rPr>
        <w:t xml:space="preserve"> Gatersleben, Germany.</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Hallauer, A.R. and J.B. Miranda, 1988.</w:t>
      </w:r>
      <w:proofErr w:type="gramEnd"/>
      <w:r w:rsidRPr="008B43E7">
        <w:rPr>
          <w:rFonts w:eastAsia="ヒラギノ角ゴ Pro W3"/>
          <w:color w:val="000000"/>
        </w:rPr>
        <w:t xml:space="preserve"> </w:t>
      </w:r>
      <w:proofErr w:type="gramStart"/>
      <w:r w:rsidRPr="008B43E7">
        <w:rPr>
          <w:rFonts w:eastAsia="ヒラギノ角ゴ Pro W3"/>
          <w:color w:val="000000"/>
        </w:rPr>
        <w:t>Quantitative genetics in maize breeding.</w:t>
      </w:r>
      <w:proofErr w:type="gramEnd"/>
      <w:r w:rsidRPr="008B43E7">
        <w:rPr>
          <w:rFonts w:eastAsia="ヒラギノ角ゴ Pro W3"/>
          <w:color w:val="000000"/>
        </w:rPr>
        <w:t xml:space="preserve"> </w:t>
      </w:r>
      <w:proofErr w:type="gramStart"/>
      <w:r w:rsidRPr="008B43E7">
        <w:rPr>
          <w:rFonts w:eastAsia="ヒラギノ角ゴ Pro W3"/>
          <w:color w:val="000000"/>
        </w:rPr>
        <w:t xml:space="preserve">Iowa State </w:t>
      </w:r>
      <w:r w:rsidR="00D551CD">
        <w:rPr>
          <w:rFonts w:eastAsia="ヒラギノ角ゴ Pro W3"/>
          <w:color w:val="000000"/>
        </w:rPr>
        <w:tab/>
      </w:r>
      <w:r w:rsidRPr="008B43E7">
        <w:rPr>
          <w:rFonts w:eastAsia="ヒラギノ角ゴ Pro W3"/>
          <w:color w:val="000000"/>
        </w:rPr>
        <w:t>University Press, Ames, IA, U.S.A.</w:t>
      </w:r>
      <w:proofErr w:type="gramEnd"/>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Hiremath, S.C. and H.N. Murthy.</w:t>
      </w:r>
      <w:proofErr w:type="gramEnd"/>
      <w:r w:rsidRPr="008B43E7">
        <w:rPr>
          <w:rFonts w:eastAsia="ヒラギノ角ゴ Pro W3"/>
          <w:color w:val="000000"/>
        </w:rPr>
        <w:t xml:space="preserve"> 1988. Domestication of </w:t>
      </w:r>
      <w:proofErr w:type="gramStart"/>
      <w:r w:rsidRPr="008B43E7">
        <w:rPr>
          <w:rFonts w:eastAsia="ヒラギノ角ゴ Pro W3"/>
          <w:color w:val="000000"/>
        </w:rPr>
        <w:t>niger</w:t>
      </w:r>
      <w:proofErr w:type="gramEnd"/>
      <w:r w:rsidRPr="008B43E7">
        <w:rPr>
          <w:rFonts w:eastAsia="ヒラギノ角ゴ Pro W3"/>
          <w:color w:val="000000"/>
        </w:rPr>
        <w:t xml:space="preserve"> (</w:t>
      </w:r>
      <w:r w:rsidRPr="003A74AC">
        <w:rPr>
          <w:rFonts w:eastAsia="ヒラギノ角ゴ Pro W3"/>
          <w:i/>
          <w:color w:val="000000"/>
        </w:rPr>
        <w:t>Guizotia abyssinica</w:t>
      </w:r>
      <w:r w:rsidRPr="008B43E7">
        <w:rPr>
          <w:rFonts w:eastAsia="ヒラギノ角ゴ Pro W3"/>
          <w:color w:val="000000"/>
        </w:rPr>
        <w:t xml:space="preserve">). </w:t>
      </w:r>
      <w:proofErr w:type="gramStart"/>
      <w:r w:rsidRPr="008B43E7">
        <w:rPr>
          <w:rFonts w:eastAsia="ヒラギノ角ゴ Pro W3"/>
          <w:color w:val="000000"/>
        </w:rPr>
        <w:t xml:space="preserve">Euphytica </w:t>
      </w:r>
      <w:r w:rsidR="00D551CD">
        <w:rPr>
          <w:rFonts w:eastAsia="ヒラギノ角ゴ Pro W3"/>
          <w:color w:val="000000"/>
        </w:rPr>
        <w:tab/>
      </w:r>
      <w:r w:rsidRPr="008B43E7">
        <w:rPr>
          <w:rFonts w:eastAsia="ヒラギノ角ゴ Pro W3"/>
          <w:color w:val="000000"/>
        </w:rPr>
        <w:t>37:225-228.</w:t>
      </w:r>
      <w:proofErr w:type="gramEnd"/>
    </w:p>
    <w:p w:rsidR="00CA71B1" w:rsidRPr="008B43E7" w:rsidRDefault="00CA71B1" w:rsidP="00CA71B1">
      <w:pPr>
        <w:spacing w:after="200" w:line="480" w:lineRule="auto"/>
        <w:rPr>
          <w:rFonts w:eastAsia="ヒラギノ角ゴ Pro W3"/>
          <w:color w:val="000000"/>
        </w:rPr>
      </w:pPr>
      <w:r w:rsidRPr="008B43E7">
        <w:rPr>
          <w:rFonts w:eastAsia="ヒラギノ角ゴ Pro W3"/>
          <w:color w:val="000000"/>
        </w:rPr>
        <w:t>Hosalli, S. 2005. Studies on self</w:t>
      </w:r>
      <w:r>
        <w:rPr>
          <w:rFonts w:eastAsia="ヒラギノ角ゴ Pro W3"/>
          <w:color w:val="000000"/>
        </w:rPr>
        <w:t>-</w:t>
      </w:r>
      <w:r w:rsidRPr="008B43E7">
        <w:rPr>
          <w:rFonts w:eastAsia="ヒラギノ角ゴ Pro W3"/>
          <w:color w:val="000000"/>
        </w:rPr>
        <w:t xml:space="preserve">fertility and autogamy in </w:t>
      </w:r>
      <w:proofErr w:type="gramStart"/>
      <w:r w:rsidRPr="008B43E7">
        <w:rPr>
          <w:rFonts w:eastAsia="ヒラギノ角ゴ Pro W3"/>
          <w:color w:val="000000"/>
        </w:rPr>
        <w:t>niger</w:t>
      </w:r>
      <w:proofErr w:type="gramEnd"/>
      <w:r w:rsidRPr="008B43E7">
        <w:rPr>
          <w:rFonts w:eastAsia="ヒラギノ角ゴ Pro W3"/>
          <w:color w:val="000000"/>
        </w:rPr>
        <w:t xml:space="preserve"> (</w:t>
      </w:r>
      <w:r w:rsidRPr="003A74AC">
        <w:rPr>
          <w:rFonts w:eastAsia="ヒラギノ角ゴ Pro W3"/>
          <w:i/>
          <w:color w:val="000000"/>
        </w:rPr>
        <w:t>Guizotia abyssinica</w:t>
      </w:r>
      <w:r w:rsidRPr="008B43E7">
        <w:rPr>
          <w:rFonts w:eastAsia="ヒラギノ角ゴ Pro W3"/>
          <w:color w:val="000000"/>
        </w:rPr>
        <w:t xml:space="preserve"> Cass.). </w:t>
      </w:r>
      <w:r w:rsidR="00D551CD">
        <w:rPr>
          <w:rFonts w:eastAsia="ヒラギノ角ゴ Pro W3"/>
          <w:color w:val="000000"/>
        </w:rPr>
        <w:tab/>
      </w:r>
      <w:proofErr w:type="gramStart"/>
      <w:r w:rsidRPr="008B43E7">
        <w:rPr>
          <w:rFonts w:eastAsia="ヒラギノ角ゴ Pro W3"/>
          <w:color w:val="000000"/>
        </w:rPr>
        <w:t>M.S. thesis, Dharwad University of Agricultural Sciences, Karnataka, India.</w:t>
      </w:r>
      <w:proofErr w:type="gramEnd"/>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Kivadasannavar, P., V.P. Deshpande, and B.S. Vyakarnal.</w:t>
      </w:r>
      <w:proofErr w:type="gramEnd"/>
      <w:r w:rsidRPr="008B43E7">
        <w:rPr>
          <w:rFonts w:eastAsia="ヒラギノ角ゴ Pro W3"/>
          <w:color w:val="000000"/>
        </w:rPr>
        <w:t xml:space="preserve"> 2007. Effect of sowing time, spacing </w:t>
      </w:r>
      <w:r w:rsidR="00D551CD">
        <w:rPr>
          <w:rFonts w:eastAsia="ヒラギノ角ゴ Pro W3"/>
          <w:color w:val="000000"/>
        </w:rPr>
        <w:tab/>
      </w:r>
      <w:r w:rsidRPr="008B43E7">
        <w:rPr>
          <w:rFonts w:eastAsia="ヒラギノ角ゴ Pro W3"/>
          <w:color w:val="000000"/>
        </w:rPr>
        <w:t xml:space="preserve">and fungicidal spray on crop growth and seed yield of </w:t>
      </w:r>
      <w:proofErr w:type="gramStart"/>
      <w:r w:rsidRPr="008B43E7">
        <w:rPr>
          <w:rFonts w:eastAsia="ヒラギノ角ゴ Pro W3"/>
          <w:color w:val="000000"/>
        </w:rPr>
        <w:t>niger</w:t>
      </w:r>
      <w:proofErr w:type="gramEnd"/>
      <w:r w:rsidRPr="008B43E7">
        <w:rPr>
          <w:rFonts w:eastAsia="ヒラギノ角ゴ Pro W3"/>
          <w:color w:val="000000"/>
        </w:rPr>
        <w:t xml:space="preserve">. Karnataka J. Agric. Sci. </w:t>
      </w:r>
      <w:r w:rsidR="00D551CD">
        <w:rPr>
          <w:rFonts w:eastAsia="ヒラギノ角ゴ Pro W3"/>
          <w:color w:val="000000"/>
        </w:rPr>
        <w:tab/>
      </w:r>
      <w:r w:rsidRPr="008B43E7">
        <w:rPr>
          <w:rFonts w:eastAsia="ヒラギノ角ゴ Pro W3"/>
          <w:color w:val="000000"/>
        </w:rPr>
        <w:t>20(4):848-850.</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Kumar B.N., M. 2008.</w:t>
      </w:r>
      <w:proofErr w:type="gramEnd"/>
      <w:r w:rsidRPr="008B43E7">
        <w:rPr>
          <w:rFonts w:eastAsia="ヒラギノ角ゴ Pro W3"/>
          <w:color w:val="000000"/>
        </w:rPr>
        <w:t xml:space="preserve"> Studies on maximizing seed yield and quality in </w:t>
      </w:r>
      <w:proofErr w:type="gramStart"/>
      <w:r w:rsidRPr="008B43E7">
        <w:rPr>
          <w:rFonts w:eastAsia="ヒラギノ角ゴ Pro W3"/>
          <w:color w:val="000000"/>
        </w:rPr>
        <w:t>niger</w:t>
      </w:r>
      <w:proofErr w:type="gramEnd"/>
      <w:r w:rsidRPr="008B43E7">
        <w:rPr>
          <w:rFonts w:eastAsia="ヒラギノ角ゴ Pro W3"/>
          <w:color w:val="000000"/>
        </w:rPr>
        <w:t xml:space="preserve"> (</w:t>
      </w:r>
      <w:r w:rsidR="00212E40">
        <w:rPr>
          <w:rFonts w:eastAsia="ヒラギノ角ゴ Pro W3"/>
          <w:i/>
          <w:color w:val="000000"/>
        </w:rPr>
        <w:t xml:space="preserve">Guizotia </w:t>
      </w:r>
      <w:r w:rsidR="00D551CD">
        <w:rPr>
          <w:rFonts w:eastAsia="ヒラギノ角ゴ Pro W3"/>
          <w:i/>
          <w:color w:val="000000"/>
        </w:rPr>
        <w:tab/>
      </w:r>
      <w:r w:rsidRPr="003A74AC">
        <w:rPr>
          <w:rFonts w:eastAsia="ヒラギノ角ゴ Pro W3"/>
          <w:i/>
          <w:color w:val="000000"/>
        </w:rPr>
        <w:t xml:space="preserve">abyssinica </w:t>
      </w:r>
      <w:r w:rsidRPr="008B43E7">
        <w:rPr>
          <w:rFonts w:eastAsia="ヒラギノ角ゴ Pro W3"/>
          <w:color w:val="000000"/>
        </w:rPr>
        <w:t xml:space="preserve">Cass.) </w:t>
      </w:r>
      <w:proofErr w:type="gramStart"/>
      <w:r w:rsidRPr="008B43E7">
        <w:rPr>
          <w:rFonts w:eastAsia="ヒラギノ角ゴ Pro W3"/>
          <w:color w:val="000000"/>
        </w:rPr>
        <w:t xml:space="preserve">M.S. thesis, Dharwad University of Agricultural Sciences, Karnataka, </w:t>
      </w:r>
      <w:r w:rsidR="00D551CD">
        <w:rPr>
          <w:rFonts w:eastAsia="ヒラギノ角ゴ Pro W3"/>
          <w:color w:val="000000"/>
        </w:rPr>
        <w:tab/>
      </w:r>
      <w:r w:rsidRPr="008B43E7">
        <w:rPr>
          <w:rFonts w:eastAsia="ヒラギノ角ゴ Pro W3"/>
          <w:color w:val="000000"/>
        </w:rPr>
        <w:t>India.</w:t>
      </w:r>
      <w:proofErr w:type="gramEnd"/>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Kumari, V. and R. Prasad.</w:t>
      </w:r>
      <w:proofErr w:type="gramEnd"/>
      <w:r w:rsidRPr="008B43E7">
        <w:rPr>
          <w:rFonts w:eastAsia="ヒラギノ角ゴ Pro W3"/>
          <w:color w:val="000000"/>
        </w:rPr>
        <w:t xml:space="preserve"> 2009. Weather relations on floral phenology and autogamy in </w:t>
      </w:r>
      <w:r>
        <w:rPr>
          <w:rFonts w:eastAsia="ヒラギノ角ゴ Pro W3"/>
          <w:color w:val="000000"/>
        </w:rPr>
        <w:tab/>
      </w:r>
      <w:proofErr w:type="gramStart"/>
      <w:r w:rsidRPr="008B43E7">
        <w:rPr>
          <w:rFonts w:eastAsia="ヒラギノ角ゴ Pro W3"/>
          <w:color w:val="000000"/>
        </w:rPr>
        <w:t>niger</w:t>
      </w:r>
      <w:proofErr w:type="gramEnd"/>
      <w:r w:rsidRPr="008B43E7">
        <w:rPr>
          <w:rFonts w:eastAsia="ヒラギノ角ゴ Pro W3"/>
          <w:color w:val="000000"/>
        </w:rPr>
        <w:t xml:space="preserve"> </w:t>
      </w:r>
      <w:r w:rsidR="00D551CD">
        <w:rPr>
          <w:rFonts w:eastAsia="ヒラギノ角ゴ Pro W3"/>
          <w:color w:val="000000"/>
        </w:rPr>
        <w:tab/>
      </w:r>
      <w:r w:rsidRPr="008B43E7">
        <w:rPr>
          <w:rFonts w:eastAsia="ヒラギノ角ゴ Pro W3"/>
          <w:color w:val="000000"/>
        </w:rPr>
        <w:t>[</w:t>
      </w:r>
      <w:r w:rsidRPr="003A74AC">
        <w:rPr>
          <w:rFonts w:eastAsia="ヒラギノ角ゴ Pro W3"/>
          <w:i/>
          <w:color w:val="000000"/>
        </w:rPr>
        <w:t>Guizotia abyssinica</w:t>
      </w:r>
      <w:r w:rsidRPr="008B43E7">
        <w:rPr>
          <w:rFonts w:eastAsia="ヒラギノ角ゴ Pro W3"/>
          <w:color w:val="000000"/>
        </w:rPr>
        <w:t xml:space="preserve"> (L.f.) Cass] under north- western Himalayas. Journal of </w:t>
      </w:r>
      <w:r w:rsidR="00D551CD">
        <w:rPr>
          <w:rFonts w:eastAsia="ヒラギノ角ゴ Pro W3"/>
          <w:color w:val="000000"/>
        </w:rPr>
        <w:tab/>
      </w:r>
      <w:r w:rsidRPr="008B43E7">
        <w:rPr>
          <w:rFonts w:eastAsia="ヒラギノ角ゴ Pro W3"/>
          <w:color w:val="000000"/>
        </w:rPr>
        <w:t>Agrometeorology 11(1):59-63.</w:t>
      </w:r>
    </w:p>
    <w:p w:rsidR="00CA71B1" w:rsidRDefault="00CA71B1" w:rsidP="00CA71B1">
      <w:pPr>
        <w:spacing w:after="200" w:line="480" w:lineRule="auto"/>
        <w:rPr>
          <w:rFonts w:eastAsia="ヒラギノ角ゴ Pro W3"/>
          <w:color w:val="000000"/>
        </w:rPr>
      </w:pPr>
      <w:proofErr w:type="gramStart"/>
      <w:r w:rsidRPr="008B43E7">
        <w:rPr>
          <w:rFonts w:eastAsia="ヒラギノ角ゴ Pro W3"/>
          <w:color w:val="000000"/>
        </w:rPr>
        <w:t>Mehrkens, K. and C. Mehrkens.</w:t>
      </w:r>
      <w:proofErr w:type="gramEnd"/>
      <w:r w:rsidRPr="008B43E7">
        <w:rPr>
          <w:rFonts w:eastAsia="ヒラギノ角ゴ Pro W3"/>
          <w:color w:val="000000"/>
        </w:rPr>
        <w:t xml:space="preserve"> 2004. Niger seeding rates and nitrogen evaluation-</w:t>
      </w:r>
      <w:proofErr w:type="gramStart"/>
      <w:r w:rsidRPr="008B43E7">
        <w:rPr>
          <w:rFonts w:eastAsia="ヒラギノ角ゴ Pro W3"/>
          <w:color w:val="000000"/>
        </w:rPr>
        <w:t xml:space="preserve">Pennington </w:t>
      </w:r>
      <w:r w:rsidR="00D551CD">
        <w:rPr>
          <w:rFonts w:eastAsia="ヒラギノ角ゴ Pro W3"/>
          <w:color w:val="000000"/>
        </w:rPr>
        <w:tab/>
      </w:r>
      <w:r w:rsidRPr="008B43E7">
        <w:rPr>
          <w:rFonts w:eastAsia="ヒラギノ角ゴ Pro W3"/>
          <w:color w:val="000000"/>
        </w:rPr>
        <w:t>County</w:t>
      </w:r>
      <w:proofErr w:type="gramEnd"/>
      <w:r w:rsidRPr="008B43E7">
        <w:rPr>
          <w:rFonts w:eastAsia="ヒラギノ角ゴ Pro W3"/>
          <w:color w:val="000000"/>
        </w:rPr>
        <w:t xml:space="preserve">. </w:t>
      </w:r>
      <w:proofErr w:type="gramStart"/>
      <w:r w:rsidRPr="008B43E7">
        <w:rPr>
          <w:rFonts w:eastAsia="ヒラギノ角ゴ Pro W3"/>
          <w:color w:val="000000"/>
        </w:rPr>
        <w:t>University of Minnesota Extension Service.</w:t>
      </w:r>
      <w:proofErr w:type="gramEnd"/>
      <w:r w:rsidRPr="008B43E7">
        <w:rPr>
          <w:rFonts w:eastAsia="ヒラギノ角ゴ Pro W3"/>
          <w:color w:val="000000"/>
        </w:rPr>
        <w:t xml:space="preserve"> </w:t>
      </w:r>
      <w:r w:rsidR="00D551CD">
        <w:rPr>
          <w:rFonts w:eastAsia="ヒラギノ角ゴ Pro W3"/>
          <w:color w:val="000000"/>
        </w:rPr>
        <w:lastRenderedPageBreak/>
        <w:tab/>
      </w:r>
      <w:r w:rsidR="00D551CD" w:rsidRPr="00D551CD">
        <w:rPr>
          <w:rFonts w:eastAsia="ヒラギノ角ゴ Pro W3"/>
        </w:rPr>
        <w:t>http://www.nwroc.umn.edu/prod/groups/cfans/@pub/@cfans/@nwroc/documents/asset/c</w:t>
      </w:r>
      <w:r w:rsidR="00D551CD">
        <w:rPr>
          <w:rFonts w:eastAsia="ヒラギノ角ゴ Pro W3"/>
          <w:color w:val="000000"/>
        </w:rPr>
        <w:tab/>
      </w:r>
      <w:r w:rsidRPr="008B43E7">
        <w:rPr>
          <w:rFonts w:eastAsia="ヒラギノ角ゴ Pro W3"/>
          <w:color w:val="000000"/>
        </w:rPr>
        <w:t xml:space="preserve">fans_asset_343861.pdf (accessed 12 </w:t>
      </w:r>
      <w:r w:rsidRPr="008B43E7">
        <w:rPr>
          <w:rFonts w:eastAsia="ヒラギノ角ゴ Pro W3"/>
          <w:color w:val="000000"/>
        </w:rPr>
        <w:tab/>
        <w:t>March 2013).</w:t>
      </w:r>
    </w:p>
    <w:p w:rsidR="003C7E7F" w:rsidRDefault="003C7E7F" w:rsidP="00CA71B1">
      <w:pPr>
        <w:spacing w:after="200" w:line="480" w:lineRule="auto"/>
        <w:rPr>
          <w:rFonts w:eastAsia="ヒラギノ角ゴ Pro W3"/>
          <w:color w:val="000000"/>
        </w:rPr>
      </w:pPr>
      <w:r>
        <w:rPr>
          <w:rFonts w:eastAsia="ヒラギノ角ゴ Pro W3"/>
          <w:color w:val="000000"/>
        </w:rPr>
        <w:t>Mohan Kumar, B.N., B.S. Basavegowda, B.S. Vyakaranahal</w:t>
      </w:r>
      <w:proofErr w:type="gramStart"/>
      <w:r>
        <w:rPr>
          <w:rFonts w:eastAsia="ヒラギノ角ゴ Pro W3"/>
          <w:color w:val="000000"/>
        </w:rPr>
        <w:t>,  V.K</w:t>
      </w:r>
      <w:proofErr w:type="gramEnd"/>
      <w:r>
        <w:rPr>
          <w:rFonts w:eastAsia="ヒラギノ角ゴ Pro W3"/>
          <w:color w:val="000000"/>
        </w:rPr>
        <w:t xml:space="preserve">. Deshpande, and P.V. </w:t>
      </w:r>
      <w:r w:rsidR="00D551CD">
        <w:rPr>
          <w:rFonts w:eastAsia="ヒラギノ角ゴ Pro W3"/>
          <w:color w:val="000000"/>
        </w:rPr>
        <w:tab/>
      </w:r>
      <w:proofErr w:type="gramStart"/>
      <w:r>
        <w:rPr>
          <w:rFonts w:eastAsia="ヒラギノ角ゴ Pro W3"/>
          <w:color w:val="000000"/>
        </w:rPr>
        <w:t>Kenchanagoudar.</w:t>
      </w:r>
      <w:proofErr w:type="gramEnd"/>
      <w:r>
        <w:rPr>
          <w:rFonts w:eastAsia="ヒラギノ角ゴ Pro W3"/>
          <w:color w:val="000000"/>
        </w:rPr>
        <w:t xml:space="preserve"> </w:t>
      </w:r>
      <w:r w:rsidRPr="003C7E7F">
        <w:rPr>
          <w:rFonts w:eastAsia="ヒラギノ角ゴ Pro W3"/>
          <w:color w:val="000000"/>
        </w:rPr>
        <w:t>2011</w:t>
      </w:r>
      <w:r>
        <w:rPr>
          <w:rFonts w:eastAsia="ヒラギノ角ゴ Pro W3"/>
          <w:color w:val="000000"/>
        </w:rPr>
        <w:t xml:space="preserve">. </w:t>
      </w:r>
      <w:r w:rsidRPr="003C7E7F">
        <w:rPr>
          <w:rFonts w:eastAsia="ヒラギノ角ゴ Pro W3"/>
          <w:color w:val="000000"/>
        </w:rPr>
        <w:t xml:space="preserve">Influence of sowing dates on production of seed yield in </w:t>
      </w:r>
      <w:proofErr w:type="gramStart"/>
      <w:r w:rsidRPr="003C7E7F">
        <w:rPr>
          <w:rFonts w:eastAsia="ヒラギノ角ゴ Pro W3"/>
          <w:color w:val="000000"/>
        </w:rPr>
        <w:t>niger</w:t>
      </w:r>
      <w:proofErr w:type="gramEnd"/>
      <w:r w:rsidRPr="003C7E7F">
        <w:rPr>
          <w:rFonts w:eastAsia="ヒラギノ角ゴ Pro W3"/>
          <w:color w:val="000000"/>
        </w:rPr>
        <w:t xml:space="preserve"> </w:t>
      </w:r>
      <w:r w:rsidR="00D551CD">
        <w:rPr>
          <w:rFonts w:eastAsia="ヒラギノ角ゴ Pro W3"/>
          <w:color w:val="000000"/>
        </w:rPr>
        <w:tab/>
      </w:r>
      <w:r w:rsidRPr="003C7E7F">
        <w:rPr>
          <w:rFonts w:eastAsia="ヒラギノ角ゴ Pro W3"/>
          <w:color w:val="000000"/>
        </w:rPr>
        <w:t>(Guizotia abyssinica Cass.)</w:t>
      </w:r>
      <w:r>
        <w:rPr>
          <w:rFonts w:eastAsia="ヒラギノ角ゴ Pro W3"/>
          <w:color w:val="000000"/>
        </w:rPr>
        <w:t xml:space="preserve">. Karnataka J. Agric. Sci. </w:t>
      </w:r>
      <w:r w:rsidRPr="003C7E7F">
        <w:rPr>
          <w:rFonts w:eastAsia="ヒラギノ角ゴ Pro W3"/>
          <w:color w:val="000000"/>
        </w:rPr>
        <w:t>24</w:t>
      </w:r>
      <w:proofErr w:type="gramStart"/>
      <w:r>
        <w:rPr>
          <w:rFonts w:eastAsia="ヒラギノ角ゴ Pro W3"/>
          <w:color w:val="000000"/>
        </w:rPr>
        <w:t>( 3</w:t>
      </w:r>
      <w:proofErr w:type="gramEnd"/>
      <w:r>
        <w:rPr>
          <w:rFonts w:eastAsia="ヒラギノ角ゴ Pro W3"/>
          <w:color w:val="000000"/>
        </w:rPr>
        <w:t>):289 – 293.</w:t>
      </w:r>
    </w:p>
    <w:p w:rsidR="00CA71B1" w:rsidRDefault="00CA71B1" w:rsidP="00CA71B1">
      <w:pPr>
        <w:spacing w:after="200" w:line="480" w:lineRule="auto"/>
        <w:rPr>
          <w:rFonts w:eastAsia="ヒラギノ角ゴ Pro W3"/>
          <w:color w:val="000000"/>
        </w:rPr>
      </w:pPr>
      <w:proofErr w:type="gramStart"/>
      <w:r w:rsidRPr="008B43E7">
        <w:rPr>
          <w:rFonts w:eastAsia="ヒラギノ角ゴ Pro W3"/>
          <w:color w:val="000000"/>
        </w:rPr>
        <w:t>Murthy, H.N., S.C. Hiremath, and S.S. Salimath.</w:t>
      </w:r>
      <w:proofErr w:type="gramEnd"/>
      <w:r w:rsidRPr="008B43E7">
        <w:rPr>
          <w:rFonts w:eastAsia="ヒラギノ角ゴ Pro W3"/>
          <w:color w:val="000000"/>
        </w:rPr>
        <w:t xml:space="preserve"> 1993. Origin, evolution and genome </w:t>
      </w:r>
      <w:r w:rsidR="00D551CD">
        <w:rPr>
          <w:rFonts w:eastAsia="ヒラギノ角ゴ Pro W3"/>
          <w:color w:val="000000"/>
        </w:rPr>
        <w:tab/>
      </w:r>
      <w:r w:rsidRPr="008B43E7">
        <w:rPr>
          <w:rFonts w:eastAsia="ヒラギノ角ゴ Pro W3"/>
          <w:color w:val="000000"/>
        </w:rPr>
        <w:t xml:space="preserve">differentiation in </w:t>
      </w:r>
      <w:r w:rsidRPr="003A74AC">
        <w:rPr>
          <w:rFonts w:eastAsia="ヒラギノ角ゴ Pro W3"/>
          <w:i/>
          <w:color w:val="000000"/>
        </w:rPr>
        <w:t>Guizotia abyssinica</w:t>
      </w:r>
      <w:r w:rsidRPr="008B43E7">
        <w:rPr>
          <w:rFonts w:eastAsia="ヒラギノ角ゴ Pro W3"/>
          <w:color w:val="000000"/>
        </w:rPr>
        <w:t xml:space="preserve"> and its wild species. Theoretical and </w:t>
      </w:r>
      <w:r>
        <w:rPr>
          <w:rFonts w:eastAsia="ヒラギノ角ゴ Pro W3"/>
          <w:color w:val="000000"/>
        </w:rPr>
        <w:tab/>
      </w:r>
      <w:r w:rsidRPr="008B43E7">
        <w:rPr>
          <w:rFonts w:eastAsia="ヒラギノ角ゴ Pro W3"/>
          <w:color w:val="000000"/>
        </w:rPr>
        <w:t xml:space="preserve">Applied </w:t>
      </w:r>
      <w:r w:rsidR="00D551CD">
        <w:rPr>
          <w:rFonts w:eastAsia="ヒラギノ角ゴ Pro W3"/>
          <w:color w:val="000000"/>
        </w:rPr>
        <w:tab/>
      </w:r>
      <w:r w:rsidRPr="008B43E7">
        <w:rPr>
          <w:rFonts w:eastAsia="ヒラギノ角ゴ Pro W3"/>
          <w:color w:val="000000"/>
        </w:rPr>
        <w:t>Genetics 87:587-592.</w:t>
      </w:r>
    </w:p>
    <w:p w:rsidR="00BC7693" w:rsidRPr="00BC7693" w:rsidRDefault="00BC7693" w:rsidP="00BC7693">
      <w:pPr>
        <w:spacing w:after="200" w:line="480" w:lineRule="auto"/>
        <w:rPr>
          <w:rFonts w:eastAsia="ヒラギノ角ゴ Pro W3"/>
          <w:color w:val="000000"/>
        </w:rPr>
      </w:pPr>
      <w:proofErr w:type="gramStart"/>
      <w:r>
        <w:rPr>
          <w:rFonts w:eastAsia="ヒラギノ角ゴ Pro W3"/>
          <w:color w:val="000000"/>
        </w:rPr>
        <w:t>Nayakar.</w:t>
      </w:r>
      <w:proofErr w:type="gramEnd"/>
      <w:r>
        <w:rPr>
          <w:rFonts w:eastAsia="ヒラギノ角ゴ Pro W3"/>
          <w:color w:val="000000"/>
        </w:rPr>
        <w:t xml:space="preserve"> </w:t>
      </w:r>
      <w:r w:rsidRPr="00BC7693">
        <w:rPr>
          <w:rFonts w:eastAsia="ヒラギノ角ゴ Pro W3"/>
          <w:color w:val="000000"/>
        </w:rPr>
        <w:t>1976. Genetic variability and heritability for six quantitative characters in</w:t>
      </w:r>
    </w:p>
    <w:p w:rsidR="00BC7693" w:rsidRPr="008B43E7" w:rsidRDefault="00D551CD" w:rsidP="00BC7693">
      <w:pPr>
        <w:spacing w:after="200" w:line="480" w:lineRule="auto"/>
        <w:rPr>
          <w:rFonts w:eastAsia="ヒラギノ角ゴ Pro W3"/>
          <w:color w:val="000000"/>
        </w:rPr>
      </w:pPr>
      <w:r>
        <w:rPr>
          <w:rFonts w:eastAsia="ヒラギノ角ゴ Pro W3"/>
          <w:color w:val="000000"/>
        </w:rPr>
        <w:tab/>
      </w:r>
      <w:proofErr w:type="gramStart"/>
      <w:r w:rsidR="00BC7693" w:rsidRPr="00BC7693">
        <w:rPr>
          <w:rFonts w:eastAsia="ヒラギノ角ゴ Pro W3"/>
          <w:color w:val="000000"/>
        </w:rPr>
        <w:t>niger</w:t>
      </w:r>
      <w:proofErr w:type="gramEnd"/>
      <w:r w:rsidR="00BC7693" w:rsidRPr="00BC7693">
        <w:rPr>
          <w:rFonts w:eastAsia="ヒラギノ角ゴ Pro W3"/>
          <w:color w:val="000000"/>
        </w:rPr>
        <w:t xml:space="preserve"> (</w:t>
      </w:r>
      <w:r w:rsidR="00BC7693" w:rsidRPr="00BC7693">
        <w:rPr>
          <w:rFonts w:eastAsia="ヒラギノ角ゴ Pro W3"/>
          <w:i/>
          <w:color w:val="000000"/>
        </w:rPr>
        <w:t>Guizotia abyssinica</w:t>
      </w:r>
      <w:r w:rsidR="00BC7693" w:rsidRPr="00BC7693">
        <w:rPr>
          <w:rFonts w:eastAsia="ヒラギノ角ゴ Pro W3"/>
          <w:color w:val="000000"/>
        </w:rPr>
        <w:t xml:space="preserve"> Cass). Mysore J. Agric. Sci. 10:553-558.</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Payasi, S.K., Y. Mishra, G.K. Koutu, S.K. Bilaiya, and L.N. Yadav.</w:t>
      </w:r>
      <w:proofErr w:type="gramEnd"/>
      <w:r w:rsidRPr="008B43E7">
        <w:rPr>
          <w:rFonts w:eastAsia="ヒラギノ角ゴ Pro W3"/>
          <w:color w:val="000000"/>
        </w:rPr>
        <w:t xml:space="preserve"> 1987.  Character association </w:t>
      </w:r>
      <w:r w:rsidR="00D551CD">
        <w:rPr>
          <w:rFonts w:eastAsia="ヒラギノ角ゴ Pro W3"/>
          <w:color w:val="000000"/>
        </w:rPr>
        <w:tab/>
      </w:r>
      <w:r w:rsidRPr="008B43E7">
        <w:rPr>
          <w:rFonts w:eastAsia="ヒラギノ角ゴ Pro W3"/>
          <w:color w:val="000000"/>
        </w:rPr>
        <w:t xml:space="preserve">and component analysis in </w:t>
      </w:r>
      <w:proofErr w:type="gramStart"/>
      <w:r w:rsidRPr="008B43E7">
        <w:rPr>
          <w:rFonts w:eastAsia="ヒラギノ角ゴ Pro W3"/>
          <w:color w:val="000000"/>
        </w:rPr>
        <w:t>niger</w:t>
      </w:r>
      <w:proofErr w:type="gramEnd"/>
      <w:r w:rsidRPr="008B43E7">
        <w:rPr>
          <w:rFonts w:eastAsia="ヒラギノ角ゴ Pro W3"/>
          <w:color w:val="000000"/>
        </w:rPr>
        <w:t>. J</w:t>
      </w:r>
      <w:r>
        <w:rPr>
          <w:rFonts w:eastAsia="ヒラギノ角ゴ Pro W3"/>
          <w:color w:val="000000"/>
        </w:rPr>
        <w:t>.</w:t>
      </w:r>
      <w:r w:rsidRPr="008B43E7">
        <w:rPr>
          <w:rFonts w:eastAsia="ヒラギノ角ゴ Pro W3"/>
          <w:color w:val="000000"/>
        </w:rPr>
        <w:t xml:space="preserve"> of Oilseeds Res</w:t>
      </w:r>
      <w:r>
        <w:rPr>
          <w:rFonts w:eastAsia="ヒラギノ角ゴ Pro W3"/>
          <w:color w:val="000000"/>
        </w:rPr>
        <w:t>.</w:t>
      </w:r>
      <w:r>
        <w:rPr>
          <w:rFonts w:eastAsia="ヒラギノ角ゴ Pro W3"/>
          <w:color w:val="000000"/>
        </w:rPr>
        <w:tab/>
      </w:r>
      <w:r w:rsidRPr="008B43E7">
        <w:rPr>
          <w:rFonts w:eastAsia="ヒラギノ角ゴ Pro W3"/>
          <w:color w:val="000000"/>
        </w:rPr>
        <w:t>4(1):70-74.</w:t>
      </w:r>
    </w:p>
    <w:p w:rsidR="00CA71B1" w:rsidRPr="008B43E7" w:rsidRDefault="00CA71B1" w:rsidP="00CA71B1">
      <w:pPr>
        <w:spacing w:after="200" w:line="480" w:lineRule="auto"/>
        <w:rPr>
          <w:rFonts w:eastAsia="ヒラギノ角ゴ Pro W3"/>
          <w:color w:val="000000"/>
        </w:rPr>
      </w:pPr>
      <w:r w:rsidRPr="008B43E7">
        <w:rPr>
          <w:rFonts w:eastAsia="ヒラギノ角ゴ Pro W3"/>
          <w:color w:val="000000"/>
        </w:rPr>
        <w:t xml:space="preserve">Petros, Y. 2008. </w:t>
      </w:r>
      <w:proofErr w:type="gramStart"/>
      <w:r w:rsidRPr="008B43E7">
        <w:rPr>
          <w:rFonts w:eastAsia="ヒラギノ角ゴ Pro W3"/>
          <w:color w:val="000000"/>
        </w:rPr>
        <w:t xml:space="preserve">Genetic Diversity and Oil Quality of </w:t>
      </w:r>
      <w:r w:rsidRPr="003A74AC">
        <w:rPr>
          <w:rFonts w:eastAsia="ヒラギノ角ゴ Pro W3"/>
          <w:i/>
          <w:color w:val="000000"/>
        </w:rPr>
        <w:t xml:space="preserve">Guizotia </w:t>
      </w:r>
      <w:r w:rsidRPr="008B43E7">
        <w:rPr>
          <w:rFonts w:eastAsia="ヒラギノ角ゴ Pro W3"/>
          <w:color w:val="000000"/>
        </w:rPr>
        <w:t>Cass.</w:t>
      </w:r>
      <w:proofErr w:type="gramEnd"/>
      <w:r w:rsidRPr="008B43E7">
        <w:rPr>
          <w:rFonts w:eastAsia="ヒラギノ角ゴ Pro W3"/>
          <w:color w:val="000000"/>
        </w:rPr>
        <w:t xml:space="preserve"> </w:t>
      </w:r>
      <w:proofErr w:type="gramStart"/>
      <w:r w:rsidRPr="008B43E7">
        <w:rPr>
          <w:rFonts w:eastAsia="ヒラギノ角ゴ Pro W3"/>
          <w:color w:val="000000"/>
        </w:rPr>
        <w:t>(Asteraceae).</w:t>
      </w:r>
      <w:proofErr w:type="gramEnd"/>
      <w:r w:rsidRPr="008B43E7">
        <w:rPr>
          <w:rFonts w:eastAsia="ヒラギノ角ゴ Pro W3"/>
          <w:color w:val="000000"/>
        </w:rPr>
        <w:t xml:space="preserve"> </w:t>
      </w:r>
      <w:proofErr w:type="gramStart"/>
      <w:r w:rsidRPr="008B43E7">
        <w:rPr>
          <w:rFonts w:eastAsia="ヒラギノ角ゴ Pro W3"/>
          <w:color w:val="000000"/>
        </w:rPr>
        <w:t xml:space="preserve">Ph.D </w:t>
      </w:r>
      <w:r w:rsidR="00D551CD">
        <w:rPr>
          <w:rFonts w:eastAsia="ヒラギノ角ゴ Pro W3"/>
          <w:color w:val="000000"/>
        </w:rPr>
        <w:tab/>
      </w:r>
      <w:r w:rsidRPr="008B43E7">
        <w:rPr>
          <w:rFonts w:eastAsia="ヒラギノ角ゴ Pro W3"/>
          <w:color w:val="000000"/>
        </w:rPr>
        <w:t>dissertation.</w:t>
      </w:r>
      <w:proofErr w:type="gramEnd"/>
      <w:r w:rsidRPr="008B43E7">
        <w:rPr>
          <w:rFonts w:eastAsia="ヒラギノ角ゴ Pro W3"/>
          <w:color w:val="000000"/>
        </w:rPr>
        <w:t xml:space="preserve"> </w:t>
      </w:r>
      <w:proofErr w:type="gramStart"/>
      <w:r w:rsidRPr="008B43E7">
        <w:rPr>
          <w:rFonts w:eastAsia="ヒラギノ角ゴ Pro W3"/>
          <w:color w:val="000000"/>
        </w:rPr>
        <w:t>Swedish University of Agricultural Sciences, Alnarp, Sweden.</w:t>
      </w:r>
      <w:proofErr w:type="gramEnd"/>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Petros Y., A.S. Carlsson, S. Stymne, H. Zeleke, A.S. Falt, and A. Merker.</w:t>
      </w:r>
      <w:proofErr w:type="gramEnd"/>
      <w:r w:rsidRPr="008B43E7">
        <w:rPr>
          <w:rFonts w:eastAsia="ヒラギノ角ゴ Pro W3"/>
          <w:color w:val="000000"/>
        </w:rPr>
        <w:t xml:space="preserve"> 2009. </w:t>
      </w:r>
      <w:r>
        <w:rPr>
          <w:rFonts w:eastAsia="ヒラギノ角ゴ Pro W3"/>
          <w:color w:val="000000"/>
        </w:rPr>
        <w:tab/>
      </w:r>
      <w:r w:rsidRPr="008B43E7">
        <w:rPr>
          <w:rFonts w:eastAsia="ヒラギノ角ゴ Pro W3"/>
          <w:color w:val="000000"/>
        </w:rPr>
        <w:t xml:space="preserve">Developing </w:t>
      </w:r>
      <w:r w:rsidR="00D551CD">
        <w:rPr>
          <w:rFonts w:eastAsia="ヒラギノ角ゴ Pro W3"/>
          <w:color w:val="000000"/>
        </w:rPr>
        <w:tab/>
      </w:r>
      <w:r w:rsidRPr="008B43E7">
        <w:rPr>
          <w:rFonts w:eastAsia="ヒラギノ角ゴ Pro W3"/>
          <w:color w:val="000000"/>
        </w:rPr>
        <w:t xml:space="preserve">high oleic acid in </w:t>
      </w:r>
      <w:r w:rsidRPr="003A74AC">
        <w:rPr>
          <w:rFonts w:eastAsia="ヒラギノ角ゴ Pro W3"/>
          <w:i/>
          <w:color w:val="000000"/>
        </w:rPr>
        <w:t>Guizotia abyssinica</w:t>
      </w:r>
      <w:r w:rsidRPr="008B43E7">
        <w:rPr>
          <w:rFonts w:eastAsia="ヒラギノ角ゴ Pro W3"/>
          <w:color w:val="000000"/>
        </w:rPr>
        <w:t xml:space="preserve"> (L.f.) Cass. </w:t>
      </w:r>
      <w:proofErr w:type="gramStart"/>
      <w:r w:rsidRPr="008B43E7">
        <w:rPr>
          <w:rFonts w:eastAsia="ヒラギノ角ゴ Pro W3"/>
          <w:color w:val="000000"/>
        </w:rPr>
        <w:t>by</w:t>
      </w:r>
      <w:proofErr w:type="gramEnd"/>
      <w:r w:rsidRPr="008B43E7">
        <w:rPr>
          <w:rFonts w:eastAsia="ヒラギノ角ゴ Pro W3"/>
          <w:color w:val="000000"/>
        </w:rPr>
        <w:t xml:space="preserve"> plant breeding. Plant Breeding </w:t>
      </w:r>
      <w:r w:rsidR="00D551CD">
        <w:rPr>
          <w:rFonts w:eastAsia="ヒラギノ角ゴ Pro W3"/>
          <w:color w:val="000000"/>
        </w:rPr>
        <w:tab/>
      </w:r>
      <w:r w:rsidRPr="008B43E7">
        <w:rPr>
          <w:rFonts w:eastAsia="ヒラギノ角ゴ Pro W3"/>
          <w:color w:val="000000"/>
        </w:rPr>
        <w:t>128:691–695.</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Petros Y., A. Merker, and H. Zeleke.</w:t>
      </w:r>
      <w:proofErr w:type="gramEnd"/>
      <w:r w:rsidRPr="008B43E7">
        <w:rPr>
          <w:rFonts w:eastAsia="ヒラギノ角ゴ Pro W3"/>
          <w:color w:val="000000"/>
        </w:rPr>
        <w:t xml:space="preserve"> 2007. Analysis of genetic diversity of </w:t>
      </w:r>
      <w:r w:rsidR="00212E40">
        <w:rPr>
          <w:rFonts w:eastAsia="ヒラギノ角ゴ Pro W3"/>
          <w:i/>
          <w:color w:val="000000"/>
        </w:rPr>
        <w:t xml:space="preserve">Guizotia </w:t>
      </w:r>
      <w:r w:rsidRPr="003A74AC">
        <w:rPr>
          <w:rFonts w:eastAsia="ヒラギノ角ゴ Pro W3"/>
          <w:i/>
          <w:color w:val="000000"/>
        </w:rPr>
        <w:t xml:space="preserve">abyssinica </w:t>
      </w:r>
      <w:r w:rsidR="00D551CD">
        <w:rPr>
          <w:rFonts w:eastAsia="ヒラギノ角ゴ Pro W3"/>
          <w:i/>
          <w:color w:val="000000"/>
        </w:rPr>
        <w:tab/>
      </w:r>
      <w:r w:rsidRPr="008B43E7">
        <w:rPr>
          <w:rFonts w:eastAsia="ヒラギノ角ゴ Pro W3"/>
          <w:color w:val="000000"/>
        </w:rPr>
        <w:t>from Ethiopia using inter</w:t>
      </w:r>
      <w:r>
        <w:rPr>
          <w:rFonts w:eastAsia="ヒラギノ角ゴ Pro W3"/>
          <w:color w:val="000000"/>
        </w:rPr>
        <w:t>-</w:t>
      </w:r>
      <w:r w:rsidRPr="008B43E7">
        <w:rPr>
          <w:rFonts w:eastAsia="ヒラギノ角ゴ Pro W3"/>
          <w:color w:val="000000"/>
        </w:rPr>
        <w:t>simple sequence repeat markers. Hereditas 144:18–24.</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lastRenderedPageBreak/>
        <w:t>Piepho, H.P. and J. Möhring.</w:t>
      </w:r>
      <w:proofErr w:type="gramEnd"/>
      <w:r w:rsidRPr="008B43E7">
        <w:rPr>
          <w:rFonts w:eastAsia="ヒラギノ角ゴ Pro W3"/>
          <w:color w:val="000000"/>
        </w:rPr>
        <w:t xml:space="preserve"> 2010. Generation means analysis using mixed models. Crop </w:t>
      </w:r>
      <w:r w:rsidR="00D551CD">
        <w:rPr>
          <w:rFonts w:eastAsia="ヒラギノ角ゴ Pro W3"/>
          <w:color w:val="000000"/>
        </w:rPr>
        <w:tab/>
      </w:r>
      <w:r w:rsidRPr="008B43E7">
        <w:rPr>
          <w:rFonts w:eastAsia="ヒラギノ角ゴ Pro W3"/>
          <w:color w:val="000000"/>
        </w:rPr>
        <w:t>Sci</w:t>
      </w:r>
      <w:r>
        <w:rPr>
          <w:rFonts w:eastAsia="ヒラギノ角ゴ Pro W3"/>
          <w:color w:val="000000"/>
        </w:rPr>
        <w:t>.</w:t>
      </w:r>
      <w:r w:rsidRPr="008B43E7">
        <w:rPr>
          <w:rFonts w:eastAsia="ヒラギノ角ゴ Pro W3"/>
          <w:color w:val="000000"/>
        </w:rPr>
        <w:t>50:1674-1680.</w:t>
      </w:r>
    </w:p>
    <w:p w:rsidR="00CA71B1" w:rsidRDefault="00CA71B1" w:rsidP="00CA71B1">
      <w:pPr>
        <w:spacing w:after="200" w:line="480" w:lineRule="auto"/>
        <w:rPr>
          <w:rFonts w:eastAsia="ヒラギノ角ゴ Pro W3"/>
          <w:color w:val="000000"/>
        </w:rPr>
      </w:pPr>
      <w:proofErr w:type="gramStart"/>
      <w:r w:rsidRPr="008B43E7">
        <w:rPr>
          <w:rFonts w:eastAsia="ヒラギノ角ゴ Pro W3"/>
          <w:color w:val="000000"/>
        </w:rPr>
        <w:t>Quinn, J. and R.L. Myers.</w:t>
      </w:r>
      <w:proofErr w:type="gramEnd"/>
      <w:r w:rsidRPr="008B43E7">
        <w:rPr>
          <w:rFonts w:eastAsia="ヒラギノ角ゴ Pro W3"/>
          <w:color w:val="000000"/>
        </w:rPr>
        <w:t xml:space="preserve"> 2002. Nigerseed: Specialty Grain Opportunity for Midwestern </w:t>
      </w:r>
      <w:r>
        <w:rPr>
          <w:rFonts w:eastAsia="ヒラギノ角ゴ Pro W3"/>
          <w:color w:val="000000"/>
        </w:rPr>
        <w:tab/>
      </w:r>
      <w:r w:rsidRPr="008B43E7">
        <w:rPr>
          <w:rFonts w:eastAsia="ヒラギノ角ゴ Pro W3"/>
          <w:color w:val="000000"/>
        </w:rPr>
        <w:t xml:space="preserve">US. </w:t>
      </w:r>
      <w:r w:rsidR="00D551CD">
        <w:rPr>
          <w:rFonts w:eastAsia="ヒラギノ角ゴ Pro W3"/>
          <w:color w:val="000000"/>
        </w:rPr>
        <w:tab/>
      </w:r>
      <w:proofErr w:type="gramStart"/>
      <w:r w:rsidRPr="008B43E7">
        <w:rPr>
          <w:rFonts w:eastAsia="ヒラギノ角ゴ Pro W3"/>
          <w:color w:val="000000"/>
        </w:rPr>
        <w:t>ASAH Press, Alexandria, VA.</w:t>
      </w:r>
      <w:proofErr w:type="gramEnd"/>
    </w:p>
    <w:p w:rsidR="00CA71B1" w:rsidRPr="008B43E7" w:rsidRDefault="00CA71B1" w:rsidP="00CA71B1">
      <w:pPr>
        <w:spacing w:after="200" w:line="480" w:lineRule="auto"/>
        <w:rPr>
          <w:rFonts w:eastAsia="ヒラギノ角ゴ Pro W3"/>
          <w:color w:val="000000"/>
        </w:rPr>
      </w:pPr>
      <w:r w:rsidRPr="008B43E7">
        <w:rPr>
          <w:rFonts w:eastAsia="ヒラギノ角ゴ Pro W3"/>
          <w:color w:val="000000"/>
        </w:rPr>
        <w:t xml:space="preserve">Ramadan, M.F. 2012. Functional properties, nutritional value, and industrial applications </w:t>
      </w:r>
      <w:r>
        <w:rPr>
          <w:rFonts w:eastAsia="ヒラギノ角ゴ Pro W3"/>
          <w:color w:val="000000"/>
        </w:rPr>
        <w:tab/>
      </w:r>
      <w:r w:rsidRPr="008B43E7">
        <w:rPr>
          <w:rFonts w:eastAsia="ヒラギノ角ゴ Pro W3"/>
          <w:color w:val="000000"/>
        </w:rPr>
        <w:t xml:space="preserve">of </w:t>
      </w:r>
      <w:r w:rsidR="00D551CD">
        <w:rPr>
          <w:rFonts w:eastAsia="ヒラギノ角ゴ Pro W3"/>
          <w:color w:val="000000"/>
        </w:rPr>
        <w:tab/>
      </w:r>
      <w:proofErr w:type="gramStart"/>
      <w:r w:rsidRPr="008B43E7">
        <w:rPr>
          <w:rFonts w:eastAsia="ヒラギノ角ゴ Pro W3"/>
          <w:color w:val="000000"/>
        </w:rPr>
        <w:t>niger</w:t>
      </w:r>
      <w:proofErr w:type="gramEnd"/>
      <w:r w:rsidRPr="008B43E7">
        <w:rPr>
          <w:rFonts w:eastAsia="ヒラギノ角ゴ Pro W3"/>
          <w:color w:val="000000"/>
        </w:rPr>
        <w:t xml:space="preserve"> oilseeds (</w:t>
      </w:r>
      <w:r w:rsidRPr="003A74AC">
        <w:rPr>
          <w:rFonts w:eastAsia="ヒラギノ角ゴ Pro W3"/>
          <w:i/>
          <w:color w:val="000000"/>
        </w:rPr>
        <w:t>Guizotia abyssinica</w:t>
      </w:r>
      <w:r w:rsidRPr="008B43E7">
        <w:rPr>
          <w:rFonts w:eastAsia="ヒラギノ角ゴ Pro W3"/>
          <w:color w:val="000000"/>
        </w:rPr>
        <w:t xml:space="preserve"> Cass.). </w:t>
      </w:r>
      <w:proofErr w:type="gramStart"/>
      <w:r w:rsidRPr="008B43E7">
        <w:rPr>
          <w:rFonts w:eastAsia="ヒラギノ角ゴ Pro W3"/>
          <w:color w:val="000000"/>
        </w:rPr>
        <w:t>Critical Rev</w:t>
      </w:r>
      <w:r>
        <w:rPr>
          <w:rFonts w:eastAsia="ヒラギノ角ゴ Pro W3"/>
          <w:color w:val="000000"/>
        </w:rPr>
        <w:t>.</w:t>
      </w:r>
      <w:r w:rsidRPr="008B43E7">
        <w:rPr>
          <w:rFonts w:eastAsia="ヒラギノ角ゴ Pro W3"/>
          <w:color w:val="000000"/>
        </w:rPr>
        <w:t xml:space="preserve"> in Food Sci</w:t>
      </w:r>
      <w:r>
        <w:rPr>
          <w:rFonts w:eastAsia="ヒラギノ角ゴ Pro W3"/>
          <w:color w:val="000000"/>
        </w:rPr>
        <w:t>.</w:t>
      </w:r>
      <w:r w:rsidRPr="008B43E7">
        <w:rPr>
          <w:rFonts w:eastAsia="ヒラギノ角ゴ Pro W3"/>
          <w:color w:val="000000"/>
        </w:rPr>
        <w:t>and Nutr</w:t>
      </w:r>
      <w:r>
        <w:rPr>
          <w:rFonts w:eastAsia="ヒラギノ角ゴ Pro W3"/>
          <w:color w:val="000000"/>
        </w:rPr>
        <w:t>.</w:t>
      </w:r>
      <w:proofErr w:type="gramEnd"/>
      <w:r w:rsidRPr="008B43E7">
        <w:rPr>
          <w:rFonts w:eastAsia="ヒラギノ角ゴ Pro W3"/>
          <w:color w:val="000000"/>
        </w:rPr>
        <w:t xml:space="preserve"> 52(1):1-8.</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Ramadan, M.F. and J.T Mörsel.</w:t>
      </w:r>
      <w:proofErr w:type="gramEnd"/>
      <w:r w:rsidRPr="008B43E7">
        <w:rPr>
          <w:rFonts w:eastAsia="ヒラギノ角ゴ Pro W3"/>
          <w:color w:val="000000"/>
        </w:rPr>
        <w:t xml:space="preserve"> 2002. Proximate neutral lipid composition of </w:t>
      </w:r>
      <w:proofErr w:type="gramStart"/>
      <w:r w:rsidRPr="008B43E7">
        <w:rPr>
          <w:rFonts w:eastAsia="ヒラギノ角ゴ Pro W3"/>
          <w:color w:val="000000"/>
        </w:rPr>
        <w:t>niger</w:t>
      </w:r>
      <w:proofErr w:type="gramEnd"/>
      <w:r w:rsidRPr="008B43E7">
        <w:rPr>
          <w:rFonts w:eastAsia="ヒラギノ角ゴ Pro W3"/>
          <w:color w:val="000000"/>
        </w:rPr>
        <w:t>. Czech J</w:t>
      </w:r>
      <w:r>
        <w:rPr>
          <w:rFonts w:eastAsia="ヒラギノ角ゴ Pro W3"/>
          <w:color w:val="000000"/>
        </w:rPr>
        <w:t>.</w:t>
      </w:r>
      <w:r w:rsidRPr="008B43E7">
        <w:rPr>
          <w:rFonts w:eastAsia="ヒラギノ角ゴ Pro W3"/>
          <w:color w:val="000000"/>
        </w:rPr>
        <w:t xml:space="preserve">of </w:t>
      </w:r>
      <w:r w:rsidR="00D551CD">
        <w:rPr>
          <w:rFonts w:eastAsia="ヒラギノ角ゴ Pro W3"/>
          <w:color w:val="000000"/>
        </w:rPr>
        <w:tab/>
      </w:r>
      <w:r w:rsidRPr="008B43E7">
        <w:rPr>
          <w:rFonts w:eastAsia="ヒラギノ角ゴ Pro W3"/>
          <w:color w:val="000000"/>
        </w:rPr>
        <w:t>Food Sci</w:t>
      </w:r>
      <w:r>
        <w:rPr>
          <w:rFonts w:eastAsia="ヒラギノ角ゴ Pro W3"/>
          <w:color w:val="000000"/>
        </w:rPr>
        <w:t>.</w:t>
      </w:r>
      <w:r w:rsidRPr="008B43E7">
        <w:rPr>
          <w:rFonts w:eastAsia="ヒラギノ角ゴ Pro W3"/>
          <w:color w:val="000000"/>
        </w:rPr>
        <w:t xml:space="preserve"> 20:98-104.</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Ramadan, M.F. and J.T. Mörsel.</w:t>
      </w:r>
      <w:proofErr w:type="gramEnd"/>
      <w:r w:rsidRPr="008B43E7">
        <w:rPr>
          <w:rFonts w:eastAsia="ヒラギノ角ゴ Pro W3"/>
          <w:color w:val="000000"/>
        </w:rPr>
        <w:t xml:space="preserve"> 2003a. Determinati</w:t>
      </w:r>
      <w:r w:rsidR="003A74AC">
        <w:rPr>
          <w:rFonts w:eastAsia="ヒラギノ角ゴ Pro W3"/>
          <w:color w:val="000000"/>
        </w:rPr>
        <w:t>on of the l</w:t>
      </w:r>
      <w:r w:rsidRPr="008B43E7">
        <w:rPr>
          <w:rFonts w:eastAsia="ヒラギノ角ゴ Pro W3"/>
          <w:color w:val="000000"/>
        </w:rPr>
        <w:t>ipid</w:t>
      </w:r>
      <w:r w:rsidR="003A74AC">
        <w:rPr>
          <w:rFonts w:eastAsia="ヒラギノ角ゴ Pro W3"/>
          <w:color w:val="000000"/>
        </w:rPr>
        <w:t xml:space="preserve"> classes and f</w:t>
      </w:r>
      <w:r w:rsidRPr="008B43E7">
        <w:rPr>
          <w:rFonts w:eastAsia="ヒラギノ角ゴ Pro W3"/>
          <w:color w:val="000000"/>
        </w:rPr>
        <w:t xml:space="preserve">atty </w:t>
      </w:r>
      <w:r w:rsidR="003A74AC">
        <w:rPr>
          <w:rFonts w:eastAsia="ヒラギノ角ゴ Pro W3"/>
          <w:color w:val="000000"/>
        </w:rPr>
        <w:t xml:space="preserve">acid profile </w:t>
      </w:r>
      <w:r w:rsidR="00D551CD">
        <w:rPr>
          <w:rFonts w:eastAsia="ヒラギノ角ゴ Pro W3"/>
          <w:color w:val="000000"/>
        </w:rPr>
        <w:tab/>
      </w:r>
      <w:r w:rsidR="003A74AC">
        <w:rPr>
          <w:rFonts w:eastAsia="ヒラギノ角ゴ Pro W3"/>
          <w:color w:val="000000"/>
        </w:rPr>
        <w:t xml:space="preserve">of </w:t>
      </w:r>
      <w:proofErr w:type="gramStart"/>
      <w:r w:rsidR="003A74AC">
        <w:rPr>
          <w:rFonts w:eastAsia="ヒラギノ角ゴ Pro W3"/>
          <w:color w:val="000000"/>
        </w:rPr>
        <w:t>n</w:t>
      </w:r>
      <w:r w:rsidRPr="008B43E7">
        <w:rPr>
          <w:rFonts w:eastAsia="ヒラギノ角ゴ Pro W3"/>
          <w:color w:val="000000"/>
        </w:rPr>
        <w:t>iger</w:t>
      </w:r>
      <w:proofErr w:type="gramEnd"/>
      <w:r w:rsidRPr="008B43E7">
        <w:rPr>
          <w:rFonts w:eastAsia="ヒラギノ角ゴ Pro W3"/>
          <w:color w:val="000000"/>
        </w:rPr>
        <w:t xml:space="preserve"> (</w:t>
      </w:r>
      <w:r w:rsidRPr="003A74AC">
        <w:rPr>
          <w:rFonts w:eastAsia="ヒラギノ角ゴ Pro W3"/>
          <w:i/>
          <w:color w:val="000000"/>
        </w:rPr>
        <w:t>Guizotia abyssinica</w:t>
      </w:r>
      <w:r w:rsidR="003A74AC">
        <w:rPr>
          <w:rFonts w:eastAsia="ヒラギノ角ゴ Pro W3"/>
          <w:color w:val="000000"/>
        </w:rPr>
        <w:t xml:space="preserve"> Cass.) seed o</w:t>
      </w:r>
      <w:r w:rsidRPr="008B43E7">
        <w:rPr>
          <w:rFonts w:eastAsia="ヒラギノ角ゴ Pro W3"/>
          <w:color w:val="000000"/>
        </w:rPr>
        <w:t>il. Phytochemical Analysis 14:366-370.</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Ramadan, M.F. and J.T. Mörsel.</w:t>
      </w:r>
      <w:proofErr w:type="gramEnd"/>
      <w:r w:rsidRPr="008B43E7">
        <w:rPr>
          <w:rFonts w:eastAsia="ヒラギノ角ゴ Pro W3"/>
          <w:color w:val="000000"/>
        </w:rPr>
        <w:t xml:space="preserve"> 2003b. Phospholipid composition of </w:t>
      </w:r>
      <w:proofErr w:type="gramStart"/>
      <w:r w:rsidRPr="008B43E7">
        <w:rPr>
          <w:rFonts w:eastAsia="ヒラギノ角ゴ Pro W3"/>
          <w:color w:val="000000"/>
        </w:rPr>
        <w:t>niger</w:t>
      </w:r>
      <w:proofErr w:type="gramEnd"/>
      <w:r w:rsidRPr="008B43E7">
        <w:rPr>
          <w:rFonts w:eastAsia="ヒラギノ角ゴ Pro W3"/>
          <w:color w:val="000000"/>
        </w:rPr>
        <w:t xml:space="preserve"> (Guizotia abyssinica </w:t>
      </w:r>
      <w:r w:rsidR="00D551CD">
        <w:rPr>
          <w:rFonts w:eastAsia="ヒラギノ角ゴ Pro W3"/>
          <w:color w:val="000000"/>
        </w:rPr>
        <w:tab/>
      </w:r>
      <w:r w:rsidRPr="008B43E7">
        <w:rPr>
          <w:rFonts w:eastAsia="ヒラギノ角ゴ Pro W3"/>
          <w:color w:val="000000"/>
        </w:rPr>
        <w:t>Cass.) seed oil. LWT- Food Sci</w:t>
      </w:r>
      <w:r>
        <w:rPr>
          <w:rFonts w:eastAsia="ヒラギノ角ゴ Pro W3"/>
          <w:color w:val="000000"/>
        </w:rPr>
        <w:t>.</w:t>
      </w:r>
      <w:r w:rsidRPr="008B43E7">
        <w:rPr>
          <w:rFonts w:eastAsia="ヒラギノ角ゴ Pro W3"/>
          <w:color w:val="000000"/>
        </w:rPr>
        <w:t xml:space="preserve"> and Tech</w:t>
      </w:r>
      <w:r>
        <w:rPr>
          <w:rFonts w:eastAsia="ヒラギノ角ゴ Pro W3"/>
          <w:color w:val="000000"/>
        </w:rPr>
        <w:t>.</w:t>
      </w:r>
      <w:r w:rsidR="00212E40">
        <w:rPr>
          <w:rFonts w:eastAsia="ヒラギノ角ゴ Pro W3"/>
          <w:color w:val="000000"/>
        </w:rPr>
        <w:t xml:space="preserve"> </w:t>
      </w:r>
      <w:r w:rsidRPr="008B43E7">
        <w:rPr>
          <w:rFonts w:eastAsia="ヒラギノ角ゴ Pro W3"/>
          <w:color w:val="000000"/>
        </w:rPr>
        <w:t>36(2):273-276.</w:t>
      </w:r>
    </w:p>
    <w:p w:rsidR="00CA71B1" w:rsidRDefault="00CA71B1" w:rsidP="00CA71B1">
      <w:pPr>
        <w:spacing w:after="200" w:line="480" w:lineRule="auto"/>
        <w:rPr>
          <w:rFonts w:eastAsia="ヒラギノ角ゴ Pro W3"/>
          <w:color w:val="000000"/>
        </w:rPr>
      </w:pPr>
      <w:proofErr w:type="gramStart"/>
      <w:r w:rsidRPr="008B43E7">
        <w:rPr>
          <w:rFonts w:eastAsia="ヒラギノ角ゴ Pro W3"/>
          <w:color w:val="000000"/>
        </w:rPr>
        <w:t>Riley, K.W. and H. Belayneh.</w:t>
      </w:r>
      <w:proofErr w:type="gramEnd"/>
      <w:r w:rsidRPr="008B43E7">
        <w:rPr>
          <w:rFonts w:eastAsia="ヒラギノ角ゴ Pro W3"/>
          <w:color w:val="000000"/>
        </w:rPr>
        <w:t xml:space="preserve"> 1989. Niger – In</w:t>
      </w:r>
      <w:r w:rsidR="003A74AC">
        <w:rPr>
          <w:rFonts w:eastAsia="ヒラギノ角ゴ Pro W3"/>
          <w:color w:val="000000"/>
        </w:rPr>
        <w:t>: Oil crops of the world. McGra</w:t>
      </w:r>
      <w:r w:rsidRPr="008B43E7">
        <w:rPr>
          <w:rFonts w:eastAsia="ヒラギノ角ゴ Pro W3"/>
          <w:color w:val="000000"/>
        </w:rPr>
        <w:t>w-Hill</w:t>
      </w:r>
      <w:r w:rsidR="00212E40">
        <w:rPr>
          <w:rFonts w:eastAsia="ヒラギノ角ゴ Pro W3"/>
          <w:color w:val="000000"/>
        </w:rPr>
        <w:t xml:space="preserve"> </w:t>
      </w:r>
      <w:r w:rsidR="003A74AC">
        <w:rPr>
          <w:rFonts w:eastAsia="ヒラギノ角ゴ Pro W3"/>
          <w:color w:val="000000"/>
        </w:rPr>
        <w:t xml:space="preserve">Publishing </w:t>
      </w:r>
      <w:r w:rsidR="00D551CD">
        <w:rPr>
          <w:rFonts w:eastAsia="ヒラギノ角ゴ Pro W3"/>
          <w:color w:val="000000"/>
        </w:rPr>
        <w:tab/>
      </w:r>
      <w:r w:rsidR="003A74AC">
        <w:rPr>
          <w:rFonts w:eastAsia="ヒラギノ角ゴ Pro W3"/>
          <w:color w:val="000000"/>
        </w:rPr>
        <w:t>Company</w:t>
      </w:r>
      <w:r w:rsidRPr="008B43E7">
        <w:rPr>
          <w:rFonts w:eastAsia="ヒラギノ角ゴ Pro W3"/>
          <w:color w:val="000000"/>
        </w:rPr>
        <w:t>, New York. pp 394-403.</w:t>
      </w:r>
    </w:p>
    <w:p w:rsidR="00360954" w:rsidRDefault="00360954" w:rsidP="00CA71B1">
      <w:pPr>
        <w:spacing w:after="200" w:line="480" w:lineRule="auto"/>
        <w:rPr>
          <w:rFonts w:eastAsia="ヒラギノ角ゴ Pro W3"/>
          <w:color w:val="000000"/>
        </w:rPr>
      </w:pPr>
      <w:proofErr w:type="gramStart"/>
      <w:r>
        <w:rPr>
          <w:rFonts w:eastAsia="ヒラギノ角ゴ Pro W3"/>
          <w:color w:val="000000"/>
        </w:rPr>
        <w:t>Sarin, R., M. Sharma, and A.A. Khan.</w:t>
      </w:r>
      <w:proofErr w:type="gramEnd"/>
      <w:r>
        <w:rPr>
          <w:rFonts w:eastAsia="ヒラギノ角ゴ Pro W3"/>
          <w:color w:val="000000"/>
        </w:rPr>
        <w:t xml:space="preserve"> </w:t>
      </w:r>
      <w:r w:rsidR="00013677">
        <w:rPr>
          <w:rFonts w:eastAsia="ヒラギノ角ゴ Pro W3"/>
          <w:color w:val="000000"/>
        </w:rPr>
        <w:t xml:space="preserve">2009. </w:t>
      </w:r>
      <w:r>
        <w:rPr>
          <w:rFonts w:eastAsia="ヒラギノ角ゴ Pro W3"/>
          <w:color w:val="000000"/>
        </w:rPr>
        <w:t xml:space="preserve">Studies on </w:t>
      </w:r>
      <w:r w:rsidRPr="00360954">
        <w:rPr>
          <w:rFonts w:eastAsia="ヒラギノ角ゴ Pro W3"/>
          <w:i/>
          <w:color w:val="000000"/>
        </w:rPr>
        <w:t>Guizotia abyssinica</w:t>
      </w:r>
      <w:r>
        <w:rPr>
          <w:rFonts w:eastAsia="ヒラギノ角ゴ Pro W3"/>
          <w:color w:val="000000"/>
        </w:rPr>
        <w:t xml:space="preserve"> L. oil: Biodiesel </w:t>
      </w:r>
      <w:r w:rsidR="00D551CD">
        <w:rPr>
          <w:rFonts w:eastAsia="ヒラギノ角ゴ Pro W3"/>
          <w:color w:val="000000"/>
        </w:rPr>
        <w:tab/>
      </w:r>
      <w:r>
        <w:rPr>
          <w:rFonts w:eastAsia="ヒラギノ角ゴ Pro W3"/>
          <w:color w:val="000000"/>
        </w:rPr>
        <w:t xml:space="preserve">synthesis and process optimization. Bioresource Technology 100(18):4187-4192. </w:t>
      </w:r>
    </w:p>
    <w:p w:rsidR="00984570" w:rsidRPr="008B43E7" w:rsidRDefault="00984570" w:rsidP="00984570">
      <w:pPr>
        <w:spacing w:after="200" w:line="480" w:lineRule="auto"/>
        <w:rPr>
          <w:rFonts w:eastAsia="ヒラギノ角ゴ Pro W3"/>
          <w:color w:val="000000"/>
        </w:rPr>
      </w:pPr>
      <w:proofErr w:type="gramStart"/>
      <w:r w:rsidRPr="00984570">
        <w:rPr>
          <w:rFonts w:eastAsia="ヒラギノ角ゴ Pro W3"/>
          <w:color w:val="000000"/>
        </w:rPr>
        <w:t>Sharma, S.M., G. Nagaraj and R. Balakrishnan.</w:t>
      </w:r>
      <w:proofErr w:type="gramEnd"/>
      <w:r w:rsidRPr="00984570">
        <w:rPr>
          <w:rFonts w:eastAsia="ヒラギノ角ゴ Pro W3"/>
          <w:color w:val="000000"/>
        </w:rPr>
        <w:t xml:space="preserve"> 1994. Niger genetic resources: Evaluation</w:t>
      </w:r>
      <w:r>
        <w:rPr>
          <w:rFonts w:eastAsia="ヒラギノ角ゴ Pro W3"/>
          <w:color w:val="000000"/>
        </w:rPr>
        <w:t xml:space="preserve"> </w:t>
      </w:r>
      <w:r w:rsidRPr="00984570">
        <w:rPr>
          <w:rFonts w:eastAsia="ヒラギノ角ゴ Pro W3"/>
          <w:color w:val="000000"/>
        </w:rPr>
        <w:t xml:space="preserve">and </w:t>
      </w:r>
      <w:r w:rsidR="00D551CD">
        <w:rPr>
          <w:rFonts w:eastAsia="ヒラギノ角ゴ Pro W3"/>
          <w:color w:val="000000"/>
        </w:rPr>
        <w:tab/>
      </w:r>
      <w:r w:rsidRPr="00984570">
        <w:rPr>
          <w:rFonts w:eastAsia="ヒラギノ角ゴ Pro W3"/>
          <w:color w:val="000000"/>
        </w:rPr>
        <w:t xml:space="preserve">analysis. </w:t>
      </w:r>
      <w:proofErr w:type="gramStart"/>
      <w:r w:rsidRPr="00984570">
        <w:rPr>
          <w:rFonts w:eastAsia="ヒラギノ角ゴ Pro W3"/>
          <w:color w:val="000000"/>
        </w:rPr>
        <w:t xml:space="preserve">Directorate of Oilseeds </w:t>
      </w:r>
      <w:r>
        <w:rPr>
          <w:rFonts w:eastAsia="ヒラギノ角ゴ Pro W3"/>
          <w:color w:val="000000"/>
        </w:rPr>
        <w:t xml:space="preserve">Research (ICAR), Rajendranagar, </w:t>
      </w:r>
      <w:r w:rsidRPr="00984570">
        <w:rPr>
          <w:rFonts w:eastAsia="ヒラギノ角ゴ Pro W3"/>
          <w:color w:val="000000"/>
        </w:rPr>
        <w:t>Hyderabad.</w:t>
      </w:r>
      <w:proofErr w:type="gramEnd"/>
    </w:p>
    <w:p w:rsidR="00CA71B1" w:rsidRPr="008B43E7" w:rsidRDefault="00CA71B1" w:rsidP="00CA71B1">
      <w:pPr>
        <w:spacing w:after="200" w:line="480" w:lineRule="auto"/>
        <w:rPr>
          <w:rFonts w:eastAsia="ヒラギノ角ゴ Pro W3"/>
          <w:color w:val="000000"/>
        </w:rPr>
      </w:pPr>
      <w:r w:rsidRPr="008B43E7">
        <w:rPr>
          <w:rFonts w:eastAsia="ヒラギノ角ゴ Pro W3"/>
          <w:color w:val="000000"/>
        </w:rPr>
        <w:lastRenderedPageBreak/>
        <w:t>Seegeler, C.J.P. 198</w:t>
      </w:r>
      <w:r w:rsidR="00212E40">
        <w:rPr>
          <w:rFonts w:eastAsia="ヒラギノ角ゴ Pro W3"/>
          <w:color w:val="000000"/>
        </w:rPr>
        <w:t>3. Oil plants in Ethiopia - Their</w:t>
      </w:r>
      <w:r w:rsidRPr="008B43E7">
        <w:rPr>
          <w:rFonts w:eastAsia="ヒラギノ角ゴ Pro W3"/>
          <w:color w:val="000000"/>
        </w:rPr>
        <w:t xml:space="preserve"> taxonomy and agricultural significance. </w:t>
      </w:r>
      <w:r w:rsidR="00D551CD">
        <w:rPr>
          <w:rFonts w:eastAsia="ヒラギノ角ゴ Pro W3"/>
          <w:color w:val="000000"/>
        </w:rPr>
        <w:tab/>
      </w:r>
      <w:r w:rsidRPr="008B43E7">
        <w:rPr>
          <w:rFonts w:eastAsia="ヒラギノ角ゴ Pro W3"/>
          <w:color w:val="000000"/>
        </w:rPr>
        <w:t>Centre for Agricultural Publication and Documentation, PUDOC, Wageningen.</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Teklewold, A. and N. Alemayehu.</w:t>
      </w:r>
      <w:proofErr w:type="gramEnd"/>
      <w:r w:rsidRPr="008B43E7">
        <w:rPr>
          <w:rFonts w:eastAsia="ヒラギノ角ゴ Pro W3"/>
          <w:color w:val="000000"/>
        </w:rPr>
        <w:t xml:space="preserve"> 2002. Studies on the floral characteristics of </w:t>
      </w:r>
      <w:proofErr w:type="gramStart"/>
      <w:r w:rsidRPr="008B43E7">
        <w:rPr>
          <w:rFonts w:eastAsia="ヒラギノ角ゴ Pro W3"/>
          <w:color w:val="000000"/>
        </w:rPr>
        <w:t>niger</w:t>
      </w:r>
      <w:proofErr w:type="gramEnd"/>
      <w:r w:rsidRPr="008B43E7">
        <w:rPr>
          <w:rFonts w:eastAsia="ヒラギノ角ゴ Pro W3"/>
          <w:color w:val="000000"/>
        </w:rPr>
        <w:t xml:space="preserve"> seed </w:t>
      </w:r>
      <w:r w:rsidR="00D551CD">
        <w:rPr>
          <w:rFonts w:eastAsia="ヒラギノ角ゴ Pro W3"/>
          <w:color w:val="000000"/>
        </w:rPr>
        <w:tab/>
      </w:r>
      <w:r w:rsidRPr="008B43E7">
        <w:rPr>
          <w:rFonts w:eastAsia="ヒラギノ角ゴ Pro W3"/>
          <w:color w:val="000000"/>
        </w:rPr>
        <w:t>(</w:t>
      </w:r>
      <w:r w:rsidRPr="003A74AC">
        <w:rPr>
          <w:rFonts w:eastAsia="ヒラギノ角ゴ Pro W3"/>
          <w:i/>
          <w:color w:val="000000"/>
        </w:rPr>
        <w:t>Guizotia abyssinica</w:t>
      </w:r>
      <w:r w:rsidRPr="008B43E7">
        <w:rPr>
          <w:rFonts w:eastAsia="ヒラギノ角ゴ Pro W3"/>
          <w:color w:val="000000"/>
        </w:rPr>
        <w:t xml:space="preserve"> (L.f.) Cass.). Journal of Applied Botany 76:163-167. </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USDA.</w:t>
      </w:r>
      <w:proofErr w:type="gramEnd"/>
      <w:r w:rsidRPr="008B43E7">
        <w:rPr>
          <w:rFonts w:eastAsia="ヒラギノ角ゴ Pro W3"/>
          <w:color w:val="000000"/>
        </w:rPr>
        <w:t xml:space="preserve"> 2013. </w:t>
      </w:r>
      <w:r w:rsidRPr="003A74AC">
        <w:rPr>
          <w:rFonts w:eastAsia="ヒラギノ角ゴ Pro W3"/>
          <w:i/>
          <w:color w:val="000000"/>
        </w:rPr>
        <w:t>Guizotia abyssinica</w:t>
      </w:r>
      <w:r w:rsidRPr="008B43E7">
        <w:rPr>
          <w:rFonts w:eastAsia="ヒラギノ角ゴ Pro W3"/>
          <w:color w:val="000000"/>
        </w:rPr>
        <w:t xml:space="preserve"> (L. f.) Cass. </w:t>
      </w:r>
      <w:proofErr w:type="gramStart"/>
      <w:r w:rsidRPr="008B43E7">
        <w:rPr>
          <w:rFonts w:eastAsia="ヒラギノ角ゴ Pro W3"/>
          <w:color w:val="000000"/>
        </w:rPr>
        <w:t>ramtilla</w:t>
      </w:r>
      <w:proofErr w:type="gramEnd"/>
      <w:r w:rsidRPr="008B43E7">
        <w:rPr>
          <w:rFonts w:eastAsia="ヒラギノ角ゴ Pro W3"/>
          <w:color w:val="000000"/>
        </w:rPr>
        <w:t xml:space="preserve">. </w:t>
      </w:r>
      <w:proofErr w:type="gramStart"/>
      <w:r w:rsidRPr="008B43E7">
        <w:rPr>
          <w:rFonts w:eastAsia="ヒラギノ角ゴ Pro W3"/>
          <w:color w:val="000000"/>
        </w:rPr>
        <w:t>Plants Profile.</w:t>
      </w:r>
      <w:proofErr w:type="gramEnd"/>
      <w:r w:rsidRPr="008B43E7">
        <w:rPr>
          <w:rFonts w:eastAsia="ヒラギノ角ゴ Pro W3"/>
          <w:color w:val="000000"/>
        </w:rPr>
        <w:t xml:space="preserve"> </w:t>
      </w:r>
      <w:r w:rsidR="00D551CD">
        <w:rPr>
          <w:rFonts w:eastAsia="ヒラギノ角ゴ Pro W3"/>
          <w:color w:val="000000"/>
        </w:rPr>
        <w:tab/>
      </w:r>
      <w:r w:rsidRPr="008B43E7">
        <w:rPr>
          <w:rFonts w:eastAsia="ヒラギノ角ゴ Pro W3"/>
          <w:color w:val="000000"/>
        </w:rPr>
        <w:t>http://plants.usda.gov/java/profile?symbol=GUAB (accessed 12 March 2013).</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Weiss, E.A. 2000.</w:t>
      </w:r>
      <w:proofErr w:type="gramEnd"/>
      <w:r w:rsidRPr="008B43E7">
        <w:rPr>
          <w:rFonts w:eastAsia="ヒラギノ角ゴ Pro W3"/>
          <w:color w:val="000000"/>
        </w:rPr>
        <w:t xml:space="preserve"> Oilseed crops (2nd </w:t>
      </w:r>
      <w:proofErr w:type="gramStart"/>
      <w:r w:rsidRPr="008B43E7">
        <w:rPr>
          <w:rFonts w:eastAsia="ヒラギノ角ゴ Pro W3"/>
          <w:color w:val="000000"/>
        </w:rPr>
        <w:t>ed</w:t>
      </w:r>
      <w:proofErr w:type="gramEnd"/>
      <w:r w:rsidRPr="008B43E7">
        <w:rPr>
          <w:rFonts w:eastAsia="ヒラギノ角ゴ Pro W3"/>
          <w:color w:val="000000"/>
        </w:rPr>
        <w:t>.). Blackwell Science, Inc. Malden, MA. p. 259–273.</w:t>
      </w:r>
    </w:p>
    <w:p w:rsidR="00CA71B1" w:rsidRPr="008B43E7" w:rsidRDefault="00CA71B1" w:rsidP="00CA71B1">
      <w:pPr>
        <w:spacing w:after="200" w:line="480" w:lineRule="auto"/>
        <w:rPr>
          <w:rFonts w:eastAsia="ヒラギノ角ゴ Pro W3"/>
          <w:color w:val="000000"/>
        </w:rPr>
      </w:pPr>
      <w:proofErr w:type="gramStart"/>
      <w:r w:rsidRPr="008B43E7">
        <w:rPr>
          <w:rFonts w:eastAsia="ヒラギノ角ゴ Pro W3"/>
          <w:color w:val="000000"/>
        </w:rPr>
        <w:t>Wild Bird Direct.</w:t>
      </w:r>
      <w:proofErr w:type="gramEnd"/>
      <w:r w:rsidRPr="008B43E7">
        <w:rPr>
          <w:rFonts w:eastAsia="ヒラギノ角ゴ Pro W3"/>
          <w:color w:val="000000"/>
        </w:rPr>
        <w:t xml:space="preserve"> 2011. Niger Seed.  </w:t>
      </w:r>
      <w:hyperlink r:id="rId14" w:history="1">
        <w:r w:rsidRPr="00AA127A">
          <w:rPr>
            <w:rStyle w:val="Hyperlink"/>
            <w:rFonts w:eastAsia="ヒラギノ角ゴ Pro W3"/>
            <w:color w:val="auto"/>
            <w:u w:val="none"/>
          </w:rPr>
          <w:t>http://www.wildbirddirect.com/products/niger-seed/</w:t>
        </w:r>
      </w:hyperlink>
      <w:r w:rsidRPr="008B43E7">
        <w:rPr>
          <w:rFonts w:eastAsia="ヒラギノ角ゴ Pro W3"/>
          <w:color w:val="000000"/>
        </w:rPr>
        <w:t xml:space="preserve"> </w:t>
      </w:r>
      <w:r w:rsidR="004B0036">
        <w:rPr>
          <w:rFonts w:eastAsia="ヒラギノ角ゴ Pro W3"/>
          <w:color w:val="000000"/>
        </w:rPr>
        <w:tab/>
      </w:r>
      <w:r w:rsidRPr="008B43E7">
        <w:rPr>
          <w:rFonts w:eastAsia="ヒラギノ角ゴ Pro W3"/>
          <w:color w:val="000000"/>
        </w:rPr>
        <w:t>(accessed 12 March 2013).</w:t>
      </w:r>
    </w:p>
    <w:p w:rsidR="00CA71B1" w:rsidRPr="008B43E7" w:rsidRDefault="00CA71B1" w:rsidP="00CA71B1">
      <w:pPr>
        <w:spacing w:after="200" w:line="480" w:lineRule="auto"/>
        <w:rPr>
          <w:rFonts w:eastAsia="ヒラギノ角ゴ Pro W3"/>
          <w:color w:val="000000"/>
        </w:rPr>
      </w:pPr>
      <w:r w:rsidRPr="008B43E7">
        <w:rPr>
          <w:rFonts w:eastAsia="ヒラギノ角ゴ Pro W3"/>
          <w:color w:val="000000"/>
        </w:rPr>
        <w:t xml:space="preserve">Yadav, S. 2012. Genetic divergence studies in </w:t>
      </w:r>
      <w:proofErr w:type="gramStart"/>
      <w:r w:rsidRPr="008B43E7">
        <w:rPr>
          <w:rFonts w:eastAsia="ヒラギノ角ゴ Pro W3"/>
          <w:color w:val="000000"/>
        </w:rPr>
        <w:t>niger</w:t>
      </w:r>
      <w:proofErr w:type="gramEnd"/>
      <w:r w:rsidRPr="008B43E7">
        <w:rPr>
          <w:rFonts w:eastAsia="ヒラギノ角ゴ Pro W3"/>
          <w:color w:val="000000"/>
        </w:rPr>
        <w:t xml:space="preserve"> (</w:t>
      </w:r>
      <w:r w:rsidRPr="003A74AC">
        <w:rPr>
          <w:rFonts w:eastAsia="ヒラギノ角ゴ Pro W3"/>
          <w:i/>
          <w:color w:val="000000"/>
        </w:rPr>
        <w:t>Guizotia abyssinica</w:t>
      </w:r>
      <w:r w:rsidRPr="008B43E7">
        <w:rPr>
          <w:rFonts w:eastAsia="ヒラギノ角ゴ Pro W3"/>
          <w:color w:val="000000"/>
        </w:rPr>
        <w:t xml:space="preserve">) germplasm. Biomass </w:t>
      </w:r>
      <w:r w:rsidR="004B0036">
        <w:rPr>
          <w:rFonts w:eastAsia="ヒラギノ角ゴ Pro W3"/>
          <w:color w:val="000000"/>
        </w:rPr>
        <w:tab/>
      </w:r>
      <w:r w:rsidRPr="008B43E7">
        <w:rPr>
          <w:rFonts w:eastAsia="ヒラギノ角ゴ Pro W3"/>
          <w:color w:val="000000"/>
        </w:rPr>
        <w:t>and Bioenergy 44:64-69.</w:t>
      </w:r>
    </w:p>
    <w:p w:rsidR="00CA71B1" w:rsidRDefault="00CA71B1" w:rsidP="00CA71B1">
      <w:pPr>
        <w:spacing w:after="200" w:line="480" w:lineRule="auto"/>
        <w:rPr>
          <w:rFonts w:eastAsia="ヒラギノ角ゴ Pro W3"/>
          <w:color w:val="000000"/>
        </w:rPr>
      </w:pPr>
      <w:proofErr w:type="gramStart"/>
      <w:r w:rsidRPr="008B43E7">
        <w:rPr>
          <w:rFonts w:eastAsia="ヒラギノ角ゴ Pro W3"/>
          <w:color w:val="000000"/>
        </w:rPr>
        <w:t>Yadav, S., S. Kumar, Z. Hussain, P. Suneja, S.K. Yadav, M.A. Nizar, and M. Dutta.</w:t>
      </w:r>
      <w:proofErr w:type="gramEnd"/>
      <w:r w:rsidRPr="008B43E7">
        <w:rPr>
          <w:rFonts w:eastAsia="ヒラギノ角ゴ Pro W3"/>
          <w:color w:val="000000"/>
        </w:rPr>
        <w:t xml:space="preserve"> 2012. </w:t>
      </w:r>
      <w:r w:rsidR="004B0036">
        <w:rPr>
          <w:rFonts w:eastAsia="ヒラギノ角ゴ Pro W3"/>
          <w:color w:val="000000"/>
        </w:rPr>
        <w:tab/>
      </w:r>
      <w:r w:rsidRPr="003A74AC">
        <w:rPr>
          <w:rFonts w:eastAsia="ヒラギノ角ゴ Pro W3"/>
          <w:i/>
          <w:color w:val="000000"/>
        </w:rPr>
        <w:t>Guizotia abyssinica</w:t>
      </w:r>
      <w:r w:rsidRPr="008B43E7">
        <w:rPr>
          <w:rFonts w:eastAsia="ヒラギノ角ゴ Pro W3"/>
          <w:color w:val="000000"/>
        </w:rPr>
        <w:t xml:space="preserve"> (L.f.) </w:t>
      </w:r>
      <w:proofErr w:type="gramStart"/>
      <w:r>
        <w:rPr>
          <w:rFonts w:eastAsia="ヒラギノ角ゴ Pro W3"/>
          <w:color w:val="000000"/>
        </w:rPr>
        <w:t>C</w:t>
      </w:r>
      <w:r w:rsidRPr="008B43E7">
        <w:rPr>
          <w:rFonts w:eastAsia="ヒラギノ角ゴ Pro W3"/>
          <w:color w:val="000000"/>
        </w:rPr>
        <w:t>ass.:</w:t>
      </w:r>
      <w:proofErr w:type="gramEnd"/>
      <w:r w:rsidRPr="008B43E7">
        <w:rPr>
          <w:rFonts w:eastAsia="ヒラギノ角ゴ Pro W3"/>
          <w:color w:val="000000"/>
        </w:rPr>
        <w:t xml:space="preserve"> An untapped oilseed resource for the future. Biomass </w:t>
      </w:r>
      <w:r w:rsidR="004B0036">
        <w:rPr>
          <w:rFonts w:eastAsia="ヒラギノ角ゴ Pro W3"/>
          <w:color w:val="000000"/>
        </w:rPr>
        <w:tab/>
      </w:r>
      <w:r w:rsidRPr="008B43E7">
        <w:rPr>
          <w:rFonts w:eastAsia="ヒラギノ角ゴ Pro W3"/>
          <w:color w:val="000000"/>
        </w:rPr>
        <w:t>and Bioenergy 43:72-78.</w:t>
      </w:r>
    </w:p>
    <w:p w:rsidR="00CA71B1" w:rsidRDefault="00CA71B1" w:rsidP="005831FA">
      <w:pPr>
        <w:numPr>
          <w:ilvl w:val="12"/>
          <w:numId w:val="0"/>
        </w:numPr>
        <w:jc w:val="center"/>
      </w:pPr>
    </w:p>
    <w:p w:rsidR="00CA71B1" w:rsidRDefault="00CA71B1" w:rsidP="005831FA">
      <w:pPr>
        <w:numPr>
          <w:ilvl w:val="12"/>
          <w:numId w:val="0"/>
        </w:numPr>
        <w:jc w:val="center"/>
      </w:pPr>
    </w:p>
    <w:p w:rsidR="00CA71B1" w:rsidRDefault="00CA71B1" w:rsidP="005831FA">
      <w:pPr>
        <w:numPr>
          <w:ilvl w:val="12"/>
          <w:numId w:val="0"/>
        </w:numPr>
        <w:jc w:val="center"/>
      </w:pPr>
    </w:p>
    <w:p w:rsidR="00CA71B1" w:rsidRDefault="00CA71B1" w:rsidP="005831FA">
      <w:pPr>
        <w:numPr>
          <w:ilvl w:val="12"/>
          <w:numId w:val="0"/>
        </w:numPr>
        <w:jc w:val="center"/>
      </w:pPr>
    </w:p>
    <w:p w:rsidR="00CA71B1" w:rsidRDefault="00CA71B1" w:rsidP="005831FA">
      <w:pPr>
        <w:numPr>
          <w:ilvl w:val="12"/>
          <w:numId w:val="0"/>
        </w:numPr>
        <w:jc w:val="center"/>
      </w:pPr>
    </w:p>
    <w:p w:rsidR="00FE5601" w:rsidRDefault="00FE5601" w:rsidP="00212E40">
      <w:pPr>
        <w:numPr>
          <w:ilvl w:val="12"/>
          <w:numId w:val="0"/>
        </w:numPr>
      </w:pPr>
    </w:p>
    <w:p w:rsidR="007F0958" w:rsidRDefault="007F0958" w:rsidP="00212E40">
      <w:pPr>
        <w:numPr>
          <w:ilvl w:val="12"/>
          <w:numId w:val="0"/>
        </w:numPr>
      </w:pPr>
    </w:p>
    <w:p w:rsidR="007F0958" w:rsidRDefault="007F0958" w:rsidP="00212E40">
      <w:pPr>
        <w:numPr>
          <w:ilvl w:val="12"/>
          <w:numId w:val="0"/>
        </w:numPr>
      </w:pPr>
    </w:p>
    <w:p w:rsidR="007F0958" w:rsidRDefault="007F0958" w:rsidP="00212E40">
      <w:pPr>
        <w:numPr>
          <w:ilvl w:val="12"/>
          <w:numId w:val="0"/>
        </w:numPr>
      </w:pPr>
    </w:p>
    <w:p w:rsidR="007F0958" w:rsidRDefault="007F0958" w:rsidP="00212E40">
      <w:pPr>
        <w:numPr>
          <w:ilvl w:val="12"/>
          <w:numId w:val="0"/>
        </w:numPr>
      </w:pPr>
    </w:p>
    <w:p w:rsidR="007F0958" w:rsidRDefault="007F0958" w:rsidP="00212E40">
      <w:pPr>
        <w:numPr>
          <w:ilvl w:val="12"/>
          <w:numId w:val="0"/>
        </w:numPr>
      </w:pPr>
    </w:p>
    <w:p w:rsidR="006F14B1" w:rsidRDefault="00FE5601" w:rsidP="00C15193">
      <w:pPr>
        <w:numPr>
          <w:ilvl w:val="12"/>
          <w:numId w:val="0"/>
        </w:numPr>
        <w:jc w:val="center"/>
        <w:rPr>
          <w:b/>
          <w:sz w:val="28"/>
          <w:szCs w:val="28"/>
        </w:rPr>
      </w:pPr>
      <w:r>
        <w:rPr>
          <w:b/>
          <w:sz w:val="28"/>
          <w:szCs w:val="28"/>
        </w:rPr>
        <w:lastRenderedPageBreak/>
        <w:t>CHAPTER II</w:t>
      </w:r>
    </w:p>
    <w:p w:rsidR="0061552A" w:rsidRPr="00F06E0A" w:rsidRDefault="0061552A" w:rsidP="003A74AC">
      <w:pPr>
        <w:numPr>
          <w:ilvl w:val="12"/>
          <w:numId w:val="0"/>
        </w:numPr>
        <w:jc w:val="center"/>
        <w:rPr>
          <w:b/>
          <w:sz w:val="28"/>
          <w:szCs w:val="28"/>
        </w:rPr>
      </w:pPr>
    </w:p>
    <w:p w:rsidR="007D2FDE" w:rsidRDefault="007D2FDE"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B253F6" w:rsidRDefault="00B253F6" w:rsidP="005831FA">
      <w:pPr>
        <w:numPr>
          <w:ilvl w:val="12"/>
          <w:numId w:val="0"/>
        </w:numPr>
        <w:jc w:val="center"/>
        <w:rPr>
          <w:b/>
          <w:sz w:val="28"/>
          <w:szCs w:val="28"/>
        </w:rPr>
      </w:pPr>
    </w:p>
    <w:p w:rsidR="007F0958" w:rsidRDefault="007F0958" w:rsidP="005831FA">
      <w:pPr>
        <w:numPr>
          <w:ilvl w:val="12"/>
          <w:numId w:val="0"/>
        </w:numPr>
        <w:jc w:val="center"/>
        <w:rPr>
          <w:b/>
          <w:sz w:val="28"/>
          <w:szCs w:val="28"/>
        </w:rPr>
      </w:pPr>
    </w:p>
    <w:p w:rsidR="0061552A" w:rsidRDefault="0061552A" w:rsidP="0061552A">
      <w:pPr>
        <w:numPr>
          <w:ilvl w:val="12"/>
          <w:numId w:val="0"/>
        </w:numPr>
        <w:jc w:val="center"/>
        <w:rPr>
          <w:b/>
          <w:sz w:val="28"/>
          <w:szCs w:val="28"/>
        </w:rPr>
      </w:pPr>
      <w:r>
        <w:rPr>
          <w:b/>
          <w:sz w:val="28"/>
          <w:szCs w:val="28"/>
        </w:rPr>
        <w:lastRenderedPageBreak/>
        <w:t xml:space="preserve">EVALUATION OF </w:t>
      </w:r>
      <w:r w:rsidRPr="00BE1C2F">
        <w:rPr>
          <w:b/>
          <w:sz w:val="28"/>
          <w:szCs w:val="28"/>
        </w:rPr>
        <w:t>MEAN YIELDS, YIELD COMPONENTS</w:t>
      </w:r>
      <w:r>
        <w:rPr>
          <w:b/>
          <w:sz w:val="28"/>
          <w:szCs w:val="28"/>
        </w:rPr>
        <w:t>,</w:t>
      </w:r>
      <w:r w:rsidRPr="00BE1C2F">
        <w:rPr>
          <w:b/>
          <w:sz w:val="28"/>
          <w:szCs w:val="28"/>
        </w:rPr>
        <w:t xml:space="preserve"> PHENOTYPIC TRAITS</w:t>
      </w:r>
      <w:r w:rsidR="0015729F">
        <w:rPr>
          <w:b/>
          <w:sz w:val="28"/>
          <w:szCs w:val="28"/>
        </w:rPr>
        <w:t>,</w:t>
      </w:r>
      <w:r w:rsidRPr="00BE1C2F">
        <w:rPr>
          <w:b/>
          <w:sz w:val="28"/>
          <w:szCs w:val="28"/>
        </w:rPr>
        <w:t xml:space="preserve"> </w:t>
      </w:r>
      <w:r w:rsidR="0015729F">
        <w:rPr>
          <w:b/>
          <w:sz w:val="28"/>
          <w:szCs w:val="28"/>
        </w:rPr>
        <w:t xml:space="preserve">AND SELF-INCOMPATIBILITY </w:t>
      </w:r>
      <w:r w:rsidRPr="00BE1C2F">
        <w:rPr>
          <w:b/>
          <w:sz w:val="28"/>
          <w:szCs w:val="28"/>
        </w:rPr>
        <w:t>WITHIN AND AMONG NIGER POPULATIONS</w:t>
      </w:r>
    </w:p>
    <w:p w:rsidR="00B253F6" w:rsidRPr="00F06E0A" w:rsidRDefault="00B253F6" w:rsidP="005831FA">
      <w:pPr>
        <w:numPr>
          <w:ilvl w:val="12"/>
          <w:numId w:val="0"/>
        </w:numPr>
        <w:jc w:val="center"/>
        <w:rPr>
          <w:b/>
          <w:sz w:val="28"/>
          <w:szCs w:val="28"/>
        </w:rPr>
      </w:pPr>
    </w:p>
    <w:p w:rsidR="007F11C1" w:rsidRPr="00C15193" w:rsidRDefault="007F11C1" w:rsidP="00BE1C2F">
      <w:pPr>
        <w:numPr>
          <w:ilvl w:val="12"/>
          <w:numId w:val="0"/>
        </w:numPr>
        <w:jc w:val="center"/>
        <w:rPr>
          <w:b/>
        </w:rPr>
      </w:pPr>
      <w:r w:rsidRPr="00C15193">
        <w:rPr>
          <w:b/>
        </w:rPr>
        <w:t>Abstract</w:t>
      </w:r>
    </w:p>
    <w:p w:rsidR="007F11C1" w:rsidRPr="00F06E0A" w:rsidRDefault="007F11C1" w:rsidP="007F11C1">
      <w:pPr>
        <w:numPr>
          <w:ilvl w:val="12"/>
          <w:numId w:val="0"/>
        </w:numPr>
        <w:rPr>
          <w:b/>
          <w:sz w:val="28"/>
          <w:szCs w:val="28"/>
        </w:rPr>
      </w:pPr>
    </w:p>
    <w:p w:rsidR="00A415BA" w:rsidRDefault="00FE07AF" w:rsidP="00741CE4">
      <w:pPr>
        <w:numPr>
          <w:ilvl w:val="12"/>
          <w:numId w:val="0"/>
        </w:numPr>
        <w:spacing w:line="480" w:lineRule="auto"/>
        <w:ind w:firstLine="720"/>
      </w:pPr>
      <w:r>
        <w:t xml:space="preserve">In the United States, </w:t>
      </w:r>
      <w:proofErr w:type="gramStart"/>
      <w:r>
        <w:t>n</w:t>
      </w:r>
      <w:r w:rsidR="007F11C1" w:rsidRPr="00F06E0A">
        <w:t>iger</w:t>
      </w:r>
      <w:proofErr w:type="gramEnd"/>
      <w:r w:rsidR="007F11C1" w:rsidRPr="00F06E0A">
        <w:t xml:space="preserve"> (</w:t>
      </w:r>
      <w:r w:rsidR="000502A4" w:rsidRPr="00493410">
        <w:rPr>
          <w:rFonts w:eastAsia="ヒラギノ角ゴ Pro W3"/>
          <w:i/>
          <w:color w:val="000000"/>
        </w:rPr>
        <w:t>Guizotia abyssinica</w:t>
      </w:r>
      <w:r w:rsidR="000502A4" w:rsidRPr="008B43E7">
        <w:rPr>
          <w:rFonts w:eastAsia="ヒラギノ角ゴ Pro W3"/>
          <w:color w:val="000000"/>
        </w:rPr>
        <w:t xml:space="preserve"> (L.f) Cass.</w:t>
      </w:r>
      <w:r w:rsidR="000502A4">
        <w:rPr>
          <w:rFonts w:eastAsia="ヒラギノ角ゴ Pro W3"/>
          <w:color w:val="000000"/>
        </w:rPr>
        <w:t>)</w:t>
      </w:r>
      <w:r w:rsidR="000502A4" w:rsidRPr="008B43E7">
        <w:rPr>
          <w:rFonts w:eastAsia="ヒラギノ角ゴ Pro W3"/>
          <w:color w:val="000000"/>
        </w:rPr>
        <w:t xml:space="preserve"> </w:t>
      </w:r>
      <w:r w:rsidR="007F11C1" w:rsidRPr="00F06E0A">
        <w:t>is primarily marketed as a seed of choice for American goldf</w:t>
      </w:r>
      <w:r w:rsidR="00741CE4">
        <w:t>inch</w:t>
      </w:r>
      <w:r w:rsidR="007F11C1" w:rsidRPr="00F06E0A">
        <w:t xml:space="preserve"> (</w:t>
      </w:r>
      <w:r w:rsidR="007F11C1" w:rsidRPr="00FE07AF">
        <w:rPr>
          <w:i/>
        </w:rPr>
        <w:t>Spinus tristis</w:t>
      </w:r>
      <w:r w:rsidR="007F11C1" w:rsidRPr="00F06E0A">
        <w:t xml:space="preserve">) as well as other song and ground feeding birds because of its high oil content. In countries such as Ethiopia and India, </w:t>
      </w:r>
      <w:proofErr w:type="gramStart"/>
      <w:r w:rsidR="007F11C1" w:rsidRPr="00F06E0A">
        <w:t>niger</w:t>
      </w:r>
      <w:proofErr w:type="gramEnd"/>
      <w:r w:rsidR="007F11C1" w:rsidRPr="00F06E0A">
        <w:t xml:space="preserve"> is grown as an edible oilseed crop. The objective</w:t>
      </w:r>
      <w:r w:rsidR="0009696F">
        <w:t>s</w:t>
      </w:r>
      <w:r w:rsidR="007F11C1" w:rsidRPr="00F06E0A">
        <w:t xml:space="preserve"> of this study w</w:t>
      </w:r>
      <w:r w:rsidR="0009696F">
        <w:t>ere</w:t>
      </w:r>
      <w:r w:rsidR="007F11C1" w:rsidRPr="00F06E0A">
        <w:t xml:space="preserve"> to </w:t>
      </w:r>
      <w:r w:rsidR="00FC3912" w:rsidRPr="00F06E0A">
        <w:t>determine</w:t>
      </w:r>
      <w:r>
        <w:t>: (i)</w:t>
      </w:r>
      <w:r w:rsidR="00FC3912" w:rsidRPr="00F06E0A">
        <w:t xml:space="preserve"> the</w:t>
      </w:r>
      <w:r>
        <w:t xml:space="preserve"> phenotypic trait</w:t>
      </w:r>
      <w:r w:rsidR="00FC3912" w:rsidRPr="00F06E0A">
        <w:t xml:space="preserve"> variatio</w:t>
      </w:r>
      <w:r w:rsidR="00FC3912">
        <w:t xml:space="preserve">n that exists among </w:t>
      </w:r>
      <w:proofErr w:type="gramStart"/>
      <w:r>
        <w:t>niger</w:t>
      </w:r>
      <w:proofErr w:type="gramEnd"/>
      <w:r>
        <w:t xml:space="preserve"> germplasm accessions from the USDA/ARS collection </w:t>
      </w:r>
      <w:r w:rsidR="0009696F">
        <w:t xml:space="preserve">and </w:t>
      </w:r>
      <w:r>
        <w:t xml:space="preserve">(ii) </w:t>
      </w:r>
      <w:r w:rsidR="0009696F">
        <w:t>determine the degree of self-incompatibility of selected</w:t>
      </w:r>
      <w:r>
        <w:t xml:space="preserve"> parents and</w:t>
      </w:r>
      <w:r w:rsidR="0009696F">
        <w:t xml:space="preserve"> F</w:t>
      </w:r>
      <w:r w:rsidR="0009696F" w:rsidRPr="00FE07AF">
        <w:rPr>
          <w:vertAlign w:val="subscript"/>
        </w:rPr>
        <w:t>1</w:t>
      </w:r>
      <w:r w:rsidR="0009696F">
        <w:t xml:space="preserve"> crossses</w:t>
      </w:r>
      <w:r w:rsidR="007F11C1" w:rsidRPr="00F06E0A">
        <w:t xml:space="preserve">. </w:t>
      </w:r>
      <w:r w:rsidR="00FC3912" w:rsidRPr="00F06E0A">
        <w:t xml:space="preserve">The traits analyzed included </w:t>
      </w:r>
      <w:r w:rsidR="00FC3912">
        <w:t>seed yield plant</w:t>
      </w:r>
      <w:r w:rsidR="00FC3912">
        <w:rPr>
          <w:vertAlign w:val="superscript"/>
        </w:rPr>
        <w:t>-1</w:t>
      </w:r>
      <w:r w:rsidR="00FC3912">
        <w:t>, seed plant</w:t>
      </w:r>
      <w:r w:rsidR="00FC3912">
        <w:rPr>
          <w:vertAlign w:val="superscript"/>
        </w:rPr>
        <w:t>-1</w:t>
      </w:r>
      <w:r w:rsidR="00FC3912">
        <w:t>, branches plant</w:t>
      </w:r>
      <w:r w:rsidR="00FC3912">
        <w:rPr>
          <w:vertAlign w:val="superscript"/>
        </w:rPr>
        <w:t>-1</w:t>
      </w:r>
      <w:r>
        <w:t xml:space="preserve">, </w:t>
      </w:r>
      <w:r w:rsidR="001036EA">
        <w:t>capitula</w:t>
      </w:r>
      <w:r w:rsidR="00FC3912" w:rsidRPr="00F06E0A">
        <w:t xml:space="preserve"> plant</w:t>
      </w:r>
      <w:r w:rsidR="00FC3912">
        <w:rPr>
          <w:vertAlign w:val="superscript"/>
        </w:rPr>
        <w:t>-1</w:t>
      </w:r>
      <w:r w:rsidR="00FC3912" w:rsidRPr="00F06E0A">
        <w:t xml:space="preserve">, </w:t>
      </w:r>
      <w:r w:rsidR="00FC3912">
        <w:t xml:space="preserve">average seed </w:t>
      </w:r>
      <w:r w:rsidR="002828F6">
        <w:t>capitulum</w:t>
      </w:r>
      <w:r w:rsidR="00FC3912">
        <w:rPr>
          <w:vertAlign w:val="superscript"/>
        </w:rPr>
        <w:t>-1</w:t>
      </w:r>
      <w:r>
        <w:t>, plant maturity</w:t>
      </w:r>
      <w:r w:rsidR="00FC3912">
        <w:t xml:space="preserve">, </w:t>
      </w:r>
      <w:r w:rsidR="00FC3912" w:rsidRPr="00F06E0A">
        <w:t>plant height,</w:t>
      </w:r>
      <w:r>
        <w:t xml:space="preserve"> lodging</w:t>
      </w:r>
      <w:r w:rsidR="00FC3912">
        <w:t xml:space="preserve">, and </w:t>
      </w:r>
      <w:r>
        <w:t>full bloom</w:t>
      </w:r>
      <w:r w:rsidR="00FC3912">
        <w:t>.</w:t>
      </w:r>
      <w:r w:rsidR="00FC3912" w:rsidRPr="00F06E0A">
        <w:t xml:space="preserve"> </w:t>
      </w:r>
      <w:r w:rsidR="007F11C1" w:rsidRPr="00F06E0A">
        <w:t xml:space="preserve">Fourteen </w:t>
      </w:r>
      <w:proofErr w:type="gramStart"/>
      <w:r w:rsidR="007F11C1" w:rsidRPr="00F06E0A">
        <w:t>niger</w:t>
      </w:r>
      <w:proofErr w:type="gramEnd"/>
      <w:r w:rsidR="007F11C1" w:rsidRPr="00F06E0A">
        <w:t xml:space="preserve"> plant introductions (PIs) of Indian, Ethiopian, and American origin were obtained from USDA/ARS germplasm collection at Pullman, WA. Ten replications of the fourteen PIs were planted under field and greenhouse conditions at the East Tennessee Research &amp; Education C</w:t>
      </w:r>
      <w:r>
        <w:t xml:space="preserve">enter in Knoxville in August, </w:t>
      </w:r>
      <w:r w:rsidR="007F11C1" w:rsidRPr="00F06E0A">
        <w:t xml:space="preserve">2012 using a completely randomized design. </w:t>
      </w:r>
      <w:r w:rsidR="0006767C">
        <w:t>After initial assessment</w:t>
      </w:r>
      <w:r w:rsidR="00624136">
        <w:t>s</w:t>
      </w:r>
      <w:r w:rsidR="0006767C">
        <w:t xml:space="preserve"> were made, f</w:t>
      </w:r>
      <w:r w:rsidR="00265DAA" w:rsidRPr="00F06E0A">
        <w:t xml:space="preserve">ive of the PIs </w:t>
      </w:r>
      <w:r w:rsidR="00265DAA">
        <w:t>were then</w:t>
      </w:r>
      <w:r w:rsidR="00265DAA" w:rsidRPr="00F06E0A">
        <w:t xml:space="preserve"> </w:t>
      </w:r>
      <w:r w:rsidR="0006767C">
        <w:t>selected for further evaluation</w:t>
      </w:r>
      <w:r w:rsidR="003E7AAF">
        <w:t>, and cross</w:t>
      </w:r>
      <w:r>
        <w:t>es were made to produce six F1, eight BC</w:t>
      </w:r>
      <w:r w:rsidR="003E7AAF">
        <w:t xml:space="preserve">, and six </w:t>
      </w:r>
      <w:r w:rsidR="00F50B31">
        <w:t>F</w:t>
      </w:r>
      <w:r w:rsidR="00F50B31" w:rsidRPr="00F50B31">
        <w:rPr>
          <w:vertAlign w:val="subscript"/>
        </w:rPr>
        <w:t>2</w:t>
      </w:r>
      <w:r>
        <w:t xml:space="preserve"> populations</w:t>
      </w:r>
      <w:r w:rsidR="00265DAA">
        <w:t>.</w:t>
      </w:r>
      <w:r w:rsidR="00265DAA" w:rsidRPr="00F06E0A">
        <w:t xml:space="preserve"> </w:t>
      </w:r>
      <w:r>
        <w:t xml:space="preserve"> Seed were</w:t>
      </w:r>
      <w:r w:rsidR="003E7AAF">
        <w:t xml:space="preserve"> planted at </w:t>
      </w:r>
      <w:r w:rsidR="004A11E4">
        <w:t>the East Tennessee</w:t>
      </w:r>
      <w:r w:rsidR="003E7AAF">
        <w:t xml:space="preserve"> (2013 and 2014)</w:t>
      </w:r>
      <w:r w:rsidR="004A11E4">
        <w:t>, Highland Rim</w:t>
      </w:r>
      <w:r w:rsidR="003E7AAF">
        <w:t xml:space="preserve"> (2013 and 2014)</w:t>
      </w:r>
      <w:r w:rsidR="004A11E4">
        <w:t>, and Plateau</w:t>
      </w:r>
      <w:r w:rsidR="00AF3A8B">
        <w:t xml:space="preserve"> (2014) Research and Education Centers. </w:t>
      </w:r>
      <w:r w:rsidR="007F11C1" w:rsidRPr="00F06E0A">
        <w:t>Results showed significant differences (P&lt;.05) among t</w:t>
      </w:r>
      <w:r w:rsidR="00E366D3">
        <w:t xml:space="preserve">he fourteen PIs for all traits. </w:t>
      </w:r>
      <w:r w:rsidR="00E366D3" w:rsidRPr="00EA4A82">
        <w:t>Results from 2013 and 2014 show</w:t>
      </w:r>
      <w:r w:rsidR="00EA4A82">
        <w:t xml:space="preserve">ed that P2 was the highest yielding parent accession. </w:t>
      </w:r>
    </w:p>
    <w:p w:rsidR="00F1227D" w:rsidRDefault="00F1227D" w:rsidP="00F1227D">
      <w:pPr>
        <w:numPr>
          <w:ilvl w:val="12"/>
          <w:numId w:val="0"/>
        </w:numPr>
        <w:spacing w:line="480" w:lineRule="auto"/>
      </w:pPr>
    </w:p>
    <w:p w:rsidR="003566A7" w:rsidRDefault="003566A7" w:rsidP="00F1227D">
      <w:pPr>
        <w:numPr>
          <w:ilvl w:val="12"/>
          <w:numId w:val="0"/>
        </w:numPr>
        <w:spacing w:line="480" w:lineRule="auto"/>
      </w:pPr>
    </w:p>
    <w:p w:rsidR="007A5A67" w:rsidRPr="00C15193" w:rsidRDefault="00F1227D" w:rsidP="00BE1C2F">
      <w:pPr>
        <w:numPr>
          <w:ilvl w:val="12"/>
          <w:numId w:val="0"/>
        </w:numPr>
        <w:spacing w:line="480" w:lineRule="auto"/>
        <w:jc w:val="center"/>
      </w:pPr>
      <w:r w:rsidRPr="00C15193">
        <w:rPr>
          <w:b/>
        </w:rPr>
        <w:lastRenderedPageBreak/>
        <w:t>Introduction</w:t>
      </w:r>
    </w:p>
    <w:p w:rsidR="001101CD" w:rsidRDefault="00485651" w:rsidP="00661470">
      <w:pPr>
        <w:numPr>
          <w:ilvl w:val="12"/>
          <w:numId w:val="0"/>
        </w:numPr>
        <w:spacing w:line="480" w:lineRule="auto"/>
        <w:ind w:firstLine="720"/>
      </w:pPr>
      <w:r>
        <w:t xml:space="preserve">Quantitative traits such as yield </w:t>
      </w:r>
      <w:r w:rsidR="00387F02">
        <w:t>are either the direct or indirect</w:t>
      </w:r>
      <w:r>
        <w:t xml:space="preserve"> result of many physiological processes</w:t>
      </w:r>
      <w:r w:rsidR="00387F02">
        <w:t xml:space="preserve">. Selecting for variation among genotypes </w:t>
      </w:r>
      <w:r w:rsidR="00B4042F">
        <w:t>via</w:t>
      </w:r>
      <w:r w:rsidR="00387F02">
        <w:t xml:space="preserve"> </w:t>
      </w:r>
      <w:r w:rsidR="00910005">
        <w:t>indirect selection</w:t>
      </w:r>
      <w:r w:rsidR="00387F02">
        <w:t xml:space="preserve"> </w:t>
      </w:r>
      <w:r w:rsidR="00B4042F">
        <w:t>may</w:t>
      </w:r>
      <w:r w:rsidR="00387F02">
        <w:t xml:space="preserve"> therefore enhance selection for yield. </w:t>
      </w:r>
      <w:r w:rsidR="00B4042F">
        <w:t xml:space="preserve">Greater variation indicates larger </w:t>
      </w:r>
      <w:r w:rsidR="00910005">
        <w:t xml:space="preserve">allelic diversity </w:t>
      </w:r>
      <w:r w:rsidR="00661470">
        <w:t xml:space="preserve">to make selections (Fehr, 1987). </w:t>
      </w:r>
      <w:r w:rsidR="00CC75C0">
        <w:t xml:space="preserve">Determining the adaptability of accessions is important if new </w:t>
      </w:r>
      <w:r w:rsidR="00910005">
        <w:t>and improved varieties</w:t>
      </w:r>
      <w:r w:rsidR="00CC75C0">
        <w:t xml:space="preserve"> of </w:t>
      </w:r>
      <w:proofErr w:type="gramStart"/>
      <w:r w:rsidR="00CC75C0">
        <w:t>niger</w:t>
      </w:r>
      <w:proofErr w:type="gramEnd"/>
      <w:r w:rsidR="00CC75C0">
        <w:t xml:space="preserve"> are to be released in the United States. This is especially important for states like Tennessee that are located in</w:t>
      </w:r>
      <w:r w:rsidR="00910005">
        <w:t xml:space="preserve"> a</w:t>
      </w:r>
      <w:r w:rsidR="00CC75C0">
        <w:t xml:space="preserve"> transition zone</w:t>
      </w:r>
      <w:r w:rsidR="00910005">
        <w:t xml:space="preserve"> between the northern and southern U</w:t>
      </w:r>
      <w:r w:rsidR="001E3412">
        <w:t>.</w:t>
      </w:r>
      <w:r w:rsidR="00910005">
        <w:t>S</w:t>
      </w:r>
      <w:r w:rsidR="00CC75C0">
        <w:t xml:space="preserve">.  </w:t>
      </w:r>
    </w:p>
    <w:p w:rsidR="0087677B" w:rsidRPr="00D84ED3" w:rsidRDefault="00BE1C2F" w:rsidP="00F1227D">
      <w:pPr>
        <w:numPr>
          <w:ilvl w:val="12"/>
          <w:numId w:val="0"/>
        </w:numPr>
        <w:spacing w:line="480" w:lineRule="auto"/>
      </w:pPr>
      <w:r w:rsidRPr="00BE1C2F">
        <w:tab/>
      </w:r>
      <w:r w:rsidRPr="00D84ED3">
        <w:t>When evaluating quantitative traits</w:t>
      </w:r>
      <w:r w:rsidR="00D84ED3" w:rsidRPr="00D84ED3">
        <w:t xml:space="preserve"> in an outcrossing species</w:t>
      </w:r>
      <w:r w:rsidRPr="00D84ED3">
        <w:t xml:space="preserve">, </w:t>
      </w:r>
      <w:r w:rsidR="00D84ED3" w:rsidRPr="00D84ED3">
        <w:t xml:space="preserve">a representative sample is analyzed from a population. Since not all plants in the sample are genetically identical, </w:t>
      </w:r>
      <w:r w:rsidR="000D367A" w:rsidRPr="00D84ED3">
        <w:t xml:space="preserve">inferences </w:t>
      </w:r>
      <w:r w:rsidR="00D84ED3" w:rsidRPr="00D84ED3">
        <w:t xml:space="preserve">should </w:t>
      </w:r>
      <w:r w:rsidR="000D367A" w:rsidRPr="00D84ED3">
        <w:t>only apply to the plants sampled</w:t>
      </w:r>
      <w:r w:rsidR="00D84ED3" w:rsidRPr="00D84ED3">
        <w:t>. It is also important to note that a</w:t>
      </w:r>
      <w:r w:rsidRPr="00D84ED3">
        <w:t>ny selections of genotypes within a population will thereby change the performance of the population (Fehr, 1987).</w:t>
      </w:r>
      <w:r w:rsidR="00A07C3D" w:rsidRPr="00D84ED3">
        <w:t xml:space="preserve"> </w:t>
      </w:r>
      <w:r w:rsidR="00D84ED3">
        <w:t xml:space="preserve">For these reasons, it is the breeder’s </w:t>
      </w:r>
      <w:r w:rsidR="001E3412">
        <w:t>prerogative</w:t>
      </w:r>
      <w:r w:rsidR="00D84ED3">
        <w:t xml:space="preserve"> to choose an effective population size that </w:t>
      </w:r>
      <w:r w:rsidR="006C69DD">
        <w:t>shows the same dispersion of allelic frequencies as the original population.</w:t>
      </w:r>
    </w:p>
    <w:p w:rsidR="0068395A" w:rsidRDefault="00191088" w:rsidP="00C15193">
      <w:pPr>
        <w:numPr>
          <w:ilvl w:val="12"/>
          <w:numId w:val="0"/>
        </w:numPr>
        <w:spacing w:line="480" w:lineRule="auto"/>
        <w:ind w:firstLine="720"/>
        <w:rPr>
          <w:bCs/>
        </w:rPr>
      </w:pPr>
      <w:r w:rsidRPr="000502A4">
        <w:rPr>
          <w:bCs/>
        </w:rPr>
        <w:t>Niger</w:t>
      </w:r>
      <w:r>
        <w:rPr>
          <w:bCs/>
        </w:rPr>
        <w:t xml:space="preserve">, along with other members of the Asteraceae family, </w:t>
      </w:r>
      <w:r w:rsidR="001127A8">
        <w:rPr>
          <w:bCs/>
        </w:rPr>
        <w:t xml:space="preserve">is </w:t>
      </w:r>
      <w:r>
        <w:rPr>
          <w:bCs/>
        </w:rPr>
        <w:t>influenced by spor</w:t>
      </w:r>
      <w:r w:rsidR="00910005">
        <w:rPr>
          <w:bCs/>
        </w:rPr>
        <w:t>o</w:t>
      </w:r>
      <w:r>
        <w:rPr>
          <w:bCs/>
        </w:rPr>
        <w:t>phytic self-incompatibility (SI) (</w:t>
      </w:r>
      <w:r w:rsidRPr="0045229E">
        <w:rPr>
          <w:color w:val="222222"/>
        </w:rPr>
        <w:t>Nemomissa</w:t>
      </w:r>
      <w:r>
        <w:rPr>
          <w:color w:val="222222"/>
        </w:rPr>
        <w:t xml:space="preserve"> et al</w:t>
      </w:r>
      <w:r>
        <w:rPr>
          <w:bCs/>
        </w:rPr>
        <w:t>., 2004).</w:t>
      </w:r>
      <w:r w:rsidR="00D31DD6">
        <w:rPr>
          <w:bCs/>
        </w:rPr>
        <w:t xml:space="preserve"> Sporophytic self incompatibility (SSI) occurs when the outcome of the interaction between the pollen tube and the style is determined by the sporophytic dipoid </w:t>
      </w:r>
      <w:r w:rsidR="0068395A">
        <w:rPr>
          <w:bCs/>
        </w:rPr>
        <w:t>tissue. Here, pollen</w:t>
      </w:r>
      <w:r w:rsidR="00787095">
        <w:rPr>
          <w:bCs/>
        </w:rPr>
        <w:t xml:space="preserve"> grains failed to germinate</w:t>
      </w:r>
      <w:r w:rsidR="0068395A">
        <w:rPr>
          <w:bCs/>
        </w:rPr>
        <w:t xml:space="preserve"> </w:t>
      </w:r>
      <w:r w:rsidR="00787095">
        <w:rPr>
          <w:bCs/>
        </w:rPr>
        <w:t xml:space="preserve">at receptive </w:t>
      </w:r>
      <w:r w:rsidR="0068395A">
        <w:rPr>
          <w:bCs/>
        </w:rPr>
        <w:t>stigma</w:t>
      </w:r>
      <w:r w:rsidR="00787095">
        <w:rPr>
          <w:bCs/>
        </w:rPr>
        <w:t>s. The pollen-stigma reaction result</w:t>
      </w:r>
      <w:r w:rsidR="001E3412">
        <w:rPr>
          <w:bCs/>
        </w:rPr>
        <w:t>s</w:t>
      </w:r>
      <w:r w:rsidR="00787095">
        <w:rPr>
          <w:bCs/>
        </w:rPr>
        <w:t xml:space="preserve"> in callose production</w:t>
      </w:r>
      <w:r w:rsidR="00417C97">
        <w:rPr>
          <w:bCs/>
        </w:rPr>
        <w:t xml:space="preserve"> (Takayama ans Isogai, 2005)</w:t>
      </w:r>
      <w:r w:rsidR="0068395A">
        <w:rPr>
          <w:bCs/>
        </w:rPr>
        <w:t>.</w:t>
      </w:r>
      <w:r w:rsidR="00787095">
        <w:rPr>
          <w:bCs/>
        </w:rPr>
        <w:t xml:space="preserve"> Evidence f</w:t>
      </w:r>
      <w:r w:rsidR="001E3412">
        <w:rPr>
          <w:bCs/>
        </w:rPr>
        <w:t>rom cytology reports also show pollen grains germinate but fail</w:t>
      </w:r>
      <w:r w:rsidR="00787095">
        <w:rPr>
          <w:bCs/>
        </w:rPr>
        <w:t xml:space="preserve"> to penetrate receptive stigmas (Nemoomissa et al. 1999).</w:t>
      </w:r>
    </w:p>
    <w:p w:rsidR="0032708D" w:rsidRDefault="0068395A" w:rsidP="00C15193">
      <w:pPr>
        <w:numPr>
          <w:ilvl w:val="12"/>
          <w:numId w:val="0"/>
        </w:numPr>
        <w:spacing w:line="480" w:lineRule="auto"/>
        <w:ind w:firstLine="720"/>
        <w:rPr>
          <w:bCs/>
        </w:rPr>
      </w:pPr>
      <w:r>
        <w:rPr>
          <w:bCs/>
        </w:rPr>
        <w:lastRenderedPageBreak/>
        <w:t xml:space="preserve"> </w:t>
      </w:r>
      <w:r w:rsidR="00D31DD6">
        <w:rPr>
          <w:bCs/>
        </w:rPr>
        <w:t xml:space="preserve">In dicots, </w:t>
      </w:r>
      <w:r w:rsidR="00453598">
        <w:rPr>
          <w:bCs/>
        </w:rPr>
        <w:t>SI</w:t>
      </w:r>
      <w:r w:rsidR="00D31DD6">
        <w:rPr>
          <w:bCs/>
        </w:rPr>
        <w:t xml:space="preserve"> is mapped to a single genetic locus called the S-locus. The S-locus consists of multiple, tightly linked genes </w:t>
      </w:r>
      <w:r>
        <w:rPr>
          <w:bCs/>
        </w:rPr>
        <w:t xml:space="preserve">that depend on a kinase–mediated signaling cascade. </w:t>
      </w:r>
      <w:r w:rsidR="000B172E">
        <w:rPr>
          <w:bCs/>
        </w:rPr>
        <w:t xml:space="preserve">Thus far, a minimum of ten </w:t>
      </w:r>
      <w:r w:rsidR="00453598">
        <w:rPr>
          <w:bCs/>
        </w:rPr>
        <w:t>SI</w:t>
      </w:r>
      <w:r w:rsidR="000B172E">
        <w:rPr>
          <w:bCs/>
        </w:rPr>
        <w:t xml:space="preserve"> al</w:t>
      </w:r>
      <w:r w:rsidR="00453598">
        <w:rPr>
          <w:bCs/>
        </w:rPr>
        <w:t>leles and one self-compatibility</w:t>
      </w:r>
      <w:r w:rsidR="000B172E">
        <w:rPr>
          <w:bCs/>
        </w:rPr>
        <w:t xml:space="preserve"> allele have been reported on the S-lo</w:t>
      </w:r>
      <w:r w:rsidR="00460C07">
        <w:rPr>
          <w:bCs/>
        </w:rPr>
        <w:t xml:space="preserve">cus. It was also found that approximately two thirds of the allelic interactions between the pistil and stamen were dominant-recessive, while one third was codominant. Furthermore, although the pollen grain only carries one allele, it expresses both paternal alleles. </w:t>
      </w:r>
      <w:r w:rsidR="00784641">
        <w:rPr>
          <w:bCs/>
        </w:rPr>
        <w:t>This along with dominant-recessive allelic interaction makes</w:t>
      </w:r>
      <w:r w:rsidR="00460C07">
        <w:rPr>
          <w:bCs/>
        </w:rPr>
        <w:t xml:space="preserve"> SSI a complex system </w:t>
      </w:r>
      <w:r w:rsidR="000B172E">
        <w:rPr>
          <w:bCs/>
        </w:rPr>
        <w:t>(Geleta et al., 2010).</w:t>
      </w:r>
      <w:r w:rsidR="00F9649D">
        <w:rPr>
          <w:bCs/>
        </w:rPr>
        <w:t xml:space="preserve"> </w:t>
      </w:r>
    </w:p>
    <w:p w:rsidR="00910005" w:rsidRDefault="00910005" w:rsidP="00910005">
      <w:pPr>
        <w:numPr>
          <w:ilvl w:val="12"/>
          <w:numId w:val="0"/>
        </w:numPr>
        <w:spacing w:line="480" w:lineRule="auto"/>
        <w:ind w:firstLine="720"/>
      </w:pPr>
      <w:r>
        <w:t>An advantage of self-incompatibility comes with knowing one genotype can discriminate against self-pollen. If plants from one genotype are grown in isolation from another group of genotype</w:t>
      </w:r>
      <w:r w:rsidR="001E3412">
        <w:t>s</w:t>
      </w:r>
      <w:r>
        <w:t>, and both groups are homozygous, a hyb</w:t>
      </w:r>
      <w:r w:rsidR="00D75C6C">
        <w:t>rid will be the result of cross-</w:t>
      </w:r>
      <w:r>
        <w:t>pollination (Hinata et al., 1994). Unfortunately, if the two genotypes are not homozygous, segregation will occur in the F1 progeny. Due to these conditions, breeders have contrasting hopes of either breaking self-incompatibility to create pure lines, or reduce self-compatibility to lower the rate of self-contamination.</w:t>
      </w:r>
    </w:p>
    <w:p w:rsidR="00D75C6C" w:rsidRDefault="00E4152D" w:rsidP="00910005">
      <w:pPr>
        <w:numPr>
          <w:ilvl w:val="12"/>
          <w:numId w:val="0"/>
        </w:numPr>
        <w:spacing w:line="480" w:lineRule="auto"/>
        <w:ind w:firstLine="720"/>
        <w:rPr>
          <w:bCs/>
        </w:rPr>
      </w:pPr>
      <w:r>
        <w:rPr>
          <w:bCs/>
        </w:rPr>
        <w:t xml:space="preserve">This is not the only problem that breeders face with SI species. </w:t>
      </w:r>
      <w:r w:rsidR="00D75C6C">
        <w:rPr>
          <w:bCs/>
        </w:rPr>
        <w:t xml:space="preserve">As long as there are </w:t>
      </w:r>
      <w:r w:rsidR="003509B5">
        <w:rPr>
          <w:bCs/>
        </w:rPr>
        <w:t xml:space="preserve">many pollinators, seed yield is </w:t>
      </w:r>
      <w:r w:rsidR="00D75C6C">
        <w:rPr>
          <w:bCs/>
        </w:rPr>
        <w:t xml:space="preserve">not a problem, but where there are few pollinators, yield suffers greatly. It is theorized that this is the problem with </w:t>
      </w:r>
      <w:proofErr w:type="gramStart"/>
      <w:r w:rsidR="00D75C6C">
        <w:rPr>
          <w:bCs/>
        </w:rPr>
        <w:t>niger</w:t>
      </w:r>
      <w:proofErr w:type="gramEnd"/>
      <w:r w:rsidR="00D75C6C">
        <w:rPr>
          <w:bCs/>
        </w:rPr>
        <w:t xml:space="preserve"> seed produc</w:t>
      </w:r>
      <w:r w:rsidR="001E3412">
        <w:rPr>
          <w:bCs/>
        </w:rPr>
        <w:t>tion. For these reasons, it is</w:t>
      </w:r>
      <w:r w:rsidR="00D75C6C">
        <w:rPr>
          <w:bCs/>
        </w:rPr>
        <w:t xml:space="preserve"> critical to manage SI in </w:t>
      </w:r>
      <w:proofErr w:type="gramStart"/>
      <w:r w:rsidR="00D75C6C">
        <w:rPr>
          <w:bCs/>
        </w:rPr>
        <w:t>niger</w:t>
      </w:r>
      <w:proofErr w:type="gramEnd"/>
      <w:r w:rsidR="00D75C6C">
        <w:rPr>
          <w:bCs/>
        </w:rPr>
        <w:t xml:space="preserve"> in order for crop improvement to occur</w:t>
      </w:r>
      <w:r w:rsidR="00D75C6C" w:rsidRPr="000B172E">
        <w:rPr>
          <w:bCs/>
        </w:rPr>
        <w:t xml:space="preserve"> </w:t>
      </w:r>
      <w:r w:rsidR="00D75C6C">
        <w:rPr>
          <w:bCs/>
        </w:rPr>
        <w:t xml:space="preserve">(Getinet and Sharma, 1996). </w:t>
      </w:r>
    </w:p>
    <w:p w:rsidR="00910005" w:rsidRPr="00F06E0A" w:rsidRDefault="00910005" w:rsidP="00910005">
      <w:pPr>
        <w:numPr>
          <w:ilvl w:val="12"/>
          <w:numId w:val="0"/>
        </w:numPr>
        <w:spacing w:line="480" w:lineRule="auto"/>
        <w:ind w:firstLine="720"/>
      </w:pPr>
      <w:r>
        <w:t xml:space="preserve">Over time, many flowering plant species have evolved from being self-incompatible to predominantly self-compatible. These occur by the replacement of self-incompatible alleles at the S locus with self-compatible alleles. It has been proposed that pseudo-self-fertility, or well developed seed with aborted endosperm and embryo, is </w:t>
      </w:r>
      <w:r w:rsidR="003509B5">
        <w:t xml:space="preserve">an </w:t>
      </w:r>
      <w:r>
        <w:t>essential</w:t>
      </w:r>
      <w:r w:rsidR="003509B5">
        <w:t xml:space="preserve"> stepping</w:t>
      </w:r>
      <w:r>
        <w:t xml:space="preserve"> in the transition </w:t>
      </w:r>
      <w:r>
        <w:lastRenderedPageBreak/>
        <w:t>from self-sterility to self-fertility (Levin, 1996).</w:t>
      </w:r>
      <w:r w:rsidR="003509B5">
        <w:t xml:space="preserve"> Since pseudocompatible seed is commonly found in </w:t>
      </w:r>
      <w:proofErr w:type="gramStart"/>
      <w:r w:rsidR="003509B5">
        <w:t>niger</w:t>
      </w:r>
      <w:proofErr w:type="gramEnd"/>
      <w:r w:rsidR="003509B5">
        <w:t>, it is likely that breeding efforts could propel its natural evolution towards self compatibility.</w:t>
      </w:r>
    </w:p>
    <w:p w:rsidR="00A415BA" w:rsidRDefault="00E4152D" w:rsidP="00A07C3D">
      <w:pPr>
        <w:numPr>
          <w:ilvl w:val="12"/>
          <w:numId w:val="0"/>
        </w:numPr>
        <w:spacing w:line="480" w:lineRule="auto"/>
        <w:ind w:firstLine="720"/>
      </w:pPr>
      <w:r>
        <w:t>It is clear that more</w:t>
      </w:r>
      <w:r w:rsidR="00910005">
        <w:t xml:space="preserve"> r</w:t>
      </w:r>
      <w:r w:rsidR="008A1E14">
        <w:t xml:space="preserve">esearch </w:t>
      </w:r>
      <w:r w:rsidR="00527E71">
        <w:t>a need to be conducted that aims</w:t>
      </w:r>
      <w:r w:rsidR="00A07C3D">
        <w:t xml:space="preserve"> at </w:t>
      </w:r>
      <w:r w:rsidR="008A1E14">
        <w:t xml:space="preserve">reducing SI in </w:t>
      </w:r>
      <w:proofErr w:type="gramStart"/>
      <w:r w:rsidR="008A1E14">
        <w:t>niger</w:t>
      </w:r>
      <w:proofErr w:type="gramEnd"/>
      <w:r w:rsidR="00A07C3D">
        <w:t xml:space="preserve">.  Only then, will it be possible to pursue hybrid cultivar development. </w:t>
      </w:r>
      <w:r w:rsidR="00E36AAD">
        <w:t>The objectives of this study were t</w:t>
      </w:r>
      <w:r w:rsidR="00E36AAD" w:rsidRPr="00F06E0A">
        <w:t xml:space="preserve">o determine the variation that exists among the </w:t>
      </w:r>
      <w:r w:rsidR="00E36AAD">
        <w:t xml:space="preserve">majority of </w:t>
      </w:r>
      <w:r w:rsidR="00E36AAD" w:rsidRPr="00F06E0A">
        <w:t xml:space="preserve">USDA </w:t>
      </w:r>
      <w:proofErr w:type="gramStart"/>
      <w:r w:rsidR="00E36AAD" w:rsidRPr="00F06E0A">
        <w:t>niger</w:t>
      </w:r>
      <w:proofErr w:type="gramEnd"/>
      <w:r w:rsidR="00E36AAD" w:rsidRPr="00F06E0A">
        <w:t xml:space="preserve"> germp</w:t>
      </w:r>
      <w:r w:rsidR="00E36AAD">
        <w:t>lasm collection, within and among families of selected parents for seed yield, yield components, and phenotypic traits, and</w:t>
      </w:r>
      <w:r w:rsidR="008A1E14">
        <w:t xml:space="preserve"> </w:t>
      </w:r>
      <w:r w:rsidR="0009696F">
        <w:t>t</w:t>
      </w:r>
      <w:r w:rsidR="004F3664">
        <w:t>o determine self-incompatibility among selected F1 crosses.</w:t>
      </w:r>
      <w:r w:rsidR="00A07C3D">
        <w:t xml:space="preserve"> </w:t>
      </w:r>
    </w:p>
    <w:p w:rsidR="003509B5" w:rsidRDefault="003509B5" w:rsidP="00A07C3D">
      <w:pPr>
        <w:numPr>
          <w:ilvl w:val="12"/>
          <w:numId w:val="0"/>
        </w:numPr>
        <w:spacing w:line="480" w:lineRule="auto"/>
        <w:ind w:firstLine="720"/>
      </w:pPr>
    </w:p>
    <w:p w:rsidR="003509B5" w:rsidRDefault="003509B5" w:rsidP="00A07C3D">
      <w:pPr>
        <w:numPr>
          <w:ilvl w:val="12"/>
          <w:numId w:val="0"/>
        </w:numPr>
        <w:spacing w:line="480" w:lineRule="auto"/>
        <w:ind w:firstLine="720"/>
      </w:pPr>
    </w:p>
    <w:p w:rsidR="003509B5" w:rsidRDefault="003509B5" w:rsidP="00A07C3D">
      <w:pPr>
        <w:numPr>
          <w:ilvl w:val="12"/>
          <w:numId w:val="0"/>
        </w:numPr>
        <w:spacing w:line="480" w:lineRule="auto"/>
        <w:ind w:firstLine="720"/>
      </w:pPr>
    </w:p>
    <w:p w:rsidR="003509B5" w:rsidRDefault="003509B5" w:rsidP="00A07C3D">
      <w:pPr>
        <w:numPr>
          <w:ilvl w:val="12"/>
          <w:numId w:val="0"/>
        </w:numPr>
        <w:spacing w:line="480" w:lineRule="auto"/>
        <w:ind w:firstLine="720"/>
      </w:pPr>
    </w:p>
    <w:p w:rsidR="003509B5" w:rsidRDefault="003509B5" w:rsidP="00A07C3D">
      <w:pPr>
        <w:numPr>
          <w:ilvl w:val="12"/>
          <w:numId w:val="0"/>
        </w:numPr>
        <w:spacing w:line="480" w:lineRule="auto"/>
        <w:ind w:firstLine="720"/>
      </w:pPr>
    </w:p>
    <w:p w:rsidR="003509B5" w:rsidRDefault="003509B5" w:rsidP="00A07C3D">
      <w:pPr>
        <w:numPr>
          <w:ilvl w:val="12"/>
          <w:numId w:val="0"/>
        </w:numPr>
        <w:spacing w:line="480" w:lineRule="auto"/>
        <w:ind w:firstLine="720"/>
      </w:pPr>
    </w:p>
    <w:p w:rsidR="003509B5" w:rsidRDefault="003509B5" w:rsidP="00A07C3D">
      <w:pPr>
        <w:numPr>
          <w:ilvl w:val="12"/>
          <w:numId w:val="0"/>
        </w:numPr>
        <w:spacing w:line="480" w:lineRule="auto"/>
        <w:ind w:firstLine="720"/>
      </w:pPr>
    </w:p>
    <w:p w:rsidR="003509B5" w:rsidRDefault="003509B5" w:rsidP="00A07C3D">
      <w:pPr>
        <w:numPr>
          <w:ilvl w:val="12"/>
          <w:numId w:val="0"/>
        </w:numPr>
        <w:spacing w:line="480" w:lineRule="auto"/>
        <w:ind w:firstLine="720"/>
      </w:pPr>
    </w:p>
    <w:p w:rsidR="003509B5" w:rsidRDefault="003509B5" w:rsidP="00A07C3D">
      <w:pPr>
        <w:numPr>
          <w:ilvl w:val="12"/>
          <w:numId w:val="0"/>
        </w:numPr>
        <w:spacing w:line="480" w:lineRule="auto"/>
        <w:ind w:firstLine="720"/>
      </w:pPr>
    </w:p>
    <w:p w:rsidR="003509B5" w:rsidRDefault="003509B5" w:rsidP="00A07C3D">
      <w:pPr>
        <w:numPr>
          <w:ilvl w:val="12"/>
          <w:numId w:val="0"/>
        </w:numPr>
        <w:spacing w:line="480" w:lineRule="auto"/>
        <w:ind w:firstLine="720"/>
      </w:pPr>
    </w:p>
    <w:p w:rsidR="003509B5" w:rsidRDefault="003509B5" w:rsidP="00A07C3D">
      <w:pPr>
        <w:numPr>
          <w:ilvl w:val="12"/>
          <w:numId w:val="0"/>
        </w:numPr>
        <w:spacing w:line="480" w:lineRule="auto"/>
        <w:ind w:firstLine="720"/>
      </w:pPr>
    </w:p>
    <w:p w:rsidR="003509B5" w:rsidRDefault="003509B5" w:rsidP="00A07C3D">
      <w:pPr>
        <w:numPr>
          <w:ilvl w:val="12"/>
          <w:numId w:val="0"/>
        </w:numPr>
        <w:spacing w:line="480" w:lineRule="auto"/>
        <w:ind w:firstLine="720"/>
      </w:pPr>
    </w:p>
    <w:p w:rsidR="003509B5" w:rsidRDefault="003509B5" w:rsidP="00A07C3D">
      <w:pPr>
        <w:numPr>
          <w:ilvl w:val="12"/>
          <w:numId w:val="0"/>
        </w:numPr>
        <w:spacing w:line="480" w:lineRule="auto"/>
        <w:ind w:firstLine="720"/>
      </w:pPr>
    </w:p>
    <w:p w:rsidR="001E3412" w:rsidRPr="00C15193" w:rsidRDefault="001E3412" w:rsidP="00A07C3D">
      <w:pPr>
        <w:numPr>
          <w:ilvl w:val="12"/>
          <w:numId w:val="0"/>
        </w:numPr>
        <w:spacing w:line="480" w:lineRule="auto"/>
        <w:ind w:firstLine="720"/>
      </w:pPr>
    </w:p>
    <w:p w:rsidR="00A415BA" w:rsidRPr="00C15193" w:rsidRDefault="00A415BA" w:rsidP="00BE1C2F">
      <w:pPr>
        <w:numPr>
          <w:ilvl w:val="12"/>
          <w:numId w:val="0"/>
        </w:numPr>
        <w:spacing w:line="480" w:lineRule="auto"/>
        <w:jc w:val="center"/>
        <w:rPr>
          <w:b/>
        </w:rPr>
      </w:pPr>
      <w:r w:rsidRPr="00C15193">
        <w:rPr>
          <w:b/>
        </w:rPr>
        <w:lastRenderedPageBreak/>
        <w:t>Materials and Methods</w:t>
      </w:r>
    </w:p>
    <w:p w:rsidR="00716F3C" w:rsidRPr="001206D1" w:rsidRDefault="006C5244" w:rsidP="00DA6103">
      <w:pPr>
        <w:numPr>
          <w:ilvl w:val="12"/>
          <w:numId w:val="0"/>
        </w:numPr>
        <w:spacing w:line="480" w:lineRule="auto"/>
        <w:rPr>
          <w:b/>
        </w:rPr>
      </w:pPr>
      <w:r w:rsidRPr="001206D1">
        <w:rPr>
          <w:b/>
        </w:rPr>
        <w:t>Preliminary evaluation of plant introductions</w:t>
      </w:r>
      <w:r w:rsidR="00DA6103" w:rsidRPr="001206D1">
        <w:rPr>
          <w:b/>
        </w:rPr>
        <w:t xml:space="preserve"> </w:t>
      </w:r>
    </w:p>
    <w:p w:rsidR="006C5244" w:rsidRPr="006C5244" w:rsidRDefault="00A415BA" w:rsidP="00716F3C">
      <w:pPr>
        <w:numPr>
          <w:ilvl w:val="12"/>
          <w:numId w:val="0"/>
        </w:numPr>
        <w:spacing w:line="480" w:lineRule="auto"/>
        <w:ind w:firstLine="720"/>
        <w:rPr>
          <w:i/>
        </w:rPr>
      </w:pPr>
      <w:r w:rsidRPr="00F06E0A">
        <w:t xml:space="preserve">A preliminary field trial was conducted in 2012 </w:t>
      </w:r>
      <w:r w:rsidR="00733567">
        <w:t>with seed obtained from USDA/</w:t>
      </w:r>
      <w:r w:rsidR="00733567" w:rsidRPr="00F06E0A">
        <w:t>ARS germ</w:t>
      </w:r>
      <w:r w:rsidR="00733567">
        <w:t>plasm collection at Pullman, WA.</w:t>
      </w:r>
      <w:r w:rsidR="00733567" w:rsidRPr="00F06E0A">
        <w:t xml:space="preserve"> </w:t>
      </w:r>
      <w:r w:rsidR="007F0958">
        <w:t>Fourteen</w:t>
      </w:r>
      <w:r w:rsidR="00096EFD" w:rsidRPr="00F06E0A">
        <w:t xml:space="preserve"> accession</w:t>
      </w:r>
      <w:r w:rsidR="00733567">
        <w:t>s (sixty seeds each)</w:t>
      </w:r>
      <w:r w:rsidR="00B80271">
        <w:t xml:space="preserve"> </w:t>
      </w:r>
      <w:r w:rsidR="00733567">
        <w:t>were planted</w:t>
      </w:r>
      <w:r w:rsidR="00096EFD" w:rsidRPr="00F06E0A">
        <w:t xml:space="preserve"> in </w:t>
      </w:r>
      <w:r w:rsidR="00E36AAD">
        <w:t>a</w:t>
      </w:r>
      <w:r w:rsidR="00096EFD" w:rsidRPr="00F06E0A">
        <w:t xml:space="preserve"> greenhouse at the University of Tennessee</w:t>
      </w:r>
      <w:r w:rsidR="00E36AAD">
        <w:t>, Knoxville</w:t>
      </w:r>
      <w:r w:rsidR="00096EFD" w:rsidRPr="00F06E0A">
        <w:t xml:space="preserve"> on </w:t>
      </w:r>
      <w:r w:rsidR="00813208">
        <w:t xml:space="preserve">20 </w:t>
      </w:r>
      <w:r w:rsidR="00096EFD" w:rsidRPr="00F06E0A">
        <w:t xml:space="preserve">July 2012. </w:t>
      </w:r>
      <w:r w:rsidR="00EA4A82">
        <w:t>Three of these accessions were from India (PI 42</w:t>
      </w:r>
      <w:r w:rsidR="00E36AAD">
        <w:t>2242, PI 509436, and PI 511305), n</w:t>
      </w:r>
      <w:r w:rsidR="00EA4A82">
        <w:t xml:space="preserve">ine were from Ethiopia (PI 508070, PI 508072 - PI 508077, PI 508079, PI 508080), and one accession was from the U.S. (W 18860). </w:t>
      </w:r>
      <w:r w:rsidR="00096EFD" w:rsidRPr="00F06E0A">
        <w:t xml:space="preserve">Ten seedlings were randomly selected from each accession and </w:t>
      </w:r>
      <w:r w:rsidR="00C27E8D" w:rsidRPr="00F06E0A">
        <w:t xml:space="preserve">transplanted to </w:t>
      </w:r>
      <w:r w:rsidR="00C018C5">
        <w:t>a field site</w:t>
      </w:r>
      <w:r w:rsidR="00C27E8D" w:rsidRPr="00F06E0A">
        <w:t xml:space="preserve"> at </w:t>
      </w:r>
      <w:r w:rsidR="00733567" w:rsidRPr="00F06E0A">
        <w:t>East Tennessee Research and Education Center (ETREC)</w:t>
      </w:r>
      <w:r w:rsidR="00733567">
        <w:t xml:space="preserve"> </w:t>
      </w:r>
      <w:r w:rsidR="004A2D80" w:rsidRPr="004A2D80">
        <w:t xml:space="preserve">(35.53°N 83.57°W) </w:t>
      </w:r>
      <w:r w:rsidR="00733567">
        <w:t>in Knoxville, TN</w:t>
      </w:r>
      <w:r w:rsidR="00C27E8D" w:rsidRPr="00F06E0A">
        <w:t xml:space="preserve"> on </w:t>
      </w:r>
      <w:r w:rsidR="00813208">
        <w:t xml:space="preserve">21 </w:t>
      </w:r>
      <w:r w:rsidR="00C27E8D" w:rsidRPr="00F06E0A">
        <w:t>August 2012.</w:t>
      </w:r>
      <w:r w:rsidR="004A2D80" w:rsidRPr="004A2D80">
        <w:t xml:space="preserve"> The soil type at the Knoxville location was classified as an Etowah loam (Fine-loamy, siliceous, semiactive, thermic Typic Paleudults). </w:t>
      </w:r>
      <w:r w:rsidR="005B13A7" w:rsidRPr="00F06E0A">
        <w:t xml:space="preserve"> </w:t>
      </w:r>
      <w:r w:rsidR="00745601">
        <w:t>The field was tilled, but n</w:t>
      </w:r>
      <w:r w:rsidR="00C50520" w:rsidRPr="00F06E0A">
        <w:t xml:space="preserve">o pesticide was applied prior to planting. </w:t>
      </w:r>
    </w:p>
    <w:p w:rsidR="00C15193" w:rsidRPr="00C15193" w:rsidRDefault="00813208" w:rsidP="00C15193">
      <w:pPr>
        <w:numPr>
          <w:ilvl w:val="12"/>
          <w:numId w:val="0"/>
        </w:numPr>
        <w:spacing w:line="480" w:lineRule="auto"/>
        <w:ind w:firstLine="720"/>
      </w:pPr>
      <w:r>
        <w:t>On 26 September</w:t>
      </w:r>
      <w:r w:rsidR="005B13A7" w:rsidRPr="00F06E0A">
        <w:t xml:space="preserve"> 2012</w:t>
      </w:r>
      <w:r w:rsidR="00E36AAD">
        <w:t>,</w:t>
      </w:r>
      <w:r w:rsidR="005B13A7" w:rsidRPr="00F06E0A">
        <w:t xml:space="preserve"> five </w:t>
      </w:r>
      <w:r w:rsidR="00E36AAD">
        <w:t xml:space="preserve">plants </w:t>
      </w:r>
      <w:r w:rsidR="005B13A7" w:rsidRPr="00F06E0A">
        <w:t xml:space="preserve">of each accession were selected and transplanted into </w:t>
      </w:r>
      <w:r w:rsidR="00E36AAD">
        <w:t xml:space="preserve">a </w:t>
      </w:r>
      <w:r w:rsidR="005B13A7" w:rsidRPr="00F06E0A">
        <w:t>greenhouse located at ETREC</w:t>
      </w:r>
      <w:r w:rsidR="00E36AAD">
        <w:t xml:space="preserve"> in order to avoid a killing frost.</w:t>
      </w:r>
      <w:r w:rsidR="005B13A7" w:rsidRPr="00F06E0A">
        <w:t xml:space="preserve"> The selections were based on height, number of branches, and overall plant vigor. </w:t>
      </w:r>
      <w:r w:rsidR="00FE653C" w:rsidRPr="00F06E0A">
        <w:t xml:space="preserve">At plant maturity, plant height, </w:t>
      </w:r>
      <w:r w:rsidR="001036EA">
        <w:t>capitula</w:t>
      </w:r>
      <w:r w:rsidR="001036EA" w:rsidRPr="00F06E0A">
        <w:t xml:space="preserve"> </w:t>
      </w:r>
      <w:r w:rsidR="00FE653C" w:rsidRPr="00F06E0A">
        <w:t>p</w:t>
      </w:r>
      <w:r w:rsidR="00E36AAD">
        <w:t>lant</w:t>
      </w:r>
      <w:r w:rsidR="00E36AAD" w:rsidRPr="00E36AAD">
        <w:rPr>
          <w:vertAlign w:val="superscript"/>
        </w:rPr>
        <w:t>-1</w:t>
      </w:r>
      <w:r w:rsidR="00FE653C" w:rsidRPr="00F06E0A">
        <w:t xml:space="preserve">, seed </w:t>
      </w:r>
      <w:r w:rsidR="00E36AAD">
        <w:t>capitulum</w:t>
      </w:r>
      <w:r w:rsidR="00E36AAD" w:rsidRPr="00E36AAD">
        <w:rPr>
          <w:vertAlign w:val="superscript"/>
        </w:rPr>
        <w:t>-1</w:t>
      </w:r>
      <w:r w:rsidR="00FE653C" w:rsidRPr="00F06E0A">
        <w:t>, primary branches plant</w:t>
      </w:r>
      <w:r w:rsidR="00E36AAD" w:rsidRPr="00E36AAD">
        <w:rPr>
          <w:vertAlign w:val="superscript"/>
        </w:rPr>
        <w:t>-1</w:t>
      </w:r>
      <w:r w:rsidR="00FE653C" w:rsidRPr="00F06E0A">
        <w:t>, and estimated seed plant</w:t>
      </w:r>
      <w:r w:rsidR="00E36AAD" w:rsidRPr="00E36AAD">
        <w:rPr>
          <w:vertAlign w:val="superscript"/>
        </w:rPr>
        <w:t>-1</w:t>
      </w:r>
      <w:r w:rsidR="00FE653C" w:rsidRPr="00F06E0A">
        <w:t xml:space="preserve"> were recorded.</w:t>
      </w:r>
      <w:r w:rsidR="00EA517F" w:rsidRPr="00F06E0A">
        <w:t xml:space="preserve"> Harvesting occurred between </w:t>
      </w:r>
      <w:r>
        <w:t xml:space="preserve">10 </w:t>
      </w:r>
      <w:r w:rsidR="00EA517F" w:rsidRPr="00F06E0A">
        <w:t xml:space="preserve">December 2012 and </w:t>
      </w:r>
      <w:r>
        <w:t xml:space="preserve">21 </w:t>
      </w:r>
      <w:r w:rsidR="00EA517F" w:rsidRPr="00F06E0A">
        <w:t>January 2013.</w:t>
      </w:r>
    </w:p>
    <w:p w:rsidR="00C15193" w:rsidRPr="001206D1" w:rsidRDefault="00E36AAD" w:rsidP="00C15193">
      <w:pPr>
        <w:pStyle w:val="ecxmsonormal"/>
        <w:spacing w:after="100" w:afterAutospacing="1"/>
        <w:rPr>
          <w:b/>
        </w:rPr>
      </w:pPr>
      <w:r>
        <w:rPr>
          <w:b/>
        </w:rPr>
        <w:t>Evalulation</w:t>
      </w:r>
      <w:r w:rsidR="00191088" w:rsidRPr="001206D1">
        <w:rPr>
          <w:b/>
        </w:rPr>
        <w:t xml:space="preserve"> of selected parents</w:t>
      </w:r>
      <w:r>
        <w:rPr>
          <w:b/>
        </w:rPr>
        <w:t xml:space="preserve"> and crosses</w:t>
      </w:r>
    </w:p>
    <w:p w:rsidR="00736905" w:rsidRDefault="0032708D" w:rsidP="00973B7E">
      <w:pPr>
        <w:numPr>
          <w:ilvl w:val="12"/>
          <w:numId w:val="0"/>
        </w:numPr>
        <w:spacing w:line="480" w:lineRule="auto"/>
        <w:ind w:firstLine="720"/>
      </w:pPr>
      <w:r>
        <w:t xml:space="preserve">Based on evaluations of the </w:t>
      </w:r>
      <w:r w:rsidR="007F0958">
        <w:t>fourteen</w:t>
      </w:r>
      <w:r>
        <w:t xml:space="preserve"> accessions in 2012, five were chosen for use as parents in crosses. </w:t>
      </w:r>
      <w:r w:rsidR="00973B7E">
        <w:rPr>
          <w:bCs/>
        </w:rPr>
        <w:t xml:space="preserve">Parent accessions, </w:t>
      </w:r>
      <w:r w:rsidR="00973B7E" w:rsidRPr="00023079">
        <w:rPr>
          <w:bCs/>
        </w:rPr>
        <w:t>PI 422242, PI 511305, PI 50</w:t>
      </w:r>
      <w:r w:rsidR="00973B7E">
        <w:rPr>
          <w:bCs/>
        </w:rPr>
        <w:t>8075, PI 508076, and W6 18860,</w:t>
      </w:r>
      <w:r w:rsidR="00973B7E" w:rsidRPr="00023079">
        <w:rPr>
          <w:bCs/>
        </w:rPr>
        <w:t xml:space="preserve"> </w:t>
      </w:r>
      <w:r w:rsidR="00973B7E">
        <w:rPr>
          <w:bCs/>
        </w:rPr>
        <w:t>were coded as P1, P2, P3, P4, and P5; respectively</w:t>
      </w:r>
      <w:r w:rsidR="00973B7E" w:rsidRPr="00023079">
        <w:rPr>
          <w:bCs/>
        </w:rPr>
        <w:t xml:space="preserve">. </w:t>
      </w:r>
      <w:r w:rsidR="007F0958">
        <w:rPr>
          <w:bCs/>
        </w:rPr>
        <w:t xml:space="preserve">The </w:t>
      </w:r>
      <w:r w:rsidR="00973B7E" w:rsidRPr="00AA0899">
        <w:t>F</w:t>
      </w:r>
      <w:r w:rsidR="00973B7E" w:rsidRPr="00AA0899">
        <w:rPr>
          <w:vertAlign w:val="subscript"/>
        </w:rPr>
        <w:t>1</w:t>
      </w:r>
      <w:r w:rsidR="00973B7E">
        <w:rPr>
          <w:bCs/>
        </w:rPr>
        <w:t xml:space="preserve">’s and </w:t>
      </w:r>
      <w:r w:rsidR="00973B7E">
        <w:rPr>
          <w:rFonts w:eastAsia="ヒラギノ角ゴ Pro W3"/>
          <w:color w:val="000000"/>
        </w:rPr>
        <w:t>F</w:t>
      </w:r>
      <w:r w:rsidR="00973B7E">
        <w:rPr>
          <w:rFonts w:eastAsia="ヒラギノ角ゴ Pro W3"/>
          <w:color w:val="000000"/>
          <w:vertAlign w:val="subscript"/>
        </w:rPr>
        <w:t>2</w:t>
      </w:r>
      <w:r w:rsidR="00973B7E">
        <w:rPr>
          <w:bCs/>
        </w:rPr>
        <w:t>’s</w:t>
      </w:r>
      <w:r w:rsidR="007F0958">
        <w:rPr>
          <w:bCs/>
        </w:rPr>
        <w:t xml:space="preserve"> from the six cross combinations</w:t>
      </w:r>
      <w:r w:rsidR="00973B7E">
        <w:rPr>
          <w:bCs/>
        </w:rPr>
        <w:t xml:space="preserve">, were also coded. </w:t>
      </w:r>
      <w:proofErr w:type="gramStart"/>
      <w:r w:rsidR="00973B7E" w:rsidRPr="00AA0899">
        <w:t>F</w:t>
      </w:r>
      <w:r w:rsidR="00973B7E" w:rsidRPr="00AA0899">
        <w:rPr>
          <w:vertAlign w:val="subscript"/>
        </w:rPr>
        <w:t>1</w:t>
      </w:r>
      <w:r w:rsidR="00973B7E">
        <w:rPr>
          <w:bCs/>
        </w:rPr>
        <w:t>(</w:t>
      </w:r>
      <w:proofErr w:type="gramEnd"/>
      <w:r w:rsidR="00973B7E" w:rsidRPr="00023079">
        <w:rPr>
          <w:bCs/>
        </w:rPr>
        <w:t>15</w:t>
      </w:r>
      <w:r w:rsidR="00973B7E">
        <w:rPr>
          <w:bCs/>
        </w:rPr>
        <w:t>)</w:t>
      </w:r>
      <w:r w:rsidR="00973B7E" w:rsidRPr="00023079">
        <w:rPr>
          <w:bCs/>
        </w:rPr>
        <w:t xml:space="preserve"> and </w:t>
      </w:r>
      <w:r w:rsidR="00973B7E" w:rsidRPr="00AA0899">
        <w:t>F</w:t>
      </w:r>
      <w:r w:rsidR="00973B7E" w:rsidRPr="00AA0899">
        <w:rPr>
          <w:vertAlign w:val="subscript"/>
        </w:rPr>
        <w:t>1</w:t>
      </w:r>
      <w:r w:rsidR="00973B7E">
        <w:rPr>
          <w:bCs/>
        </w:rPr>
        <w:t>(</w:t>
      </w:r>
      <w:r w:rsidR="00973B7E" w:rsidRPr="00023079">
        <w:rPr>
          <w:bCs/>
        </w:rPr>
        <w:t>51</w:t>
      </w:r>
      <w:r w:rsidR="00973B7E">
        <w:rPr>
          <w:bCs/>
        </w:rPr>
        <w:t>)</w:t>
      </w:r>
      <w:r w:rsidR="00973B7E" w:rsidRPr="00023079">
        <w:rPr>
          <w:bCs/>
        </w:rPr>
        <w:t xml:space="preserve">, for example, are the reciprocal </w:t>
      </w:r>
      <w:r w:rsidR="00973B7E" w:rsidRPr="00AA0899">
        <w:t>F</w:t>
      </w:r>
      <w:r w:rsidR="00973B7E" w:rsidRPr="00AA0899">
        <w:rPr>
          <w:vertAlign w:val="subscript"/>
        </w:rPr>
        <w:t>1</w:t>
      </w:r>
      <w:r w:rsidR="00973B7E" w:rsidRPr="00023079">
        <w:rPr>
          <w:bCs/>
        </w:rPr>
        <w:t xml:space="preserve"> crosses. </w:t>
      </w:r>
      <w:proofErr w:type="gramStart"/>
      <w:r w:rsidR="00973B7E" w:rsidRPr="00AA0899">
        <w:lastRenderedPageBreak/>
        <w:t>F</w:t>
      </w:r>
      <w:r w:rsidR="00973B7E" w:rsidRPr="00AA0899">
        <w:rPr>
          <w:vertAlign w:val="subscript"/>
        </w:rPr>
        <w:t>1</w:t>
      </w:r>
      <w:r w:rsidR="00973B7E">
        <w:rPr>
          <w:bCs/>
        </w:rPr>
        <w:t>(</w:t>
      </w:r>
      <w:proofErr w:type="gramEnd"/>
      <w:r w:rsidR="00973B7E" w:rsidRPr="00023079">
        <w:rPr>
          <w:bCs/>
        </w:rPr>
        <w:t>15</w:t>
      </w:r>
      <w:r w:rsidR="00973B7E">
        <w:rPr>
          <w:bCs/>
        </w:rPr>
        <w:t>)</w:t>
      </w:r>
      <w:r w:rsidR="00973B7E" w:rsidRPr="00023079">
        <w:rPr>
          <w:bCs/>
        </w:rPr>
        <w:t xml:space="preserve"> shows that P1 was the maternal parent plant and P5 was the paternal parent. </w:t>
      </w:r>
      <w:proofErr w:type="gramStart"/>
      <w:r w:rsidR="00973B7E">
        <w:rPr>
          <w:rFonts w:eastAsia="ヒラギノ角ゴ Pro W3"/>
          <w:color w:val="000000"/>
        </w:rPr>
        <w:t>F</w:t>
      </w:r>
      <w:r w:rsidR="00973B7E">
        <w:rPr>
          <w:rFonts w:eastAsia="ヒラギノ角ゴ Pro W3"/>
          <w:color w:val="000000"/>
          <w:vertAlign w:val="subscript"/>
        </w:rPr>
        <w:t>2</w:t>
      </w:r>
      <w:r w:rsidR="00973B7E">
        <w:rPr>
          <w:bCs/>
        </w:rPr>
        <w:t>(</w:t>
      </w:r>
      <w:proofErr w:type="gramEnd"/>
      <w:r w:rsidR="00973B7E" w:rsidRPr="007A2610">
        <w:rPr>
          <w:bCs/>
        </w:rPr>
        <w:t>15</w:t>
      </w:r>
      <w:r w:rsidR="00973B7E">
        <w:rPr>
          <w:bCs/>
        </w:rPr>
        <w:t>)</w:t>
      </w:r>
      <w:r w:rsidR="00973B7E" w:rsidRPr="007A2610">
        <w:rPr>
          <w:bCs/>
        </w:rPr>
        <w:t xml:space="preserve">, for example, is an </w:t>
      </w:r>
      <w:r w:rsidR="00973B7E">
        <w:rPr>
          <w:rFonts w:eastAsia="ヒラギノ角ゴ Pro W3"/>
          <w:color w:val="000000"/>
        </w:rPr>
        <w:t>F</w:t>
      </w:r>
      <w:r w:rsidR="00973B7E">
        <w:rPr>
          <w:rFonts w:eastAsia="ヒラギノ角ゴ Pro W3"/>
          <w:color w:val="000000"/>
          <w:vertAlign w:val="subscript"/>
        </w:rPr>
        <w:t>2</w:t>
      </w:r>
      <w:r w:rsidR="00973B7E" w:rsidRPr="007A2610">
        <w:rPr>
          <w:bCs/>
        </w:rPr>
        <w:t xml:space="preserve"> created from crossing </w:t>
      </w:r>
      <w:r w:rsidR="007F0958">
        <w:rPr>
          <w:bCs/>
        </w:rPr>
        <w:t xml:space="preserve">different plants of </w:t>
      </w:r>
      <w:r w:rsidR="00973B7E" w:rsidRPr="00AA0899">
        <w:t>F</w:t>
      </w:r>
      <w:r w:rsidR="00973B7E" w:rsidRPr="00AA0899">
        <w:rPr>
          <w:vertAlign w:val="subscript"/>
        </w:rPr>
        <w:t>1</w:t>
      </w:r>
      <w:r w:rsidR="00110B52">
        <w:rPr>
          <w:bCs/>
        </w:rPr>
        <w:t>(15)</w:t>
      </w:r>
      <w:r w:rsidR="00973B7E" w:rsidRPr="007A2610">
        <w:rPr>
          <w:bCs/>
        </w:rPr>
        <w:t>.</w:t>
      </w:r>
      <w:r w:rsidR="00973B7E">
        <w:rPr>
          <w:bCs/>
        </w:rPr>
        <w:t xml:space="preserve"> </w:t>
      </w:r>
      <w:r>
        <w:t xml:space="preserve">All parents, crosses, reciprocals, and </w:t>
      </w:r>
      <w:r w:rsidR="00F50B31">
        <w:t>F</w:t>
      </w:r>
      <w:r w:rsidR="00F50B31" w:rsidRPr="00F50B31">
        <w:rPr>
          <w:vertAlign w:val="subscript"/>
        </w:rPr>
        <w:t>2</w:t>
      </w:r>
      <w:r w:rsidR="00973B7E">
        <w:t xml:space="preserve"> progeny</w:t>
      </w:r>
      <w:r>
        <w:t xml:space="preserve"> </w:t>
      </w:r>
      <w:r w:rsidR="007F0958">
        <w:t>evalu</w:t>
      </w:r>
      <w:r w:rsidR="00973B7E">
        <w:t>ated</w:t>
      </w:r>
      <w:r>
        <w:t xml:space="preserve"> in this</w:t>
      </w:r>
      <w:r w:rsidR="00973B7E">
        <w:t xml:space="preserve"> study are listed in Table 1</w:t>
      </w:r>
      <w:r>
        <w:t>.</w:t>
      </w:r>
      <w:r w:rsidR="00973B7E">
        <w:t xml:space="preserve"> Choice of parents was</w:t>
      </w:r>
      <w:r w:rsidR="006C5244">
        <w:t xml:space="preserve"> based on </w:t>
      </w:r>
      <w:r w:rsidR="00973B7E">
        <w:t>plant</w:t>
      </w:r>
      <w:r w:rsidR="00755965">
        <w:t xml:space="preserve"> height, number of branches,</w:t>
      </w:r>
      <w:r w:rsidR="00110B52">
        <w:t xml:space="preserve"> </w:t>
      </w:r>
      <w:r w:rsidR="00973B7E">
        <w:t>and</w:t>
      </w:r>
      <w:r w:rsidR="00110B52">
        <w:t xml:space="preserve"> </w:t>
      </w:r>
      <w:r w:rsidR="006C5244">
        <w:t xml:space="preserve">plant vigor. </w:t>
      </w:r>
      <w:r w:rsidR="007F0958">
        <w:t>The U.S. accession, W6 18860, was used either as a female or male parent in all six cross combinations.</w:t>
      </w:r>
    </w:p>
    <w:p w:rsidR="00C15193" w:rsidRDefault="0061552A" w:rsidP="00736905">
      <w:pPr>
        <w:pStyle w:val="ecxmsonormal"/>
        <w:spacing w:line="480" w:lineRule="auto"/>
        <w:ind w:firstLine="720"/>
      </w:pPr>
      <w:r>
        <w:rPr>
          <w:bCs/>
        </w:rPr>
        <w:t xml:space="preserve">This study was conducted over 2013 and 2014 at the three locations across Tennessee. </w:t>
      </w:r>
      <w:r w:rsidR="00110B52">
        <w:t>The first field location was ETREC</w:t>
      </w:r>
      <w:r>
        <w:t xml:space="preserve"> in Knoxville, TN (35</w:t>
      </w:r>
      <w:r w:rsidR="00494119">
        <w:t>.53°N 83.57°W) (2013 and 2014)</w:t>
      </w:r>
      <w:r>
        <w:t>. The soil at this location was classified as an Etowah loam (</w:t>
      </w:r>
      <w:r w:rsidRPr="00C31B49">
        <w:t>Fine-loamy, siliceous, semiactive, thermic Typic Paleudults</w:t>
      </w:r>
      <w:r>
        <w:t>). The second field location was at the Highland Rim Research &amp; Education Center (HRREC) in Springfield, TN (3</w:t>
      </w:r>
      <w:r w:rsidR="00494119">
        <w:t>6.28°N 86.51°W) (2013 and 2014).</w:t>
      </w:r>
      <w:r>
        <w:t xml:space="preserve"> The soil type at </w:t>
      </w:r>
      <w:r w:rsidR="00110B52">
        <w:t>HRREC</w:t>
      </w:r>
      <w:r>
        <w:t xml:space="preserve"> is classified as </w:t>
      </w:r>
      <w:r w:rsidR="00110B52">
        <w:t xml:space="preserve">either </w:t>
      </w:r>
      <w:r>
        <w:t>a Dickson silt loam</w:t>
      </w:r>
      <w:r w:rsidR="00110B52">
        <w:t xml:space="preserve"> (2013)</w:t>
      </w:r>
      <w:r>
        <w:t xml:space="preserve"> (</w:t>
      </w:r>
      <w:r w:rsidRPr="00C31B49">
        <w:t>Fine-silty, siliceous, semiactive, thermic Glossic Fragiudults</w:t>
      </w:r>
      <w:r w:rsidR="00110B52">
        <w:t xml:space="preserve">) or </w:t>
      </w:r>
      <w:r>
        <w:t>a Sango silt loam</w:t>
      </w:r>
      <w:r w:rsidR="00110B52">
        <w:t xml:space="preserve"> (2014)</w:t>
      </w:r>
      <w:r>
        <w:t xml:space="preserve"> (</w:t>
      </w:r>
      <w:r w:rsidRPr="00703C00">
        <w:t>Coarse-silty, siliceous, semiactive, thermic Glossic Fragiudults</w:t>
      </w:r>
      <w:r>
        <w:t>). The third site was at the Plateau Research &amp; Education Center (PREC</w:t>
      </w:r>
      <w:r w:rsidR="00F70D41">
        <w:t>; 2014 only</w:t>
      </w:r>
      <w:r>
        <w:t>) in Crossville, TN (36.01°N 86.13°W</w:t>
      </w:r>
      <w:r w:rsidR="00F70D41">
        <w:t xml:space="preserve">) </w:t>
      </w:r>
      <w:r w:rsidR="00110B52">
        <w:t>on a soil type</w:t>
      </w:r>
      <w:r>
        <w:t xml:space="preserve"> </w:t>
      </w:r>
      <w:r w:rsidRPr="00C31B49">
        <w:t xml:space="preserve">classified as </w:t>
      </w:r>
      <w:r>
        <w:t>Ramsey-Rock outcrop complex (l</w:t>
      </w:r>
      <w:r w:rsidRPr="00C31B49">
        <w:t>oamy, siliceous, active, mesic Lithic Dystrudepts</w:t>
      </w:r>
      <w:r>
        <w:t>).</w:t>
      </w:r>
    </w:p>
    <w:p w:rsidR="00736905" w:rsidRDefault="00F70D41" w:rsidP="00CF5060">
      <w:pPr>
        <w:pStyle w:val="ecxmsonormal"/>
        <w:spacing w:line="480" w:lineRule="auto"/>
        <w:ind w:firstLine="720"/>
      </w:pPr>
      <w:r>
        <w:t>Seed of F</w:t>
      </w:r>
      <w:r w:rsidRPr="00F70D41">
        <w:rPr>
          <w:vertAlign w:val="subscript"/>
        </w:rPr>
        <w:t>1</w:t>
      </w:r>
      <w:r>
        <w:t xml:space="preserve"> and F</w:t>
      </w:r>
      <w:r w:rsidRPr="00F70D41">
        <w:rPr>
          <w:vertAlign w:val="subscript"/>
        </w:rPr>
        <w:t>2</w:t>
      </w:r>
      <w:r>
        <w:t xml:space="preserve"> progeny for each of the six crosses evaluated were</w:t>
      </w:r>
      <w:r w:rsidR="00736905">
        <w:t xml:space="preserve"> produced in a greenhouse at the University of Tennessee, Knoxville. </w:t>
      </w:r>
      <w:r>
        <w:t>Crosses among the give parents (USDA source) were made</w:t>
      </w:r>
      <w:r w:rsidR="00736905">
        <w:t xml:space="preserve"> from October thru November</w:t>
      </w:r>
      <w:r>
        <w:t>,</w:t>
      </w:r>
      <w:r w:rsidR="00736905">
        <w:t xml:space="preserve"> 2012. F</w:t>
      </w:r>
      <w:r w:rsidR="00736905" w:rsidRPr="00736905">
        <w:rPr>
          <w:vertAlign w:val="subscript"/>
        </w:rPr>
        <w:t>1</w:t>
      </w:r>
      <w:r w:rsidR="00736905">
        <w:t xml:space="preserve"> seed </w:t>
      </w:r>
      <w:r>
        <w:t>were</w:t>
      </w:r>
      <w:r w:rsidR="00736905">
        <w:t xml:space="preserve"> harvested December thru January</w:t>
      </w:r>
      <w:r>
        <w:t xml:space="preserve">, 2013 and a portion was planted in the greenhouse </w:t>
      </w:r>
      <w:r w:rsidR="00736905">
        <w:t>to produce F</w:t>
      </w:r>
      <w:r w:rsidR="00736905" w:rsidRPr="00736905">
        <w:rPr>
          <w:vertAlign w:val="subscript"/>
        </w:rPr>
        <w:t>2</w:t>
      </w:r>
      <w:r w:rsidR="00EC022F">
        <w:t xml:space="preserve"> and </w:t>
      </w:r>
      <w:r>
        <w:t>backcross (</w:t>
      </w:r>
      <w:r w:rsidR="00EC022F">
        <w:t>BC</w:t>
      </w:r>
      <w:r>
        <w:t>)</w:t>
      </w:r>
      <w:r w:rsidR="00EC022F">
        <w:t xml:space="preserve"> progeny (BC results are </w:t>
      </w:r>
      <w:r w:rsidR="00787095">
        <w:t xml:space="preserve">presented </w:t>
      </w:r>
      <w:r w:rsidR="003509B5" w:rsidRPr="000909D7">
        <w:t xml:space="preserve">in Chapter IV, </w:t>
      </w:r>
      <w:r w:rsidR="00787095" w:rsidRPr="000909D7">
        <w:t xml:space="preserve">page </w:t>
      </w:r>
      <w:r w:rsidR="000909D7" w:rsidRPr="000909D7">
        <w:t>103</w:t>
      </w:r>
      <w:r w:rsidR="00EC022F">
        <w:t xml:space="preserve">). </w:t>
      </w:r>
      <w:r>
        <w:t>Pollen was collected and bulked among plants within each cros</w:t>
      </w:r>
      <w:r w:rsidR="00CF5060">
        <w:t>s [e.g.</w:t>
      </w:r>
      <w:r>
        <w:t xml:space="preserve"> </w:t>
      </w:r>
      <w:proofErr w:type="gramStart"/>
      <w:r>
        <w:t>F</w:t>
      </w:r>
      <w:r w:rsidRPr="00F70D41">
        <w:rPr>
          <w:vertAlign w:val="subscript"/>
        </w:rPr>
        <w:t>1</w:t>
      </w:r>
      <w:r>
        <w:t>(</w:t>
      </w:r>
      <w:proofErr w:type="gramEnd"/>
      <w:r>
        <w:t>15)]</w:t>
      </w:r>
      <w:r w:rsidR="00CF5060">
        <w:t>,</w:t>
      </w:r>
      <w:r>
        <w:t xml:space="preserve"> and the bulked pollen was used to pollinate individual capitula (flowers) </w:t>
      </w:r>
      <w:r w:rsidR="00CF5060">
        <w:t>on several plants within the cross [e.g. F</w:t>
      </w:r>
      <w:r w:rsidR="00CF5060" w:rsidRPr="00CF5060">
        <w:rPr>
          <w:vertAlign w:val="subscript"/>
        </w:rPr>
        <w:t>1</w:t>
      </w:r>
      <w:r w:rsidR="00CF5060">
        <w:t>(15), F</w:t>
      </w:r>
      <w:r w:rsidR="00CF5060" w:rsidRPr="00CF5060">
        <w:rPr>
          <w:vertAlign w:val="subscript"/>
        </w:rPr>
        <w:t>1</w:t>
      </w:r>
      <w:r w:rsidR="00CF5060">
        <w:t xml:space="preserve">(51), etc.]. The </w:t>
      </w:r>
      <w:r w:rsidR="00DE78F0">
        <w:t xml:space="preserve">BC </w:t>
      </w:r>
      <w:r w:rsidR="00DE78F0">
        <w:lastRenderedPageBreak/>
        <w:t>seed</w:t>
      </w:r>
      <w:r w:rsidR="00CF5060">
        <w:t xml:space="preserve"> were produced </w:t>
      </w:r>
      <w:r w:rsidR="002F56A1">
        <w:t>by crossing</w:t>
      </w:r>
      <w:r w:rsidR="00DE78F0">
        <w:t xml:space="preserve"> </w:t>
      </w:r>
      <w:r w:rsidR="002F56A1">
        <w:t>each F</w:t>
      </w:r>
      <w:r w:rsidR="002F56A1" w:rsidRPr="002F56A1">
        <w:rPr>
          <w:vertAlign w:val="subscript"/>
        </w:rPr>
        <w:t>1</w:t>
      </w:r>
      <w:r w:rsidR="002F56A1">
        <w:t xml:space="preserve"> [</w:t>
      </w:r>
      <w:proofErr w:type="gramStart"/>
      <w:r w:rsidR="002F56A1">
        <w:t>F</w:t>
      </w:r>
      <w:r w:rsidR="002F56A1" w:rsidRPr="002F56A1">
        <w:rPr>
          <w:vertAlign w:val="subscript"/>
        </w:rPr>
        <w:t>1</w:t>
      </w:r>
      <w:r w:rsidR="002F56A1">
        <w:t>(</w:t>
      </w:r>
      <w:proofErr w:type="gramEnd"/>
      <w:r w:rsidR="002F56A1">
        <w:t>15), F</w:t>
      </w:r>
      <w:r w:rsidR="002F56A1" w:rsidRPr="002F56A1">
        <w:rPr>
          <w:vertAlign w:val="subscript"/>
        </w:rPr>
        <w:t>1</w:t>
      </w:r>
      <w:r w:rsidR="002F56A1">
        <w:t>(51), F</w:t>
      </w:r>
      <w:r w:rsidR="002F56A1" w:rsidRPr="002F56A1">
        <w:rPr>
          <w:vertAlign w:val="subscript"/>
        </w:rPr>
        <w:t>1</w:t>
      </w:r>
      <w:r w:rsidR="002F56A1">
        <w:t>(25), and F</w:t>
      </w:r>
      <w:r w:rsidR="002F56A1" w:rsidRPr="002F56A1">
        <w:rPr>
          <w:vertAlign w:val="subscript"/>
        </w:rPr>
        <w:t>1</w:t>
      </w:r>
      <w:r w:rsidR="002F56A1">
        <w:t xml:space="preserve">(52)] </w:t>
      </w:r>
      <w:r w:rsidR="00596492">
        <w:t xml:space="preserve">and its reciprocal </w:t>
      </w:r>
      <w:r w:rsidR="002F56A1">
        <w:t xml:space="preserve">to both respective parents </w:t>
      </w:r>
      <w:r w:rsidR="00CF5060">
        <w:t>[e.g. BC151, BC155, etc.]</w:t>
      </w:r>
      <w:r w:rsidR="00DE78F0">
        <w:t xml:space="preserve">. </w:t>
      </w:r>
      <w:r w:rsidR="00CF5060">
        <w:t>Mature F</w:t>
      </w:r>
      <w:r w:rsidR="00CF5060" w:rsidRPr="00D31672">
        <w:rPr>
          <w:vertAlign w:val="subscript"/>
        </w:rPr>
        <w:t>2</w:t>
      </w:r>
      <w:r w:rsidR="00CF5060">
        <w:t xml:space="preserve"> and BC seed were harvested</w:t>
      </w:r>
      <w:r w:rsidR="00736905">
        <w:t xml:space="preserve"> in June</w:t>
      </w:r>
      <w:r w:rsidR="00CF5060">
        <w:t>,</w:t>
      </w:r>
      <w:r w:rsidR="00736905">
        <w:t xml:space="preserve"> 2013. Several F</w:t>
      </w:r>
      <w:r w:rsidR="00736905" w:rsidRPr="009D5C44">
        <w:rPr>
          <w:vertAlign w:val="subscript"/>
        </w:rPr>
        <w:t>1</w:t>
      </w:r>
      <w:r w:rsidR="00736905">
        <w:t xml:space="preserve"> border plants were used to produce F</w:t>
      </w:r>
      <w:r w:rsidR="00736905" w:rsidRPr="009D5C44">
        <w:rPr>
          <w:vertAlign w:val="subscript"/>
        </w:rPr>
        <w:t>2</w:t>
      </w:r>
      <w:r w:rsidR="00736905">
        <w:t xml:space="preserve"> seed for the 2014 harvest season. </w:t>
      </w:r>
      <w:r w:rsidR="00D31672">
        <w:t>In order to produce F</w:t>
      </w:r>
      <w:r w:rsidR="00D31672" w:rsidRPr="00D31672">
        <w:rPr>
          <w:vertAlign w:val="subscript"/>
        </w:rPr>
        <w:t>2</w:t>
      </w:r>
      <w:r w:rsidR="00D31672">
        <w:t xml:space="preserve"> progeny for the 2014 season, two or more F</w:t>
      </w:r>
      <w:r w:rsidR="00D31672" w:rsidRPr="00D31672">
        <w:rPr>
          <w:vertAlign w:val="subscript"/>
        </w:rPr>
        <w:t>1</w:t>
      </w:r>
      <w:r w:rsidR="00D31672">
        <w:t xml:space="preserve"> plants of the same cross from border plots were covered with an insect-proof </w:t>
      </w:r>
      <w:r w:rsidR="00736905">
        <w:t>mesh netting cage</w:t>
      </w:r>
      <w:r w:rsidR="00D31672">
        <w:t xml:space="preserve"> and a colony of honey bees (</w:t>
      </w:r>
      <w:r w:rsidR="00D31672" w:rsidRPr="00D31672">
        <w:rPr>
          <w:i/>
        </w:rPr>
        <w:t>Apis mellifera</w:t>
      </w:r>
      <w:r w:rsidR="00D31672">
        <w:t>) was placed in</w:t>
      </w:r>
      <w:r w:rsidR="00736905">
        <w:t xml:space="preserve">. each cage to allow for cross pollination between plants. Once the seeds began to mature, the colonies of bees were removed. </w:t>
      </w:r>
      <w:r w:rsidR="00D31672">
        <w:t>BC seed for the 2014 growing season was produced b</w:t>
      </w:r>
      <w:r w:rsidR="00ED23FC">
        <w:t xml:space="preserve">y </w:t>
      </w:r>
      <w:r w:rsidR="00596492">
        <w:t>covering F</w:t>
      </w:r>
      <w:r w:rsidR="00596492" w:rsidRPr="002F56A1">
        <w:rPr>
          <w:vertAlign w:val="subscript"/>
        </w:rPr>
        <w:t>1</w:t>
      </w:r>
      <w:r w:rsidR="00596492">
        <w:t xml:space="preserve"> and parent plants with the netting. Pollen was bulked from each parent </w:t>
      </w:r>
      <w:r w:rsidR="002F56A1">
        <w:t>and used to fertilize each F</w:t>
      </w:r>
      <w:r w:rsidR="002F56A1" w:rsidRPr="002F56A1">
        <w:rPr>
          <w:vertAlign w:val="subscript"/>
        </w:rPr>
        <w:t>1</w:t>
      </w:r>
      <w:r w:rsidR="002F56A1">
        <w:t>, and seed was harvested in February, 2013.</w:t>
      </w:r>
    </w:p>
    <w:p w:rsidR="00C57FC3" w:rsidRDefault="00D30B57" w:rsidP="00736905">
      <w:pPr>
        <w:pStyle w:val="ecxmsonormal"/>
        <w:spacing w:line="480" w:lineRule="auto"/>
        <w:ind w:firstLine="720"/>
      </w:pPr>
      <w:r>
        <w:t>Seed of parents, F</w:t>
      </w:r>
      <w:r w:rsidRPr="00D30B57">
        <w:rPr>
          <w:vertAlign w:val="subscript"/>
        </w:rPr>
        <w:t>1</w:t>
      </w:r>
      <w:r>
        <w:t>, F</w:t>
      </w:r>
      <w:r w:rsidRPr="00D30B57">
        <w:rPr>
          <w:vertAlign w:val="subscript"/>
        </w:rPr>
        <w:t>2</w:t>
      </w:r>
      <w:r>
        <w:t>, and BC progeny</w:t>
      </w:r>
      <w:r w:rsidR="00BF2014">
        <w:t xml:space="preserve"> were planted </w:t>
      </w:r>
      <w:r>
        <w:t>in</w:t>
      </w:r>
      <w:r w:rsidR="00BF2014">
        <w:t xml:space="preserve"> a greenhouse at the University of Tennessee on 5 July 2013 and 21 April 2014 for the 2013 and 2014</w:t>
      </w:r>
      <w:r>
        <w:t>, for all three locations</w:t>
      </w:r>
      <w:r w:rsidR="00BF2014">
        <w:t xml:space="preserve">, respectively. </w:t>
      </w:r>
      <w:r>
        <w:t>Seed were sown in g</w:t>
      </w:r>
      <w:r w:rsidR="00BF2014">
        <w:t>ermination trays (50 cells tray</w:t>
      </w:r>
      <w:r w:rsidR="00BF2014" w:rsidRPr="00BF2014">
        <w:rPr>
          <w:vertAlign w:val="superscript"/>
        </w:rPr>
        <w:t>-1</w:t>
      </w:r>
      <w:r w:rsidR="00BF2014">
        <w:t xml:space="preserve">) filled with </w:t>
      </w:r>
      <w:r>
        <w:t>Faford</w:t>
      </w:r>
      <w:r w:rsidRPr="00D30B57">
        <w:rPr>
          <w:vertAlign w:val="superscript"/>
        </w:rPr>
        <w:t xml:space="preserve">TM </w:t>
      </w:r>
      <w:r w:rsidR="00BF2014">
        <w:t>germination mix. Germination occur</w:t>
      </w:r>
      <w:r>
        <w:t>red 3 to 5 days after planting, and o</w:t>
      </w:r>
      <w:r w:rsidR="008C5B81">
        <w:t>n 22 July 2013 and 19 May 2014,</w:t>
      </w:r>
      <w:r w:rsidR="004F34C7">
        <w:t xml:space="preserve"> once the seedlings reached approxi</w:t>
      </w:r>
      <w:r w:rsidR="00CF5060">
        <w:t xml:space="preserve">mately </w:t>
      </w:r>
      <w:r w:rsidR="004F34C7">
        <w:t>12-18 cm in height, they were transplanted to their respective field locations.</w:t>
      </w:r>
    </w:p>
    <w:p w:rsidR="004F34C7" w:rsidRDefault="00D30B57" w:rsidP="004F34C7">
      <w:pPr>
        <w:pStyle w:val="ecxmsonormal"/>
        <w:spacing w:line="480" w:lineRule="auto"/>
        <w:ind w:firstLine="720"/>
      </w:pPr>
      <w:r>
        <w:rPr>
          <w:bCs/>
        </w:rPr>
        <w:t>A space planted nursery utilizing a</w:t>
      </w:r>
      <w:r w:rsidR="004F34C7">
        <w:rPr>
          <w:bCs/>
        </w:rPr>
        <w:t xml:space="preserve"> randomized complete block design with replication was used at each location each year. </w:t>
      </w:r>
      <w:r w:rsidR="004F34C7">
        <w:t>Each location contained four blocks. In</w:t>
      </w:r>
      <w:r w:rsidR="00913966">
        <w:t xml:space="preserve"> 2013, the space planted nurseries at ETREC and HRREC consisted of</w:t>
      </w:r>
      <w:r w:rsidR="004F34C7">
        <w:t xml:space="preserve"> measured 2 m between rows and 2.5 m </w:t>
      </w:r>
      <w:r w:rsidR="00913966">
        <w:t>within rows</w:t>
      </w:r>
      <w:r w:rsidR="004F34C7">
        <w:t xml:space="preserve">. In 2014, the space planted nursery at ETREC </w:t>
      </w:r>
      <w:r w:rsidR="00913966">
        <w:t>consisted of</w:t>
      </w:r>
      <w:r w:rsidR="004F34C7">
        <w:t xml:space="preserve"> 3 m between rows and 3.5 m </w:t>
      </w:r>
      <w:r w:rsidR="00913966">
        <w:t>within rows. At</w:t>
      </w:r>
      <w:r w:rsidR="004F34C7">
        <w:t xml:space="preserve"> HRREC and PREC</w:t>
      </w:r>
      <w:r w:rsidR="00913966">
        <w:t xml:space="preserve"> in 2014, the spacing was</w:t>
      </w:r>
      <w:r w:rsidR="004F34C7">
        <w:t xml:space="preserve"> 4 m between rows and 4 m </w:t>
      </w:r>
      <w:r w:rsidR="00913966">
        <w:t>within</w:t>
      </w:r>
      <w:r w:rsidR="004F34C7">
        <w:t xml:space="preserve"> row</w:t>
      </w:r>
      <w:r w:rsidR="00913966">
        <w:t>s</w:t>
      </w:r>
      <w:r w:rsidR="004F34C7">
        <w:t>. Within each block, each parent was replicated 3 times</w:t>
      </w:r>
      <w:r w:rsidR="00913966">
        <w:t>,</w:t>
      </w:r>
      <w:r w:rsidR="004F34C7">
        <w:t xml:space="preserve"> and </w:t>
      </w:r>
      <w:r w:rsidR="004F34C7" w:rsidRPr="00AA0899">
        <w:t>F</w:t>
      </w:r>
      <w:r w:rsidR="004F34C7" w:rsidRPr="00AA0899">
        <w:rPr>
          <w:vertAlign w:val="subscript"/>
        </w:rPr>
        <w:t>1</w:t>
      </w:r>
      <w:r w:rsidR="004F34C7">
        <w:t xml:space="preserve">’s and BC’s were </w:t>
      </w:r>
      <w:r w:rsidR="004F34C7">
        <w:lastRenderedPageBreak/>
        <w:t>replicated five times. Each block contained 25 F</w:t>
      </w:r>
      <w:r w:rsidR="004F34C7" w:rsidRPr="00F50B31">
        <w:rPr>
          <w:vertAlign w:val="subscript"/>
        </w:rPr>
        <w:t>2</w:t>
      </w:r>
      <w:r w:rsidR="004F34C7">
        <w:t xml:space="preserve"> </w:t>
      </w:r>
      <w:r w:rsidR="00913966">
        <w:t xml:space="preserve">plants </w:t>
      </w:r>
      <w:r w:rsidR="004F34C7">
        <w:t xml:space="preserve">in sets of five for each cross. Thus at each location there was a total of 12 </w:t>
      </w:r>
      <w:r w:rsidR="00913966">
        <w:t xml:space="preserve">plants </w:t>
      </w:r>
      <w:r w:rsidR="004F34C7">
        <w:t>of each parent, 20 F</w:t>
      </w:r>
      <w:r w:rsidR="004F34C7" w:rsidRPr="00913966">
        <w:rPr>
          <w:vertAlign w:val="subscript"/>
        </w:rPr>
        <w:t>1</w:t>
      </w:r>
      <w:r w:rsidR="004F34C7">
        <w:t xml:space="preserve"> and BC plants per cross, and 100 F</w:t>
      </w:r>
      <w:r w:rsidR="004F34C7" w:rsidRPr="00913966">
        <w:rPr>
          <w:vertAlign w:val="subscript"/>
        </w:rPr>
        <w:t>2</w:t>
      </w:r>
      <w:r w:rsidR="004F34C7">
        <w:t xml:space="preserve"> plants per cross for a grand total of 940 plants per location. </w:t>
      </w:r>
    </w:p>
    <w:p w:rsidR="00156A0C" w:rsidRDefault="008F44F4" w:rsidP="008C5B81">
      <w:pPr>
        <w:pStyle w:val="ecxmsonormal"/>
        <w:spacing w:line="480" w:lineRule="auto"/>
        <w:ind w:firstLine="720"/>
      </w:pPr>
      <w:r>
        <w:t>Prior to transplanting the plants to each field location, 75g of Peter’s 20</w:t>
      </w:r>
      <w:r w:rsidR="00913966">
        <w:t>N</w:t>
      </w:r>
      <w:r>
        <w:t>-20</w:t>
      </w:r>
      <w:r w:rsidR="00913966">
        <w:t>P</w:t>
      </w:r>
      <w:r w:rsidR="00913966" w:rsidRPr="00913966">
        <w:rPr>
          <w:vertAlign w:val="subscript"/>
        </w:rPr>
        <w:t>2</w:t>
      </w:r>
      <w:r w:rsidR="00913966">
        <w:t>O</w:t>
      </w:r>
      <w:r w:rsidR="00913966" w:rsidRPr="00913966">
        <w:rPr>
          <w:vertAlign w:val="subscript"/>
        </w:rPr>
        <w:t>5</w:t>
      </w:r>
      <w:r>
        <w:t>-20</w:t>
      </w:r>
      <w:r w:rsidR="00913966">
        <w:t>K</w:t>
      </w:r>
      <w:r w:rsidR="00913966" w:rsidRPr="00913966">
        <w:rPr>
          <w:vertAlign w:val="subscript"/>
        </w:rPr>
        <w:t>2</w:t>
      </w:r>
      <w:r w:rsidR="00913966">
        <w:t>O</w:t>
      </w:r>
      <w:r>
        <w:t xml:space="preserve"> was applied</w:t>
      </w:r>
      <w:r w:rsidRPr="00CC146C">
        <w:t xml:space="preserve"> </w:t>
      </w:r>
      <w:r>
        <w:t xml:space="preserve">to all plants in the greenhouse on 18 July 2013 and 19 May 2014. </w:t>
      </w:r>
      <w:r w:rsidR="0061552A" w:rsidRPr="002A16DB">
        <w:t xml:space="preserve">Prior to </w:t>
      </w:r>
      <w:r w:rsidR="00110B52" w:rsidRPr="002A16DB">
        <w:t>transplanting at ETREC</w:t>
      </w:r>
      <w:r w:rsidR="0061552A" w:rsidRPr="002A16DB">
        <w:t>, the site was tilled and sprayed with 1</w:t>
      </w:r>
      <w:r w:rsidR="0007495B">
        <w:t>.</w:t>
      </w:r>
      <w:r w:rsidR="0061552A" w:rsidRPr="002A16DB">
        <w:t>680</w:t>
      </w:r>
      <w:r w:rsidR="005D5945">
        <w:t xml:space="preserve"> </w:t>
      </w:r>
      <w:r w:rsidR="0007495B">
        <w:t>k</w:t>
      </w:r>
      <w:r w:rsidR="0061552A" w:rsidRPr="002A16DB">
        <w:t>g</w:t>
      </w:r>
      <w:r w:rsidR="002A16DB" w:rsidRPr="002A16DB">
        <w:t xml:space="preserve"> a.i.</w:t>
      </w:r>
      <w:r w:rsidR="00527E71">
        <w:t xml:space="preserve"> (active ingredient)</w:t>
      </w:r>
      <w:r w:rsidR="0061552A" w:rsidRPr="002A16DB">
        <w:t xml:space="preserve"> ha</w:t>
      </w:r>
      <w:r w:rsidR="0061552A" w:rsidRPr="002A16DB">
        <w:rPr>
          <w:vertAlign w:val="superscript"/>
        </w:rPr>
        <w:t>-1</w:t>
      </w:r>
      <w:r w:rsidR="0061552A" w:rsidRPr="002A16DB">
        <w:t xml:space="preserve"> of Treflan (Trifluralin 4EC) on 6 July 2013.</w:t>
      </w:r>
      <w:r>
        <w:t xml:space="preserve"> </w:t>
      </w:r>
      <w:r w:rsidRPr="002A16DB">
        <w:t xml:space="preserve">On 15 August 2013, the field at ETREC was sprayed with Select (Clethodim) at </w:t>
      </w:r>
      <w:r w:rsidR="0007495B">
        <w:t>0.0</w:t>
      </w:r>
      <w:r w:rsidR="005D5945">
        <w:t xml:space="preserve">53 </w:t>
      </w:r>
      <w:r w:rsidR="0007495B">
        <w:t>k</w:t>
      </w:r>
      <w:r w:rsidRPr="002A16DB">
        <w:t>g a.i. ha</w:t>
      </w:r>
      <w:r w:rsidRPr="002A16DB">
        <w:rPr>
          <w:vertAlign w:val="superscript"/>
        </w:rPr>
        <w:t>-1</w:t>
      </w:r>
      <w:r w:rsidRPr="002A16DB">
        <w:t xml:space="preserve">. </w:t>
      </w:r>
      <w:r>
        <w:t xml:space="preserve">On 3 July 2014, the site at ETREC was sprayed with </w:t>
      </w:r>
      <w:r w:rsidR="0007495B">
        <w:t>.</w:t>
      </w:r>
      <w:r w:rsidR="005D5945">
        <w:t xml:space="preserve">336 </w:t>
      </w:r>
      <w:r w:rsidR="0007495B">
        <w:t>k</w:t>
      </w:r>
      <w:r w:rsidR="004D624E" w:rsidRPr="002A16DB">
        <w:t>g a.i. ha</w:t>
      </w:r>
      <w:r w:rsidR="004D624E" w:rsidRPr="002A16DB">
        <w:rPr>
          <w:vertAlign w:val="superscript"/>
        </w:rPr>
        <w:t>-1</w:t>
      </w:r>
      <w:r w:rsidR="004D624E" w:rsidRPr="002A16DB">
        <w:t xml:space="preserve"> </w:t>
      </w:r>
      <w:r>
        <w:t xml:space="preserve">of Basagran </w:t>
      </w:r>
      <w:r w:rsidR="008C5B81">
        <w:t>(sodium salt of b</w:t>
      </w:r>
      <w:r w:rsidR="00AC7B56">
        <w:t xml:space="preserve">entazon) </w:t>
      </w:r>
      <w:r>
        <w:t xml:space="preserve">and </w:t>
      </w:r>
      <w:r w:rsidR="005D5945">
        <w:t>1</w:t>
      </w:r>
      <w:r w:rsidR="0007495B">
        <w:t>.</w:t>
      </w:r>
      <w:r w:rsidR="005D5945">
        <w:t>228</w:t>
      </w:r>
      <w:r w:rsidR="008C5B81">
        <w:t xml:space="preserve"> </w:t>
      </w:r>
      <w:r w:rsidR="0007495B">
        <w:t>k</w:t>
      </w:r>
      <w:r w:rsidR="004D624E" w:rsidRPr="002A16DB">
        <w:t>g a.i. ha</w:t>
      </w:r>
      <w:r w:rsidR="004D624E" w:rsidRPr="002A16DB">
        <w:rPr>
          <w:vertAlign w:val="superscript"/>
        </w:rPr>
        <w:t>-1</w:t>
      </w:r>
      <w:r w:rsidR="004D624E" w:rsidRPr="002A16DB">
        <w:t xml:space="preserve"> </w:t>
      </w:r>
      <w:r>
        <w:t>of Roundup Max</w:t>
      </w:r>
      <w:r w:rsidR="00691C90">
        <w:t xml:space="preserve"> (Glyphosate)</w:t>
      </w:r>
      <w:r>
        <w:t>.</w:t>
      </w:r>
      <w:r w:rsidR="0061552A" w:rsidRPr="002A16DB">
        <w:t xml:space="preserve"> Prior to </w:t>
      </w:r>
      <w:r w:rsidR="008A219F" w:rsidRPr="002A16DB">
        <w:t xml:space="preserve">transplanting at HRREC, </w:t>
      </w:r>
      <w:r w:rsidR="0061552A" w:rsidRPr="002A16DB">
        <w:t>sites were plowed and sprayed with 1</w:t>
      </w:r>
      <w:r w:rsidR="0007495B">
        <w:t>.</w:t>
      </w:r>
      <w:r w:rsidR="0061552A" w:rsidRPr="002A16DB">
        <w:t>754</w:t>
      </w:r>
      <w:r w:rsidR="005D5945">
        <w:t xml:space="preserve"> </w:t>
      </w:r>
      <w:r w:rsidR="0007495B">
        <w:t>k</w:t>
      </w:r>
      <w:r w:rsidR="0061552A" w:rsidRPr="002A16DB">
        <w:t xml:space="preserve">g </w:t>
      </w:r>
      <w:r w:rsidR="002A16DB" w:rsidRPr="002A16DB">
        <w:t xml:space="preserve">a.i. </w:t>
      </w:r>
      <w:r w:rsidR="0061552A" w:rsidRPr="002A16DB">
        <w:t>ha</w:t>
      </w:r>
      <w:r w:rsidR="0061552A" w:rsidRPr="002A16DB">
        <w:rPr>
          <w:vertAlign w:val="superscript"/>
        </w:rPr>
        <w:t>-1</w:t>
      </w:r>
      <w:r w:rsidR="0061552A" w:rsidRPr="002A16DB">
        <w:t xml:space="preserve"> </w:t>
      </w:r>
      <w:r w:rsidR="0061552A" w:rsidRPr="00E70ED7">
        <w:t>of Treflan</w:t>
      </w:r>
      <w:r w:rsidR="0061552A">
        <w:t xml:space="preserve"> (Trifluralin 4EC)</w:t>
      </w:r>
      <w:r w:rsidR="0061552A" w:rsidRPr="00E70ED7">
        <w:t xml:space="preserve"> on</w:t>
      </w:r>
      <w:r w:rsidR="0061552A">
        <w:t xml:space="preserve"> 24 July 2013 and 19 May 2014. </w:t>
      </w:r>
      <w:r>
        <w:t xml:space="preserve">Prior to transplanting, the site at PREC was sprayed with </w:t>
      </w:r>
      <w:r w:rsidR="0007495B">
        <w:t>0.0</w:t>
      </w:r>
      <w:r w:rsidR="004D624E">
        <w:t>28</w:t>
      </w:r>
      <w:r w:rsidR="005D5945">
        <w:t xml:space="preserve"> </w:t>
      </w:r>
      <w:r w:rsidR="0007495B">
        <w:t>k</w:t>
      </w:r>
      <w:r w:rsidR="004D624E" w:rsidRPr="002A16DB">
        <w:t>g a.i. ha</w:t>
      </w:r>
      <w:r w:rsidR="004D624E" w:rsidRPr="002A16DB">
        <w:rPr>
          <w:vertAlign w:val="superscript"/>
        </w:rPr>
        <w:t>-1</w:t>
      </w:r>
      <w:r w:rsidR="004D624E" w:rsidRPr="002A16DB">
        <w:t xml:space="preserve"> </w:t>
      </w:r>
      <w:r>
        <w:t>of Sandea</w:t>
      </w:r>
      <w:r w:rsidR="00691C90">
        <w:t xml:space="preserve"> on 17 May 2014. On 21 June 2014, the site at PREC was sprayed with </w:t>
      </w:r>
      <w:r w:rsidR="0007495B">
        <w:t>.</w:t>
      </w:r>
      <w:r w:rsidR="005D5945">
        <w:t xml:space="preserve">355 </w:t>
      </w:r>
      <w:r w:rsidR="0007495B">
        <w:t>k</w:t>
      </w:r>
      <w:r w:rsidR="004D624E" w:rsidRPr="002A16DB">
        <w:t>g a.i. ha</w:t>
      </w:r>
      <w:r w:rsidR="004D624E" w:rsidRPr="002A16DB">
        <w:rPr>
          <w:vertAlign w:val="superscript"/>
        </w:rPr>
        <w:t>-1</w:t>
      </w:r>
      <w:r w:rsidR="004D624E">
        <w:rPr>
          <w:vertAlign w:val="superscript"/>
        </w:rPr>
        <w:t xml:space="preserve"> </w:t>
      </w:r>
      <w:r w:rsidR="00AC7B56">
        <w:t>of Basagran (Bentazon)</w:t>
      </w:r>
      <w:r w:rsidR="00691C90">
        <w:t xml:space="preserve"> and </w:t>
      </w:r>
      <w:r w:rsidR="005D5945">
        <w:t>1</w:t>
      </w:r>
      <w:r w:rsidR="0007495B">
        <w:t>.</w:t>
      </w:r>
      <w:r w:rsidR="005D5945">
        <w:t xml:space="preserve">169 </w:t>
      </w:r>
      <w:r w:rsidR="0007495B">
        <w:t>k</w:t>
      </w:r>
      <w:r w:rsidR="004D624E" w:rsidRPr="002A16DB">
        <w:t>g a.i. ha</w:t>
      </w:r>
      <w:r w:rsidR="004D624E" w:rsidRPr="002A16DB">
        <w:rPr>
          <w:vertAlign w:val="superscript"/>
        </w:rPr>
        <w:t>-1</w:t>
      </w:r>
      <w:r w:rsidR="004D624E" w:rsidRPr="002A16DB">
        <w:t xml:space="preserve"> </w:t>
      </w:r>
      <w:r w:rsidR="00691C90">
        <w:t>of Roundup Max (Glyphosate).</w:t>
      </w:r>
    </w:p>
    <w:p w:rsidR="0061552A" w:rsidRDefault="0061552A" w:rsidP="0061552A">
      <w:pPr>
        <w:numPr>
          <w:ilvl w:val="12"/>
          <w:numId w:val="0"/>
        </w:numPr>
        <w:spacing w:line="480" w:lineRule="auto"/>
        <w:ind w:firstLine="720"/>
      </w:pPr>
      <w:r>
        <w:t>Yield was estimated from plant collected in the 2013 growing at ETREC and HRREC season due to seed immaturity and threshing problems. These estimations were determined by multiplying t</w:t>
      </w:r>
      <w:r>
        <w:rPr>
          <w:bCs/>
        </w:rPr>
        <w:t xml:space="preserve">otal </w:t>
      </w:r>
      <w:r w:rsidR="001036EA">
        <w:t>capitula</w:t>
      </w:r>
      <w:r w:rsidR="001036EA">
        <w:rPr>
          <w:bCs/>
        </w:rPr>
        <w:t xml:space="preserve"> </w:t>
      </w:r>
      <w:r>
        <w:rPr>
          <w:bCs/>
        </w:rPr>
        <w:t>plant</w:t>
      </w:r>
      <w:r>
        <w:rPr>
          <w:bCs/>
          <w:vertAlign w:val="superscript"/>
        </w:rPr>
        <w:t>-1</w:t>
      </w:r>
      <w:r>
        <w:rPr>
          <w:bCs/>
        </w:rPr>
        <w:t>,</w:t>
      </w:r>
      <w:r w:rsidRPr="00330AF2">
        <w:rPr>
          <w:bCs/>
        </w:rPr>
        <w:t xml:space="preserve"> </w:t>
      </w:r>
      <w:r>
        <w:rPr>
          <w:bCs/>
        </w:rPr>
        <w:t xml:space="preserve">average seed </w:t>
      </w:r>
      <w:r w:rsidR="00B90A35">
        <w:rPr>
          <w:bCs/>
        </w:rPr>
        <w:t>capitulum</w:t>
      </w:r>
      <w:r>
        <w:rPr>
          <w:bCs/>
          <w:vertAlign w:val="superscript"/>
        </w:rPr>
        <w:t>-1</w:t>
      </w:r>
      <w:r>
        <w:rPr>
          <w:bCs/>
        </w:rPr>
        <w:t xml:space="preserve">, </w:t>
      </w:r>
      <w:r>
        <w:t>plant maturity (%)</w:t>
      </w:r>
      <w:r w:rsidR="00B90A35">
        <w:t>, and seed weight 100 seed</w:t>
      </w:r>
      <w:r w:rsidR="00B90A35" w:rsidRPr="00B90A35">
        <w:rPr>
          <w:vertAlign w:val="superscript"/>
        </w:rPr>
        <w:t>-1</w:t>
      </w:r>
      <w:r w:rsidR="00B90A35">
        <w:t>, then dividing by 100</w:t>
      </w:r>
      <w:r>
        <w:t xml:space="preserve">. In 2014, actual yield was only recorded at ETREC and PREC due to </w:t>
      </w:r>
      <w:r w:rsidR="00333504">
        <w:t xml:space="preserve">widespread plant loss to </w:t>
      </w:r>
      <w:r>
        <w:t xml:space="preserve">disease at HRREC. A </w:t>
      </w:r>
      <w:r w:rsidR="00333504">
        <w:t xml:space="preserve">hand </w:t>
      </w:r>
      <w:r w:rsidR="00501639">
        <w:t xml:space="preserve">thresher, air separator (Seed Tech Systems), and </w:t>
      </w:r>
      <w:r>
        <w:t xml:space="preserve">electronic seed counter (Seedburo 801 Count-A-Pak) was used to determine actual yield. </w:t>
      </w:r>
      <w:r w:rsidR="00501639">
        <w:t xml:space="preserve">Whole plants were placed into the thresher, where seed and chaff were separated from the </w:t>
      </w:r>
      <w:r w:rsidR="00501639">
        <w:lastRenderedPageBreak/>
        <w:t xml:space="preserve">branches. The seed-chaff material was then separated using sifting pans and a vacuum air separator. Once the seed was thoroughly cleaned, it was counted using the electronic seed counter. </w:t>
      </w:r>
      <w:r>
        <w:t xml:space="preserve">Paired observation t-tests were run on 10 parents, 10 </w:t>
      </w:r>
      <w:r w:rsidRPr="00AA0899">
        <w:t>F</w:t>
      </w:r>
      <w:r w:rsidRPr="00AA0899">
        <w:rPr>
          <w:vertAlign w:val="subscript"/>
        </w:rPr>
        <w:t>1</w:t>
      </w:r>
      <w:r>
        <w:t xml:space="preserve">s, 10 </w:t>
      </w:r>
      <w:r>
        <w:rPr>
          <w:rFonts w:eastAsia="ヒラギノ角ゴ Pro W3"/>
          <w:color w:val="000000"/>
        </w:rPr>
        <w:t>F</w:t>
      </w:r>
      <w:r>
        <w:rPr>
          <w:rFonts w:eastAsia="ヒラギノ角ゴ Pro W3"/>
          <w:color w:val="000000"/>
          <w:vertAlign w:val="subscript"/>
        </w:rPr>
        <w:t>2</w:t>
      </w:r>
      <w:r>
        <w:t>s and 10 backcrosses in both 2013 and 2014 to determine whether the aforementioned estimations were statistically d</w:t>
      </w:r>
      <w:r w:rsidR="00CA7012">
        <w:t xml:space="preserve">ifferent from actual seed yield. </w:t>
      </w:r>
      <w:r>
        <w:t>Pearson’s correlation test (SAS 9.3) was also run on the same 80 samples to test the strength and direction between estimated and actual seed yield.</w:t>
      </w:r>
    </w:p>
    <w:p w:rsidR="00191088" w:rsidRDefault="0061552A" w:rsidP="00B90A35">
      <w:pPr>
        <w:numPr>
          <w:ilvl w:val="12"/>
          <w:numId w:val="0"/>
        </w:numPr>
        <w:spacing w:line="480" w:lineRule="auto"/>
        <w:ind w:firstLine="720"/>
      </w:pPr>
      <w:r>
        <w:t>Full bloom</w:t>
      </w:r>
      <w:r w:rsidR="00DE5095">
        <w:t xml:space="preserve"> (days after planting)</w:t>
      </w:r>
      <w:r>
        <w:t xml:space="preserve"> was recorded at ETREC in 2013, and at ETREC, HRREC, and PREC in 2014. </w:t>
      </w:r>
      <w:r w:rsidR="00A96B02">
        <w:t xml:space="preserve">Flower and average seed </w:t>
      </w:r>
      <w:r w:rsidR="002828F6">
        <w:t>capitulum</w:t>
      </w:r>
      <w:r w:rsidR="002828F6">
        <w:rPr>
          <w:vertAlign w:val="superscript"/>
        </w:rPr>
        <w:t xml:space="preserve"> </w:t>
      </w:r>
      <w:r w:rsidR="00A96B02">
        <w:rPr>
          <w:vertAlign w:val="superscript"/>
        </w:rPr>
        <w:t>-1</w:t>
      </w:r>
      <w:r w:rsidR="00A96B02">
        <w:t xml:space="preserve"> data were recorded in 2013 only at ETREC and HRREC. </w:t>
      </w:r>
      <w:r>
        <w:t>Al</w:t>
      </w:r>
      <w:r w:rsidR="00A96B02">
        <w:t xml:space="preserve">l other traits were recorded in 2013 at </w:t>
      </w:r>
      <w:r>
        <w:t xml:space="preserve">ETREC </w:t>
      </w:r>
      <w:r w:rsidR="00A96B02">
        <w:t xml:space="preserve">and </w:t>
      </w:r>
      <w:r>
        <w:t>HRREC</w:t>
      </w:r>
      <w:r w:rsidR="00123D5E">
        <w:t>, and in 2014 at ETREC, HRREC, and PREC</w:t>
      </w:r>
      <w:r>
        <w:t xml:space="preserve">. </w:t>
      </w:r>
    </w:p>
    <w:p w:rsidR="00CC52A0" w:rsidRDefault="00CC52A0" w:rsidP="00B90A35">
      <w:pPr>
        <w:numPr>
          <w:ilvl w:val="12"/>
          <w:numId w:val="0"/>
        </w:numPr>
        <w:spacing w:line="480" w:lineRule="auto"/>
        <w:ind w:firstLine="720"/>
      </w:pPr>
    </w:p>
    <w:p w:rsidR="00CC52A0" w:rsidRDefault="00CC52A0" w:rsidP="00CC52A0">
      <w:pPr>
        <w:pStyle w:val="ecxmsonormal"/>
        <w:spacing w:line="480" w:lineRule="auto"/>
        <w:rPr>
          <w:b/>
          <w:i/>
        </w:rPr>
      </w:pPr>
      <w:r w:rsidRPr="00B90A35">
        <w:rPr>
          <w:b/>
          <w:i/>
        </w:rPr>
        <w:t>Statistical Analyses</w:t>
      </w:r>
    </w:p>
    <w:p w:rsidR="00CC52A0" w:rsidRPr="00CC52A0" w:rsidRDefault="00CC52A0" w:rsidP="00CC52A0">
      <w:pPr>
        <w:pStyle w:val="ecxmsonormal"/>
        <w:spacing w:line="480" w:lineRule="auto"/>
        <w:ind w:firstLine="720"/>
        <w:rPr>
          <w:b/>
          <w:i/>
        </w:rPr>
      </w:pPr>
      <w:r>
        <w:rPr>
          <w:bCs/>
        </w:rPr>
        <w:t>Data were collected on: total seed yield plant</w:t>
      </w:r>
      <w:r>
        <w:rPr>
          <w:bCs/>
          <w:vertAlign w:val="superscript"/>
        </w:rPr>
        <w:t>-1</w:t>
      </w:r>
      <w:r>
        <w:rPr>
          <w:bCs/>
        </w:rPr>
        <w:t xml:space="preserve"> (g) (2013 and 2014),</w:t>
      </w:r>
      <w:r w:rsidRPr="002F3959">
        <w:rPr>
          <w:bCs/>
        </w:rPr>
        <w:t xml:space="preserve"> </w:t>
      </w:r>
      <w:r>
        <w:rPr>
          <w:bCs/>
        </w:rPr>
        <w:t>total seed plant</w:t>
      </w:r>
      <w:r>
        <w:rPr>
          <w:bCs/>
          <w:vertAlign w:val="superscript"/>
        </w:rPr>
        <w:t>-1</w:t>
      </w:r>
      <w:r>
        <w:rPr>
          <w:bCs/>
        </w:rPr>
        <w:t xml:space="preserve"> (n) (2013 and 2014), total branches plant</w:t>
      </w:r>
      <w:r>
        <w:rPr>
          <w:bCs/>
          <w:vertAlign w:val="superscript"/>
        </w:rPr>
        <w:t>-1</w:t>
      </w:r>
      <w:r>
        <w:rPr>
          <w:bCs/>
        </w:rPr>
        <w:t xml:space="preserve"> (2013 and 2014),</w:t>
      </w:r>
      <w:r w:rsidRPr="000C21DB">
        <w:rPr>
          <w:bCs/>
        </w:rPr>
        <w:t xml:space="preserve"> </w:t>
      </w:r>
      <w:r>
        <w:rPr>
          <w:bCs/>
        </w:rPr>
        <w:t>total flower plant</w:t>
      </w:r>
      <w:r>
        <w:rPr>
          <w:bCs/>
          <w:vertAlign w:val="superscript"/>
        </w:rPr>
        <w:t>-1</w:t>
      </w:r>
      <w:r>
        <w:rPr>
          <w:bCs/>
        </w:rPr>
        <w:t xml:space="preserve"> (2013),</w:t>
      </w:r>
      <w:r w:rsidRPr="002F3959">
        <w:rPr>
          <w:bCs/>
        </w:rPr>
        <w:t xml:space="preserve"> </w:t>
      </w:r>
      <w:r>
        <w:rPr>
          <w:bCs/>
        </w:rPr>
        <w:t>average seed plant</w:t>
      </w:r>
      <w:r>
        <w:rPr>
          <w:bCs/>
          <w:vertAlign w:val="superscript"/>
        </w:rPr>
        <w:t>-1</w:t>
      </w:r>
      <w:r>
        <w:rPr>
          <w:bCs/>
        </w:rPr>
        <w:t xml:space="preserve"> (2013),</w:t>
      </w:r>
      <w:r>
        <w:rPr>
          <w:bCs/>
          <w:vertAlign w:val="superscript"/>
        </w:rPr>
        <w:t xml:space="preserve"> </w:t>
      </w:r>
      <w:r>
        <w:rPr>
          <w:bCs/>
        </w:rPr>
        <w:t>maturity (%)(2013), height (cm) (2013 and 2014), lodging (2013 and 2014), and days to full bloom (days after planting) (2013 and 2014). Seed yield plant</w:t>
      </w:r>
      <w:r>
        <w:rPr>
          <w:bCs/>
          <w:vertAlign w:val="superscript"/>
        </w:rPr>
        <w:t>-1</w:t>
      </w:r>
      <w:r>
        <w:rPr>
          <w:bCs/>
        </w:rPr>
        <w:t xml:space="preserve"> (g) and</w:t>
      </w:r>
      <w:r w:rsidRPr="002F3959">
        <w:rPr>
          <w:bCs/>
        </w:rPr>
        <w:t xml:space="preserve"> </w:t>
      </w:r>
      <w:r>
        <w:rPr>
          <w:bCs/>
        </w:rPr>
        <w:t>total seed plant</w:t>
      </w:r>
      <w:r>
        <w:rPr>
          <w:bCs/>
          <w:vertAlign w:val="superscript"/>
        </w:rPr>
        <w:t>-1</w:t>
      </w:r>
      <w:r>
        <w:rPr>
          <w:bCs/>
        </w:rPr>
        <w:t xml:space="preserve"> (n) </w:t>
      </w:r>
      <w:r w:rsidR="00527E71">
        <w:rPr>
          <w:bCs/>
        </w:rPr>
        <w:t xml:space="preserve">(number) </w:t>
      </w:r>
      <w:r>
        <w:rPr>
          <w:bCs/>
        </w:rPr>
        <w:t>were analyzed separately by year due to the potential of making a Type II error while comparing estimated yield (2013) and actual yield (2014).</w:t>
      </w:r>
      <w:r w:rsidRPr="00A24D5F">
        <w:rPr>
          <w:bCs/>
        </w:rPr>
        <w:t xml:space="preserve"> </w:t>
      </w:r>
      <w:r>
        <w:rPr>
          <w:bCs/>
        </w:rPr>
        <w:t>Seed yield, total seed, branches, flowers, average seed head</w:t>
      </w:r>
      <w:r w:rsidRPr="00A24D5F">
        <w:rPr>
          <w:bCs/>
          <w:vertAlign w:val="superscript"/>
        </w:rPr>
        <w:t>-1</w:t>
      </w:r>
      <w:r>
        <w:rPr>
          <w:bCs/>
        </w:rPr>
        <w:t xml:space="preserve">, maturity, height, and lodging were collected from ETREC and HRREC in 2013, whereas full bloom was recorded at ETREC only. In 2014, branches, average height, lodging, and full bloom were collected from ETREC, HRREC, and PREC, whereas seed yield and total seed data were only collected from ETREC and PREC. </w:t>
      </w:r>
    </w:p>
    <w:p w:rsidR="002D6F74" w:rsidRPr="00CC52A0" w:rsidRDefault="00CC52A0" w:rsidP="00096ABB">
      <w:pPr>
        <w:numPr>
          <w:ilvl w:val="12"/>
          <w:numId w:val="0"/>
        </w:numPr>
        <w:spacing w:line="480" w:lineRule="auto"/>
        <w:ind w:firstLine="720"/>
        <w:rPr>
          <w:bCs/>
        </w:rPr>
      </w:pPr>
      <w:r>
        <w:rPr>
          <w:bCs/>
        </w:rPr>
        <w:lastRenderedPageBreak/>
        <w:t>ANOVA mixed model analysis of variance and F</w:t>
      </w:r>
      <w:r w:rsidRPr="002F3959">
        <w:rPr>
          <w:bCs/>
        </w:rPr>
        <w:t xml:space="preserve">isher’s </w:t>
      </w:r>
      <w:r>
        <w:rPr>
          <w:bCs/>
        </w:rPr>
        <w:t>LSD (P&lt;0.05),</w:t>
      </w:r>
      <w:r w:rsidRPr="002F3959">
        <w:rPr>
          <w:bCs/>
        </w:rPr>
        <w:t xml:space="preserve"> SAS 9.3 (Cary, NC)</w:t>
      </w:r>
      <w:r>
        <w:rPr>
          <w:bCs/>
        </w:rPr>
        <w:t xml:space="preserve"> were used to evaluate selected parents, F</w:t>
      </w:r>
      <w:r w:rsidRPr="00F21C1D">
        <w:rPr>
          <w:bCs/>
          <w:vertAlign w:val="subscript"/>
        </w:rPr>
        <w:t>1</w:t>
      </w:r>
      <w:r>
        <w:rPr>
          <w:bCs/>
        </w:rPr>
        <w:t>, and F</w:t>
      </w:r>
      <w:r w:rsidRPr="00F21C1D">
        <w:rPr>
          <w:bCs/>
          <w:vertAlign w:val="subscript"/>
        </w:rPr>
        <w:t>2</w:t>
      </w:r>
      <w:r>
        <w:rPr>
          <w:bCs/>
        </w:rPr>
        <w:t xml:space="preserve"> crosses across all years and locations. Parents and F</w:t>
      </w:r>
      <w:r w:rsidRPr="00A24D5F">
        <w:rPr>
          <w:bCs/>
          <w:vertAlign w:val="subscript"/>
        </w:rPr>
        <w:t>1</w:t>
      </w:r>
      <w:r>
        <w:rPr>
          <w:bCs/>
        </w:rPr>
        <w:t>’s data were analyzed together, while F</w:t>
      </w:r>
      <w:r w:rsidRPr="00A24D5F">
        <w:rPr>
          <w:bCs/>
          <w:vertAlign w:val="subscript"/>
        </w:rPr>
        <w:t>2</w:t>
      </w:r>
      <w:r>
        <w:rPr>
          <w:bCs/>
        </w:rPr>
        <w:t xml:space="preserve"> data was analyzed separately. For traits analyzed across multiple years</w:t>
      </w:r>
      <w:r w:rsidR="00BE2B1A">
        <w:rPr>
          <w:bCs/>
        </w:rPr>
        <w:t xml:space="preserve"> and locations, </w:t>
      </w:r>
      <w:r>
        <w:rPr>
          <w:bCs/>
        </w:rPr>
        <w:t>plant material</w:t>
      </w:r>
      <w:r w:rsidR="001556E4">
        <w:rPr>
          <w:bCs/>
        </w:rPr>
        <w:t xml:space="preserve"> (parents and</w:t>
      </w:r>
      <w:r>
        <w:rPr>
          <w:bCs/>
        </w:rPr>
        <w:t xml:space="preserve"> F</w:t>
      </w:r>
      <w:r w:rsidRPr="0020230B">
        <w:rPr>
          <w:bCs/>
          <w:vertAlign w:val="subscript"/>
        </w:rPr>
        <w:t>1</w:t>
      </w:r>
      <w:r w:rsidR="001556E4">
        <w:rPr>
          <w:bCs/>
        </w:rPr>
        <w:t>;</w:t>
      </w:r>
      <w:r>
        <w:rPr>
          <w:bCs/>
        </w:rPr>
        <w:t xml:space="preserve"> F</w:t>
      </w:r>
      <w:r w:rsidRPr="0020230B">
        <w:rPr>
          <w:bCs/>
          <w:vertAlign w:val="subscript"/>
        </w:rPr>
        <w:t>2</w:t>
      </w:r>
      <w:r>
        <w:rPr>
          <w:bCs/>
        </w:rPr>
        <w:t>), plant material x year interaction, and plant material x location interaction were included as fixed effects. If significant plant material x year interacti</w:t>
      </w:r>
      <w:r w:rsidR="00894C6A">
        <w:rPr>
          <w:bCs/>
        </w:rPr>
        <w:t>on was found, years were analyzed separately</w:t>
      </w:r>
      <w:r>
        <w:rPr>
          <w:bCs/>
        </w:rPr>
        <w:t xml:space="preserve">. Likewise, if significant plant material x location interaction was found, locations </w:t>
      </w:r>
      <w:r w:rsidR="00894C6A">
        <w:rPr>
          <w:bCs/>
        </w:rPr>
        <w:t>were analyzed separately</w:t>
      </w:r>
      <w:r>
        <w:rPr>
          <w:bCs/>
        </w:rPr>
        <w:t>. For traits analyzed by individual years an</w:t>
      </w:r>
      <w:r w:rsidR="00BE2B1A">
        <w:rPr>
          <w:bCs/>
        </w:rPr>
        <w:t xml:space="preserve">d multiple locations, </w:t>
      </w:r>
      <w:r>
        <w:rPr>
          <w:bCs/>
        </w:rPr>
        <w:t xml:space="preserve">plant material, and plant material x location interaction were included as fixed effects. In all analyzes, </w:t>
      </w:r>
      <w:r w:rsidR="00BE2B1A">
        <w:rPr>
          <w:bCs/>
        </w:rPr>
        <w:t xml:space="preserve">year, location, </w:t>
      </w:r>
      <w:r>
        <w:rPr>
          <w:bCs/>
        </w:rPr>
        <w:t xml:space="preserve">block and plant material x block interaction were included as random effects. </w:t>
      </w:r>
      <w:r w:rsidR="002D6F74">
        <w:rPr>
          <w:bCs/>
        </w:rPr>
        <w:t>If an analysis showed insignificant plant material differences, years/and or locations were pooled. If results still showed insignificance, no figure was made.</w:t>
      </w:r>
    </w:p>
    <w:p w:rsidR="00716F3C" w:rsidRPr="001206D1" w:rsidRDefault="00716F3C" w:rsidP="00123D5E">
      <w:pPr>
        <w:numPr>
          <w:ilvl w:val="12"/>
          <w:numId w:val="0"/>
        </w:numPr>
        <w:spacing w:line="480" w:lineRule="auto"/>
        <w:rPr>
          <w:b/>
        </w:rPr>
      </w:pPr>
      <w:r w:rsidRPr="001206D1">
        <w:rPr>
          <w:b/>
        </w:rPr>
        <w:t>Self-incompatibility</w:t>
      </w:r>
      <w:r w:rsidR="00123D5E" w:rsidRPr="001206D1">
        <w:rPr>
          <w:b/>
        </w:rPr>
        <w:t xml:space="preserve"> </w:t>
      </w:r>
    </w:p>
    <w:p w:rsidR="00156A0C" w:rsidRDefault="00156A0C" w:rsidP="00156A0C">
      <w:pPr>
        <w:numPr>
          <w:ilvl w:val="12"/>
          <w:numId w:val="0"/>
        </w:numPr>
        <w:spacing w:line="480" w:lineRule="auto"/>
        <w:ind w:firstLine="720"/>
        <w:rPr>
          <w:bCs/>
        </w:rPr>
      </w:pPr>
      <w:r>
        <w:rPr>
          <w:bCs/>
        </w:rPr>
        <w:t>Of the original f</w:t>
      </w:r>
      <w:r w:rsidRPr="001758E6">
        <w:rPr>
          <w:bCs/>
        </w:rPr>
        <w:t>o</w:t>
      </w:r>
      <w:r>
        <w:rPr>
          <w:bCs/>
        </w:rPr>
        <w:t xml:space="preserve">urteen </w:t>
      </w:r>
      <w:proofErr w:type="gramStart"/>
      <w:r>
        <w:rPr>
          <w:bCs/>
        </w:rPr>
        <w:t>niger</w:t>
      </w:r>
      <w:proofErr w:type="gramEnd"/>
      <w:r>
        <w:rPr>
          <w:bCs/>
        </w:rPr>
        <w:t xml:space="preserve"> parent accessions, three</w:t>
      </w:r>
      <w:r w:rsidRPr="001758E6">
        <w:rPr>
          <w:bCs/>
        </w:rPr>
        <w:t xml:space="preserve"> </w:t>
      </w:r>
      <w:r>
        <w:rPr>
          <w:bCs/>
        </w:rPr>
        <w:t>(</w:t>
      </w:r>
      <w:r w:rsidRPr="00276F4E">
        <w:rPr>
          <w:bCs/>
        </w:rPr>
        <w:t>PI 422242</w:t>
      </w:r>
      <w:r>
        <w:rPr>
          <w:bCs/>
        </w:rPr>
        <w:t xml:space="preserve">, PI 511305 and W6 18860) </w:t>
      </w:r>
      <w:r w:rsidRPr="001758E6">
        <w:rPr>
          <w:bCs/>
        </w:rPr>
        <w:t xml:space="preserve">were selected </w:t>
      </w:r>
      <w:r w:rsidR="008C5B81">
        <w:rPr>
          <w:bCs/>
        </w:rPr>
        <w:t xml:space="preserve">to include in </w:t>
      </w:r>
      <w:r w:rsidR="003566A7">
        <w:rPr>
          <w:bCs/>
        </w:rPr>
        <w:t>a</w:t>
      </w:r>
      <w:r w:rsidR="008C5B81">
        <w:rPr>
          <w:bCs/>
        </w:rPr>
        <w:t xml:space="preserve"> self-incompatibility study</w:t>
      </w:r>
      <w:r w:rsidRPr="001758E6">
        <w:rPr>
          <w:bCs/>
        </w:rPr>
        <w:t xml:space="preserve">. </w:t>
      </w:r>
      <w:r w:rsidR="003566A7">
        <w:rPr>
          <w:bCs/>
        </w:rPr>
        <w:t xml:space="preserve">Choices of parents </w:t>
      </w:r>
      <w:r w:rsidRPr="001758E6">
        <w:rPr>
          <w:bCs/>
        </w:rPr>
        <w:t xml:space="preserve">were based on </w:t>
      </w:r>
      <w:r w:rsidR="003566A7">
        <w:rPr>
          <w:bCs/>
        </w:rPr>
        <w:t xml:space="preserve">plant </w:t>
      </w:r>
      <w:r w:rsidRPr="001758E6">
        <w:rPr>
          <w:bCs/>
        </w:rPr>
        <w:t>height, n</w:t>
      </w:r>
      <w:r>
        <w:rPr>
          <w:bCs/>
        </w:rPr>
        <w:t>um</w:t>
      </w:r>
      <w:r w:rsidR="008C5B81">
        <w:rPr>
          <w:bCs/>
        </w:rPr>
        <w:t>ber of branches and plant vigor</w:t>
      </w:r>
      <w:r>
        <w:rPr>
          <w:bCs/>
        </w:rPr>
        <w:t>. The following</w:t>
      </w:r>
      <w:r w:rsidR="003566A7">
        <w:rPr>
          <w:bCs/>
        </w:rPr>
        <w:t xml:space="preserve"> four</w:t>
      </w:r>
      <w:r>
        <w:rPr>
          <w:bCs/>
        </w:rPr>
        <w:t xml:space="preserve"> </w:t>
      </w:r>
      <w:r w:rsidRPr="00AA0899">
        <w:t>F</w:t>
      </w:r>
      <w:r w:rsidRPr="00AA0899">
        <w:rPr>
          <w:vertAlign w:val="subscript"/>
        </w:rPr>
        <w:t>1</w:t>
      </w:r>
      <w:r>
        <w:rPr>
          <w:bCs/>
        </w:rPr>
        <w:t>’s were included i</w:t>
      </w:r>
      <w:r w:rsidR="008C5B81">
        <w:rPr>
          <w:bCs/>
        </w:rPr>
        <w:t>n the study: PI 422242/W6 18860 and reciprocal</w:t>
      </w:r>
      <w:r>
        <w:rPr>
          <w:bCs/>
        </w:rPr>
        <w:t xml:space="preserve"> W6 18</w:t>
      </w:r>
      <w:r w:rsidR="00D551CD">
        <w:rPr>
          <w:bCs/>
        </w:rPr>
        <w:t>860/PI 422242</w:t>
      </w:r>
      <w:r w:rsidR="003566A7">
        <w:rPr>
          <w:bCs/>
        </w:rPr>
        <w:t>;</w:t>
      </w:r>
      <w:r w:rsidR="00D551CD">
        <w:rPr>
          <w:bCs/>
        </w:rPr>
        <w:t xml:space="preserve"> </w:t>
      </w:r>
      <w:r w:rsidR="008C5B81">
        <w:rPr>
          <w:bCs/>
        </w:rPr>
        <w:t xml:space="preserve">PI 511305/W6 18860 and reciprocal </w:t>
      </w:r>
      <w:r>
        <w:rPr>
          <w:bCs/>
        </w:rPr>
        <w:t xml:space="preserve">W6 18860/PI 511305. </w:t>
      </w:r>
      <w:r w:rsidR="00191088">
        <w:rPr>
          <w:bCs/>
        </w:rPr>
        <w:t xml:space="preserve">This study was conducted in 2013 and 2014 at the </w:t>
      </w:r>
      <w:r w:rsidR="002E5015">
        <w:rPr>
          <w:bCs/>
        </w:rPr>
        <w:t>ETREC.</w:t>
      </w:r>
    </w:p>
    <w:p w:rsidR="00B90A35" w:rsidRPr="00B90A35" w:rsidRDefault="00191088" w:rsidP="00B90A35">
      <w:pPr>
        <w:numPr>
          <w:ilvl w:val="12"/>
          <w:numId w:val="0"/>
        </w:numPr>
        <w:spacing w:line="480" w:lineRule="auto"/>
        <w:rPr>
          <w:bCs/>
        </w:rPr>
      </w:pPr>
      <w:r w:rsidRPr="001758E6">
        <w:rPr>
          <w:bCs/>
        </w:rPr>
        <w:tab/>
      </w:r>
      <w:r>
        <w:rPr>
          <w:bCs/>
        </w:rPr>
        <w:t xml:space="preserve">Fifty </w:t>
      </w:r>
      <w:r w:rsidR="001036EA">
        <w:t>capitula</w:t>
      </w:r>
      <w:r>
        <w:rPr>
          <w:bCs/>
        </w:rPr>
        <w:t xml:space="preserve"> of each parent and </w:t>
      </w:r>
      <w:r w:rsidR="002E5015">
        <w:rPr>
          <w:bCs/>
        </w:rPr>
        <w:t>selected</w:t>
      </w:r>
      <w:r>
        <w:rPr>
          <w:bCs/>
        </w:rPr>
        <w:t xml:space="preserve"> </w:t>
      </w:r>
      <w:r w:rsidRPr="00AA0899">
        <w:t>F</w:t>
      </w:r>
      <w:r w:rsidRPr="00AA0899">
        <w:rPr>
          <w:vertAlign w:val="subscript"/>
        </w:rPr>
        <w:t>1</w:t>
      </w:r>
      <w:r>
        <w:rPr>
          <w:bCs/>
        </w:rPr>
        <w:t xml:space="preserve"> cross</w:t>
      </w:r>
      <w:r w:rsidR="002E5015">
        <w:rPr>
          <w:bCs/>
        </w:rPr>
        <w:t>es</w:t>
      </w:r>
      <w:r>
        <w:rPr>
          <w:bCs/>
        </w:rPr>
        <w:t xml:space="preserve"> were</w:t>
      </w:r>
      <w:r w:rsidR="008C5B81">
        <w:rPr>
          <w:bCs/>
        </w:rPr>
        <w:t xml:space="preserve"> hand</w:t>
      </w:r>
      <w:r>
        <w:rPr>
          <w:bCs/>
        </w:rPr>
        <w:t xml:space="preserve"> pollinated </w:t>
      </w:r>
      <w:r w:rsidR="008C5B81">
        <w:rPr>
          <w:bCs/>
        </w:rPr>
        <w:t xml:space="preserve">with pollen from the same plant, and covered with </w:t>
      </w:r>
      <w:r>
        <w:rPr>
          <w:bCs/>
        </w:rPr>
        <w:t xml:space="preserve">transparent pollination bags. Viable seed from each </w:t>
      </w:r>
      <w:r w:rsidR="008C5B81">
        <w:rPr>
          <w:bCs/>
        </w:rPr>
        <w:t>capitulum</w:t>
      </w:r>
      <w:r>
        <w:rPr>
          <w:bCs/>
        </w:rPr>
        <w:t xml:space="preserve"> was </w:t>
      </w:r>
      <w:r w:rsidR="002E5015">
        <w:rPr>
          <w:bCs/>
        </w:rPr>
        <w:t>contrasted</w:t>
      </w:r>
      <w:r>
        <w:rPr>
          <w:bCs/>
        </w:rPr>
        <w:t xml:space="preserve"> with total potential seed bearing </w:t>
      </w:r>
      <w:r w:rsidR="002E5015">
        <w:rPr>
          <w:bCs/>
        </w:rPr>
        <w:t>achenes of the capitulum</w:t>
      </w:r>
      <w:r>
        <w:rPr>
          <w:bCs/>
        </w:rPr>
        <w:t>.</w:t>
      </w:r>
      <w:r w:rsidR="002E5015">
        <w:rPr>
          <w:bCs/>
        </w:rPr>
        <w:t xml:space="preserve"> Self-</w:t>
      </w:r>
      <w:r w:rsidR="002E5015">
        <w:rPr>
          <w:bCs/>
        </w:rPr>
        <w:lastRenderedPageBreak/>
        <w:t>incompatibility (SI)</w:t>
      </w:r>
      <w:r>
        <w:rPr>
          <w:bCs/>
        </w:rPr>
        <w:t xml:space="preserve"> </w:t>
      </w:r>
      <w:r w:rsidR="002E5015">
        <w:rPr>
          <w:bCs/>
        </w:rPr>
        <w:t xml:space="preserve">was calculated as: 100 </w:t>
      </w:r>
      <w:proofErr w:type="gramStart"/>
      <w:r w:rsidR="002E5015">
        <w:rPr>
          <w:bCs/>
        </w:rPr>
        <w:t>–[</w:t>
      </w:r>
      <w:proofErr w:type="gramEnd"/>
      <w:r w:rsidR="002E5015">
        <w:rPr>
          <w:bCs/>
        </w:rPr>
        <w:t>(average number of seed capitulum</w:t>
      </w:r>
      <w:r w:rsidR="002E5015" w:rsidRPr="002E5015">
        <w:rPr>
          <w:bCs/>
          <w:vertAlign w:val="superscript"/>
        </w:rPr>
        <w:t>-1</w:t>
      </w:r>
      <w:r w:rsidR="002E5015">
        <w:rPr>
          <w:bCs/>
        </w:rPr>
        <w:t>/average number of potential achenes capitulum-1) x 100].</w:t>
      </w:r>
    </w:p>
    <w:p w:rsidR="00A415BA" w:rsidRPr="00C15193" w:rsidRDefault="00A415BA" w:rsidP="00BE1C2F">
      <w:pPr>
        <w:numPr>
          <w:ilvl w:val="12"/>
          <w:numId w:val="0"/>
        </w:numPr>
        <w:spacing w:line="480" w:lineRule="auto"/>
        <w:jc w:val="center"/>
        <w:rPr>
          <w:b/>
        </w:rPr>
      </w:pPr>
      <w:r w:rsidRPr="00C15193">
        <w:rPr>
          <w:b/>
        </w:rPr>
        <w:t>Results</w:t>
      </w:r>
    </w:p>
    <w:p w:rsidR="00716F3C" w:rsidRPr="00716F3C" w:rsidRDefault="00191088" w:rsidP="0009696F">
      <w:pPr>
        <w:numPr>
          <w:ilvl w:val="12"/>
          <w:numId w:val="0"/>
        </w:numPr>
        <w:spacing w:line="480" w:lineRule="auto"/>
        <w:rPr>
          <w:b/>
        </w:rPr>
      </w:pPr>
      <w:r w:rsidRPr="00716F3C">
        <w:rPr>
          <w:b/>
        </w:rPr>
        <w:t>Preliminary evaluation of plant introductions</w:t>
      </w:r>
    </w:p>
    <w:p w:rsidR="00123D5E" w:rsidRDefault="002F4AA3" w:rsidP="00206D49">
      <w:pPr>
        <w:numPr>
          <w:ilvl w:val="12"/>
          <w:numId w:val="0"/>
        </w:numPr>
        <w:spacing w:line="480" w:lineRule="auto"/>
        <w:ind w:firstLine="720"/>
      </w:pPr>
      <w:r w:rsidRPr="00F06E0A">
        <w:t xml:space="preserve">Parent height, number of seeds per </w:t>
      </w:r>
      <w:r w:rsidR="002828F6">
        <w:t xml:space="preserve">capitulum, </w:t>
      </w:r>
      <w:r w:rsidRPr="00F06E0A">
        <w:t>number of primary</w:t>
      </w:r>
      <w:r w:rsidR="00AE68CB">
        <w:t xml:space="preserve"> branches per plant, estimated</w:t>
      </w:r>
      <w:r w:rsidR="007E2B58">
        <w:t xml:space="preserve"> seed</w:t>
      </w:r>
      <w:r w:rsidR="00B80271">
        <w:t xml:space="preserve"> per plant</w:t>
      </w:r>
      <w:r w:rsidR="007E2B58">
        <w:t>, and</w:t>
      </w:r>
      <w:r w:rsidR="00B80271">
        <w:t xml:space="preserve"> </w:t>
      </w:r>
      <w:r w:rsidR="007E2B58">
        <w:t xml:space="preserve">capitula per plant were significantly different (P&lt;0.05) </w:t>
      </w:r>
      <w:r w:rsidR="000A5E60">
        <w:t xml:space="preserve">among niger accessions </w:t>
      </w:r>
      <w:r w:rsidR="007E2B58">
        <w:t>(Table 2).</w:t>
      </w:r>
      <w:r w:rsidRPr="00F06E0A">
        <w:t xml:space="preserve"> PI 50</w:t>
      </w:r>
      <w:r w:rsidR="00120B82">
        <w:t>8</w:t>
      </w:r>
      <w:r w:rsidRPr="00F06E0A">
        <w:t xml:space="preserve">079 </w:t>
      </w:r>
      <w:r w:rsidR="008509C0">
        <w:t>had a</w:t>
      </w:r>
      <w:r w:rsidRPr="00F06E0A">
        <w:t xml:space="preserve"> significantly greater number of </w:t>
      </w:r>
      <w:r w:rsidR="001036EA">
        <w:t>capitula</w:t>
      </w:r>
      <w:r w:rsidR="00245F47">
        <w:t xml:space="preserve"> </w:t>
      </w:r>
      <w:r w:rsidR="00733567">
        <w:t>(678)</w:t>
      </w:r>
      <w:r w:rsidR="00245F47">
        <w:t>,</w:t>
      </w:r>
      <w:r w:rsidR="008509C0">
        <w:t xml:space="preserve"> seed</w:t>
      </w:r>
      <w:r w:rsidRPr="00F06E0A">
        <w:t xml:space="preserve"> </w:t>
      </w:r>
      <w:r w:rsidR="007E2B58">
        <w:t>capitulum</w:t>
      </w:r>
      <w:r w:rsidR="008509C0" w:rsidRPr="008509C0">
        <w:rPr>
          <w:vertAlign w:val="superscript"/>
        </w:rPr>
        <w:t>-1</w:t>
      </w:r>
      <w:r w:rsidR="00245F47">
        <w:t xml:space="preserve"> (24)</w:t>
      </w:r>
      <w:r w:rsidR="007E2B58">
        <w:t>, and estimated seed plant</w:t>
      </w:r>
      <w:r w:rsidR="007E2B58" w:rsidRPr="007E2B58">
        <w:rPr>
          <w:vertAlign w:val="superscript"/>
        </w:rPr>
        <w:t>-1</w:t>
      </w:r>
      <w:r w:rsidRPr="00F06E0A">
        <w:t xml:space="preserve"> </w:t>
      </w:r>
      <w:r w:rsidR="00245F47">
        <w:t xml:space="preserve">(16417) </w:t>
      </w:r>
      <w:r w:rsidRPr="00F06E0A">
        <w:t>than other accessions</w:t>
      </w:r>
      <w:r w:rsidR="00215197">
        <w:t>.</w:t>
      </w:r>
      <w:r w:rsidRPr="00F06E0A">
        <w:t xml:space="preserve"> </w:t>
      </w:r>
      <w:r w:rsidR="00245F47">
        <w:t xml:space="preserve">Ranges of </w:t>
      </w:r>
      <w:r w:rsidR="007E2B58">
        <w:t xml:space="preserve">traits for </w:t>
      </w:r>
      <w:r w:rsidR="00245F47">
        <w:t xml:space="preserve">all other accessions </w:t>
      </w:r>
      <w:r w:rsidR="007E2B58">
        <w:t xml:space="preserve">were </w:t>
      </w:r>
      <w:r w:rsidR="00245F47">
        <w:t xml:space="preserve">354–654 </w:t>
      </w:r>
      <w:r w:rsidR="001036EA">
        <w:t>capitula</w:t>
      </w:r>
      <w:r w:rsidR="007E2B58">
        <w:t>, 4-21 seed</w:t>
      </w:r>
      <w:r w:rsidR="00245F47">
        <w:t xml:space="preserve"> </w:t>
      </w:r>
      <w:r w:rsidR="001036EA">
        <w:t>capitula</w:t>
      </w:r>
      <w:r w:rsidR="001036EA" w:rsidRPr="001036EA">
        <w:rPr>
          <w:vertAlign w:val="superscript"/>
        </w:rPr>
        <w:t>-1</w:t>
      </w:r>
      <w:r w:rsidR="00245F47">
        <w:t>, and 1</w:t>
      </w:r>
      <w:r w:rsidR="007E2B58">
        <w:t>,</w:t>
      </w:r>
      <w:r w:rsidR="00245F47">
        <w:t>800-12</w:t>
      </w:r>
      <w:r w:rsidR="007E2B58">
        <w:t>,486 seed</w:t>
      </w:r>
      <w:r w:rsidR="00245F47">
        <w:t xml:space="preserve"> plant</w:t>
      </w:r>
      <w:r w:rsidR="001036EA" w:rsidRPr="001036EA">
        <w:rPr>
          <w:vertAlign w:val="superscript"/>
        </w:rPr>
        <w:t>-1</w:t>
      </w:r>
      <w:r w:rsidR="007E2B58">
        <w:t xml:space="preserve"> (Table 2)</w:t>
      </w:r>
      <w:r w:rsidR="00245F47">
        <w:t xml:space="preserve">. </w:t>
      </w:r>
      <w:r w:rsidR="00EF36FC">
        <w:t>The accessions of Ethiopian origin performed better</w:t>
      </w:r>
      <w:r w:rsidR="00B45EC1">
        <w:t xml:space="preserve"> as a whole </w:t>
      </w:r>
      <w:r w:rsidR="007E2B58">
        <w:t xml:space="preserve">for every trait </w:t>
      </w:r>
      <w:r w:rsidR="00B45EC1">
        <w:t>than the three accessions from India and the single accession from the United States</w:t>
      </w:r>
      <w:r w:rsidR="00EF36FC">
        <w:t xml:space="preserve">. W6 18860 from the United States </w:t>
      </w:r>
      <w:r w:rsidR="007E2B58">
        <w:t>was the shortest in height</w:t>
      </w:r>
      <w:r w:rsidR="00EF36FC">
        <w:t xml:space="preserve">, while </w:t>
      </w:r>
      <w:r w:rsidR="007E2B58">
        <w:t xml:space="preserve">the three accessions from India, </w:t>
      </w:r>
      <w:r w:rsidR="00EF36FC">
        <w:t>PI 4</w:t>
      </w:r>
      <w:r w:rsidR="007E2B58">
        <w:t xml:space="preserve">22242, PI 509436, and PI 511305, </w:t>
      </w:r>
      <w:r w:rsidR="00B45EC1">
        <w:t>ha</w:t>
      </w:r>
      <w:r w:rsidR="00056505">
        <w:t xml:space="preserve">d the fewest number of branches. </w:t>
      </w:r>
      <w:r w:rsidR="00BA0254">
        <w:t>Ethiopian accessions accounted for the greatest and least estimated seed</w:t>
      </w:r>
      <w:r w:rsidR="007E2B58">
        <w:t xml:space="preserve"> plant</w:t>
      </w:r>
      <w:r w:rsidR="007E2B58" w:rsidRPr="007E2B58">
        <w:rPr>
          <w:vertAlign w:val="superscript"/>
        </w:rPr>
        <w:t>-1</w:t>
      </w:r>
      <w:r w:rsidR="007E2B58">
        <w:t xml:space="preserve"> (1,755-17,102)</w:t>
      </w:r>
      <w:r w:rsidR="00056505">
        <w:t>, capitula plant</w:t>
      </w:r>
      <w:r w:rsidR="00056505" w:rsidRPr="00056505">
        <w:rPr>
          <w:vertAlign w:val="superscript"/>
        </w:rPr>
        <w:t>-1</w:t>
      </w:r>
      <w:r w:rsidR="007E2B58">
        <w:t xml:space="preserve"> 354-678)</w:t>
      </w:r>
      <w:r w:rsidR="00056505">
        <w:t>, and average number of seed capitulum</w:t>
      </w:r>
      <w:r w:rsidR="00056505" w:rsidRPr="00056505">
        <w:rPr>
          <w:vertAlign w:val="superscript"/>
        </w:rPr>
        <w:t>-1</w:t>
      </w:r>
      <w:r w:rsidR="007E2B58">
        <w:t xml:space="preserve"> (4-24).</w:t>
      </w:r>
    </w:p>
    <w:p w:rsidR="00716F3C" w:rsidRPr="00716F3C" w:rsidRDefault="00265298" w:rsidP="00123D5E">
      <w:pPr>
        <w:numPr>
          <w:ilvl w:val="12"/>
          <w:numId w:val="0"/>
        </w:numPr>
        <w:spacing w:line="480" w:lineRule="auto"/>
        <w:rPr>
          <w:b/>
        </w:rPr>
      </w:pPr>
      <w:r>
        <w:rPr>
          <w:b/>
        </w:rPr>
        <w:t>Evaluation</w:t>
      </w:r>
      <w:r w:rsidR="00123D5E" w:rsidRPr="00716F3C">
        <w:rPr>
          <w:b/>
        </w:rPr>
        <w:t xml:space="preserve"> of selected parents</w:t>
      </w:r>
      <w:r>
        <w:rPr>
          <w:b/>
        </w:rPr>
        <w:t xml:space="preserve"> and crosses</w:t>
      </w:r>
    </w:p>
    <w:p w:rsidR="00D33E5E" w:rsidRDefault="007E2B58" w:rsidP="00D33E5E">
      <w:pPr>
        <w:numPr>
          <w:ilvl w:val="12"/>
          <w:numId w:val="0"/>
        </w:numPr>
        <w:spacing w:line="480" w:lineRule="auto"/>
        <w:ind w:firstLine="720"/>
      </w:pPr>
      <w:r>
        <w:t>Roughly 85% of the plants at the HRREC location were affected by Southern Blight (</w:t>
      </w:r>
      <w:r w:rsidRPr="007E2B58">
        <w:rPr>
          <w:i/>
        </w:rPr>
        <w:t>Sceroltium rolfsii</w:t>
      </w:r>
      <w:r>
        <w:t xml:space="preserve">) in 2014. This soil-borne disease first infects the lower stems, then caused dieback and death. The blight was most active in the middle of the season (July and August), causing the capitula to senesce before they had time to pollinate and produce seed. Total seed yield (g) and total </w:t>
      </w:r>
      <w:r w:rsidR="00A90E65">
        <w:t xml:space="preserve">seed number were thereby affected, and the entire location was not included for these traits. </w:t>
      </w:r>
    </w:p>
    <w:p w:rsidR="00501A41" w:rsidRDefault="00A90E65" w:rsidP="00D33E5E">
      <w:pPr>
        <w:numPr>
          <w:ilvl w:val="12"/>
          <w:numId w:val="0"/>
        </w:numPr>
        <w:spacing w:line="480" w:lineRule="auto"/>
        <w:ind w:firstLine="720"/>
      </w:pPr>
      <w:r>
        <w:lastRenderedPageBreak/>
        <w:t xml:space="preserve">Seed number per plant is an indirect reflection of seed mass yield. </w:t>
      </w:r>
      <w:r w:rsidR="00501A41">
        <w:t xml:space="preserve">Paired observation t-tests from 2013 and 2014 show that estimated seed </w:t>
      </w:r>
      <w:r>
        <w:t xml:space="preserve">number </w:t>
      </w:r>
      <w:r w:rsidR="00501A41">
        <w:t xml:space="preserve">and actual seed </w:t>
      </w:r>
      <w:r w:rsidR="00265298">
        <w:t>number</w:t>
      </w:r>
      <w:r w:rsidR="00501A41">
        <w:t xml:space="preserve"> </w:t>
      </w:r>
      <w:r w:rsidR="00221BB5">
        <w:t>were</w:t>
      </w:r>
      <w:r w:rsidR="00501A41">
        <w:t xml:space="preserve"> not significantly differen</w:t>
      </w:r>
      <w:r w:rsidR="00236B00">
        <w:t xml:space="preserve">t </w:t>
      </w:r>
      <w:r w:rsidR="00221BB5">
        <w:t>(P&lt;0.05</w:t>
      </w:r>
      <w:r>
        <w:t>)</w:t>
      </w:r>
      <w:r w:rsidR="00221BB5">
        <w:t xml:space="preserve"> when </w:t>
      </w:r>
      <w:r>
        <w:t>averaged</w:t>
      </w:r>
      <w:r w:rsidR="00221BB5">
        <w:t xml:space="preserve"> across ten plant</w:t>
      </w:r>
      <w:r w:rsidR="00794EF3">
        <w:t>s each of parent</w:t>
      </w:r>
      <w:r>
        <w:t>s</w:t>
      </w:r>
      <w:r w:rsidR="00221BB5">
        <w:t>, F</w:t>
      </w:r>
      <w:r w:rsidR="00221BB5" w:rsidRPr="00794EF3">
        <w:rPr>
          <w:vertAlign w:val="subscript"/>
        </w:rPr>
        <w:t>1</w:t>
      </w:r>
      <w:r w:rsidR="00794EF3">
        <w:t>, F</w:t>
      </w:r>
      <w:r w:rsidR="00794EF3" w:rsidRPr="00794EF3">
        <w:rPr>
          <w:vertAlign w:val="subscript"/>
        </w:rPr>
        <w:t>2</w:t>
      </w:r>
      <w:r w:rsidR="00794EF3">
        <w:t>, and backcross progeny</w:t>
      </w:r>
      <w:r>
        <w:t xml:space="preserve"> (Table 3)</w:t>
      </w:r>
      <w:r w:rsidR="00501A41">
        <w:t xml:space="preserve">. </w:t>
      </w:r>
      <w:r>
        <w:t>The number of seed for p</w:t>
      </w:r>
      <w:r w:rsidR="00265298">
        <w:t>arents and F</w:t>
      </w:r>
      <w:r w:rsidR="00265298" w:rsidRPr="00265298">
        <w:rPr>
          <w:vertAlign w:val="subscript"/>
        </w:rPr>
        <w:t>2</w:t>
      </w:r>
      <w:r w:rsidR="00265298">
        <w:t xml:space="preserve">’s </w:t>
      </w:r>
      <w:r>
        <w:t xml:space="preserve">were </w:t>
      </w:r>
      <w:r w:rsidR="00265298">
        <w:t xml:space="preserve">overestimated </w:t>
      </w:r>
      <w:r>
        <w:t>by 12% and 35%, respectively; whereas</w:t>
      </w:r>
      <w:r w:rsidR="00265298">
        <w:t xml:space="preserve"> F1’s </w:t>
      </w:r>
      <w:r>
        <w:t xml:space="preserve">were </w:t>
      </w:r>
      <w:r w:rsidR="00265298">
        <w:t xml:space="preserve">underestimated by 15%. </w:t>
      </w:r>
      <w:r>
        <w:t xml:space="preserve">The </w:t>
      </w:r>
      <w:r w:rsidR="00265298">
        <w:t>BC’s were overestimated by 30% in 2013, and underestimated by 37% in 2014. Overall</w:t>
      </w:r>
      <w:r>
        <w:t>,</w:t>
      </w:r>
      <w:r w:rsidR="005E4918">
        <w:t xml:space="preserve"> seed number was overestimated by 21%. </w:t>
      </w:r>
      <w:r w:rsidR="004E7AF5">
        <w:t>Simple linear regression</w:t>
      </w:r>
      <w:r w:rsidR="00501A41">
        <w:t xml:space="preserve"> between estimated seed yield and actual seed yield showed a </w:t>
      </w:r>
      <w:r w:rsidR="00E70DDC">
        <w:t xml:space="preserve">slope </w:t>
      </w:r>
      <w:r w:rsidR="00501A41">
        <w:t>of .</w:t>
      </w:r>
      <w:r w:rsidR="00221BB5">
        <w:t>90</w:t>
      </w:r>
      <w:r w:rsidR="00501A41">
        <w:t xml:space="preserve"> (P&lt;</w:t>
      </w:r>
      <w:r w:rsidR="001D7485">
        <w:t>0</w:t>
      </w:r>
      <w:r w:rsidR="00501A41">
        <w:t xml:space="preserve">.05) </w:t>
      </w:r>
      <w:r w:rsidR="00221BB5">
        <w:t xml:space="preserve">at ETREC </w:t>
      </w:r>
      <w:r w:rsidR="00501A41">
        <w:t>in 2013</w:t>
      </w:r>
      <w:r w:rsidR="00CA7012">
        <w:t xml:space="preserve"> (Fig. 1A)</w:t>
      </w:r>
      <w:r w:rsidR="00221BB5">
        <w:t xml:space="preserve"> and 0.</w:t>
      </w:r>
      <w:r w:rsidR="001D7485">
        <w:t>59</w:t>
      </w:r>
      <w:r w:rsidR="00501A41">
        <w:t xml:space="preserve"> (P&lt;0.05) </w:t>
      </w:r>
      <w:r w:rsidR="00221BB5">
        <w:t xml:space="preserve">at PREC </w:t>
      </w:r>
      <w:r w:rsidR="00501A41">
        <w:t xml:space="preserve">in 2014 (Fig. </w:t>
      </w:r>
      <w:r w:rsidR="00CA7012">
        <w:t>1B</w:t>
      </w:r>
      <w:r w:rsidR="00501A41">
        <w:t xml:space="preserve">). </w:t>
      </w:r>
      <w:r>
        <w:t xml:space="preserve">Although generally higher, the estimated seed numbers were reasonable predictions of actual seed numbers, but year/location and type of progeny affected the accuracy. </w:t>
      </w:r>
    </w:p>
    <w:p w:rsidR="00A90E65" w:rsidRPr="00C15193" w:rsidRDefault="00A90E65" w:rsidP="00D33E5E">
      <w:pPr>
        <w:numPr>
          <w:ilvl w:val="12"/>
          <w:numId w:val="0"/>
        </w:numPr>
        <w:spacing w:line="480" w:lineRule="auto"/>
        <w:ind w:firstLine="720"/>
      </w:pPr>
      <w:r>
        <w:t>Each year at each location several plants did not survive after transplanting to the field. Many others did not survive the growing season due to damage by wildlife, weed pressure, and disease of individual plants. In 2014 at HRREC, except for measurements on plant height, branches per plant, and full bloom the experiment was lost due to a widespread infestation of Southern Blight that occurred near the onset of flowering.</w:t>
      </w:r>
    </w:p>
    <w:p w:rsidR="00501A41" w:rsidRPr="00367529" w:rsidRDefault="00501A41" w:rsidP="00501A41">
      <w:pPr>
        <w:numPr>
          <w:ilvl w:val="12"/>
          <w:numId w:val="0"/>
        </w:numPr>
        <w:spacing w:line="480" w:lineRule="auto"/>
        <w:rPr>
          <w:b/>
          <w:i/>
        </w:rPr>
      </w:pPr>
      <w:r w:rsidRPr="00367529">
        <w:rPr>
          <w:b/>
          <w:i/>
        </w:rPr>
        <w:t>Seed Yield Plant</w:t>
      </w:r>
      <w:r w:rsidRPr="00367529">
        <w:rPr>
          <w:b/>
          <w:i/>
          <w:vertAlign w:val="superscript"/>
        </w:rPr>
        <w:t xml:space="preserve">-1 </w:t>
      </w:r>
      <w:r w:rsidRPr="00367529">
        <w:rPr>
          <w:b/>
          <w:i/>
        </w:rPr>
        <w:t>(g)</w:t>
      </w:r>
    </w:p>
    <w:p w:rsidR="00D551CD" w:rsidRDefault="00804A9B" w:rsidP="001035D8">
      <w:pPr>
        <w:numPr>
          <w:ilvl w:val="12"/>
          <w:numId w:val="0"/>
        </w:numPr>
        <w:spacing w:line="480" w:lineRule="auto"/>
        <w:ind w:firstLine="720"/>
        <w:rPr>
          <w:color w:val="FF0000"/>
        </w:rPr>
      </w:pPr>
      <w:r>
        <w:t xml:space="preserve">Since seed yields could not </w:t>
      </w:r>
      <w:r w:rsidR="007732A4">
        <w:t xml:space="preserve">be </w:t>
      </w:r>
      <w:r>
        <w:t xml:space="preserve">obtained from HRREC in 2014, and because PREC was not included in 2013, data from each year was analyzed across </w:t>
      </w:r>
      <w:r w:rsidR="006D16CD">
        <w:t>only</w:t>
      </w:r>
      <w:r>
        <w:t xml:space="preserve"> two locations</w:t>
      </w:r>
      <w:r w:rsidR="006D16CD">
        <w:t xml:space="preserve"> each year</w:t>
      </w:r>
      <w:r>
        <w:t>. In both years, the plant materials (parents and F</w:t>
      </w:r>
      <w:r w:rsidRPr="00056BE5">
        <w:rPr>
          <w:vertAlign w:val="subscript"/>
        </w:rPr>
        <w:t>1</w:t>
      </w:r>
      <w:r>
        <w:t xml:space="preserve">) x location interaction was significant (P&lt;0.05); therefore the data are presented by location in 2013 and 2014 (Fig. 2A and B). In </w:t>
      </w:r>
      <w:r w:rsidR="006D16CD">
        <w:t>general, the yields of F1’s tend</w:t>
      </w:r>
      <w:r>
        <w:t xml:space="preserve">ed to </w:t>
      </w:r>
      <w:r w:rsidR="006D16CD">
        <w:t xml:space="preserve">be </w:t>
      </w:r>
      <w:r>
        <w:t>higher than that of the parents, except for P2 in 2013 and P1 in 2014 (Fig. 2A and B). The average yields of the parents at ETREC in 2013 and 2014 were</w:t>
      </w:r>
      <w:r w:rsidR="00975C8F">
        <w:t xml:space="preserve"> 7</w:t>
      </w:r>
      <w:r w:rsidR="001D061C">
        <w:t>.0 and 3.1</w:t>
      </w:r>
      <w:r w:rsidR="006D16CD">
        <w:t xml:space="preserve"> </w:t>
      </w:r>
      <w:r w:rsidR="006D16CD">
        <w:lastRenderedPageBreak/>
        <w:t>g plant</w:t>
      </w:r>
      <w:r w:rsidR="006D16CD" w:rsidRPr="006D16CD">
        <w:rPr>
          <w:vertAlign w:val="superscript"/>
        </w:rPr>
        <w:t>-1</w:t>
      </w:r>
      <w:r w:rsidR="00975C8F" w:rsidRPr="006D16CD">
        <w:rPr>
          <w:vertAlign w:val="superscript"/>
        </w:rPr>
        <w:t xml:space="preserve"> </w:t>
      </w:r>
      <w:r w:rsidR="00975C8F">
        <w:t xml:space="preserve">respectively; whereas the yields of the F1’s at ETREC for the same years were </w:t>
      </w:r>
      <w:r w:rsidR="001D061C">
        <w:t xml:space="preserve">17.6 and 7.2 </w:t>
      </w:r>
      <w:r w:rsidR="006D16CD">
        <w:t>g plant</w:t>
      </w:r>
      <w:r w:rsidR="006D16CD" w:rsidRPr="006D16CD">
        <w:rPr>
          <w:vertAlign w:val="superscript"/>
        </w:rPr>
        <w:t xml:space="preserve">-1 </w:t>
      </w:r>
      <w:r w:rsidR="001D061C">
        <w:t xml:space="preserve">respectively (Fig. 2A and B). The average yields of the parents compared to the F1’s at HRREC in 2013 were 4.3 and 10.2 </w:t>
      </w:r>
      <w:r w:rsidR="006D16CD">
        <w:t>g plant</w:t>
      </w:r>
      <w:r w:rsidR="006D16CD" w:rsidRPr="006D16CD">
        <w:rPr>
          <w:vertAlign w:val="superscript"/>
        </w:rPr>
        <w:t xml:space="preserve">-1 </w:t>
      </w:r>
      <w:r w:rsidR="001D061C">
        <w:t>respectively (Fig. 2A). The yield values for the same comparisons at PREC in 2014 were 3.7 and 11.2</w:t>
      </w:r>
      <w:r w:rsidR="006D16CD">
        <w:t xml:space="preserve"> g plant</w:t>
      </w:r>
      <w:r w:rsidR="006D16CD" w:rsidRPr="006D16CD">
        <w:rPr>
          <w:vertAlign w:val="superscript"/>
        </w:rPr>
        <w:t xml:space="preserve">-1 </w:t>
      </w:r>
      <w:r w:rsidR="001D061C">
        <w:t xml:space="preserve">respectively (Fig. 2B). </w:t>
      </w:r>
      <w:r w:rsidR="00A52559">
        <w:t xml:space="preserve">Yield at ETREC tended to be greater than HRREC and PREC. </w:t>
      </w:r>
      <w:r w:rsidR="00D551CD" w:rsidRPr="00D551CD">
        <w:t xml:space="preserve">Previous studies of seed yield have </w:t>
      </w:r>
      <w:r w:rsidR="00D551CD" w:rsidRPr="00D551CD">
        <w:rPr>
          <w:rFonts w:eastAsia="ヒラギノ角ゴ Pro W3"/>
        </w:rPr>
        <w:t>reported 250-1255 kg ha</w:t>
      </w:r>
      <w:r w:rsidR="00D551CD" w:rsidRPr="00D551CD">
        <w:rPr>
          <w:rFonts w:eastAsia="ヒラギノ角ゴ Pro W3"/>
          <w:vertAlign w:val="superscript"/>
        </w:rPr>
        <w:t xml:space="preserve">-1 </w:t>
      </w:r>
      <w:r w:rsidR="00D551CD" w:rsidRPr="00D551CD">
        <w:rPr>
          <w:rFonts w:eastAsia="ヒラギノ角ゴ Pro W3"/>
        </w:rPr>
        <w:t>(Quinn and Myers, 2002; Ramadan, 2012). Bhardwaj and Gupta found seed yield between 1000-1200 kg ha</w:t>
      </w:r>
      <w:r w:rsidR="00D551CD" w:rsidRPr="00D551CD">
        <w:rPr>
          <w:rFonts w:eastAsia="ヒラギノ角ゴ Pro W3"/>
          <w:vertAlign w:val="superscript"/>
        </w:rPr>
        <w:t xml:space="preserve">-1 </w:t>
      </w:r>
      <w:r w:rsidR="00D551CD" w:rsidRPr="00D551CD">
        <w:rPr>
          <w:rFonts w:eastAsia="ヒラギノ角ゴ Pro W3"/>
        </w:rPr>
        <w:t>are possible when grown on Himalayan soils (1977). Still, another source states seed yield can average between 130 and 600 kg ha</w:t>
      </w:r>
      <w:r w:rsidR="00D551CD" w:rsidRPr="00D551CD">
        <w:rPr>
          <w:rFonts w:eastAsia="ヒラギノ角ゴ Pro W3"/>
          <w:vertAlign w:val="superscript"/>
        </w:rPr>
        <w:t>-1</w:t>
      </w:r>
      <w:r w:rsidR="00D551CD" w:rsidRPr="00D551CD">
        <w:rPr>
          <w:rFonts w:eastAsia="ヒラギノ角ゴ Pro W3"/>
        </w:rPr>
        <w:t xml:space="preserve"> (Mohan Kumar et al., 2011).</w:t>
      </w:r>
      <w:r w:rsidR="00D551CD">
        <w:rPr>
          <w:rFonts w:eastAsia="ヒラギノ角ゴ Pro W3"/>
          <w:color w:val="000000"/>
        </w:rPr>
        <w:t xml:space="preserve"> </w:t>
      </w:r>
      <w:r w:rsidR="001035D8">
        <w:rPr>
          <w:color w:val="FF0000"/>
        </w:rPr>
        <w:t xml:space="preserve"> </w:t>
      </w:r>
    </w:p>
    <w:p w:rsidR="00804A9B" w:rsidRPr="001035D8" w:rsidRDefault="001D061C" w:rsidP="001035D8">
      <w:pPr>
        <w:numPr>
          <w:ilvl w:val="12"/>
          <w:numId w:val="0"/>
        </w:numPr>
        <w:spacing w:line="480" w:lineRule="auto"/>
        <w:ind w:firstLine="720"/>
        <w:rPr>
          <w:color w:val="FF0000"/>
        </w:rPr>
      </w:pPr>
      <w:proofErr w:type="gramStart"/>
      <w:r>
        <w:t>F</w:t>
      </w:r>
      <w:r w:rsidRPr="001D061C">
        <w:rPr>
          <w:vertAlign w:val="subscript"/>
        </w:rPr>
        <w:t>1</w:t>
      </w:r>
      <w:r>
        <w:t>(</w:t>
      </w:r>
      <w:proofErr w:type="gramEnd"/>
      <w:r>
        <w:t>15)</w:t>
      </w:r>
      <w:r w:rsidR="00F307A1">
        <w:t xml:space="preserve"> and</w:t>
      </w:r>
      <w:r>
        <w:t xml:space="preserve"> F</w:t>
      </w:r>
      <w:r w:rsidRPr="001D061C">
        <w:rPr>
          <w:vertAlign w:val="subscript"/>
        </w:rPr>
        <w:t>1</w:t>
      </w:r>
      <w:r>
        <w:t xml:space="preserve">(51) showed high-parent heterosis across all years and locations. </w:t>
      </w:r>
      <w:proofErr w:type="gramStart"/>
      <w:r>
        <w:t>F</w:t>
      </w:r>
      <w:r w:rsidRPr="001D061C">
        <w:rPr>
          <w:vertAlign w:val="subscript"/>
        </w:rPr>
        <w:t>1</w:t>
      </w:r>
      <w:r>
        <w:t>(</w:t>
      </w:r>
      <w:proofErr w:type="gramEnd"/>
      <w:r>
        <w:t>25) showed high parent heterosis in 2013 at both locations.</w:t>
      </w:r>
      <w:r w:rsidR="0028205A">
        <w:t xml:space="preserve"> There was evidence for reciprocal effects on seed yield. In the cross of P1 (P1 422242) </w:t>
      </w:r>
      <w:r w:rsidR="00F307A1">
        <w:t>x</w:t>
      </w:r>
      <w:r w:rsidR="0028205A">
        <w:t xml:space="preserve"> P5 (W6 18860)</w:t>
      </w:r>
      <w:r w:rsidR="00F307A1">
        <w:t>, using P5 as the female parent</w:t>
      </w:r>
      <w:r w:rsidR="0028205A">
        <w:t xml:space="preserve"> [</w:t>
      </w:r>
      <w:proofErr w:type="gramStart"/>
      <w:r w:rsidR="0028205A">
        <w:t>F</w:t>
      </w:r>
      <w:r w:rsidR="0028205A" w:rsidRPr="0028205A">
        <w:rPr>
          <w:vertAlign w:val="subscript"/>
        </w:rPr>
        <w:t>1</w:t>
      </w:r>
      <w:r w:rsidR="0028205A">
        <w:t>(</w:t>
      </w:r>
      <w:proofErr w:type="gramEnd"/>
      <w:r w:rsidR="0028205A">
        <w:t xml:space="preserve">51)] gave better yields (Fig. 2A and B); whereas for the cross of P2 (PI 511305) </w:t>
      </w:r>
      <w:r w:rsidR="00F307A1">
        <w:t>x</w:t>
      </w:r>
      <w:r w:rsidR="0028205A">
        <w:t xml:space="preserve"> P5 in 2013, using P5 as the male parent gave better results (Fig. 2A). </w:t>
      </w:r>
    </w:p>
    <w:p w:rsidR="00501A41" w:rsidRDefault="00F307A1" w:rsidP="00C15193">
      <w:pPr>
        <w:numPr>
          <w:ilvl w:val="12"/>
          <w:numId w:val="0"/>
        </w:numPr>
        <w:spacing w:line="480" w:lineRule="auto"/>
        <w:ind w:firstLine="720"/>
      </w:pPr>
      <w:r w:rsidRPr="0028780B">
        <w:rPr>
          <w:color w:val="000000"/>
        </w:rPr>
        <w:t>Because of location inconsistency</w:t>
      </w:r>
      <w:r>
        <w:t>, t</w:t>
      </w:r>
      <w:r w:rsidR="00604C8E">
        <w:t xml:space="preserve">he </w:t>
      </w:r>
      <w:r w:rsidR="00F50B31">
        <w:t>F</w:t>
      </w:r>
      <w:r w:rsidR="00F50B31" w:rsidRPr="00F50B31">
        <w:rPr>
          <w:vertAlign w:val="subscript"/>
        </w:rPr>
        <w:t>2</w:t>
      </w:r>
      <w:r w:rsidR="00604C8E">
        <w:t xml:space="preserve"> </w:t>
      </w:r>
      <w:r>
        <w:t xml:space="preserve">seed yield </w:t>
      </w:r>
      <w:r w:rsidR="00604C8E">
        <w:t xml:space="preserve">data for the six crosses were </w:t>
      </w:r>
      <w:r w:rsidR="00501A41">
        <w:t>analyzed separately by year.</w:t>
      </w:r>
      <w:r w:rsidR="00501A41">
        <w:rPr>
          <w:color w:val="FF0000"/>
        </w:rPr>
        <w:t xml:space="preserve"> </w:t>
      </w:r>
      <w:r w:rsidR="00501A41" w:rsidRPr="00C1077E">
        <w:t>In 2013,</w:t>
      </w:r>
      <w:r w:rsidR="00501A41">
        <w:rPr>
          <w:color w:val="FF0000"/>
        </w:rPr>
        <w:t xml:space="preserve"> </w:t>
      </w:r>
      <w:r w:rsidR="00F50B31">
        <w:t>F</w:t>
      </w:r>
      <w:r w:rsidR="00F50B31" w:rsidRPr="00F50B31">
        <w:rPr>
          <w:vertAlign w:val="subscript"/>
        </w:rPr>
        <w:t>2</w:t>
      </w:r>
      <w:r w:rsidR="00501A41">
        <w:t xml:space="preserve"> results showed significant cross </w:t>
      </w:r>
      <w:r w:rsidR="00BE2B1A">
        <w:t>effects</w:t>
      </w:r>
      <w:r w:rsidR="008C5C8B">
        <w:t xml:space="preserve"> </w:t>
      </w:r>
      <w:r w:rsidR="00604C8E">
        <w:t xml:space="preserve">but cross x </w:t>
      </w:r>
      <w:r w:rsidR="00501A41">
        <w:t>location interaction was not significant</w:t>
      </w:r>
      <w:r w:rsidR="000115CA">
        <w:t xml:space="preserve"> (P&lt;0.05)</w:t>
      </w:r>
      <w:r w:rsidR="00604C8E">
        <w:t>; therefore the data were combined across locations (Fig. 3A)</w:t>
      </w:r>
      <w:r w:rsidR="00501A41">
        <w:t xml:space="preserve">. </w:t>
      </w:r>
      <w:proofErr w:type="gramStart"/>
      <w:r>
        <w:t>F</w:t>
      </w:r>
      <w:r w:rsidRPr="00F50B31">
        <w:rPr>
          <w:vertAlign w:val="subscript"/>
        </w:rPr>
        <w:t>2</w:t>
      </w:r>
      <w:r>
        <w:t>(</w:t>
      </w:r>
      <w:proofErr w:type="gramEnd"/>
      <w:r>
        <w:t xml:space="preserve">35) and  </w:t>
      </w:r>
      <w:r w:rsidR="00F50B31">
        <w:t>F</w:t>
      </w:r>
      <w:r w:rsidR="00F50B31" w:rsidRPr="00F50B31">
        <w:rPr>
          <w:vertAlign w:val="subscript"/>
        </w:rPr>
        <w:t>2</w:t>
      </w:r>
      <w:r w:rsidR="00501A41">
        <w:t xml:space="preserve">(45) </w:t>
      </w:r>
      <w:r>
        <w:t>had the</w:t>
      </w:r>
      <w:r w:rsidR="00501A41">
        <w:t xml:space="preserve"> lowest </w:t>
      </w:r>
      <w:r>
        <w:t>yields and distributions in 2013. The other crosses (including reciprocal) had similar means and distributions.</w:t>
      </w:r>
      <w:r w:rsidR="00501A41">
        <w:t xml:space="preserve"> In 2014, </w:t>
      </w:r>
      <w:r w:rsidR="00F50B31">
        <w:t>F</w:t>
      </w:r>
      <w:r w:rsidR="00F50B31" w:rsidRPr="00F50B31">
        <w:rPr>
          <w:vertAlign w:val="subscript"/>
        </w:rPr>
        <w:t>2</w:t>
      </w:r>
      <w:r w:rsidR="00501A41">
        <w:t xml:space="preserve"> results </w:t>
      </w:r>
      <w:r>
        <w:t>revealed</w:t>
      </w:r>
      <w:r w:rsidR="00501A41">
        <w:t xml:space="preserve"> </w:t>
      </w:r>
      <w:r w:rsidR="00BE2B1A">
        <w:t xml:space="preserve">that cross </w:t>
      </w:r>
      <w:r w:rsidR="00056BE5">
        <w:t xml:space="preserve">and cross x </w:t>
      </w:r>
      <w:r w:rsidR="00501A41">
        <w:t>location interaction were significant (</w:t>
      </w:r>
      <w:r w:rsidR="00501A41" w:rsidRPr="0080395E">
        <w:t xml:space="preserve">Fig. </w:t>
      </w:r>
      <w:r w:rsidR="008C5C8B">
        <w:t>3B</w:t>
      </w:r>
      <w:r w:rsidR="00501A41" w:rsidRPr="0080395E">
        <w:t>).</w:t>
      </w:r>
      <w:r w:rsidR="00501A41">
        <w:t xml:space="preserve"> ETREC resulted in greater yield</w:t>
      </w:r>
      <w:r>
        <w:t xml:space="preserve"> and distributions of progeny</w:t>
      </w:r>
      <w:r w:rsidR="00501A41">
        <w:t xml:space="preserve"> than PREC. </w:t>
      </w:r>
      <w:r w:rsidR="007732A4">
        <w:t>Average s</w:t>
      </w:r>
      <w:r w:rsidR="007246BF">
        <w:t xml:space="preserve">eed yield </w:t>
      </w:r>
      <w:r w:rsidR="007732A4">
        <w:t>across all F2</w:t>
      </w:r>
      <w:r>
        <w:t xml:space="preserve"> populations</w:t>
      </w:r>
      <w:r w:rsidR="007732A4">
        <w:t xml:space="preserve"> </w:t>
      </w:r>
      <w:r w:rsidR="007246BF">
        <w:t>was slightly greater in 2013</w:t>
      </w:r>
      <w:r w:rsidR="007732A4">
        <w:t xml:space="preserve"> (8.6)</w:t>
      </w:r>
      <w:r w:rsidR="007246BF">
        <w:t xml:space="preserve"> than 2014</w:t>
      </w:r>
      <w:r w:rsidR="007732A4">
        <w:t xml:space="preserve"> (6.7)</w:t>
      </w:r>
      <w:r>
        <w:t xml:space="preserve">. From these results, it appears that the cross of </w:t>
      </w:r>
      <w:r>
        <w:lastRenderedPageBreak/>
        <w:t xml:space="preserve">parent 1 (PI 422242) and parent 5 (W6 18860) had the highest yield and produced the greatest diversity from which selection for yield could be made. </w:t>
      </w:r>
      <w:r w:rsidR="007246BF">
        <w:t xml:space="preserve"> </w:t>
      </w:r>
    </w:p>
    <w:p w:rsidR="00501A41" w:rsidRPr="00367529" w:rsidRDefault="00501A41" w:rsidP="00501A41">
      <w:pPr>
        <w:numPr>
          <w:ilvl w:val="12"/>
          <w:numId w:val="0"/>
        </w:numPr>
        <w:spacing w:line="480" w:lineRule="auto"/>
        <w:rPr>
          <w:b/>
          <w:i/>
        </w:rPr>
      </w:pPr>
      <w:r w:rsidRPr="00367529">
        <w:rPr>
          <w:b/>
          <w:i/>
        </w:rPr>
        <w:t>Seed Plant</w:t>
      </w:r>
      <w:r w:rsidRPr="00367529">
        <w:rPr>
          <w:b/>
          <w:i/>
          <w:vertAlign w:val="superscript"/>
        </w:rPr>
        <w:t xml:space="preserve">-1 </w:t>
      </w:r>
      <w:r w:rsidRPr="00367529">
        <w:rPr>
          <w:b/>
          <w:i/>
        </w:rPr>
        <w:t>(n)</w:t>
      </w:r>
    </w:p>
    <w:p w:rsidR="00A52559" w:rsidRPr="00A52559" w:rsidRDefault="00A52559" w:rsidP="00501A41">
      <w:pPr>
        <w:numPr>
          <w:ilvl w:val="12"/>
          <w:numId w:val="0"/>
        </w:numPr>
        <w:spacing w:line="480" w:lineRule="auto"/>
        <w:ind w:firstLine="720"/>
        <w:rPr>
          <w:color w:val="FF0000"/>
        </w:rPr>
      </w:pPr>
      <w:r w:rsidRPr="007C050A">
        <w:t xml:space="preserve">Since seed </w:t>
      </w:r>
      <w:r w:rsidR="007732A4" w:rsidRPr="007C050A">
        <w:t>plant</w:t>
      </w:r>
      <w:r w:rsidR="007732A4" w:rsidRPr="007C050A">
        <w:rPr>
          <w:vertAlign w:val="superscript"/>
        </w:rPr>
        <w:t>-1</w:t>
      </w:r>
      <w:r w:rsidRPr="007C050A">
        <w:t xml:space="preserve"> </w:t>
      </w:r>
      <w:r w:rsidR="001F4624">
        <w:t xml:space="preserve">data </w:t>
      </w:r>
      <w:r w:rsidR="007C050A" w:rsidRPr="007C050A">
        <w:t>w</w:t>
      </w:r>
      <w:r w:rsidR="00F307A1">
        <w:t>ere</w:t>
      </w:r>
      <w:r w:rsidR="007C050A" w:rsidRPr="007C050A">
        <w:t xml:space="preserve"> not recorded at</w:t>
      </w:r>
      <w:r w:rsidRPr="007C050A">
        <w:t xml:space="preserve"> HRREC in 2014, and because PREC was not included in 2013, </w:t>
      </w:r>
      <w:r w:rsidR="007C050A" w:rsidRPr="007C050A">
        <w:t>data w</w:t>
      </w:r>
      <w:r w:rsidR="00F307A1">
        <w:t>ere</w:t>
      </w:r>
      <w:r w:rsidR="007C050A" w:rsidRPr="007C050A">
        <w:t xml:space="preserve"> analyzed separately by year</w:t>
      </w:r>
      <w:r w:rsidRPr="007C050A">
        <w:t xml:space="preserve">. </w:t>
      </w:r>
      <w:r w:rsidR="001F4624">
        <w:t>Re</w:t>
      </w:r>
      <w:r w:rsidR="00BE2B1A">
        <w:t xml:space="preserve">sults from 2013 showed that </w:t>
      </w:r>
      <w:r w:rsidR="00A56407">
        <w:t xml:space="preserve">plant material </w:t>
      </w:r>
      <w:r w:rsidR="00A56407" w:rsidRPr="007C050A">
        <w:t>(parents and F</w:t>
      </w:r>
      <w:r w:rsidR="00A56407" w:rsidRPr="006E4762">
        <w:rPr>
          <w:vertAlign w:val="subscript"/>
        </w:rPr>
        <w:t>1</w:t>
      </w:r>
      <w:r w:rsidR="00A56407">
        <w:t>)</w:t>
      </w:r>
      <w:r w:rsidR="001F4624">
        <w:t xml:space="preserve"> x location interactions were not significant</w:t>
      </w:r>
      <w:r w:rsidR="000115CA">
        <w:t xml:space="preserve"> (P&lt;0.05)</w:t>
      </w:r>
      <w:r w:rsidR="001F4624">
        <w:t>, therefore data from ETREC and HRREC were pooled together (Fig. 4A)</w:t>
      </w:r>
      <w:r w:rsidR="001F4624" w:rsidRPr="0080395E">
        <w:t xml:space="preserve">. </w:t>
      </w:r>
      <w:r w:rsidRPr="007C050A">
        <w:t xml:space="preserve">In </w:t>
      </w:r>
      <w:r w:rsidR="001F4624">
        <w:t>2014</w:t>
      </w:r>
      <w:r w:rsidRPr="007C050A">
        <w:t>, the plant materials x location interaction was significant (P&lt;0.05); there</w:t>
      </w:r>
      <w:r w:rsidR="001F4624">
        <w:t>fore the data are presented by location</w:t>
      </w:r>
      <w:r w:rsidR="007C050A" w:rsidRPr="007C050A">
        <w:t xml:space="preserve"> (Fig. 4</w:t>
      </w:r>
      <w:r w:rsidRPr="007C050A">
        <w:t xml:space="preserve">B). </w:t>
      </w:r>
      <w:r w:rsidR="001F4624">
        <w:t>In general, seed plant</w:t>
      </w:r>
      <w:r w:rsidR="001F4624" w:rsidRPr="001F4624">
        <w:rPr>
          <w:vertAlign w:val="superscript"/>
        </w:rPr>
        <w:t>-1</w:t>
      </w:r>
      <w:r w:rsidR="001F4624">
        <w:t xml:space="preserve"> was greater in 201</w:t>
      </w:r>
      <w:r w:rsidR="00F307A1">
        <w:t>3 than in 2014 (Fig. 4A and B), and F1’s tend</w:t>
      </w:r>
      <w:r w:rsidRPr="007C050A">
        <w:t xml:space="preserve">ed to </w:t>
      </w:r>
      <w:r w:rsidR="007C050A" w:rsidRPr="007C050A">
        <w:t>have greater number of seed plant</w:t>
      </w:r>
      <w:r w:rsidR="007C050A" w:rsidRPr="007C050A">
        <w:rPr>
          <w:vertAlign w:val="superscript"/>
        </w:rPr>
        <w:t>-1</w:t>
      </w:r>
      <w:r w:rsidRPr="007C050A">
        <w:t xml:space="preserve"> than that of the parents, except for P2 in 2013 </w:t>
      </w:r>
      <w:r w:rsidR="007C050A" w:rsidRPr="007C050A">
        <w:t>(Fig. 4A</w:t>
      </w:r>
      <w:r w:rsidRPr="007C050A">
        <w:t>).</w:t>
      </w:r>
      <w:r w:rsidR="00EF0D64">
        <w:t xml:space="preserve"> In 2014, ETREC showed that F</w:t>
      </w:r>
      <w:r w:rsidR="00EF0D64" w:rsidRPr="00EF0D64">
        <w:rPr>
          <w:vertAlign w:val="subscript"/>
        </w:rPr>
        <w:t>1</w:t>
      </w:r>
      <w:r w:rsidR="00EF0D64">
        <w:t>’s produced 2</w:t>
      </w:r>
      <w:r w:rsidR="001D67E0">
        <w:t>,</w:t>
      </w:r>
      <w:r w:rsidR="00EF0D64">
        <w:t>776 seeds while parents only produced 1</w:t>
      </w:r>
      <w:r w:rsidR="001D67E0">
        <w:t>,</w:t>
      </w:r>
      <w:r w:rsidR="00EF0D64">
        <w:t>494. At PREC, F</w:t>
      </w:r>
      <w:r w:rsidR="00EF0D64" w:rsidRPr="00EF0D64">
        <w:rPr>
          <w:vertAlign w:val="subscript"/>
        </w:rPr>
        <w:t>1</w:t>
      </w:r>
      <w:r w:rsidR="00EF0D64">
        <w:t>’s produced 1</w:t>
      </w:r>
      <w:r w:rsidR="001D67E0">
        <w:t>,</w:t>
      </w:r>
      <w:r w:rsidR="00EF0D64">
        <w:t>948 seed while parents produced 1</w:t>
      </w:r>
      <w:r w:rsidR="001D67E0">
        <w:t>,</w:t>
      </w:r>
      <w:r w:rsidR="00EF0D64">
        <w:t xml:space="preserve">227. </w:t>
      </w:r>
      <w:r w:rsidR="007C050A">
        <w:rPr>
          <w:color w:val="FF0000"/>
        </w:rPr>
        <w:t xml:space="preserve"> </w:t>
      </w:r>
      <w:r w:rsidR="007C050A">
        <w:t>In 2013, the average across all F</w:t>
      </w:r>
      <w:r w:rsidR="007C050A" w:rsidRPr="007C050A">
        <w:rPr>
          <w:vertAlign w:val="subscript"/>
        </w:rPr>
        <w:t>1</w:t>
      </w:r>
      <w:r w:rsidR="007C050A">
        <w:t xml:space="preserve"> crosses was greater tha</w:t>
      </w:r>
      <w:r w:rsidR="00F307A1">
        <w:t>n the average across all parents (</w:t>
      </w:r>
      <w:r w:rsidR="001F4624">
        <w:t>5</w:t>
      </w:r>
      <w:r w:rsidR="001D67E0">
        <w:t>,</w:t>
      </w:r>
      <w:r w:rsidR="001F4624">
        <w:t>125 and 3</w:t>
      </w:r>
      <w:r w:rsidR="001D67E0">
        <w:t>,</w:t>
      </w:r>
      <w:r w:rsidR="001F4624">
        <w:t xml:space="preserve">069 seeds </w:t>
      </w:r>
      <w:r w:rsidR="00F307A1">
        <w:t>plant</w:t>
      </w:r>
      <w:r w:rsidR="00F307A1" w:rsidRPr="00F307A1">
        <w:rPr>
          <w:vertAlign w:val="superscript"/>
        </w:rPr>
        <w:t>-1</w:t>
      </w:r>
      <w:r w:rsidR="00F307A1">
        <w:t xml:space="preserve"> </w:t>
      </w:r>
      <w:r w:rsidR="001F4624">
        <w:t>respectively</w:t>
      </w:r>
      <w:r w:rsidR="00F307A1">
        <w:t>)</w:t>
      </w:r>
      <w:r w:rsidR="001F4624">
        <w:t xml:space="preserve"> (Fig. 4A)</w:t>
      </w:r>
      <w:r w:rsidR="007C050A">
        <w:t>.</w:t>
      </w:r>
      <w:r w:rsidR="001F4624">
        <w:t xml:space="preserve"> ETREC resulted in a greater number of seed than PREC in 2014 (Fig. 4B).</w:t>
      </w:r>
      <w:r w:rsidR="0081073E">
        <w:t xml:space="preserve"> </w:t>
      </w:r>
    </w:p>
    <w:p w:rsidR="00501A41" w:rsidRPr="00C15193" w:rsidRDefault="00F307A1" w:rsidP="00C15193">
      <w:pPr>
        <w:numPr>
          <w:ilvl w:val="12"/>
          <w:numId w:val="0"/>
        </w:numPr>
        <w:spacing w:line="480" w:lineRule="auto"/>
        <w:ind w:firstLine="720"/>
      </w:pPr>
      <w:r>
        <w:t>The F</w:t>
      </w:r>
      <w:r w:rsidRPr="00F50B31">
        <w:rPr>
          <w:vertAlign w:val="subscript"/>
        </w:rPr>
        <w:t>2</w:t>
      </w:r>
      <w:r>
        <w:rPr>
          <w:vertAlign w:val="subscript"/>
        </w:rPr>
        <w:t xml:space="preserve"> </w:t>
      </w:r>
      <w:r>
        <w:t>progeny data for seed plant</w:t>
      </w:r>
      <w:r w:rsidRPr="00F307A1">
        <w:rPr>
          <w:vertAlign w:val="superscript"/>
        </w:rPr>
        <w:t>-1</w:t>
      </w:r>
      <w:r w:rsidR="00501A41">
        <w:t xml:space="preserve"> were then analyzed separately by year</w:t>
      </w:r>
      <w:r w:rsidR="00FE21A7">
        <w:t xml:space="preserve"> because</w:t>
      </w:r>
      <w:r w:rsidR="006A6AC1">
        <w:t xml:space="preserve"> of locations being different each year</w:t>
      </w:r>
      <w:r w:rsidR="00FE21A7">
        <w:t xml:space="preserve">. </w:t>
      </w:r>
      <w:r w:rsidR="00501A41">
        <w:t xml:space="preserve">In 2013, </w:t>
      </w:r>
      <w:r w:rsidR="00F50B31">
        <w:t>F</w:t>
      </w:r>
      <w:r w:rsidR="00F50B31" w:rsidRPr="00F50B31">
        <w:rPr>
          <w:vertAlign w:val="subscript"/>
        </w:rPr>
        <w:t>2</w:t>
      </w:r>
      <w:r w:rsidR="00501A41">
        <w:t xml:space="preserve"> results showed that </w:t>
      </w:r>
      <w:r w:rsidR="00A56407">
        <w:t xml:space="preserve">cross </w:t>
      </w:r>
      <w:r w:rsidR="0093146E">
        <w:t>x location interactions were insignificant</w:t>
      </w:r>
      <w:r w:rsidR="000115CA">
        <w:t xml:space="preserve"> (P&lt;0.05)</w:t>
      </w:r>
      <w:r w:rsidR="0093146E">
        <w:t>, therefore data from ETREC and HRREC were pooled (Fig. 5A). In 2014, F</w:t>
      </w:r>
      <w:r w:rsidR="0093146E" w:rsidRPr="00F50B31">
        <w:rPr>
          <w:vertAlign w:val="subscript"/>
        </w:rPr>
        <w:t>2</w:t>
      </w:r>
      <w:r w:rsidR="0093146E">
        <w:t xml:space="preserve">’s resulted in significant </w:t>
      </w:r>
      <w:r w:rsidR="006A6AC1">
        <w:t>cross</w:t>
      </w:r>
      <w:r w:rsidR="00A56407">
        <w:t xml:space="preserve"> effects </w:t>
      </w:r>
      <w:r w:rsidR="00160D27">
        <w:t xml:space="preserve">and </w:t>
      </w:r>
      <w:r w:rsidR="006A6AC1">
        <w:t>cross</w:t>
      </w:r>
      <w:r w:rsidR="00160D27">
        <w:t xml:space="preserve"> </w:t>
      </w:r>
      <w:r w:rsidR="0093146E">
        <w:t>x location interaction (</w:t>
      </w:r>
      <w:r w:rsidR="0093146E" w:rsidRPr="0080395E">
        <w:t xml:space="preserve">Fig. </w:t>
      </w:r>
      <w:r w:rsidR="0093146E">
        <w:t>5B</w:t>
      </w:r>
      <w:r w:rsidR="0093146E" w:rsidRPr="0080395E">
        <w:t>).</w:t>
      </w:r>
      <w:r w:rsidR="00AD7DF0">
        <w:t xml:space="preserve"> In general, </w:t>
      </w:r>
      <w:r w:rsidR="006A6AC1">
        <w:t>F</w:t>
      </w:r>
      <w:r w:rsidR="006A6AC1" w:rsidRPr="006A6AC1">
        <w:rPr>
          <w:vertAlign w:val="subscript"/>
        </w:rPr>
        <w:t>2</w:t>
      </w:r>
      <w:r w:rsidR="006A6AC1">
        <w:t xml:space="preserve"> progeny at </w:t>
      </w:r>
      <w:r w:rsidR="00AD7DF0">
        <w:t xml:space="preserve">ETREC performed better than </w:t>
      </w:r>
      <w:r w:rsidR="0022383D">
        <w:t xml:space="preserve">at </w:t>
      </w:r>
      <w:r w:rsidR="00AD7DF0">
        <w:t>PREC</w:t>
      </w:r>
      <w:r w:rsidR="00106D48">
        <w:t>; having an average of 4</w:t>
      </w:r>
      <w:r w:rsidR="001D67E0">
        <w:t>,</w:t>
      </w:r>
      <w:r w:rsidR="00106D48">
        <w:t>711 and 1</w:t>
      </w:r>
      <w:r w:rsidR="001D67E0">
        <w:t>,</w:t>
      </w:r>
      <w:r w:rsidR="00106D48">
        <w:t>410 seeds, respectively</w:t>
      </w:r>
      <w:r w:rsidR="00AD7DF0">
        <w:t>.</w:t>
      </w:r>
      <w:r w:rsidR="0093146E">
        <w:t xml:space="preserve"> </w:t>
      </w:r>
      <w:r w:rsidR="00160D27">
        <w:t>The mean number of seed plant</w:t>
      </w:r>
      <w:r w:rsidR="00160D27" w:rsidRPr="00160D27">
        <w:rPr>
          <w:vertAlign w:val="superscript"/>
        </w:rPr>
        <w:t>-1</w:t>
      </w:r>
      <w:r w:rsidR="00160D27">
        <w:t xml:space="preserve"> in 2013</w:t>
      </w:r>
      <w:r w:rsidR="0022383D">
        <w:t xml:space="preserve"> (averaged across ETREC and HRREC)</w:t>
      </w:r>
      <w:r w:rsidR="00160D27">
        <w:t xml:space="preserve"> and 2014</w:t>
      </w:r>
      <w:r w:rsidR="0022383D">
        <w:t xml:space="preserve"> (averaged across ETREC and PREC)</w:t>
      </w:r>
      <w:r w:rsidR="00160D27">
        <w:t xml:space="preserve"> were 9</w:t>
      </w:r>
      <w:r w:rsidR="001D67E0">
        <w:t>,</w:t>
      </w:r>
      <w:r w:rsidR="00160D27">
        <w:t>398 and 2</w:t>
      </w:r>
      <w:r w:rsidR="001D67E0">
        <w:t>,</w:t>
      </w:r>
      <w:r w:rsidR="00160D27">
        <w:t xml:space="preserve">140, respectively </w:t>
      </w:r>
      <w:r w:rsidR="00160D27">
        <w:lastRenderedPageBreak/>
        <w:t xml:space="preserve">(Fig. 5A and B). </w:t>
      </w:r>
      <w:r w:rsidR="0093146E">
        <w:t xml:space="preserve">In 2013, </w:t>
      </w:r>
      <w:proofErr w:type="gramStart"/>
      <w:r w:rsidR="0093146E">
        <w:t>F</w:t>
      </w:r>
      <w:r w:rsidR="0093146E" w:rsidRPr="0022383D">
        <w:rPr>
          <w:vertAlign w:val="subscript"/>
        </w:rPr>
        <w:t>2</w:t>
      </w:r>
      <w:r w:rsidR="0022383D">
        <w:t>(</w:t>
      </w:r>
      <w:proofErr w:type="gramEnd"/>
      <w:r w:rsidR="0022383D">
        <w:t xml:space="preserve">25) had the greatest </w:t>
      </w:r>
      <w:r w:rsidR="0093146E">
        <w:t xml:space="preserve">amount of variation, whereas </w:t>
      </w:r>
      <w:r w:rsidR="0022383D">
        <w:t xml:space="preserve">all other were similar </w:t>
      </w:r>
      <w:r w:rsidR="0093146E">
        <w:t xml:space="preserve">(Fig. 5A). In 2014, </w:t>
      </w:r>
      <w:r w:rsidR="0022383D">
        <w:t>E-</w:t>
      </w:r>
      <w:proofErr w:type="gramStart"/>
      <w:r w:rsidR="0022383D">
        <w:t>F</w:t>
      </w:r>
      <w:r w:rsidR="0022383D" w:rsidRPr="0022383D">
        <w:rPr>
          <w:vertAlign w:val="subscript"/>
        </w:rPr>
        <w:t>2</w:t>
      </w:r>
      <w:r w:rsidR="0022383D">
        <w:t>(</w:t>
      </w:r>
      <w:proofErr w:type="gramEnd"/>
      <w:r w:rsidR="0022383D">
        <w:t xml:space="preserve">15) and </w:t>
      </w:r>
      <w:r w:rsidR="0093146E">
        <w:t>E-F</w:t>
      </w:r>
      <w:r w:rsidR="0093146E" w:rsidRPr="0022383D">
        <w:rPr>
          <w:vertAlign w:val="subscript"/>
        </w:rPr>
        <w:t>2</w:t>
      </w:r>
      <w:r w:rsidR="0093146E">
        <w:t>(51) had the greatest amount of variation</w:t>
      </w:r>
      <w:r w:rsidR="00160D27">
        <w:t xml:space="preserve"> (Fig. 5B)</w:t>
      </w:r>
      <w:r w:rsidR="0093146E">
        <w:t xml:space="preserve">. </w:t>
      </w:r>
      <w:r w:rsidR="00160D27">
        <w:t xml:space="preserve">Reciprocal </w:t>
      </w:r>
      <w:r w:rsidR="0022383D">
        <w:t xml:space="preserve">distribution </w:t>
      </w:r>
      <w:r w:rsidR="00160D27">
        <w:t xml:space="preserve">effects were </w:t>
      </w:r>
      <w:r w:rsidR="0022383D">
        <w:t xml:space="preserve">observed between </w:t>
      </w:r>
      <w:proofErr w:type="gramStart"/>
      <w:r w:rsidR="0022383D">
        <w:t>F</w:t>
      </w:r>
      <w:r w:rsidR="0022383D" w:rsidRPr="0022383D">
        <w:rPr>
          <w:vertAlign w:val="subscript"/>
        </w:rPr>
        <w:t>2</w:t>
      </w:r>
      <w:r w:rsidR="0022383D">
        <w:t>(</w:t>
      </w:r>
      <w:proofErr w:type="gramEnd"/>
      <w:r w:rsidR="0022383D">
        <w:t>25) and F</w:t>
      </w:r>
      <w:r w:rsidR="0022383D" w:rsidRPr="0022383D">
        <w:rPr>
          <w:vertAlign w:val="subscript"/>
        </w:rPr>
        <w:t>2</w:t>
      </w:r>
      <w:r w:rsidR="0022383D">
        <w:t>(52) in 2013 (Fig. 5A), and F</w:t>
      </w:r>
      <w:r w:rsidR="0022383D" w:rsidRPr="0022383D">
        <w:rPr>
          <w:vertAlign w:val="subscript"/>
        </w:rPr>
        <w:t>2</w:t>
      </w:r>
      <w:r w:rsidR="0022383D">
        <w:t>(15) and F</w:t>
      </w:r>
      <w:r w:rsidR="0022383D" w:rsidRPr="0022383D">
        <w:rPr>
          <w:vertAlign w:val="subscript"/>
        </w:rPr>
        <w:t>2</w:t>
      </w:r>
      <w:r w:rsidR="0022383D">
        <w:t>(51) in 2014 (Fig. 5B)</w:t>
      </w:r>
      <w:r w:rsidR="00160D27">
        <w:t>.</w:t>
      </w:r>
      <w:r w:rsidR="0022383D">
        <w:t xml:space="preserve"> All other F2 populations were similar in both years.</w:t>
      </w:r>
      <w:r w:rsidR="00160D27">
        <w:t xml:space="preserve"> </w:t>
      </w:r>
    </w:p>
    <w:p w:rsidR="00501A41" w:rsidRPr="00367529" w:rsidRDefault="00501A41" w:rsidP="00501A41">
      <w:pPr>
        <w:numPr>
          <w:ilvl w:val="12"/>
          <w:numId w:val="0"/>
        </w:numPr>
        <w:spacing w:line="480" w:lineRule="auto"/>
        <w:rPr>
          <w:b/>
          <w:i/>
        </w:rPr>
      </w:pPr>
      <w:r w:rsidRPr="00367529">
        <w:rPr>
          <w:b/>
          <w:i/>
        </w:rPr>
        <w:t>Total Branches Plant</w:t>
      </w:r>
      <w:r w:rsidRPr="00367529">
        <w:rPr>
          <w:b/>
          <w:i/>
          <w:vertAlign w:val="superscript"/>
        </w:rPr>
        <w:t xml:space="preserve">-1 </w:t>
      </w:r>
      <w:r w:rsidRPr="00367529">
        <w:rPr>
          <w:b/>
          <w:i/>
        </w:rPr>
        <w:t>(n)</w:t>
      </w:r>
    </w:p>
    <w:p w:rsidR="00CA66E4" w:rsidRDefault="006E4762" w:rsidP="00CA66E4">
      <w:pPr>
        <w:numPr>
          <w:ilvl w:val="12"/>
          <w:numId w:val="0"/>
        </w:numPr>
        <w:spacing w:line="480" w:lineRule="auto"/>
        <w:ind w:firstLine="720"/>
      </w:pPr>
      <w:r>
        <w:t>Since plant material (parents and F</w:t>
      </w:r>
      <w:r w:rsidRPr="006E4762">
        <w:rPr>
          <w:vertAlign w:val="subscript"/>
        </w:rPr>
        <w:t>1</w:t>
      </w:r>
      <w:r>
        <w:t>) x year interactions were significant</w:t>
      </w:r>
      <w:r w:rsidR="000115CA">
        <w:t xml:space="preserve"> (P&lt;0.05)</w:t>
      </w:r>
      <w:r>
        <w:t xml:space="preserve">, 2013 and 2014 were analyzed separately.  In both years, plant material x location interaction was </w:t>
      </w:r>
      <w:r w:rsidR="005720D5">
        <w:t>significant;</w:t>
      </w:r>
      <w:r>
        <w:t xml:space="preserve"> therefore data was presented by location separately.</w:t>
      </w:r>
      <w:r w:rsidR="0061534C">
        <w:t xml:space="preserve"> </w:t>
      </w:r>
      <w:r w:rsidR="004665FC">
        <w:t>ETREC</w:t>
      </w:r>
      <w:r w:rsidR="001D67E0">
        <w:t xml:space="preserve"> resulted in greater number of branches plant</w:t>
      </w:r>
      <w:r w:rsidR="001D67E0" w:rsidRPr="001D67E0">
        <w:rPr>
          <w:vertAlign w:val="superscript"/>
        </w:rPr>
        <w:t>-1</w:t>
      </w:r>
      <w:r w:rsidR="001D67E0">
        <w:t xml:space="preserve"> in 2013 and </w:t>
      </w:r>
      <w:r w:rsidR="004665FC">
        <w:t>HRREC</w:t>
      </w:r>
      <w:r w:rsidR="001D67E0">
        <w:t xml:space="preserve"> resulted in a greater number of branches in 2014</w:t>
      </w:r>
      <w:r w:rsidR="004665FC">
        <w:t xml:space="preserve"> (Fig. 6A</w:t>
      </w:r>
      <w:r w:rsidR="001D67E0">
        <w:t xml:space="preserve"> and B</w:t>
      </w:r>
      <w:r w:rsidR="004665FC">
        <w:t xml:space="preserve">). </w:t>
      </w:r>
      <w:r w:rsidR="00EE3805">
        <w:t>PREC resulted in higher number of branches plant</w:t>
      </w:r>
      <w:r w:rsidR="00EE3805" w:rsidRPr="001D67E0">
        <w:rPr>
          <w:vertAlign w:val="superscript"/>
        </w:rPr>
        <w:t>-1</w:t>
      </w:r>
      <w:r w:rsidR="00EE3805">
        <w:t xml:space="preserve"> than ETREC in 2014 (Fig. 6B). </w:t>
      </w:r>
      <w:r w:rsidR="004665FC">
        <w:t>Parents averaged 25 branches in each year at ETREC, and 15 branches in each year HRREC (Fig. 6A and B). At ETREC, F</w:t>
      </w:r>
      <w:r w:rsidR="004665FC" w:rsidRPr="004665FC">
        <w:rPr>
          <w:vertAlign w:val="subscript"/>
        </w:rPr>
        <w:t>1</w:t>
      </w:r>
      <w:r w:rsidR="004665FC">
        <w:t>’s averaged 28 branches in 2013 and 19 branches in 2014. At HRREC, F</w:t>
      </w:r>
      <w:r w:rsidR="004665FC" w:rsidRPr="004665FC">
        <w:rPr>
          <w:vertAlign w:val="subscript"/>
        </w:rPr>
        <w:t>1</w:t>
      </w:r>
      <w:r w:rsidR="004665FC">
        <w:t xml:space="preserve">’s averaged 20 branches in 2013 and 27 in 2014 (Fig. 6A and B). </w:t>
      </w:r>
      <w:r w:rsidR="009863BF">
        <w:t>The average branches of the parents compared to the</w:t>
      </w:r>
      <w:r w:rsidR="004665FC">
        <w:t xml:space="preserve"> F</w:t>
      </w:r>
      <w:r w:rsidR="004665FC" w:rsidRPr="004665FC">
        <w:rPr>
          <w:vertAlign w:val="subscript"/>
        </w:rPr>
        <w:t>1</w:t>
      </w:r>
      <w:r w:rsidR="009863BF">
        <w:t>’s were 20 and 29 (Fig. 6A). In 2014, the same comparison resulted in 25 and 23 branches, respectively (Fig. 6B</w:t>
      </w:r>
      <w:r w:rsidR="00EE3805">
        <w:t xml:space="preserve">). The cross </w:t>
      </w:r>
      <w:proofErr w:type="gramStart"/>
      <w:r w:rsidR="00501A41">
        <w:t>F</w:t>
      </w:r>
      <w:r w:rsidR="00501A41" w:rsidRPr="00EE3805">
        <w:rPr>
          <w:vertAlign w:val="subscript"/>
        </w:rPr>
        <w:t>1</w:t>
      </w:r>
      <w:r w:rsidR="00501A41">
        <w:t>(</w:t>
      </w:r>
      <w:proofErr w:type="gramEnd"/>
      <w:r w:rsidR="00501A41">
        <w:t>45)</w:t>
      </w:r>
      <w:r w:rsidR="00EE3805">
        <w:t xml:space="preserve"> produced more branches than the two parents in 2013 but not in 2014</w:t>
      </w:r>
      <w:r w:rsidR="00501A41">
        <w:t xml:space="preserve"> </w:t>
      </w:r>
      <w:r w:rsidR="0061534C">
        <w:t>(Fig. 6A)</w:t>
      </w:r>
      <w:r w:rsidR="00501A41">
        <w:t xml:space="preserve">. </w:t>
      </w:r>
      <w:r w:rsidR="00472FBC" w:rsidRPr="0085788B">
        <w:t xml:space="preserve">Getinet and Sharma </w:t>
      </w:r>
      <w:r w:rsidR="00472FBC">
        <w:t>claim</w:t>
      </w:r>
      <w:r w:rsidR="00472FBC" w:rsidRPr="0085788B">
        <w:t xml:space="preserve"> the number of primary branches varied from plant to plant but usually averages five to twelve (1996). Another source states total branches range from</w:t>
      </w:r>
      <w:r w:rsidR="00472FBC">
        <w:t xml:space="preserve"> 8.5-19.3 (Adda et al., 1994).</w:t>
      </w:r>
    </w:p>
    <w:p w:rsidR="00501A41" w:rsidRDefault="00EE3805" w:rsidP="00E32F72">
      <w:pPr>
        <w:numPr>
          <w:ilvl w:val="12"/>
          <w:numId w:val="0"/>
        </w:numPr>
        <w:spacing w:line="480" w:lineRule="auto"/>
        <w:ind w:firstLine="720"/>
      </w:pPr>
      <w:r>
        <w:t xml:space="preserve">The population </w:t>
      </w:r>
      <w:r w:rsidR="005720D5" w:rsidRPr="005720D5">
        <w:t>F</w:t>
      </w:r>
      <w:r w:rsidR="005720D5" w:rsidRPr="005720D5">
        <w:rPr>
          <w:vertAlign w:val="subscript"/>
        </w:rPr>
        <w:t>2</w:t>
      </w:r>
      <w:r w:rsidR="005720D5">
        <w:t xml:space="preserve"> results from 2013 show</w:t>
      </w:r>
      <w:r w:rsidR="00886DC9">
        <w:t xml:space="preserve">ed that neither </w:t>
      </w:r>
      <w:proofErr w:type="gramStart"/>
      <w:r w:rsidR="006A6AC1">
        <w:t>cross</w:t>
      </w:r>
      <w:proofErr w:type="gramEnd"/>
      <w:r w:rsidR="00886DC9">
        <w:t xml:space="preserve"> </w:t>
      </w:r>
      <w:r w:rsidR="006A6AC1">
        <w:t xml:space="preserve">effects </w:t>
      </w:r>
      <w:r w:rsidR="00886DC9">
        <w:t xml:space="preserve">nor </w:t>
      </w:r>
      <w:r w:rsidR="006A6AC1">
        <w:t xml:space="preserve">cross </w:t>
      </w:r>
      <w:r w:rsidR="00886DC9">
        <w:t xml:space="preserve">x </w:t>
      </w:r>
      <w:r w:rsidR="005720D5">
        <w:t xml:space="preserve">location were significant. </w:t>
      </w:r>
      <w:r w:rsidR="008658B3">
        <w:t xml:space="preserve">After pooling, cross was still insignificant. </w:t>
      </w:r>
      <w:r>
        <w:t xml:space="preserve">The </w:t>
      </w:r>
      <w:proofErr w:type="gramStart"/>
      <w:r>
        <w:t>F</w:t>
      </w:r>
      <w:r w:rsidRPr="00EE3805">
        <w:rPr>
          <w:vertAlign w:val="subscript"/>
        </w:rPr>
        <w:t>2</w:t>
      </w:r>
      <w:r>
        <w:t>(</w:t>
      </w:r>
      <w:proofErr w:type="gramEnd"/>
      <w:r>
        <w:t>25) and reciprocal F</w:t>
      </w:r>
      <w:r w:rsidRPr="00EE3805">
        <w:rPr>
          <w:vertAlign w:val="subscript"/>
        </w:rPr>
        <w:t>2</w:t>
      </w:r>
      <w:r>
        <w:t>(52) tended to produce the least number of branches compa</w:t>
      </w:r>
      <w:r w:rsidR="00F03869">
        <w:t>red to the other crosses (Fig. 7</w:t>
      </w:r>
      <w:r>
        <w:t xml:space="preserve">). </w:t>
      </w:r>
      <w:r>
        <w:lastRenderedPageBreak/>
        <w:t xml:space="preserve">Populations </w:t>
      </w:r>
      <w:proofErr w:type="gramStart"/>
      <w:r>
        <w:t>F</w:t>
      </w:r>
      <w:r w:rsidRPr="00EE3805">
        <w:rPr>
          <w:vertAlign w:val="subscript"/>
        </w:rPr>
        <w:t>2</w:t>
      </w:r>
      <w:r>
        <w:t>(</w:t>
      </w:r>
      <w:proofErr w:type="gramEnd"/>
      <w:r>
        <w:t>15) and F</w:t>
      </w:r>
      <w:r w:rsidRPr="00EE3805">
        <w:rPr>
          <w:vertAlign w:val="subscript"/>
        </w:rPr>
        <w:t>2</w:t>
      </w:r>
      <w:r w:rsidR="00A56407">
        <w:t>(35) exhibited the larges</w:t>
      </w:r>
      <w:r>
        <w:t>t distr</w:t>
      </w:r>
      <w:r w:rsidR="00A56407">
        <w:t>i</w:t>
      </w:r>
      <w:r>
        <w:t>butions for branches plant</w:t>
      </w:r>
      <w:r w:rsidRPr="00EE3805">
        <w:rPr>
          <w:vertAlign w:val="superscript"/>
        </w:rPr>
        <w:t>-1</w:t>
      </w:r>
      <w:r>
        <w:t xml:space="preserve">. </w:t>
      </w:r>
      <w:r w:rsidR="008658B3">
        <w:t>The mean number of branches among F</w:t>
      </w:r>
      <w:r w:rsidR="008658B3" w:rsidRPr="008658B3">
        <w:rPr>
          <w:vertAlign w:val="subscript"/>
        </w:rPr>
        <w:t>2</w:t>
      </w:r>
      <w:r w:rsidR="008658B3">
        <w:t>’</w:t>
      </w:r>
      <w:r w:rsidR="00F85973">
        <w:t>s was 26, and no reciprocal effects were evident</w:t>
      </w:r>
      <w:r w:rsidR="00F03869">
        <w:t xml:space="preserve"> (Fig. 7</w:t>
      </w:r>
      <w:r>
        <w:t>)</w:t>
      </w:r>
      <w:r w:rsidR="00F85973">
        <w:t xml:space="preserve">. </w:t>
      </w:r>
    </w:p>
    <w:p w:rsidR="00501A41" w:rsidRPr="00367529" w:rsidRDefault="00501A41" w:rsidP="00501A41">
      <w:pPr>
        <w:numPr>
          <w:ilvl w:val="12"/>
          <w:numId w:val="0"/>
        </w:numPr>
        <w:spacing w:line="480" w:lineRule="auto"/>
        <w:rPr>
          <w:b/>
          <w:i/>
        </w:rPr>
      </w:pPr>
      <w:r w:rsidRPr="00367529">
        <w:rPr>
          <w:b/>
          <w:i/>
        </w:rPr>
        <w:t>Total</w:t>
      </w:r>
      <w:r w:rsidR="001036EA" w:rsidRPr="00367529">
        <w:rPr>
          <w:b/>
          <w:i/>
        </w:rPr>
        <w:t xml:space="preserve"> Capitula </w:t>
      </w:r>
      <w:r w:rsidRPr="00367529">
        <w:rPr>
          <w:b/>
          <w:i/>
        </w:rPr>
        <w:t>Plant</w:t>
      </w:r>
      <w:r w:rsidRPr="00367529">
        <w:rPr>
          <w:b/>
          <w:i/>
          <w:vertAlign w:val="superscript"/>
        </w:rPr>
        <w:t xml:space="preserve">-1 </w:t>
      </w:r>
      <w:r w:rsidRPr="00367529">
        <w:rPr>
          <w:b/>
          <w:i/>
        </w:rPr>
        <w:t>(n)</w:t>
      </w:r>
    </w:p>
    <w:p w:rsidR="001035D8" w:rsidRPr="001035D8" w:rsidRDefault="00501A41" w:rsidP="001035D8">
      <w:pPr>
        <w:numPr>
          <w:ilvl w:val="12"/>
          <w:numId w:val="0"/>
        </w:numPr>
        <w:spacing w:line="480" w:lineRule="auto"/>
        <w:ind w:firstLine="720"/>
        <w:rPr>
          <w:color w:val="FF0000"/>
        </w:rPr>
      </w:pPr>
      <w:r>
        <w:t xml:space="preserve">Data for total number of </w:t>
      </w:r>
      <w:r w:rsidR="001036EA">
        <w:t>capitula</w:t>
      </w:r>
      <w:r>
        <w:t xml:space="preserve"> plant</w:t>
      </w:r>
      <w:r>
        <w:rPr>
          <w:vertAlign w:val="superscript"/>
        </w:rPr>
        <w:t>-1</w:t>
      </w:r>
      <w:r>
        <w:t xml:space="preserve"> </w:t>
      </w:r>
      <w:r w:rsidR="00EE3805">
        <w:t>were</w:t>
      </w:r>
      <w:r>
        <w:t xml:space="preserve"> only collected in 2013</w:t>
      </w:r>
      <w:r w:rsidR="00EE3805">
        <w:t xml:space="preserve"> (ETREC and HRREC)</w:t>
      </w:r>
      <w:r>
        <w:t xml:space="preserve"> for seed yield estimation purposes. Results showed significant differences </w:t>
      </w:r>
      <w:r w:rsidR="00EE3805">
        <w:t>for</w:t>
      </w:r>
      <w:r>
        <w:t xml:space="preserve"> </w:t>
      </w:r>
      <w:r w:rsidR="003234C7">
        <w:t>plant material (parents and F</w:t>
      </w:r>
      <w:r w:rsidR="003234C7" w:rsidRPr="003234C7">
        <w:rPr>
          <w:vertAlign w:val="subscript"/>
        </w:rPr>
        <w:t>1</w:t>
      </w:r>
      <w:r w:rsidR="003234C7">
        <w:t>)</w:t>
      </w:r>
      <w:r>
        <w:t xml:space="preserve"> </w:t>
      </w:r>
      <w:r w:rsidR="00A87D13">
        <w:t xml:space="preserve">x location interaction </w:t>
      </w:r>
      <w:r w:rsidR="000115CA">
        <w:t xml:space="preserve">(P&lt;0.05, </w:t>
      </w:r>
      <w:r w:rsidR="00F03869">
        <w:t>Fig. 8</w:t>
      </w:r>
      <w:r w:rsidR="00A87D13">
        <w:t xml:space="preserve">). </w:t>
      </w:r>
      <w:r w:rsidR="00BC2117">
        <w:t>Both the parents and the F</w:t>
      </w:r>
      <w:r w:rsidR="00BC2117" w:rsidRPr="00BC2117">
        <w:rPr>
          <w:vertAlign w:val="subscript"/>
        </w:rPr>
        <w:t>1</w:t>
      </w:r>
      <w:r w:rsidR="00BC2117">
        <w:t xml:space="preserve"> progeny produced more capitula plant</w:t>
      </w:r>
      <w:r w:rsidR="00BC2117" w:rsidRPr="00BC2117">
        <w:rPr>
          <w:vertAlign w:val="superscript"/>
        </w:rPr>
        <w:t>-1</w:t>
      </w:r>
      <w:r w:rsidR="00BC2117">
        <w:t xml:space="preserve"> at </w:t>
      </w:r>
      <w:r w:rsidR="00A87D13">
        <w:t>ETREC consistently grew a g</w:t>
      </w:r>
      <w:r w:rsidR="00BD0A13">
        <w:t xml:space="preserve">reater number of capitula </w:t>
      </w:r>
      <w:r w:rsidR="00BC2117">
        <w:t>plant</w:t>
      </w:r>
      <w:r w:rsidR="00BC2117" w:rsidRPr="00BC2117">
        <w:rPr>
          <w:vertAlign w:val="superscript"/>
        </w:rPr>
        <w:t>-1</w:t>
      </w:r>
      <w:r w:rsidR="00BC2117">
        <w:t xml:space="preserve"> </w:t>
      </w:r>
      <w:r w:rsidR="00BD0A13">
        <w:t>than HR</w:t>
      </w:r>
      <w:r w:rsidR="00A87D13">
        <w:t xml:space="preserve">REC. </w:t>
      </w:r>
      <w:r w:rsidR="00BC2117">
        <w:t xml:space="preserve">The mean capitula for parents and F1’s at ETREC were 392 and 650, respectively, whereas HRREC resulted in 204 and 371, respectively. </w:t>
      </w:r>
      <w:r w:rsidR="0085788B" w:rsidRPr="0085788B">
        <w:t>In a study by Nayakar, the number of capitula plant</w:t>
      </w:r>
      <w:r w:rsidR="0085788B" w:rsidRPr="00A56407">
        <w:rPr>
          <w:vertAlign w:val="superscript"/>
        </w:rPr>
        <w:t>-1</w:t>
      </w:r>
      <w:r w:rsidR="0085788B" w:rsidRPr="0085788B">
        <w:t xml:space="preserve"> ranged between 34 and 170 (1976).  Sowing dates between the first fortnight of June and the second fortnight of July resulted in 37-40 capitula plant</w:t>
      </w:r>
      <w:r w:rsidR="0085788B" w:rsidRPr="00BC2117">
        <w:rPr>
          <w:vertAlign w:val="superscript"/>
        </w:rPr>
        <w:t>-1</w:t>
      </w:r>
      <w:r w:rsidR="0085788B" w:rsidRPr="0085788B">
        <w:t xml:space="preserve"> (Mohan Kumar et al., 2011).</w:t>
      </w:r>
      <w:r w:rsidR="0085788B">
        <w:t xml:space="preserve"> </w:t>
      </w:r>
      <w:proofErr w:type="gramStart"/>
      <w:r w:rsidR="00A87D13">
        <w:t>F</w:t>
      </w:r>
      <w:r w:rsidR="00A87D13" w:rsidRPr="00A87D13">
        <w:rPr>
          <w:vertAlign w:val="subscript"/>
        </w:rPr>
        <w:t>1</w:t>
      </w:r>
      <w:r w:rsidR="00A87D13">
        <w:t>(</w:t>
      </w:r>
      <w:proofErr w:type="gramEnd"/>
      <w:r w:rsidR="00A87D13">
        <w:t>25), F</w:t>
      </w:r>
      <w:r w:rsidR="00A87D13" w:rsidRPr="00A87D13">
        <w:rPr>
          <w:vertAlign w:val="subscript"/>
        </w:rPr>
        <w:t>1</w:t>
      </w:r>
      <w:r w:rsidR="00A87D13">
        <w:t>(35), and F</w:t>
      </w:r>
      <w:r w:rsidR="00A87D13" w:rsidRPr="00A87D13">
        <w:rPr>
          <w:vertAlign w:val="subscript"/>
        </w:rPr>
        <w:t>1</w:t>
      </w:r>
      <w:r w:rsidR="00A87D13">
        <w:t xml:space="preserve">(45) </w:t>
      </w:r>
      <w:r w:rsidR="005756C9">
        <w:t>produced more capitula plant</w:t>
      </w:r>
      <w:r w:rsidR="005756C9" w:rsidRPr="00A56407">
        <w:rPr>
          <w:vertAlign w:val="superscript"/>
        </w:rPr>
        <w:t xml:space="preserve">-1 </w:t>
      </w:r>
      <w:r w:rsidR="005756C9">
        <w:t xml:space="preserve">than their respective parents </w:t>
      </w:r>
      <w:r w:rsidR="00A87D13">
        <w:t>at ETREC only</w:t>
      </w:r>
      <w:r w:rsidR="00F03869">
        <w:t xml:space="preserve"> (Fig. 8</w:t>
      </w:r>
      <w:r w:rsidR="005756C9">
        <w:t>)</w:t>
      </w:r>
      <w:r w:rsidR="00A87D13">
        <w:t xml:space="preserve">. </w:t>
      </w:r>
    </w:p>
    <w:p w:rsidR="00501A41" w:rsidRPr="00367529" w:rsidRDefault="00501A41" w:rsidP="00501A41">
      <w:pPr>
        <w:numPr>
          <w:ilvl w:val="12"/>
          <w:numId w:val="0"/>
        </w:numPr>
        <w:spacing w:line="480" w:lineRule="auto"/>
        <w:rPr>
          <w:b/>
          <w:i/>
        </w:rPr>
      </w:pPr>
      <w:r w:rsidRPr="00367529">
        <w:rPr>
          <w:b/>
          <w:i/>
        </w:rPr>
        <w:t xml:space="preserve">Average Seed </w:t>
      </w:r>
      <w:r w:rsidR="001036EA" w:rsidRPr="00367529">
        <w:rPr>
          <w:b/>
          <w:i/>
        </w:rPr>
        <w:t>Capitulum</w:t>
      </w:r>
      <w:r w:rsidRPr="00367529">
        <w:rPr>
          <w:b/>
          <w:i/>
          <w:vertAlign w:val="superscript"/>
        </w:rPr>
        <w:t xml:space="preserve">-1 </w:t>
      </w:r>
      <w:r w:rsidRPr="00367529">
        <w:rPr>
          <w:b/>
          <w:i/>
        </w:rPr>
        <w:t>(n)</w:t>
      </w:r>
    </w:p>
    <w:p w:rsidR="00501A41" w:rsidRPr="001035D8" w:rsidRDefault="00501A41" w:rsidP="001035D8">
      <w:pPr>
        <w:numPr>
          <w:ilvl w:val="12"/>
          <w:numId w:val="0"/>
        </w:numPr>
        <w:spacing w:line="480" w:lineRule="auto"/>
        <w:ind w:firstLine="720"/>
        <w:rPr>
          <w:color w:val="FF0000"/>
        </w:rPr>
      </w:pPr>
      <w:r>
        <w:t xml:space="preserve">Data for number of seeds </w:t>
      </w:r>
      <w:r w:rsidR="002828F6">
        <w:t>capitulum</w:t>
      </w:r>
      <w:r w:rsidR="002828F6">
        <w:rPr>
          <w:vertAlign w:val="superscript"/>
        </w:rPr>
        <w:t xml:space="preserve"> -</w:t>
      </w:r>
      <w:r>
        <w:rPr>
          <w:vertAlign w:val="superscript"/>
        </w:rPr>
        <w:t>1</w:t>
      </w:r>
      <w:r>
        <w:t xml:space="preserve"> </w:t>
      </w:r>
      <w:r w:rsidR="00CE5C64">
        <w:t>were</w:t>
      </w:r>
      <w:r>
        <w:t xml:space="preserve"> only collected in 2013 for </w:t>
      </w:r>
      <w:r w:rsidR="00D310B8">
        <w:t>seed yield estimation purposes The</w:t>
      </w:r>
      <w:r w:rsidR="00B805CB">
        <w:t xml:space="preserve"> only plant material (parents and F</w:t>
      </w:r>
      <w:r w:rsidR="00B805CB" w:rsidRPr="00B805CB">
        <w:rPr>
          <w:vertAlign w:val="subscript"/>
        </w:rPr>
        <w:t>1</w:t>
      </w:r>
      <w:r w:rsidR="00B805CB">
        <w:t xml:space="preserve">) </w:t>
      </w:r>
      <w:r w:rsidR="00D310B8">
        <w:t>x location interaction was significant</w:t>
      </w:r>
      <w:r w:rsidR="000115CA">
        <w:t xml:space="preserve"> (P&lt;0.05)</w:t>
      </w:r>
      <w:r w:rsidR="00D310B8">
        <w:t>, therefore data are presented for each location.</w:t>
      </w:r>
      <w:r w:rsidR="00B805CB">
        <w:t xml:space="preserve"> On average, </w:t>
      </w:r>
      <w:r w:rsidR="00302799">
        <w:t>parents and F</w:t>
      </w:r>
      <w:r w:rsidR="00302799" w:rsidRPr="00302799">
        <w:rPr>
          <w:vertAlign w:val="subscript"/>
        </w:rPr>
        <w:t>1</w:t>
      </w:r>
      <w:r w:rsidR="00302799">
        <w:t>’s at ETREC produced</w:t>
      </w:r>
      <w:r w:rsidR="00B805CB">
        <w:t xml:space="preserve"> more seed capitulum</w:t>
      </w:r>
      <w:r w:rsidR="00B805CB" w:rsidRPr="00B805CB">
        <w:rPr>
          <w:vertAlign w:val="superscript"/>
        </w:rPr>
        <w:t>-1</w:t>
      </w:r>
      <w:r w:rsidR="00B805CB">
        <w:t xml:space="preserve"> than</w:t>
      </w:r>
      <w:r w:rsidR="00302799">
        <w:t xml:space="preserve"> at</w:t>
      </w:r>
      <w:r w:rsidR="00B805CB">
        <w:t xml:space="preserve"> HRREC</w:t>
      </w:r>
      <w:r w:rsidR="00302799">
        <w:t xml:space="preserve"> with the exception of </w:t>
      </w:r>
      <w:proofErr w:type="gramStart"/>
      <w:r w:rsidR="00302799">
        <w:t>F</w:t>
      </w:r>
      <w:r w:rsidR="00302799" w:rsidRPr="00302799">
        <w:rPr>
          <w:vertAlign w:val="subscript"/>
        </w:rPr>
        <w:t>1</w:t>
      </w:r>
      <w:r w:rsidR="00302799">
        <w:t>(</w:t>
      </w:r>
      <w:proofErr w:type="gramEnd"/>
      <w:r w:rsidR="00302799">
        <w:t>15)</w:t>
      </w:r>
      <w:r w:rsidR="00F03869">
        <w:t xml:space="preserve"> (Fig. 9</w:t>
      </w:r>
      <w:r w:rsidR="00B805CB">
        <w:t xml:space="preserve">). </w:t>
      </w:r>
      <w:r w:rsidR="0053636C">
        <w:t xml:space="preserve">The mean seed </w:t>
      </w:r>
      <w:r w:rsidR="0053636C" w:rsidRPr="0053636C">
        <w:t xml:space="preserve">head </w:t>
      </w:r>
      <w:r w:rsidR="0053636C">
        <w:rPr>
          <w:vertAlign w:val="superscript"/>
        </w:rPr>
        <w:t xml:space="preserve">-1 </w:t>
      </w:r>
      <w:r w:rsidR="0053636C">
        <w:t xml:space="preserve">of parents and F1’s at ETREC were 14 and 17, respectively. The mean seed </w:t>
      </w:r>
      <w:r w:rsidR="0053636C" w:rsidRPr="0053636C">
        <w:t xml:space="preserve">head </w:t>
      </w:r>
      <w:r w:rsidR="0053636C">
        <w:rPr>
          <w:vertAlign w:val="superscript"/>
        </w:rPr>
        <w:t xml:space="preserve">-1 </w:t>
      </w:r>
      <w:r w:rsidR="0053636C">
        <w:t>of parents and F1’s at HRREC were 11 and 16, respectively.</w:t>
      </w:r>
      <w:r w:rsidR="0085788B">
        <w:t xml:space="preserve"> A study by Adda in 2011 showed the n</w:t>
      </w:r>
      <w:r w:rsidR="0085788B" w:rsidRPr="0085788B">
        <w:t>umber of seed capitulum</w:t>
      </w:r>
      <w:r w:rsidR="0085788B" w:rsidRPr="0085788B">
        <w:rPr>
          <w:vertAlign w:val="superscript"/>
        </w:rPr>
        <w:t>-1</w:t>
      </w:r>
      <w:r w:rsidR="0085788B" w:rsidRPr="0085788B">
        <w:t xml:space="preserve"> rang</w:t>
      </w:r>
      <w:r w:rsidR="0085788B">
        <w:t>ing</w:t>
      </w:r>
      <w:r w:rsidR="0085788B" w:rsidRPr="0085788B">
        <w:t xml:space="preserve"> between </w:t>
      </w:r>
      <w:r w:rsidR="0085788B">
        <w:t xml:space="preserve">28 and 5. </w:t>
      </w:r>
      <w:r w:rsidR="00302799">
        <w:t xml:space="preserve">A reciprocal effect was observed for </w:t>
      </w:r>
      <w:proofErr w:type="gramStart"/>
      <w:r w:rsidR="00302799">
        <w:t>F</w:t>
      </w:r>
      <w:r w:rsidR="00302799" w:rsidRPr="00302799">
        <w:rPr>
          <w:vertAlign w:val="subscript"/>
        </w:rPr>
        <w:t>1</w:t>
      </w:r>
      <w:r w:rsidR="00302799">
        <w:t>(</w:t>
      </w:r>
      <w:proofErr w:type="gramEnd"/>
      <w:r w:rsidR="00302799">
        <w:t>15) vs. F</w:t>
      </w:r>
      <w:r w:rsidR="00302799" w:rsidRPr="00302799">
        <w:rPr>
          <w:vertAlign w:val="subscript"/>
        </w:rPr>
        <w:t>1</w:t>
      </w:r>
      <w:r w:rsidR="00302799">
        <w:t xml:space="preserve">(51) </w:t>
      </w:r>
      <w:r w:rsidR="004A340C">
        <w:t>at HRREC</w:t>
      </w:r>
      <w:r w:rsidR="00302799">
        <w:t xml:space="preserve"> only</w:t>
      </w:r>
      <w:r w:rsidR="004A340C">
        <w:t xml:space="preserve">. When P1 (PI 422242) was used as the female and </w:t>
      </w:r>
      <w:r w:rsidR="004A340C">
        <w:lastRenderedPageBreak/>
        <w:t>P5 (W6 18860) was used as the male parent, seed capitulum</w:t>
      </w:r>
      <w:r w:rsidR="004A340C" w:rsidRPr="004A340C">
        <w:rPr>
          <w:vertAlign w:val="superscript"/>
        </w:rPr>
        <w:t>-1</w:t>
      </w:r>
      <w:r w:rsidR="004A340C">
        <w:t xml:space="preserve"> was greater than </w:t>
      </w:r>
      <w:r w:rsidR="007B3A68">
        <w:t>the</w:t>
      </w:r>
      <w:r w:rsidR="00F03869">
        <w:t xml:space="preserve"> reciprocal arrangement (Fig. 9</w:t>
      </w:r>
      <w:r w:rsidR="007B3A68">
        <w:t xml:space="preserve">) </w:t>
      </w:r>
      <w:r w:rsidR="004A340C">
        <w:t xml:space="preserve"> </w:t>
      </w:r>
    </w:p>
    <w:p w:rsidR="00501A41" w:rsidRPr="00367529" w:rsidRDefault="00501A41" w:rsidP="00501A41">
      <w:pPr>
        <w:numPr>
          <w:ilvl w:val="12"/>
          <w:numId w:val="0"/>
        </w:numPr>
        <w:spacing w:line="480" w:lineRule="auto"/>
        <w:rPr>
          <w:b/>
          <w:i/>
        </w:rPr>
      </w:pPr>
      <w:r w:rsidRPr="00367529">
        <w:rPr>
          <w:b/>
          <w:i/>
        </w:rPr>
        <w:t>Plant Maturity (%)</w:t>
      </w:r>
    </w:p>
    <w:p w:rsidR="00501A41" w:rsidRPr="0080395E" w:rsidRDefault="00B805CB" w:rsidP="00501A41">
      <w:pPr>
        <w:numPr>
          <w:ilvl w:val="12"/>
          <w:numId w:val="0"/>
        </w:numPr>
        <w:spacing w:line="480" w:lineRule="auto"/>
        <w:ind w:firstLine="720"/>
      </w:pPr>
      <w:r>
        <w:t>Plant</w:t>
      </w:r>
      <w:r w:rsidR="00501A41">
        <w:t xml:space="preserve"> maturity (%)</w:t>
      </w:r>
      <w:r w:rsidR="007B3A68">
        <w:t xml:space="preserve"> data were</w:t>
      </w:r>
      <w:r>
        <w:t xml:space="preserve"> </w:t>
      </w:r>
      <w:r w:rsidR="00501A41">
        <w:t xml:space="preserve">only collected in 2013 </w:t>
      </w:r>
      <w:r w:rsidR="007B3A68">
        <w:t>(</w:t>
      </w:r>
      <w:r w:rsidR="00501A41">
        <w:t xml:space="preserve">for seed yield estimation purposes. </w:t>
      </w:r>
      <w:r w:rsidR="00010D9B">
        <w:t xml:space="preserve">Due to late transplanting (early July) not all plants </w:t>
      </w:r>
      <w:r w:rsidR="0028174A">
        <w:t>of parents and F</w:t>
      </w:r>
      <w:r w:rsidR="0028174A" w:rsidRPr="0028174A">
        <w:rPr>
          <w:vertAlign w:val="subscript"/>
        </w:rPr>
        <w:t>1</w:t>
      </w:r>
      <w:r w:rsidR="0028174A">
        <w:t xml:space="preserve">’s were </w:t>
      </w:r>
      <w:r w:rsidR="007E1949">
        <w:t>mature prior to a killing frost.</w:t>
      </w:r>
      <w:r w:rsidR="006E4D6E">
        <w:t xml:space="preserve"> Thus individual plants were rated for full maturity just prior to a killing frost at each location, and harvest followed within a week. Maturity was determined as the as the average percent of the plants within each parent line or cross that were fully mature at the time of rating. Except for F</w:t>
      </w:r>
      <w:r w:rsidR="006E4D6E" w:rsidRPr="006E4D6E">
        <w:rPr>
          <w:vertAlign w:val="subscript"/>
        </w:rPr>
        <w:t>1</w:t>
      </w:r>
      <w:r w:rsidR="006E4D6E">
        <w:t>’s (35) and (45), approximately 80+% of the F</w:t>
      </w:r>
      <w:r w:rsidR="006E4D6E" w:rsidRPr="006E4D6E">
        <w:rPr>
          <w:vertAlign w:val="subscript"/>
        </w:rPr>
        <w:t>1</w:t>
      </w:r>
      <w:r w:rsidR="006E4D6E">
        <w:t>’s were mature at harvest at ETREC and HRREC (Fig.</w:t>
      </w:r>
      <w:r w:rsidR="00F03869">
        <w:t xml:space="preserve"> 10)</w:t>
      </w:r>
      <w:r w:rsidR="006E4D6E">
        <w:t xml:space="preserve">. The parents exhibited greater variability. Whereas parents P1, P2, and P5 were about 80% mature at both locations at harvest time, P3 was only </w:t>
      </w:r>
      <w:r w:rsidR="00472FBC">
        <w:t>22% and P4 was 34</w:t>
      </w:r>
      <w:r w:rsidR="006E4D6E">
        <w:t>% prior to killing frosts. The influence of the lateness of P3 and P4 was evident in the crosses involving them [</w:t>
      </w:r>
      <w:proofErr w:type="gramStart"/>
      <w:r w:rsidR="006E4D6E">
        <w:t>F1(</w:t>
      </w:r>
      <w:proofErr w:type="gramEnd"/>
      <w:r w:rsidR="006E4D6E">
        <w:t xml:space="preserve">35) and F1(45)]. </w:t>
      </w:r>
      <w:r w:rsidR="004A340C">
        <w:t xml:space="preserve">Plant material x location interaction was significant </w:t>
      </w:r>
      <w:r w:rsidR="000115CA">
        <w:t xml:space="preserve">(P&lt;0.05) </w:t>
      </w:r>
      <w:r w:rsidR="001D0965">
        <w:t xml:space="preserve">therefore data are presented by location. </w:t>
      </w:r>
      <w:r w:rsidR="00150C75">
        <w:t xml:space="preserve">The average </w:t>
      </w:r>
      <w:proofErr w:type="gramStart"/>
      <w:r w:rsidR="00150C75">
        <w:t>maturity</w:t>
      </w:r>
      <w:r w:rsidR="00150C75">
        <w:rPr>
          <w:vertAlign w:val="superscript"/>
        </w:rPr>
        <w:t xml:space="preserve"> </w:t>
      </w:r>
      <w:r w:rsidR="00150C75">
        <w:t>of parents and F1’s at ETREC were</w:t>
      </w:r>
      <w:proofErr w:type="gramEnd"/>
      <w:r w:rsidR="00150C75">
        <w:t xml:space="preserve"> </w:t>
      </w:r>
      <w:r w:rsidR="00722B83">
        <w:t>67 and 79%. Parents and F1’s were 56% and 80% mature at HRREC.</w:t>
      </w:r>
      <w:r w:rsidR="00150C75">
        <w:t xml:space="preserve"> </w:t>
      </w:r>
      <w:r w:rsidR="001D0965">
        <w:t xml:space="preserve">A higher </w:t>
      </w:r>
      <w:r w:rsidR="00010D9B">
        <w:t>percentage of p</w:t>
      </w:r>
      <w:r w:rsidR="004A340C">
        <w:t>lants reached maturity</w:t>
      </w:r>
      <w:r w:rsidR="0065250B">
        <w:t xml:space="preserve"> by harvest</w:t>
      </w:r>
      <w:r w:rsidR="004A340C">
        <w:t xml:space="preserve"> at HRREC than at ETREC</w:t>
      </w:r>
      <w:r w:rsidR="00F03869">
        <w:t xml:space="preserve"> (Fig. 10</w:t>
      </w:r>
      <w:r w:rsidR="0065250B">
        <w:t>)</w:t>
      </w:r>
      <w:r w:rsidR="004A340C">
        <w:t xml:space="preserve">. </w:t>
      </w:r>
    </w:p>
    <w:p w:rsidR="00501A41" w:rsidRPr="00E32F72" w:rsidRDefault="00E92C84" w:rsidP="00E32F72">
      <w:pPr>
        <w:numPr>
          <w:ilvl w:val="12"/>
          <w:numId w:val="0"/>
        </w:numPr>
        <w:spacing w:line="480" w:lineRule="auto"/>
        <w:ind w:firstLine="720"/>
      </w:pPr>
      <w:r>
        <w:t xml:space="preserve">The </w:t>
      </w:r>
      <w:r w:rsidR="00F50B31">
        <w:t>F</w:t>
      </w:r>
      <w:r w:rsidR="00F50B31" w:rsidRPr="00F50B31">
        <w:rPr>
          <w:vertAlign w:val="subscript"/>
        </w:rPr>
        <w:t>2</w:t>
      </w:r>
      <w:r w:rsidR="00501A41" w:rsidRPr="0080395E">
        <w:t xml:space="preserve"> </w:t>
      </w:r>
      <w:r>
        <w:t xml:space="preserve">population </w:t>
      </w:r>
      <w:r w:rsidR="00501A41" w:rsidRPr="0080395E">
        <w:t xml:space="preserve">results showed that </w:t>
      </w:r>
      <w:r w:rsidR="006A6AC1">
        <w:t>cross</w:t>
      </w:r>
      <w:r w:rsidR="0065250B">
        <w:t xml:space="preserve"> x </w:t>
      </w:r>
      <w:r w:rsidR="00501A41" w:rsidRPr="0080395E">
        <w:t>loc</w:t>
      </w:r>
      <w:r w:rsidR="00E03F66">
        <w:t xml:space="preserve">ation </w:t>
      </w:r>
      <w:r w:rsidR="0065250B">
        <w:t xml:space="preserve">interaction </w:t>
      </w:r>
      <w:r w:rsidR="00E03F66">
        <w:t>w</w:t>
      </w:r>
      <w:r w:rsidR="0065250B">
        <w:t>as</w:t>
      </w:r>
      <w:r w:rsidR="00E03F66">
        <w:t xml:space="preserve"> significant (</w:t>
      </w:r>
      <w:r w:rsidR="000115CA">
        <w:t>P&lt;0.05</w:t>
      </w:r>
      <w:r>
        <w:t>) thus data are presented by location (</w:t>
      </w:r>
      <w:r w:rsidR="00F03869">
        <w:t>Fig. 11</w:t>
      </w:r>
      <w:r w:rsidR="00501A41" w:rsidRPr="0080395E">
        <w:t>).</w:t>
      </w:r>
      <w:r w:rsidR="0065250B">
        <w:t xml:space="preserve"> The overall F</w:t>
      </w:r>
      <w:r w:rsidR="0065250B" w:rsidRPr="0065250B">
        <w:rPr>
          <w:vertAlign w:val="subscript"/>
        </w:rPr>
        <w:t>2</w:t>
      </w:r>
      <w:r w:rsidR="0065250B">
        <w:t xml:space="preserve"> mean </w:t>
      </w:r>
      <w:r>
        <w:t>across locations was 77% mature</w:t>
      </w:r>
      <w:r w:rsidR="0065250B">
        <w:t>. E-</w:t>
      </w:r>
      <w:proofErr w:type="gramStart"/>
      <w:r w:rsidR="0065250B">
        <w:t>F</w:t>
      </w:r>
      <w:r w:rsidR="0065250B" w:rsidRPr="0065250B">
        <w:rPr>
          <w:vertAlign w:val="subscript"/>
        </w:rPr>
        <w:t>2</w:t>
      </w:r>
      <w:r w:rsidR="0065250B">
        <w:t>(</w:t>
      </w:r>
      <w:proofErr w:type="gramEnd"/>
      <w:r w:rsidR="0065250B">
        <w:t>35) and E-F</w:t>
      </w:r>
      <w:r w:rsidR="0065250B" w:rsidRPr="0065250B">
        <w:rPr>
          <w:vertAlign w:val="subscript"/>
        </w:rPr>
        <w:t>2</w:t>
      </w:r>
      <w:r w:rsidR="0065250B">
        <w:t>(4</w:t>
      </w:r>
      <w:r w:rsidR="00E03F66">
        <w:t>5</w:t>
      </w:r>
      <w:r w:rsidR="0065250B">
        <w:t>)</w:t>
      </w:r>
      <w:r>
        <w:t xml:space="preserve"> had significantly later</w:t>
      </w:r>
      <w:r w:rsidR="00E03F66">
        <w:t xml:space="preserve"> maturity than other </w:t>
      </w:r>
      <w:r w:rsidR="00F50B31">
        <w:t>F</w:t>
      </w:r>
      <w:r w:rsidR="00F50B31" w:rsidRPr="00F50B31">
        <w:rPr>
          <w:vertAlign w:val="subscript"/>
        </w:rPr>
        <w:t>2</w:t>
      </w:r>
      <w:r>
        <w:t xml:space="preserve"> populations and had a greater distribution than later maturing plants</w:t>
      </w:r>
      <w:r w:rsidR="00E03F66">
        <w:t xml:space="preserve">. </w:t>
      </w:r>
    </w:p>
    <w:p w:rsidR="00501A41" w:rsidRPr="00367529" w:rsidRDefault="00501A41" w:rsidP="00501A41">
      <w:pPr>
        <w:numPr>
          <w:ilvl w:val="12"/>
          <w:numId w:val="0"/>
        </w:numPr>
        <w:spacing w:line="480" w:lineRule="auto"/>
        <w:rPr>
          <w:b/>
          <w:i/>
        </w:rPr>
      </w:pPr>
      <w:r w:rsidRPr="00367529">
        <w:rPr>
          <w:b/>
          <w:i/>
        </w:rPr>
        <w:t>Plant Height (cm)</w:t>
      </w:r>
    </w:p>
    <w:p w:rsidR="000E339A" w:rsidRDefault="00472FBC" w:rsidP="000E339A">
      <w:pPr>
        <w:numPr>
          <w:ilvl w:val="12"/>
          <w:numId w:val="0"/>
        </w:numPr>
        <w:spacing w:line="480" w:lineRule="auto"/>
        <w:ind w:firstLine="720"/>
      </w:pPr>
      <w:r>
        <w:lastRenderedPageBreak/>
        <w:t>Since</w:t>
      </w:r>
      <w:r w:rsidR="00B26906">
        <w:t xml:space="preserve"> plant material x location interaction was significant in 2013 but not in 2014</w:t>
      </w:r>
      <w:r w:rsidR="000115CA">
        <w:t xml:space="preserve"> (P&lt;0.05)</w:t>
      </w:r>
      <w:r w:rsidR="00B26906">
        <w:t xml:space="preserve">; data </w:t>
      </w:r>
      <w:r>
        <w:t>are presented</w:t>
      </w:r>
      <w:r w:rsidR="00B26906">
        <w:t xml:space="preserve"> displayed by location in 2013 and </w:t>
      </w:r>
      <w:r>
        <w:t>averaged across</w:t>
      </w:r>
      <w:r w:rsidR="00B26906">
        <w:t xml:space="preserve"> location in 2014 </w:t>
      </w:r>
      <w:r w:rsidR="00501A41" w:rsidRPr="000840B7">
        <w:t xml:space="preserve">(Fig. </w:t>
      </w:r>
      <w:r w:rsidR="00F03869">
        <w:t>12</w:t>
      </w:r>
      <w:r w:rsidR="000E339A">
        <w:t>A</w:t>
      </w:r>
      <w:r w:rsidR="00B26906">
        <w:t xml:space="preserve"> and B</w:t>
      </w:r>
      <w:r w:rsidR="00501A41" w:rsidRPr="000840B7">
        <w:t xml:space="preserve">). </w:t>
      </w:r>
      <w:r w:rsidR="002C7468">
        <w:t>In 2013, ETREC showed the average height of parents and F</w:t>
      </w:r>
      <w:r w:rsidR="002C7468" w:rsidRPr="00472FBC">
        <w:rPr>
          <w:vertAlign w:val="subscript"/>
        </w:rPr>
        <w:t>1</w:t>
      </w:r>
      <w:r w:rsidR="002C7468">
        <w:t xml:space="preserve">’s were 69 and 70cm. In 2013 at HRREC, they measured 42 and 41cm, respectively. In 2014, </w:t>
      </w:r>
      <w:r w:rsidR="006C06F3">
        <w:t>heights were even lower at 38 and 37cm, respectively.</w:t>
      </w:r>
      <w:r w:rsidR="002C7468">
        <w:t xml:space="preserve"> </w:t>
      </w:r>
      <w:r w:rsidR="00B26906">
        <w:t xml:space="preserve">No reciprocal effects </w:t>
      </w:r>
      <w:r>
        <w:t>or hybrid vigor</w:t>
      </w:r>
      <w:r w:rsidR="00B26906">
        <w:t xml:space="preserve"> were evident in either year, nor did the </w:t>
      </w:r>
      <w:r>
        <w:t xml:space="preserve">plant heights of the </w:t>
      </w:r>
      <w:r w:rsidR="00B26906">
        <w:t>parents or F</w:t>
      </w:r>
      <w:r w:rsidR="00B26906" w:rsidRPr="00472FBC">
        <w:rPr>
          <w:vertAlign w:val="subscript"/>
        </w:rPr>
        <w:t>1</w:t>
      </w:r>
      <w:r w:rsidR="00B26906">
        <w:t xml:space="preserve">’s collectively clearly </w:t>
      </w:r>
      <w:r>
        <w:t>differ either year</w:t>
      </w:r>
      <w:r w:rsidR="00B26906">
        <w:t>. In 2013, a</w:t>
      </w:r>
      <w:r w:rsidR="00501A41" w:rsidRPr="000840B7">
        <w:t>ll populations</w:t>
      </w:r>
      <w:r w:rsidR="00501A41">
        <w:t xml:space="preserve"> at ETREC were taller than populations grown at HRREC. </w:t>
      </w:r>
      <w:r>
        <w:t xml:space="preserve">The plant heights at HRREC in 2013, closely parallel the averages across the </w:t>
      </w:r>
      <w:r w:rsidR="00F03869">
        <w:t>three locations in 2014 (Fig. 12</w:t>
      </w:r>
      <w:r>
        <w:t xml:space="preserve">A and B). </w:t>
      </w:r>
      <w:r w:rsidR="00501A41">
        <w:t xml:space="preserve">Results for 2014 data </w:t>
      </w:r>
      <w:r w:rsidR="00501A41" w:rsidRPr="000840B7">
        <w:t>showed that P5 was significantly shorter than other parents.</w:t>
      </w:r>
      <w:r w:rsidR="000E339A" w:rsidRPr="000E339A">
        <w:t xml:space="preserve"> </w:t>
      </w:r>
    </w:p>
    <w:p w:rsidR="000E339A" w:rsidRDefault="00886DC9" w:rsidP="00E32F72">
      <w:pPr>
        <w:numPr>
          <w:ilvl w:val="12"/>
          <w:numId w:val="0"/>
        </w:numPr>
        <w:spacing w:line="480" w:lineRule="auto"/>
        <w:ind w:firstLine="720"/>
      </w:pPr>
      <w:r>
        <w:t xml:space="preserve">Since </w:t>
      </w:r>
      <w:r w:rsidR="00472FBC">
        <w:t>cross</w:t>
      </w:r>
      <w:r>
        <w:t xml:space="preserve"> x year interaction was significant</w:t>
      </w:r>
      <w:r w:rsidR="000115CA">
        <w:t xml:space="preserve"> (P&lt;0.05)</w:t>
      </w:r>
      <w:r>
        <w:t xml:space="preserve">, </w:t>
      </w:r>
      <w:r w:rsidR="00501A41" w:rsidRPr="000840B7">
        <w:t>F</w:t>
      </w:r>
      <w:r w:rsidR="00501A41" w:rsidRPr="000E339A">
        <w:rPr>
          <w:vertAlign w:val="subscript"/>
        </w:rPr>
        <w:t>2</w:t>
      </w:r>
      <w:r w:rsidR="00501A41" w:rsidRPr="000840B7">
        <w:t>’s were analyzed separately by year. In 2013</w:t>
      </w:r>
      <w:r>
        <w:t xml:space="preserve"> and 2014</w:t>
      </w:r>
      <w:r w:rsidR="00501A41" w:rsidRPr="000840B7">
        <w:t xml:space="preserve">, </w:t>
      </w:r>
      <w:r w:rsidR="00F50B31">
        <w:t>F</w:t>
      </w:r>
      <w:r w:rsidR="00F50B31" w:rsidRPr="00F50B31">
        <w:rPr>
          <w:vertAlign w:val="subscript"/>
        </w:rPr>
        <w:t>2</w:t>
      </w:r>
      <w:r>
        <w:t xml:space="preserve"> were pooled by location due to there being no significant </w:t>
      </w:r>
      <w:r w:rsidR="006A6AC1">
        <w:t xml:space="preserve">cross </w:t>
      </w:r>
      <w:r>
        <w:t xml:space="preserve">x location interaction </w:t>
      </w:r>
      <w:r w:rsidR="00F03869">
        <w:t>(Fig. 13</w:t>
      </w:r>
      <w:r w:rsidR="000E339A">
        <w:t>A</w:t>
      </w:r>
      <w:r>
        <w:t xml:space="preserve"> and B). The overall mean for 2013 was greater (66 cm) than the overall mean from 2014 (36 cm). </w:t>
      </w:r>
      <w:r w:rsidR="00472FBC">
        <w:t xml:space="preserve">The </w:t>
      </w:r>
      <w:proofErr w:type="gramStart"/>
      <w:r w:rsidR="00472FBC">
        <w:t>F</w:t>
      </w:r>
      <w:r w:rsidR="00472FBC" w:rsidRPr="00472FBC">
        <w:rPr>
          <w:vertAlign w:val="subscript"/>
        </w:rPr>
        <w:t>2</w:t>
      </w:r>
      <w:r w:rsidR="00472FBC">
        <w:t>(</w:t>
      </w:r>
      <w:proofErr w:type="gramEnd"/>
      <w:r w:rsidR="00472FBC">
        <w:t>15) population and its r</w:t>
      </w:r>
      <w:r w:rsidR="00793748">
        <w:t xml:space="preserve">eciprocal </w:t>
      </w:r>
      <w:r w:rsidR="00472FBC">
        <w:t>F</w:t>
      </w:r>
      <w:r w:rsidR="00472FBC" w:rsidRPr="00472FBC">
        <w:rPr>
          <w:vertAlign w:val="subscript"/>
        </w:rPr>
        <w:t>2</w:t>
      </w:r>
      <w:r w:rsidR="00472FBC">
        <w:t>(51) tended to have taller plants than the other F2 populations in both years (Fig. 1</w:t>
      </w:r>
      <w:r w:rsidR="00F03869">
        <w:t>3</w:t>
      </w:r>
      <w:r w:rsidR="00472FBC">
        <w:t xml:space="preserve">). </w:t>
      </w:r>
    </w:p>
    <w:p w:rsidR="00501A41" w:rsidRPr="00367529" w:rsidRDefault="00501A41" w:rsidP="00501A41">
      <w:pPr>
        <w:numPr>
          <w:ilvl w:val="12"/>
          <w:numId w:val="0"/>
        </w:numPr>
        <w:spacing w:line="480" w:lineRule="auto"/>
        <w:rPr>
          <w:b/>
          <w:i/>
        </w:rPr>
      </w:pPr>
      <w:r w:rsidRPr="00367529">
        <w:rPr>
          <w:b/>
          <w:i/>
        </w:rPr>
        <w:t>Plant Lodging Score (1-5)</w:t>
      </w:r>
    </w:p>
    <w:p w:rsidR="00501A41" w:rsidRPr="0085788B" w:rsidRDefault="00EB4448" w:rsidP="001035D8">
      <w:pPr>
        <w:numPr>
          <w:ilvl w:val="12"/>
          <w:numId w:val="0"/>
        </w:numPr>
        <w:spacing w:line="480" w:lineRule="auto"/>
        <w:ind w:firstLine="720"/>
      </w:pPr>
      <w:r>
        <w:t>Analyses for plant lodging</w:t>
      </w:r>
      <w:r w:rsidR="00AD0200">
        <w:t xml:space="preserve"> </w:t>
      </w:r>
      <w:r w:rsidR="00793748">
        <w:t xml:space="preserve">showed no significance for </w:t>
      </w:r>
      <w:r>
        <w:t>parents, F</w:t>
      </w:r>
      <w:r w:rsidRPr="00EB4448">
        <w:rPr>
          <w:vertAlign w:val="subscript"/>
        </w:rPr>
        <w:t>1</w:t>
      </w:r>
      <w:r>
        <w:t>’s, or F</w:t>
      </w:r>
      <w:r w:rsidRPr="00EB4448">
        <w:rPr>
          <w:vertAlign w:val="subscript"/>
        </w:rPr>
        <w:t>2</w:t>
      </w:r>
      <w:r>
        <w:t xml:space="preserve">’s, </w:t>
      </w:r>
      <w:r w:rsidR="00A56407">
        <w:t xml:space="preserve">or </w:t>
      </w:r>
      <w:r>
        <w:t xml:space="preserve">plant material </w:t>
      </w:r>
      <w:r w:rsidR="00793748">
        <w:t xml:space="preserve">x </w:t>
      </w:r>
      <w:r w:rsidR="00287C53">
        <w:t>location interaction</w:t>
      </w:r>
      <w:r w:rsidR="00A0401B">
        <w:t xml:space="preserve"> (P&lt;0.05)</w:t>
      </w:r>
      <w:r w:rsidR="00287C53">
        <w:t>.</w:t>
      </w:r>
      <w:r w:rsidR="00AD0200" w:rsidRPr="00AD0200">
        <w:t xml:space="preserve"> </w:t>
      </w:r>
      <w:r w:rsidR="007B3752">
        <w:t>Lodging was determined by the position of the plant’s growth habit in relation to the ground, and given a score between one and five. A one was recorded if the plant was completely upright, and a five was given if the plant l</w:t>
      </w:r>
      <w:r w:rsidR="00AF1B95">
        <w:t>ay</w:t>
      </w:r>
      <w:r w:rsidR="007B3752">
        <w:t xml:space="preserve"> prostrate on the ground. </w:t>
      </w:r>
      <w:r w:rsidR="00AD0200">
        <w:t>Lodging averaged between 3.5 and 4.9</w:t>
      </w:r>
      <w:r>
        <w:t xml:space="preserve"> (data not shown)</w:t>
      </w:r>
      <w:r w:rsidR="00AD0200">
        <w:t>.</w:t>
      </w:r>
      <w:r w:rsidR="00287C53">
        <w:t xml:space="preserve"> </w:t>
      </w:r>
      <w:r w:rsidR="000B55AD">
        <w:t>A study by</w:t>
      </w:r>
      <w:r w:rsidR="0085788B">
        <w:t xml:space="preserve"> </w:t>
      </w:r>
      <w:r w:rsidR="000B55AD">
        <w:t>Adda states that l</w:t>
      </w:r>
      <w:r w:rsidR="000B55AD" w:rsidRPr="000B55AD">
        <w:t>odging has been known to affect plants during vegetative growth (</w:t>
      </w:r>
      <w:r w:rsidR="000B55AD">
        <w:t>1994</w:t>
      </w:r>
      <w:r w:rsidR="000B55AD" w:rsidRPr="000B55AD">
        <w:t>).</w:t>
      </w:r>
      <w:r>
        <w:t xml:space="preserve"> </w:t>
      </w:r>
    </w:p>
    <w:p w:rsidR="00501A41" w:rsidRPr="00367529" w:rsidRDefault="00501A41" w:rsidP="00501A41">
      <w:pPr>
        <w:numPr>
          <w:ilvl w:val="12"/>
          <w:numId w:val="0"/>
        </w:numPr>
        <w:spacing w:line="480" w:lineRule="auto"/>
        <w:rPr>
          <w:b/>
          <w:i/>
        </w:rPr>
      </w:pPr>
      <w:r w:rsidRPr="00367529">
        <w:rPr>
          <w:b/>
          <w:i/>
        </w:rPr>
        <w:t xml:space="preserve">Fullbloom (Days </w:t>
      </w:r>
      <w:proofErr w:type="gramStart"/>
      <w:r w:rsidRPr="00367529">
        <w:rPr>
          <w:b/>
          <w:i/>
        </w:rPr>
        <w:t>After</w:t>
      </w:r>
      <w:proofErr w:type="gramEnd"/>
      <w:r w:rsidRPr="00367529">
        <w:rPr>
          <w:b/>
          <w:i/>
        </w:rPr>
        <w:t xml:space="preserve"> Planting) </w:t>
      </w:r>
    </w:p>
    <w:p w:rsidR="001D321F" w:rsidRPr="001035D8" w:rsidRDefault="00AF1B95" w:rsidP="001035D8">
      <w:pPr>
        <w:numPr>
          <w:ilvl w:val="12"/>
          <w:numId w:val="0"/>
        </w:numPr>
        <w:spacing w:line="480" w:lineRule="auto"/>
        <w:ind w:firstLine="720"/>
        <w:rPr>
          <w:color w:val="FF0000"/>
        </w:rPr>
      </w:pPr>
      <w:r>
        <w:lastRenderedPageBreak/>
        <w:t xml:space="preserve">Full bloom data for </w:t>
      </w:r>
      <w:r w:rsidR="001D321F">
        <w:t>P’s and</w:t>
      </w:r>
      <w:r w:rsidR="00501A41" w:rsidRPr="000840B7">
        <w:t xml:space="preserve"> </w:t>
      </w:r>
      <w:r w:rsidR="003510B3">
        <w:t>F</w:t>
      </w:r>
      <w:r w:rsidR="003510B3" w:rsidRPr="003510B3">
        <w:rPr>
          <w:vertAlign w:val="subscript"/>
        </w:rPr>
        <w:t>1</w:t>
      </w:r>
      <w:r w:rsidR="00501A41" w:rsidRPr="000840B7">
        <w:t>’s</w:t>
      </w:r>
      <w:r w:rsidR="001D321F">
        <w:t xml:space="preserve"> were</w:t>
      </w:r>
      <w:r w:rsidR="00501A41" w:rsidRPr="000840B7">
        <w:t xml:space="preserve"> anal</w:t>
      </w:r>
      <w:r w:rsidR="00A0401B">
        <w:t>yzed together by year because</w:t>
      </w:r>
      <w:r>
        <w:t xml:space="preserve"> plant material</w:t>
      </w:r>
      <w:r w:rsidR="00A0401B">
        <w:t xml:space="preserve"> x year interaction was significant (P&lt;0.05)</w:t>
      </w:r>
      <w:r w:rsidR="00501A41" w:rsidRPr="000840B7">
        <w:t xml:space="preserve">. </w:t>
      </w:r>
      <w:r w:rsidR="00A0401B">
        <w:t>In 2013, locations were pooled because there was no significant plant material x location interaction. In 2014, this interaction was significant; therefore data was presented by location.</w:t>
      </w:r>
      <w:r>
        <w:t xml:space="preserve"> In general, it t</w:t>
      </w:r>
      <w:r w:rsidR="00CC6093">
        <w:t>ook less time for plants to reach full blo</w:t>
      </w:r>
      <w:r w:rsidR="00F03869">
        <w:t>om in 2013 than in 2014 (Fig. 14</w:t>
      </w:r>
      <w:r w:rsidR="00CC6093">
        <w:t xml:space="preserve">A and B). </w:t>
      </w:r>
      <w:r w:rsidR="006C06F3">
        <w:t>In 2013, both parents and F1’</w:t>
      </w:r>
      <w:r w:rsidR="00CF1597">
        <w:t xml:space="preserve">s averaged 91 and 88 </w:t>
      </w:r>
      <w:r w:rsidR="006C06F3">
        <w:t>days to reach full bloom</w:t>
      </w:r>
      <w:r w:rsidR="00CF1597">
        <w:t xml:space="preserve">, whereas the same comparison resulted in 134 and 129 days respectively, in 2014 </w:t>
      </w:r>
      <w:r w:rsidR="00F03869">
        <w:t>(Fig. 14</w:t>
      </w:r>
      <w:r w:rsidR="006C06F3">
        <w:t>A</w:t>
      </w:r>
      <w:r w:rsidR="00CF1597">
        <w:t xml:space="preserve"> and B</w:t>
      </w:r>
      <w:r w:rsidR="006C06F3">
        <w:t>)</w:t>
      </w:r>
      <w:r w:rsidR="00CF1597">
        <w:t>.</w:t>
      </w:r>
      <w:r w:rsidR="001035D8">
        <w:t xml:space="preserve"> </w:t>
      </w:r>
      <w:r w:rsidR="00CC6093">
        <w:t>In 2014, plants grown at ETREC took longer to reach full bloom than those</w:t>
      </w:r>
      <w:r w:rsidR="00F03869">
        <w:t xml:space="preserve"> grown at PREC or HRREC (Fig. 14</w:t>
      </w:r>
      <w:r w:rsidR="00CC6093">
        <w:t>B). Likewise, plants grown at PREC took longer to reach full bloo</w:t>
      </w:r>
      <w:r w:rsidR="00F03869">
        <w:t>m than those from HRREC (Fig. 14</w:t>
      </w:r>
      <w:r w:rsidR="00CC6093">
        <w:t xml:space="preserve">B). </w:t>
      </w:r>
      <w:r w:rsidR="000B55AD" w:rsidRPr="000B55AD">
        <w:t>Mohan Kumar found that when seed was planted during these times it took between 37 and 67 days for plants to reach 50% flowering (2011).</w:t>
      </w:r>
    </w:p>
    <w:p w:rsidR="00F50B31" w:rsidRDefault="00F50B31" w:rsidP="00E32F72">
      <w:pPr>
        <w:numPr>
          <w:ilvl w:val="12"/>
          <w:numId w:val="0"/>
        </w:numPr>
        <w:spacing w:line="480" w:lineRule="auto"/>
        <w:ind w:firstLine="720"/>
      </w:pPr>
      <w:r>
        <w:t>F</w:t>
      </w:r>
      <w:r w:rsidRPr="00F50B31">
        <w:rPr>
          <w:vertAlign w:val="subscript"/>
        </w:rPr>
        <w:t>2</w:t>
      </w:r>
      <w:r w:rsidR="00501A41" w:rsidRPr="000840B7">
        <w:t>’s were analyzed separately by year</w:t>
      </w:r>
      <w:r w:rsidR="003735E4">
        <w:t xml:space="preserve"> due to the significant </w:t>
      </w:r>
      <w:r w:rsidR="006A6AC1">
        <w:t>cross</w:t>
      </w:r>
      <w:r w:rsidR="003735E4">
        <w:t xml:space="preserve"> x year interaction</w:t>
      </w:r>
      <w:r w:rsidR="00501A41" w:rsidRPr="000840B7">
        <w:t xml:space="preserve">. In 2013, </w:t>
      </w:r>
      <w:r w:rsidR="003735E4">
        <w:t xml:space="preserve">no </w:t>
      </w:r>
      <w:r w:rsidR="000115CA">
        <w:t xml:space="preserve">significant </w:t>
      </w:r>
      <w:r w:rsidR="006A6AC1">
        <w:t>cross</w:t>
      </w:r>
      <w:r w:rsidR="003735E4">
        <w:t xml:space="preserve"> x location interactions were found</w:t>
      </w:r>
      <w:r w:rsidR="000115CA">
        <w:t xml:space="preserve"> (P&lt;0.05)</w:t>
      </w:r>
      <w:r w:rsidR="003735E4">
        <w:t>; therefore locations were pooled</w:t>
      </w:r>
      <w:r w:rsidR="00501A41" w:rsidRPr="000840B7">
        <w:t xml:space="preserve"> (Fig. </w:t>
      </w:r>
      <w:r w:rsidR="00F03869">
        <w:t>15</w:t>
      </w:r>
      <w:r w:rsidR="006315AC">
        <w:t>A</w:t>
      </w:r>
      <w:r w:rsidR="00501A41" w:rsidRPr="000840B7">
        <w:t xml:space="preserve">). </w:t>
      </w:r>
      <w:r w:rsidR="003735E4" w:rsidRPr="000840B7">
        <w:t xml:space="preserve">In 2014, significant </w:t>
      </w:r>
      <w:r w:rsidR="006A6AC1">
        <w:t>cross</w:t>
      </w:r>
      <w:r w:rsidR="003735E4">
        <w:t xml:space="preserve"> x location interaction was detected</w:t>
      </w:r>
      <w:r w:rsidR="000115CA">
        <w:t xml:space="preserve"> (P&lt;0.05)</w:t>
      </w:r>
      <w:r w:rsidR="00931227">
        <w:t>; therefore data are</w:t>
      </w:r>
      <w:r w:rsidR="003735E4">
        <w:t xml:space="preserve"> shown by individual locations</w:t>
      </w:r>
      <w:r w:rsidR="003735E4" w:rsidRPr="000840B7">
        <w:t xml:space="preserve"> (Fig. 1</w:t>
      </w:r>
      <w:r w:rsidR="00F03869">
        <w:t>5</w:t>
      </w:r>
      <w:r w:rsidR="003735E4">
        <w:t>B</w:t>
      </w:r>
      <w:r w:rsidR="003735E4" w:rsidRPr="000840B7">
        <w:t xml:space="preserve">). </w:t>
      </w:r>
      <w:r w:rsidR="009123B1">
        <w:t xml:space="preserve">The overall mean in 2013 was 88 days, but 125 days in 2014; further illustrating the differences in full bloom between years. In general, </w:t>
      </w:r>
      <w:r w:rsidR="00931227">
        <w:t>F</w:t>
      </w:r>
      <w:r w:rsidR="00931227" w:rsidRPr="00931227">
        <w:rPr>
          <w:vertAlign w:val="subscript"/>
        </w:rPr>
        <w:t>2</w:t>
      </w:r>
      <w:r w:rsidR="00931227">
        <w:t xml:space="preserve"> populations at </w:t>
      </w:r>
      <w:r w:rsidR="009123B1">
        <w:t xml:space="preserve">ETREC took longer to reach full bloom than </w:t>
      </w:r>
      <w:r w:rsidR="00931227">
        <w:t xml:space="preserve">those at </w:t>
      </w:r>
      <w:r w:rsidR="00F03869">
        <w:t>PREC or HRREC (Fig. 15</w:t>
      </w:r>
      <w:r w:rsidR="009123B1">
        <w:t xml:space="preserve">B). Similarly, plants grown at PREC took longer to reach full bloom than those grown at HRREC. </w:t>
      </w:r>
      <w:proofErr w:type="gramStart"/>
      <w:r>
        <w:t>F</w:t>
      </w:r>
      <w:r w:rsidRPr="00F50B31">
        <w:rPr>
          <w:vertAlign w:val="subscript"/>
        </w:rPr>
        <w:t>2</w:t>
      </w:r>
      <w:r w:rsidR="00501A41" w:rsidRPr="000840B7">
        <w:t>(</w:t>
      </w:r>
      <w:proofErr w:type="gramEnd"/>
      <w:r w:rsidR="00501A41" w:rsidRPr="000840B7">
        <w:t xml:space="preserve">35) and </w:t>
      </w:r>
      <w:r>
        <w:t>F</w:t>
      </w:r>
      <w:r w:rsidRPr="00F50B31">
        <w:rPr>
          <w:vertAlign w:val="subscript"/>
        </w:rPr>
        <w:t>2</w:t>
      </w:r>
      <w:r w:rsidR="00501A41" w:rsidRPr="000840B7">
        <w:t>(45) took the longest amount of time to reach full bloom</w:t>
      </w:r>
      <w:r w:rsidR="003735E4">
        <w:t xml:space="preserve"> in 2013</w:t>
      </w:r>
      <w:r w:rsidR="00F03869">
        <w:t xml:space="preserve"> (Fig. 15</w:t>
      </w:r>
      <w:r w:rsidR="009123B1">
        <w:t>A)</w:t>
      </w:r>
      <w:r w:rsidR="00501A41" w:rsidRPr="000840B7">
        <w:t xml:space="preserve">. </w:t>
      </w:r>
      <w:r w:rsidR="009123B1">
        <w:t>In 2014, reciprocal effects are shown</w:t>
      </w:r>
      <w:r w:rsidR="00733FD0">
        <w:t xml:space="preserve"> </w:t>
      </w:r>
      <w:r w:rsidR="009123B1">
        <w:t>(Fig. 1</w:t>
      </w:r>
      <w:r w:rsidR="00F03869">
        <w:t>5</w:t>
      </w:r>
      <w:r w:rsidR="009123B1">
        <w:t>B). When P2 is used as the female and P5 is used as the male parent, it takes longer to reach full bloom than if P5 was used as the female and P2 was used as the male.</w:t>
      </w:r>
    </w:p>
    <w:p w:rsidR="00716F3C" w:rsidRDefault="00123D5E" w:rsidP="00123D5E">
      <w:pPr>
        <w:numPr>
          <w:ilvl w:val="12"/>
          <w:numId w:val="0"/>
        </w:numPr>
        <w:spacing w:line="480" w:lineRule="auto"/>
        <w:rPr>
          <w:b/>
          <w:bCs/>
        </w:rPr>
      </w:pPr>
      <w:r w:rsidRPr="00716F3C">
        <w:rPr>
          <w:b/>
          <w:bCs/>
        </w:rPr>
        <w:lastRenderedPageBreak/>
        <w:t>Self-incompatibility</w:t>
      </w:r>
    </w:p>
    <w:p w:rsidR="00123D5E" w:rsidRDefault="00931227" w:rsidP="00716F3C">
      <w:pPr>
        <w:numPr>
          <w:ilvl w:val="12"/>
          <w:numId w:val="0"/>
        </w:numPr>
        <w:spacing w:line="480" w:lineRule="auto"/>
        <w:ind w:firstLine="720"/>
        <w:rPr>
          <w:bCs/>
        </w:rPr>
      </w:pPr>
      <w:r>
        <w:rPr>
          <w:bCs/>
        </w:rPr>
        <w:t>Data from 2013 revealed that the</w:t>
      </w:r>
      <w:r w:rsidR="00123D5E">
        <w:rPr>
          <w:bCs/>
        </w:rPr>
        <w:t xml:space="preserve"> self-incompatibility of </w:t>
      </w:r>
      <w:proofErr w:type="gramStart"/>
      <w:r w:rsidR="00123D5E">
        <w:rPr>
          <w:bCs/>
        </w:rPr>
        <w:t>niger</w:t>
      </w:r>
      <w:proofErr w:type="gramEnd"/>
      <w:r w:rsidR="00123D5E">
        <w:rPr>
          <w:bCs/>
        </w:rPr>
        <w:t xml:space="preserve"> accessions from the USDA/ARS germplasm collection ranged from 91.</w:t>
      </w:r>
      <w:r>
        <w:rPr>
          <w:bCs/>
        </w:rPr>
        <w:t>1</w:t>
      </w:r>
      <w:r w:rsidR="00123D5E">
        <w:rPr>
          <w:bCs/>
        </w:rPr>
        <w:t>% (W6 18860) to 96.</w:t>
      </w:r>
      <w:r>
        <w:rPr>
          <w:bCs/>
        </w:rPr>
        <w:t>9</w:t>
      </w:r>
      <w:r w:rsidR="00123D5E">
        <w:rPr>
          <w:bCs/>
        </w:rPr>
        <w:t xml:space="preserve">% (PI511305/W6 18860) (Table </w:t>
      </w:r>
      <w:r w:rsidR="006315AC">
        <w:rPr>
          <w:bCs/>
        </w:rPr>
        <w:t>4</w:t>
      </w:r>
      <w:r w:rsidR="00123D5E">
        <w:rPr>
          <w:bCs/>
        </w:rPr>
        <w:t>). The three parents in this study, PI 422242, PI 511305</w:t>
      </w:r>
      <w:r>
        <w:rPr>
          <w:bCs/>
        </w:rPr>
        <w:t>, and W6 18860 resulted in 95.4%, 95.0</w:t>
      </w:r>
      <w:r w:rsidR="00123D5E">
        <w:rPr>
          <w:bCs/>
        </w:rPr>
        <w:t>%, and 91.</w:t>
      </w:r>
      <w:r>
        <w:rPr>
          <w:bCs/>
        </w:rPr>
        <w:t>1</w:t>
      </w:r>
      <w:r w:rsidR="00123D5E">
        <w:rPr>
          <w:bCs/>
        </w:rPr>
        <w:t>% SI, respectively. PI 422242/ W6 18860 (95</w:t>
      </w:r>
      <w:r>
        <w:rPr>
          <w:bCs/>
        </w:rPr>
        <w:t>.4</w:t>
      </w:r>
      <w:r w:rsidR="00123D5E">
        <w:rPr>
          <w:bCs/>
        </w:rPr>
        <w:t xml:space="preserve">%) </w:t>
      </w:r>
      <w:r>
        <w:rPr>
          <w:bCs/>
        </w:rPr>
        <w:t>had similar SI to PI 422242 (95.4%). PI 511305/W6 18860 (96.9</w:t>
      </w:r>
      <w:r w:rsidR="00123D5E">
        <w:rPr>
          <w:bCs/>
        </w:rPr>
        <w:t xml:space="preserve">%) </w:t>
      </w:r>
      <w:r>
        <w:rPr>
          <w:bCs/>
        </w:rPr>
        <w:t>and its reciprocal</w:t>
      </w:r>
      <w:r w:rsidR="00123D5E">
        <w:rPr>
          <w:bCs/>
        </w:rPr>
        <w:t xml:space="preserve"> W6 18860/PI 511305 (93.</w:t>
      </w:r>
      <w:r>
        <w:rPr>
          <w:bCs/>
        </w:rPr>
        <w:t>7</w:t>
      </w:r>
      <w:r w:rsidR="00123D5E">
        <w:rPr>
          <w:bCs/>
        </w:rPr>
        <w:t xml:space="preserve">%) </w:t>
      </w:r>
      <w:r>
        <w:rPr>
          <w:bCs/>
        </w:rPr>
        <w:t>very similar SI values (Table 4).</w:t>
      </w:r>
      <w:r w:rsidR="00123D5E">
        <w:rPr>
          <w:bCs/>
        </w:rPr>
        <w:t xml:space="preserve"> </w:t>
      </w:r>
    </w:p>
    <w:p w:rsidR="00123D5E" w:rsidRDefault="00123D5E" w:rsidP="00123D5E">
      <w:pPr>
        <w:numPr>
          <w:ilvl w:val="12"/>
          <w:numId w:val="0"/>
        </w:numPr>
        <w:spacing w:line="480" w:lineRule="auto"/>
        <w:ind w:firstLine="720"/>
        <w:rPr>
          <w:bCs/>
        </w:rPr>
      </w:pPr>
      <w:r>
        <w:rPr>
          <w:bCs/>
        </w:rPr>
        <w:t>Data from 2014 showed that SI ranged from 93.</w:t>
      </w:r>
      <w:r w:rsidR="00931227">
        <w:rPr>
          <w:bCs/>
        </w:rPr>
        <w:t>6</w:t>
      </w:r>
      <w:r>
        <w:rPr>
          <w:bCs/>
        </w:rPr>
        <w:t>% (PI 422242) to 100.00%</w:t>
      </w:r>
      <w:r w:rsidRPr="00B80271">
        <w:rPr>
          <w:bCs/>
        </w:rPr>
        <w:t xml:space="preserve"> </w:t>
      </w:r>
      <w:r>
        <w:rPr>
          <w:bCs/>
        </w:rPr>
        <w:t xml:space="preserve">(W6 18860) </w:t>
      </w:r>
      <w:r w:rsidRPr="00B80271">
        <w:rPr>
          <w:bCs/>
        </w:rPr>
        <w:t>(Table 4)</w:t>
      </w:r>
      <w:r>
        <w:rPr>
          <w:bCs/>
        </w:rPr>
        <w:t>. PI 422242, PI 511305, and W6 18860 resulted in 93.</w:t>
      </w:r>
      <w:r w:rsidR="00931227">
        <w:rPr>
          <w:bCs/>
        </w:rPr>
        <w:t>6</w:t>
      </w:r>
      <w:r>
        <w:rPr>
          <w:bCs/>
        </w:rPr>
        <w:t xml:space="preserve">%, 99.9%, and 100.0% SI, respectively. </w:t>
      </w:r>
      <w:r w:rsidR="00931227">
        <w:rPr>
          <w:bCs/>
        </w:rPr>
        <w:t>Furthermore the F</w:t>
      </w:r>
      <w:r w:rsidR="00931227" w:rsidRPr="00931227">
        <w:rPr>
          <w:bCs/>
          <w:vertAlign w:val="subscript"/>
        </w:rPr>
        <w:t>1</w:t>
      </w:r>
      <w:r w:rsidR="00931227">
        <w:rPr>
          <w:bCs/>
        </w:rPr>
        <w:t>’s tested exhibited a high amount of SI (96.8-99.6%).</w:t>
      </w:r>
    </w:p>
    <w:p w:rsidR="000B55AD" w:rsidRPr="000B55AD" w:rsidRDefault="000B55AD" w:rsidP="000B55AD">
      <w:pPr>
        <w:numPr>
          <w:ilvl w:val="12"/>
          <w:numId w:val="0"/>
        </w:numPr>
        <w:spacing w:line="480" w:lineRule="auto"/>
        <w:ind w:firstLine="720"/>
      </w:pPr>
      <w:r w:rsidRPr="000B55AD">
        <w:t xml:space="preserve">A previous study found that </w:t>
      </w:r>
      <w:proofErr w:type="gramStart"/>
      <w:r w:rsidRPr="000B55AD">
        <w:t>niger</w:t>
      </w:r>
      <w:proofErr w:type="gramEnd"/>
      <w:r w:rsidRPr="000B55AD">
        <w:t xml:space="preserve"> is a strictly self-incompatible crop of sporophytic nature, though 9 plants out of the 340 tested showed some degree of compatibility. It was also discovered that the mean percentage of overall compatibility within full-sib families, within populations, and between populations was 37, 74, </w:t>
      </w:r>
      <w:proofErr w:type="gramStart"/>
      <w:r w:rsidRPr="000B55AD">
        <w:t>75</w:t>
      </w:r>
      <w:proofErr w:type="gramEnd"/>
      <w:r w:rsidRPr="000B55AD">
        <w:t xml:space="preserve">%, respectively. Plants became increasingly self-incompatible in the following generations and therefore may explain </w:t>
      </w:r>
      <w:proofErr w:type="gramStart"/>
      <w:r w:rsidRPr="000B55AD">
        <w:t>niger’s</w:t>
      </w:r>
      <w:proofErr w:type="gramEnd"/>
      <w:r w:rsidRPr="000B55AD">
        <w:t xml:space="preserve"> low yield (Geleta and Bryngelsson, 2010). Riley and Belayneh (1989) reported that </w:t>
      </w:r>
      <w:proofErr w:type="gramStart"/>
      <w:r w:rsidRPr="000B55AD">
        <w:t>niger</w:t>
      </w:r>
      <w:proofErr w:type="gramEnd"/>
      <w:r w:rsidRPr="000B55AD">
        <w:t xml:space="preserve"> has a small degree of self-compatibility though the plants may not necessarily be truly self-compatible. A study was conducted by Hosalli (2005) to understand the influence of variability among genotype on self-incompatibility. When an analysis of variance was conducted over genotypes during kharif 2004 and summer 2005, results showed significant differences among genotypes for self-fertility. Higher self-fertility was reported when pollinations were manually conducted.</w:t>
      </w:r>
    </w:p>
    <w:p w:rsidR="001758E6" w:rsidRPr="00E32F72" w:rsidRDefault="001758E6" w:rsidP="00E32F72">
      <w:pPr>
        <w:numPr>
          <w:ilvl w:val="12"/>
          <w:numId w:val="0"/>
        </w:numPr>
        <w:spacing w:line="480" w:lineRule="auto"/>
        <w:ind w:firstLine="720"/>
        <w:rPr>
          <w:bCs/>
        </w:rPr>
      </w:pPr>
    </w:p>
    <w:p w:rsidR="00D5313D" w:rsidRDefault="001206D1" w:rsidP="00E32F72">
      <w:pPr>
        <w:numPr>
          <w:ilvl w:val="12"/>
          <w:numId w:val="0"/>
        </w:numPr>
        <w:jc w:val="center"/>
        <w:rPr>
          <w:b/>
          <w:bCs/>
        </w:rPr>
      </w:pPr>
      <w:r>
        <w:rPr>
          <w:b/>
          <w:bCs/>
        </w:rPr>
        <w:lastRenderedPageBreak/>
        <w:t>Conclusion</w:t>
      </w:r>
    </w:p>
    <w:p w:rsidR="00D5313D" w:rsidRDefault="00D5313D" w:rsidP="00D5313D">
      <w:pPr>
        <w:numPr>
          <w:ilvl w:val="12"/>
          <w:numId w:val="0"/>
        </w:numPr>
        <w:spacing w:line="480" w:lineRule="auto"/>
        <w:rPr>
          <w:bCs/>
          <w:i/>
        </w:rPr>
      </w:pPr>
      <w:r w:rsidRPr="00D5313D">
        <w:rPr>
          <w:b/>
          <w:bCs/>
        </w:rPr>
        <w:t>Mean analysis of selected parents</w:t>
      </w:r>
      <w:r>
        <w:rPr>
          <w:bCs/>
          <w:i/>
        </w:rPr>
        <w:t>.</w:t>
      </w:r>
    </w:p>
    <w:p w:rsidR="00D5313D" w:rsidRDefault="00D5313D" w:rsidP="00D5313D">
      <w:pPr>
        <w:numPr>
          <w:ilvl w:val="12"/>
          <w:numId w:val="0"/>
        </w:numPr>
        <w:spacing w:line="480" w:lineRule="auto"/>
        <w:ind w:firstLine="720"/>
        <w:rPr>
          <w:bCs/>
        </w:rPr>
      </w:pPr>
      <w:r>
        <w:rPr>
          <w:bCs/>
        </w:rPr>
        <w:t xml:space="preserve">Results from the paired observation t-tests and Pearson’s correlation test indicate it is reasonable to compare 2013 estimated seed yield with actual seed in 2014. </w:t>
      </w:r>
    </w:p>
    <w:p w:rsidR="00D5313D" w:rsidRDefault="00D5313D" w:rsidP="00D5313D">
      <w:pPr>
        <w:numPr>
          <w:ilvl w:val="12"/>
          <w:numId w:val="0"/>
        </w:numPr>
        <w:spacing w:line="480" w:lineRule="auto"/>
        <w:ind w:firstLine="720"/>
        <w:rPr>
          <w:bCs/>
        </w:rPr>
      </w:pPr>
      <w:r>
        <w:rPr>
          <w:bCs/>
        </w:rPr>
        <w:t xml:space="preserve">Results showed that P2 performed better than other P2 was the best performing P total seed </w:t>
      </w:r>
      <w:r w:rsidR="002828F6">
        <w:rPr>
          <w:bCs/>
        </w:rPr>
        <w:t xml:space="preserve">yield (g) (n), average seed </w:t>
      </w:r>
      <w:r w:rsidR="002828F6">
        <w:t>capitulum</w:t>
      </w:r>
      <w:r w:rsidR="002828F6">
        <w:rPr>
          <w:bCs/>
          <w:vertAlign w:val="superscript"/>
        </w:rPr>
        <w:t xml:space="preserve"> </w:t>
      </w:r>
      <w:r>
        <w:rPr>
          <w:bCs/>
          <w:vertAlign w:val="superscript"/>
        </w:rPr>
        <w:t>-1</w:t>
      </w:r>
      <w:r>
        <w:rPr>
          <w:bCs/>
        </w:rPr>
        <w:t xml:space="preserve">, and maturity. P2 lodged more than other P’s. P3 and P4 resulted in lower seed yield (g) (n); fewer branches, </w:t>
      </w:r>
      <w:r w:rsidR="001036EA">
        <w:t>capitula</w:t>
      </w:r>
      <w:r w:rsidR="002828F6">
        <w:rPr>
          <w:bCs/>
        </w:rPr>
        <w:t xml:space="preserve">, seed </w:t>
      </w:r>
      <w:r w:rsidR="002828F6">
        <w:t>capitulum</w:t>
      </w:r>
      <w:r w:rsidR="002828F6">
        <w:rPr>
          <w:bCs/>
          <w:vertAlign w:val="superscript"/>
        </w:rPr>
        <w:t xml:space="preserve"> </w:t>
      </w:r>
      <w:r>
        <w:rPr>
          <w:bCs/>
          <w:vertAlign w:val="superscript"/>
        </w:rPr>
        <w:t>-1</w:t>
      </w:r>
      <w:r>
        <w:rPr>
          <w:bCs/>
        </w:rPr>
        <w:t xml:space="preserve">; and required more to than other P’s to reach full bloom. P5 was shorter than other P’s. </w:t>
      </w:r>
    </w:p>
    <w:p w:rsidR="00D5313D" w:rsidRPr="00187BCA" w:rsidRDefault="003510B3" w:rsidP="00D5313D">
      <w:pPr>
        <w:numPr>
          <w:ilvl w:val="12"/>
          <w:numId w:val="0"/>
        </w:numPr>
        <w:spacing w:line="480" w:lineRule="auto"/>
        <w:ind w:firstLine="720"/>
        <w:rPr>
          <w:bCs/>
        </w:rPr>
      </w:pPr>
      <w:proofErr w:type="gramStart"/>
      <w:r>
        <w:t>F</w:t>
      </w:r>
      <w:r w:rsidRPr="003510B3">
        <w:rPr>
          <w:vertAlign w:val="subscript"/>
        </w:rPr>
        <w:t>1</w:t>
      </w:r>
      <w:r w:rsidR="00D5313D">
        <w:rPr>
          <w:bCs/>
        </w:rPr>
        <w:t>(</w:t>
      </w:r>
      <w:proofErr w:type="gramEnd"/>
      <w:r w:rsidR="00D5313D">
        <w:rPr>
          <w:bCs/>
        </w:rPr>
        <w:t xml:space="preserve">25) produced greater seed yield (g) (n) and reached greater maturity than other </w:t>
      </w:r>
      <w:r>
        <w:t>F</w:t>
      </w:r>
      <w:r w:rsidRPr="003510B3">
        <w:rPr>
          <w:vertAlign w:val="subscript"/>
        </w:rPr>
        <w:t>1</w:t>
      </w:r>
      <w:r w:rsidR="00D5313D">
        <w:rPr>
          <w:bCs/>
        </w:rPr>
        <w:t xml:space="preserve">’s. </w:t>
      </w:r>
      <w:proofErr w:type="gramStart"/>
      <w:r>
        <w:t>F</w:t>
      </w:r>
      <w:r w:rsidRPr="003510B3">
        <w:rPr>
          <w:vertAlign w:val="subscript"/>
        </w:rPr>
        <w:t>1</w:t>
      </w:r>
      <w:r w:rsidR="00D5313D">
        <w:rPr>
          <w:bCs/>
        </w:rPr>
        <w:t>(</w:t>
      </w:r>
      <w:proofErr w:type="gramEnd"/>
      <w:r w:rsidR="00D5313D">
        <w:rPr>
          <w:bCs/>
        </w:rPr>
        <w:t xml:space="preserve">15) was taller and produced the most </w:t>
      </w:r>
      <w:r w:rsidR="001036EA">
        <w:t>capitula</w:t>
      </w:r>
      <w:r w:rsidR="002828F6">
        <w:rPr>
          <w:bCs/>
        </w:rPr>
        <w:t xml:space="preserve"> and average seed </w:t>
      </w:r>
      <w:r w:rsidR="002828F6">
        <w:t>capitulum</w:t>
      </w:r>
      <w:r w:rsidR="002828F6">
        <w:rPr>
          <w:bCs/>
          <w:vertAlign w:val="superscript"/>
        </w:rPr>
        <w:t xml:space="preserve"> </w:t>
      </w:r>
      <w:r w:rsidR="00D5313D">
        <w:rPr>
          <w:bCs/>
          <w:vertAlign w:val="superscript"/>
        </w:rPr>
        <w:t>-1</w:t>
      </w:r>
      <w:r w:rsidR="00D5313D">
        <w:rPr>
          <w:bCs/>
        </w:rPr>
        <w:t xml:space="preserve">, but lodged more than other </w:t>
      </w:r>
      <w:r>
        <w:t>F</w:t>
      </w:r>
      <w:r w:rsidRPr="003510B3">
        <w:rPr>
          <w:vertAlign w:val="subscript"/>
        </w:rPr>
        <w:t>1</w:t>
      </w:r>
      <w:r w:rsidR="00D5313D">
        <w:rPr>
          <w:bCs/>
        </w:rPr>
        <w:t xml:space="preserve">’s. </w:t>
      </w:r>
      <w:proofErr w:type="gramStart"/>
      <w:r>
        <w:t>F</w:t>
      </w:r>
      <w:r w:rsidRPr="003510B3">
        <w:rPr>
          <w:vertAlign w:val="subscript"/>
        </w:rPr>
        <w:t>1</w:t>
      </w:r>
      <w:r w:rsidR="00D5313D">
        <w:rPr>
          <w:bCs/>
        </w:rPr>
        <w:t>(</w:t>
      </w:r>
      <w:proofErr w:type="gramEnd"/>
      <w:r w:rsidR="00D5313D">
        <w:rPr>
          <w:bCs/>
        </w:rPr>
        <w:t>45) produced the lowest amount of seed and average se</w:t>
      </w:r>
      <w:r w:rsidR="002828F6">
        <w:rPr>
          <w:bCs/>
        </w:rPr>
        <w:t xml:space="preserve">ed </w:t>
      </w:r>
      <w:r w:rsidR="002828F6">
        <w:t>capitulum</w:t>
      </w:r>
      <w:r w:rsidR="002828F6">
        <w:rPr>
          <w:bCs/>
          <w:vertAlign w:val="superscript"/>
        </w:rPr>
        <w:t xml:space="preserve"> </w:t>
      </w:r>
      <w:r w:rsidR="00D5313D">
        <w:rPr>
          <w:bCs/>
          <w:vertAlign w:val="superscript"/>
        </w:rPr>
        <w:t>-1</w:t>
      </w:r>
      <w:r w:rsidR="00D5313D">
        <w:rPr>
          <w:bCs/>
        </w:rPr>
        <w:t xml:space="preserve">, but produced more branches than other </w:t>
      </w:r>
      <w:r>
        <w:t>F</w:t>
      </w:r>
      <w:r w:rsidRPr="003510B3">
        <w:rPr>
          <w:vertAlign w:val="subscript"/>
        </w:rPr>
        <w:t>1</w:t>
      </w:r>
      <w:r w:rsidR="00D5313D">
        <w:rPr>
          <w:bCs/>
        </w:rPr>
        <w:t xml:space="preserve">’s. </w:t>
      </w:r>
      <w:proofErr w:type="gramStart"/>
      <w:r>
        <w:t>F</w:t>
      </w:r>
      <w:r w:rsidRPr="003510B3">
        <w:rPr>
          <w:vertAlign w:val="subscript"/>
        </w:rPr>
        <w:t>1</w:t>
      </w:r>
      <w:r w:rsidR="00D5313D">
        <w:rPr>
          <w:bCs/>
        </w:rPr>
        <w:t>(</w:t>
      </w:r>
      <w:proofErr w:type="gramEnd"/>
      <w:r w:rsidR="00D5313D">
        <w:rPr>
          <w:bCs/>
        </w:rPr>
        <w:t xml:space="preserve">35) was most upright of all </w:t>
      </w:r>
      <w:r>
        <w:t>F</w:t>
      </w:r>
      <w:r w:rsidRPr="003510B3">
        <w:rPr>
          <w:vertAlign w:val="subscript"/>
        </w:rPr>
        <w:t>1</w:t>
      </w:r>
      <w:r w:rsidR="00D5313D">
        <w:rPr>
          <w:bCs/>
        </w:rPr>
        <w:t xml:space="preserve">’s. </w:t>
      </w:r>
      <w:proofErr w:type="gramStart"/>
      <w:r>
        <w:t>F</w:t>
      </w:r>
      <w:r w:rsidRPr="003510B3">
        <w:rPr>
          <w:vertAlign w:val="subscript"/>
        </w:rPr>
        <w:t>1</w:t>
      </w:r>
      <w:r w:rsidR="00D5313D">
        <w:rPr>
          <w:bCs/>
        </w:rPr>
        <w:t>(</w:t>
      </w:r>
      <w:proofErr w:type="gramEnd"/>
      <w:r w:rsidR="00D5313D">
        <w:rPr>
          <w:bCs/>
        </w:rPr>
        <w:t xml:space="preserve">35) and </w:t>
      </w:r>
      <w:r>
        <w:t>F</w:t>
      </w:r>
      <w:r w:rsidRPr="003510B3">
        <w:rPr>
          <w:vertAlign w:val="subscript"/>
        </w:rPr>
        <w:t>1</w:t>
      </w:r>
      <w:r w:rsidR="00D5313D">
        <w:rPr>
          <w:bCs/>
        </w:rPr>
        <w:t xml:space="preserve">(45) resulted in the lowest plant maturity, and took more time than other </w:t>
      </w:r>
      <w:r>
        <w:t>F</w:t>
      </w:r>
      <w:r w:rsidRPr="003510B3">
        <w:rPr>
          <w:vertAlign w:val="subscript"/>
        </w:rPr>
        <w:t>1</w:t>
      </w:r>
      <w:r w:rsidR="00D5313D">
        <w:rPr>
          <w:bCs/>
        </w:rPr>
        <w:t xml:space="preserve">’s to reach full bloom. </w:t>
      </w:r>
    </w:p>
    <w:p w:rsidR="00D5313D" w:rsidRDefault="00D5313D" w:rsidP="00D5313D">
      <w:pPr>
        <w:numPr>
          <w:ilvl w:val="12"/>
          <w:numId w:val="0"/>
        </w:numPr>
        <w:spacing w:line="480" w:lineRule="auto"/>
        <w:ind w:firstLine="720"/>
        <w:rPr>
          <w:bCs/>
        </w:rPr>
      </w:pPr>
      <w:r>
        <w:rPr>
          <w:bCs/>
        </w:rPr>
        <w:t xml:space="preserve">BC525 was lowest yielding and was shorter than other BC’s. BC511 produced more seed than other BC’s. BC522 was taller than other BC’s. </w:t>
      </w:r>
    </w:p>
    <w:p w:rsidR="00D5313D" w:rsidRDefault="00F50B31" w:rsidP="00D5313D">
      <w:pPr>
        <w:numPr>
          <w:ilvl w:val="12"/>
          <w:numId w:val="0"/>
        </w:numPr>
        <w:spacing w:line="480" w:lineRule="auto"/>
        <w:ind w:firstLine="720"/>
        <w:rPr>
          <w:bCs/>
        </w:rPr>
      </w:pPr>
      <w:proofErr w:type="gramStart"/>
      <w:r>
        <w:t>F</w:t>
      </w:r>
      <w:r w:rsidRPr="00F50B31">
        <w:rPr>
          <w:vertAlign w:val="subscript"/>
        </w:rPr>
        <w:t>2</w:t>
      </w:r>
      <w:r w:rsidR="00D5313D">
        <w:rPr>
          <w:bCs/>
        </w:rPr>
        <w:t>(</w:t>
      </w:r>
      <w:proofErr w:type="gramEnd"/>
      <w:r w:rsidR="00D5313D">
        <w:rPr>
          <w:bCs/>
        </w:rPr>
        <w:t xml:space="preserve">15) and was highest yielding when measured in grams, but </w:t>
      </w:r>
      <w:r>
        <w:t>F</w:t>
      </w:r>
      <w:r w:rsidRPr="00F50B31">
        <w:rPr>
          <w:vertAlign w:val="subscript"/>
        </w:rPr>
        <w:t>2</w:t>
      </w:r>
      <w:r w:rsidR="00D5313D">
        <w:rPr>
          <w:bCs/>
        </w:rPr>
        <w:t xml:space="preserve">(25) was greater than other </w:t>
      </w:r>
      <w:r>
        <w:t>F</w:t>
      </w:r>
      <w:r w:rsidRPr="00F50B31">
        <w:rPr>
          <w:vertAlign w:val="subscript"/>
        </w:rPr>
        <w:t>2</w:t>
      </w:r>
      <w:r w:rsidR="00D5313D">
        <w:rPr>
          <w:bCs/>
        </w:rPr>
        <w:t xml:space="preserve">’s when measuring in number of seed. </w:t>
      </w:r>
      <w:proofErr w:type="gramStart"/>
      <w:r>
        <w:t>F</w:t>
      </w:r>
      <w:r w:rsidRPr="00F50B31">
        <w:rPr>
          <w:vertAlign w:val="subscript"/>
        </w:rPr>
        <w:t>2</w:t>
      </w:r>
      <w:r w:rsidR="00D5313D">
        <w:rPr>
          <w:bCs/>
        </w:rPr>
        <w:t>(</w:t>
      </w:r>
      <w:proofErr w:type="gramEnd"/>
      <w:r w:rsidR="00D5313D">
        <w:rPr>
          <w:bCs/>
        </w:rPr>
        <w:t xml:space="preserve">45) was consistently the lowest yielding and had the lowest maturity ratings. </w:t>
      </w:r>
    </w:p>
    <w:p w:rsidR="00D5313D" w:rsidRPr="00E32F72" w:rsidRDefault="00D5313D" w:rsidP="00E32F72">
      <w:pPr>
        <w:numPr>
          <w:ilvl w:val="12"/>
          <w:numId w:val="0"/>
        </w:numPr>
        <w:spacing w:line="480" w:lineRule="auto"/>
        <w:ind w:firstLine="720"/>
        <w:rPr>
          <w:bCs/>
        </w:rPr>
      </w:pPr>
      <w:r>
        <w:rPr>
          <w:bCs/>
        </w:rPr>
        <w:t>2013 appeared to result in greater total seed yield (g) (n) than 2014. Plants also took longer to reach full bloom in 2014 than in 2013. ETREC resulted in greater yield (g) (n) and taller plants than HRREC and PREC. Interestingly, plants at ETREC lodged with greater frequency and took longer to mature than the other two locations. Plants grown at HRREC reached full bloom in the least amount of time.</w:t>
      </w:r>
    </w:p>
    <w:p w:rsidR="00716F3C" w:rsidRDefault="000F31A8" w:rsidP="000F31A8">
      <w:pPr>
        <w:numPr>
          <w:ilvl w:val="12"/>
          <w:numId w:val="0"/>
        </w:numPr>
        <w:spacing w:line="480" w:lineRule="auto"/>
        <w:rPr>
          <w:bCs/>
        </w:rPr>
      </w:pPr>
      <w:r w:rsidRPr="00716F3C">
        <w:rPr>
          <w:b/>
          <w:bCs/>
        </w:rPr>
        <w:lastRenderedPageBreak/>
        <w:t>Self-incompatibility</w:t>
      </w:r>
    </w:p>
    <w:p w:rsidR="00F31517" w:rsidRDefault="000A0247" w:rsidP="00716F3C">
      <w:pPr>
        <w:numPr>
          <w:ilvl w:val="12"/>
          <w:numId w:val="0"/>
        </w:numPr>
        <w:spacing w:line="480" w:lineRule="auto"/>
        <w:ind w:firstLine="720"/>
        <w:rPr>
          <w:bCs/>
        </w:rPr>
      </w:pPr>
      <w:r>
        <w:rPr>
          <w:bCs/>
        </w:rPr>
        <w:t>Overall, the SI was very high in both 2013 and 2014</w:t>
      </w:r>
      <w:r w:rsidR="00CA7012">
        <w:rPr>
          <w:bCs/>
        </w:rPr>
        <w:t xml:space="preserve"> (Table 4)</w:t>
      </w:r>
      <w:r w:rsidR="00827F15">
        <w:rPr>
          <w:bCs/>
        </w:rPr>
        <w:t xml:space="preserve">. Countries of origin did not appear to have an effect on the outcome of the SI values. There were also no visible trends </w:t>
      </w:r>
      <w:r w:rsidR="001B3D89">
        <w:rPr>
          <w:bCs/>
        </w:rPr>
        <w:t xml:space="preserve">between parents and </w:t>
      </w:r>
      <w:r w:rsidR="003510B3">
        <w:t>F</w:t>
      </w:r>
      <w:r w:rsidR="003510B3" w:rsidRPr="003510B3">
        <w:rPr>
          <w:vertAlign w:val="subscript"/>
        </w:rPr>
        <w:t>1</w:t>
      </w:r>
      <w:r w:rsidR="001B3D89">
        <w:rPr>
          <w:bCs/>
        </w:rPr>
        <w:t xml:space="preserve"> crosses </w:t>
      </w:r>
      <w:r w:rsidR="00827F15">
        <w:rPr>
          <w:bCs/>
        </w:rPr>
        <w:t xml:space="preserve">in the data. </w:t>
      </w:r>
      <w:r>
        <w:rPr>
          <w:bCs/>
        </w:rPr>
        <w:t>Still, i</w:t>
      </w:r>
      <w:r w:rsidR="006D551D">
        <w:rPr>
          <w:bCs/>
        </w:rPr>
        <w:t>n 2013</w:t>
      </w:r>
      <w:r>
        <w:rPr>
          <w:bCs/>
        </w:rPr>
        <w:t xml:space="preserve"> greater amounts of self-compatibility were present </w:t>
      </w:r>
      <w:r w:rsidR="006D551D">
        <w:rPr>
          <w:bCs/>
        </w:rPr>
        <w:t>w</w:t>
      </w:r>
      <w:r w:rsidR="0033512E">
        <w:rPr>
          <w:bCs/>
        </w:rPr>
        <w:t>hen self-pollination was pe</w:t>
      </w:r>
      <w:r w:rsidR="00436CF0">
        <w:rPr>
          <w:bCs/>
        </w:rPr>
        <w:t>rformed on W6 18860, W6 18860/</w:t>
      </w:r>
      <w:r w:rsidR="0033512E">
        <w:rPr>
          <w:bCs/>
        </w:rPr>
        <w:t>PI 422242, and W6 18860</w:t>
      </w:r>
      <w:r w:rsidR="006D551D">
        <w:rPr>
          <w:bCs/>
        </w:rPr>
        <w:t>/</w:t>
      </w:r>
      <w:r w:rsidR="0033512E">
        <w:rPr>
          <w:bCs/>
        </w:rPr>
        <w:t xml:space="preserve"> PI 511305</w:t>
      </w:r>
      <w:r>
        <w:rPr>
          <w:bCs/>
        </w:rPr>
        <w:t xml:space="preserve">. </w:t>
      </w:r>
      <w:r w:rsidR="006D551D">
        <w:rPr>
          <w:bCs/>
        </w:rPr>
        <w:t xml:space="preserve">In 2014, W6 18860/PI 511305 </w:t>
      </w:r>
      <w:r w:rsidR="00820EF6">
        <w:rPr>
          <w:bCs/>
        </w:rPr>
        <w:t>also had greater SC</w:t>
      </w:r>
      <w:r w:rsidR="004732BB">
        <w:rPr>
          <w:bCs/>
        </w:rPr>
        <w:t xml:space="preserve"> than both parents</w:t>
      </w:r>
      <w:r w:rsidR="00820EF6">
        <w:rPr>
          <w:bCs/>
        </w:rPr>
        <w:t>, which</w:t>
      </w:r>
      <w:r w:rsidR="006D551D">
        <w:rPr>
          <w:bCs/>
        </w:rPr>
        <w:t xml:space="preserve"> </w:t>
      </w:r>
      <w:r w:rsidR="0033512E">
        <w:rPr>
          <w:bCs/>
        </w:rPr>
        <w:t xml:space="preserve">could indicate cytoplasmic inheritance.  </w:t>
      </w:r>
      <w:r w:rsidR="00820EF6">
        <w:rPr>
          <w:bCs/>
        </w:rPr>
        <w:t>Furthermore, the presence of h</w:t>
      </w:r>
      <w:r w:rsidR="00706A83">
        <w:rPr>
          <w:bCs/>
        </w:rPr>
        <w:t>igh-parent and mid-parent heter</w:t>
      </w:r>
      <w:r w:rsidR="00820EF6">
        <w:rPr>
          <w:bCs/>
        </w:rPr>
        <w:t xml:space="preserve">osis indicates the presence of dominant gene effects.  </w:t>
      </w:r>
      <w:r w:rsidR="00F31517" w:rsidRPr="00F31517">
        <w:rPr>
          <w:bCs/>
        </w:rPr>
        <w:tab/>
      </w:r>
    </w:p>
    <w:p w:rsidR="002C379F" w:rsidRDefault="0074790B" w:rsidP="0074790B">
      <w:pPr>
        <w:numPr>
          <w:ilvl w:val="12"/>
          <w:numId w:val="0"/>
        </w:numPr>
        <w:spacing w:line="480" w:lineRule="auto"/>
        <w:rPr>
          <w:bCs/>
        </w:rPr>
      </w:pPr>
      <w:r>
        <w:rPr>
          <w:bCs/>
        </w:rPr>
        <w:tab/>
      </w:r>
      <w:r w:rsidR="003974C8">
        <w:rPr>
          <w:bCs/>
        </w:rPr>
        <w:t>It</w:t>
      </w:r>
      <w:r>
        <w:rPr>
          <w:bCs/>
        </w:rPr>
        <w:t xml:space="preserve"> is recommended</w:t>
      </w:r>
      <w:r w:rsidR="003974C8">
        <w:rPr>
          <w:bCs/>
        </w:rPr>
        <w:t xml:space="preserve"> for</w:t>
      </w:r>
      <w:r>
        <w:rPr>
          <w:bCs/>
        </w:rPr>
        <w:t xml:space="preserve"> this study </w:t>
      </w:r>
      <w:r w:rsidR="003974C8">
        <w:rPr>
          <w:bCs/>
        </w:rPr>
        <w:t xml:space="preserve">to </w:t>
      </w:r>
      <w:r>
        <w:rPr>
          <w:bCs/>
        </w:rPr>
        <w:t xml:space="preserve">be replicated in a greenhouse setting. Despite using pollination bags to exclude insects from cross-pollinating the </w:t>
      </w:r>
      <w:r w:rsidR="001036EA">
        <w:t>capitula</w:t>
      </w:r>
      <w:r>
        <w:rPr>
          <w:bCs/>
        </w:rPr>
        <w:t>, several insects were found feeding through the mesh of the bag</w:t>
      </w:r>
      <w:r w:rsidR="003974C8">
        <w:rPr>
          <w:bCs/>
        </w:rPr>
        <w:t>, most likely affecting the results</w:t>
      </w:r>
      <w:r>
        <w:rPr>
          <w:bCs/>
        </w:rPr>
        <w:t xml:space="preserve">. </w:t>
      </w:r>
      <w:r w:rsidR="00F31517">
        <w:rPr>
          <w:bCs/>
        </w:rPr>
        <w:t>Wind and r</w:t>
      </w:r>
      <w:r w:rsidR="003974C8">
        <w:rPr>
          <w:bCs/>
        </w:rPr>
        <w:t xml:space="preserve">ain also affected the outcome of the study by reducing the amount of pollen that was produced. With fewer pollen grains available to hand-pollinate, it is likely that fewer stigmas received pollen than others. </w:t>
      </w:r>
    </w:p>
    <w:p w:rsidR="000A0247" w:rsidRDefault="00CF584D" w:rsidP="00E32F72">
      <w:pPr>
        <w:numPr>
          <w:ilvl w:val="12"/>
          <w:numId w:val="0"/>
        </w:numPr>
        <w:spacing w:line="480" w:lineRule="auto"/>
        <w:rPr>
          <w:bCs/>
        </w:rPr>
      </w:pPr>
      <w:r>
        <w:rPr>
          <w:bCs/>
        </w:rPr>
        <w:tab/>
        <w:t xml:space="preserve">For future breeding programs involving </w:t>
      </w:r>
      <w:r w:rsidR="00E366D3">
        <w:rPr>
          <w:bCs/>
        </w:rPr>
        <w:t>cross-</w:t>
      </w:r>
      <w:r w:rsidR="00032DD7">
        <w:rPr>
          <w:bCs/>
        </w:rPr>
        <w:t xml:space="preserve">pollination of </w:t>
      </w:r>
      <w:proofErr w:type="gramStart"/>
      <w:r w:rsidR="00032DD7">
        <w:rPr>
          <w:bCs/>
        </w:rPr>
        <w:t>niger</w:t>
      </w:r>
      <w:proofErr w:type="gramEnd"/>
      <w:r w:rsidR="00032DD7">
        <w:rPr>
          <w:bCs/>
        </w:rPr>
        <w:t xml:space="preserve">, it may be beneficial to choose parents with high SI to better ensure that the desired paternal plant was what actually pollinated the maternal plant. Continued study of W6 18860 is recommended because of the vast difference between 2013 and 2014 performance.  </w:t>
      </w:r>
    </w:p>
    <w:p w:rsidR="00A90E65" w:rsidRDefault="00A90E65" w:rsidP="00E32F72">
      <w:pPr>
        <w:numPr>
          <w:ilvl w:val="12"/>
          <w:numId w:val="0"/>
        </w:numPr>
        <w:spacing w:line="480" w:lineRule="auto"/>
        <w:rPr>
          <w:bCs/>
        </w:rPr>
      </w:pPr>
    </w:p>
    <w:p w:rsidR="00F03869" w:rsidRDefault="00F03869" w:rsidP="00E32F72">
      <w:pPr>
        <w:numPr>
          <w:ilvl w:val="12"/>
          <w:numId w:val="0"/>
        </w:numPr>
        <w:spacing w:line="480" w:lineRule="auto"/>
        <w:rPr>
          <w:bCs/>
        </w:rPr>
      </w:pPr>
    </w:p>
    <w:p w:rsidR="00F03869" w:rsidRDefault="00F03869" w:rsidP="00E32F72">
      <w:pPr>
        <w:numPr>
          <w:ilvl w:val="12"/>
          <w:numId w:val="0"/>
        </w:numPr>
        <w:spacing w:line="480" w:lineRule="auto"/>
        <w:rPr>
          <w:bCs/>
        </w:rPr>
      </w:pPr>
    </w:p>
    <w:p w:rsidR="003B0A58" w:rsidRDefault="003B0A58" w:rsidP="00E32F72">
      <w:pPr>
        <w:numPr>
          <w:ilvl w:val="12"/>
          <w:numId w:val="0"/>
        </w:numPr>
        <w:spacing w:line="480" w:lineRule="auto"/>
        <w:rPr>
          <w:bCs/>
        </w:rPr>
      </w:pPr>
    </w:p>
    <w:p w:rsidR="0097050C" w:rsidRDefault="001206D1" w:rsidP="0085788B">
      <w:pPr>
        <w:numPr>
          <w:ilvl w:val="12"/>
          <w:numId w:val="0"/>
        </w:numPr>
        <w:jc w:val="center"/>
        <w:rPr>
          <w:b/>
          <w:bCs/>
        </w:rPr>
      </w:pPr>
      <w:r>
        <w:rPr>
          <w:b/>
          <w:bCs/>
        </w:rPr>
        <w:lastRenderedPageBreak/>
        <w:t>Literature Cited</w:t>
      </w:r>
    </w:p>
    <w:p w:rsidR="0085788B" w:rsidRPr="0085788B" w:rsidRDefault="0085788B" w:rsidP="0085788B">
      <w:pPr>
        <w:numPr>
          <w:ilvl w:val="12"/>
          <w:numId w:val="0"/>
        </w:numPr>
        <w:jc w:val="center"/>
        <w:rPr>
          <w:b/>
          <w:bCs/>
        </w:rPr>
      </w:pPr>
    </w:p>
    <w:p w:rsidR="001758E6" w:rsidRPr="0097050C" w:rsidRDefault="0097050C" w:rsidP="0097050C">
      <w:pPr>
        <w:spacing w:after="200" w:line="480" w:lineRule="auto"/>
        <w:rPr>
          <w:rFonts w:eastAsia="ヒラギノ角ゴ Pro W3"/>
          <w:color w:val="000000"/>
        </w:rPr>
      </w:pPr>
      <w:proofErr w:type="gramStart"/>
      <w:r>
        <w:rPr>
          <w:rFonts w:eastAsia="ヒラギノ角ゴ Pro W3"/>
          <w:color w:val="000000"/>
        </w:rPr>
        <w:t>Adda, S., T.P. Reddy, and K. Kishor.</w:t>
      </w:r>
      <w:proofErr w:type="gramEnd"/>
      <w:r>
        <w:rPr>
          <w:rFonts w:eastAsia="ヒラギノ角ゴ Pro W3"/>
          <w:color w:val="000000"/>
        </w:rPr>
        <w:t xml:space="preserve"> 1994. Androclonal variation in </w:t>
      </w:r>
      <w:proofErr w:type="gramStart"/>
      <w:r>
        <w:rPr>
          <w:rFonts w:eastAsia="ヒラギノ角ゴ Pro W3"/>
          <w:color w:val="000000"/>
        </w:rPr>
        <w:t>niger</w:t>
      </w:r>
      <w:proofErr w:type="gramEnd"/>
      <w:r>
        <w:rPr>
          <w:rFonts w:eastAsia="ヒラギノ角ゴ Pro W3"/>
          <w:color w:val="000000"/>
        </w:rPr>
        <w:t xml:space="preserve"> (</w:t>
      </w:r>
      <w:r w:rsidRPr="00360954">
        <w:rPr>
          <w:rFonts w:eastAsia="ヒラギノ角ゴ Pro W3"/>
          <w:i/>
          <w:color w:val="000000"/>
        </w:rPr>
        <w:t>Guizotia abyssinica</w:t>
      </w:r>
      <w:r>
        <w:rPr>
          <w:rFonts w:eastAsia="ヒラギノ角ゴ Pro W3"/>
          <w:color w:val="000000"/>
        </w:rPr>
        <w:t xml:space="preserve"> </w:t>
      </w:r>
      <w:r>
        <w:rPr>
          <w:rFonts w:eastAsia="ヒラギノ角ゴ Pro W3"/>
          <w:color w:val="000000"/>
        </w:rPr>
        <w:tab/>
        <w:t xml:space="preserve">Cass). Euphytica 79(1-2):59-64. </w:t>
      </w:r>
    </w:p>
    <w:p w:rsidR="00D551CD" w:rsidRPr="00D551CD" w:rsidRDefault="00D551CD" w:rsidP="00D551CD">
      <w:pPr>
        <w:spacing w:after="200" w:line="480" w:lineRule="auto"/>
        <w:rPr>
          <w:rFonts w:eastAsia="ヒラギノ角ゴ Pro W3"/>
          <w:color w:val="000000"/>
        </w:rPr>
      </w:pPr>
      <w:proofErr w:type="gramStart"/>
      <w:r w:rsidRPr="00CB14F8">
        <w:rPr>
          <w:rFonts w:eastAsia="ヒラギノ角ゴ Pro W3"/>
          <w:color w:val="000000"/>
        </w:rPr>
        <w:t xml:space="preserve">Bhardwaj, S.P. and </w:t>
      </w:r>
      <w:r>
        <w:rPr>
          <w:rFonts w:eastAsia="ヒラギノ角ゴ Pro W3"/>
          <w:color w:val="000000"/>
        </w:rPr>
        <w:t>R.K. Gupta</w:t>
      </w:r>
      <w:r w:rsidRPr="00CB14F8">
        <w:rPr>
          <w:rFonts w:eastAsia="ヒラギノ角ゴ Pro W3"/>
          <w:color w:val="000000"/>
        </w:rPr>
        <w:t>.</w:t>
      </w:r>
      <w:proofErr w:type="gramEnd"/>
      <w:r w:rsidRPr="00CB14F8">
        <w:rPr>
          <w:rFonts w:eastAsia="ヒラギノ角ゴ Pro W3"/>
          <w:color w:val="000000"/>
        </w:rPr>
        <w:t xml:space="preserve"> 1977. Tilangi, a potential righ yielding oil seed crop. Indian </w:t>
      </w:r>
      <w:r>
        <w:rPr>
          <w:rFonts w:eastAsia="ヒラギノ角ゴ Pro W3"/>
          <w:color w:val="000000"/>
        </w:rPr>
        <w:tab/>
      </w:r>
      <w:r w:rsidRPr="00CB14F8">
        <w:rPr>
          <w:rFonts w:eastAsia="ヒラギノ角ゴ Pro W3"/>
          <w:color w:val="000000"/>
        </w:rPr>
        <w:t>Farming 27(6):18–19.</w:t>
      </w:r>
    </w:p>
    <w:p w:rsidR="00661470" w:rsidRPr="00661470" w:rsidRDefault="00661470" w:rsidP="00661470">
      <w:pPr>
        <w:numPr>
          <w:ilvl w:val="12"/>
          <w:numId w:val="0"/>
        </w:numPr>
        <w:spacing w:line="480" w:lineRule="auto"/>
        <w:rPr>
          <w:bCs/>
        </w:rPr>
      </w:pPr>
      <w:proofErr w:type="gramStart"/>
      <w:r>
        <w:rPr>
          <w:bCs/>
        </w:rPr>
        <w:t>Fehr, E.L. and H.J. Jessen.</w:t>
      </w:r>
      <w:proofErr w:type="gramEnd"/>
      <w:r>
        <w:rPr>
          <w:bCs/>
        </w:rPr>
        <w:t xml:space="preserve"> 1987. Principles of cultivar </w:t>
      </w:r>
      <w:r w:rsidR="00820EF6">
        <w:rPr>
          <w:bCs/>
        </w:rPr>
        <w:t xml:space="preserve">development. </w:t>
      </w:r>
      <w:proofErr w:type="gramStart"/>
      <w:r w:rsidR="00820EF6">
        <w:rPr>
          <w:bCs/>
        </w:rPr>
        <w:t>Vol. 1.</w:t>
      </w:r>
      <w:proofErr w:type="gramEnd"/>
      <w:r w:rsidR="00820EF6">
        <w:rPr>
          <w:bCs/>
        </w:rPr>
        <w:t xml:space="preserve"> </w:t>
      </w:r>
      <w:proofErr w:type="gramStart"/>
      <w:r w:rsidR="00820EF6">
        <w:rPr>
          <w:bCs/>
        </w:rPr>
        <w:t xml:space="preserve">Macmillan </w:t>
      </w:r>
      <w:r>
        <w:rPr>
          <w:bCs/>
        </w:rPr>
        <w:t>Pub.</w:t>
      </w:r>
      <w:proofErr w:type="gramEnd"/>
      <w:r>
        <w:rPr>
          <w:bCs/>
        </w:rPr>
        <w:t xml:space="preserve"> </w:t>
      </w:r>
      <w:r w:rsidR="006E25EB">
        <w:rPr>
          <w:bCs/>
        </w:rPr>
        <w:tab/>
      </w:r>
      <w:r>
        <w:rPr>
          <w:bCs/>
        </w:rPr>
        <w:t>Co., NY.</w:t>
      </w:r>
    </w:p>
    <w:p w:rsidR="0097050C" w:rsidRDefault="0097050C" w:rsidP="0097050C">
      <w:pPr>
        <w:spacing w:after="200" w:line="480" w:lineRule="auto"/>
        <w:rPr>
          <w:rFonts w:eastAsia="ヒラギノ角ゴ Pro W3"/>
          <w:color w:val="000000"/>
        </w:rPr>
      </w:pPr>
      <w:proofErr w:type="gramStart"/>
      <w:r w:rsidRPr="008B43E7">
        <w:rPr>
          <w:rFonts w:eastAsia="ヒラギノ角ゴ Pro W3"/>
          <w:color w:val="000000"/>
        </w:rPr>
        <w:t>Geleta, M. and T. Bryngelsson.</w:t>
      </w:r>
      <w:proofErr w:type="gramEnd"/>
      <w:r w:rsidRPr="008B43E7">
        <w:rPr>
          <w:rFonts w:eastAsia="ヒラギノ角ゴ Pro W3"/>
          <w:color w:val="000000"/>
        </w:rPr>
        <w:t xml:space="preserve"> 2010. Population genetics of self-incompatibility and developing </w:t>
      </w:r>
      <w:r>
        <w:rPr>
          <w:rFonts w:eastAsia="ヒラギノ角ゴ Pro W3"/>
          <w:color w:val="000000"/>
        </w:rPr>
        <w:tab/>
      </w:r>
      <w:r w:rsidRPr="008B43E7">
        <w:rPr>
          <w:rFonts w:eastAsia="ヒラギノ角ゴ Pro W3"/>
          <w:color w:val="000000"/>
        </w:rPr>
        <w:t xml:space="preserve">self-compatible genotypes in </w:t>
      </w:r>
      <w:proofErr w:type="gramStart"/>
      <w:r w:rsidRPr="008B43E7">
        <w:rPr>
          <w:rFonts w:eastAsia="ヒラギノ角ゴ Pro W3"/>
          <w:color w:val="000000"/>
        </w:rPr>
        <w:t>niger</w:t>
      </w:r>
      <w:proofErr w:type="gramEnd"/>
      <w:r w:rsidRPr="008B43E7">
        <w:rPr>
          <w:rFonts w:eastAsia="ヒラギノ角ゴ Pro W3"/>
          <w:color w:val="000000"/>
        </w:rPr>
        <w:t xml:space="preserve"> (</w:t>
      </w:r>
      <w:r w:rsidRPr="00493410">
        <w:rPr>
          <w:rFonts w:eastAsia="ヒラギノ角ゴ Pro W3"/>
          <w:i/>
          <w:color w:val="000000"/>
        </w:rPr>
        <w:t>Guizotia abyssinica</w:t>
      </w:r>
      <w:r w:rsidRPr="008B43E7">
        <w:rPr>
          <w:rFonts w:eastAsia="ヒラギノ角ゴ Pro W3"/>
          <w:color w:val="000000"/>
        </w:rPr>
        <w:t>). Euphytica 176(3):417-430.</w:t>
      </w:r>
    </w:p>
    <w:p w:rsidR="007A5A67" w:rsidRDefault="007A5A67" w:rsidP="00E366D3">
      <w:pPr>
        <w:spacing w:line="480" w:lineRule="auto"/>
        <w:rPr>
          <w:color w:val="222222"/>
        </w:rPr>
      </w:pPr>
      <w:proofErr w:type="gramStart"/>
      <w:r>
        <w:rPr>
          <w:color w:val="222222"/>
        </w:rPr>
        <w:t>Getinet, A. and S.</w:t>
      </w:r>
      <w:r w:rsidR="00971C01">
        <w:rPr>
          <w:color w:val="222222"/>
        </w:rPr>
        <w:t>M.</w:t>
      </w:r>
      <w:r>
        <w:rPr>
          <w:color w:val="222222"/>
        </w:rPr>
        <w:t xml:space="preserve"> Sharma.</w:t>
      </w:r>
      <w:proofErr w:type="gramEnd"/>
      <w:r w:rsidR="00E06D43" w:rsidRPr="00E06D43">
        <w:rPr>
          <w:color w:val="222222"/>
        </w:rPr>
        <w:t xml:space="preserve"> </w:t>
      </w:r>
      <w:r w:rsidR="00971C01">
        <w:rPr>
          <w:color w:val="222222"/>
        </w:rPr>
        <w:t xml:space="preserve">1996. </w:t>
      </w:r>
      <w:r w:rsidR="00E06D43" w:rsidRPr="00E06D43">
        <w:rPr>
          <w:color w:val="222222"/>
        </w:rPr>
        <w:t>Ni</w:t>
      </w:r>
      <w:r w:rsidR="00E06D43">
        <w:rPr>
          <w:color w:val="222222"/>
        </w:rPr>
        <w:t>ger (Guizotia abyssin</w:t>
      </w:r>
      <w:r w:rsidR="006E25EB">
        <w:rPr>
          <w:color w:val="222222"/>
        </w:rPr>
        <w:t xml:space="preserve">ica (L.f.) Cass. </w:t>
      </w:r>
      <w:proofErr w:type="gramStart"/>
      <w:r w:rsidR="006E25EB">
        <w:rPr>
          <w:color w:val="222222"/>
        </w:rPr>
        <w:t xml:space="preserve">Promoting  </w:t>
      </w:r>
      <w:r w:rsidR="00971C01">
        <w:rPr>
          <w:color w:val="222222"/>
        </w:rPr>
        <w:t>the</w:t>
      </w:r>
      <w:proofErr w:type="gramEnd"/>
      <w:r w:rsidR="00971C01">
        <w:rPr>
          <w:color w:val="222222"/>
        </w:rPr>
        <w:t xml:space="preserve"> </w:t>
      </w:r>
      <w:r w:rsidR="006E25EB">
        <w:rPr>
          <w:color w:val="222222"/>
        </w:rPr>
        <w:tab/>
      </w:r>
      <w:r w:rsidR="00E06D43" w:rsidRPr="00E06D43">
        <w:rPr>
          <w:color w:val="222222"/>
        </w:rPr>
        <w:t>conservation and use of underutilized</w:t>
      </w:r>
      <w:r w:rsidR="00E06D43">
        <w:rPr>
          <w:color w:val="222222"/>
        </w:rPr>
        <w:t xml:space="preserve"> </w:t>
      </w:r>
      <w:r w:rsidR="00E06D43" w:rsidRPr="00E06D43">
        <w:rPr>
          <w:color w:val="222222"/>
        </w:rPr>
        <w:t xml:space="preserve">and neglected crops. </w:t>
      </w:r>
      <w:r w:rsidR="00971C01">
        <w:rPr>
          <w:color w:val="222222"/>
        </w:rPr>
        <w:t>5</w:t>
      </w:r>
      <w:r w:rsidR="00971C01" w:rsidRPr="00971C01">
        <w:rPr>
          <w:color w:val="222222"/>
          <w:vertAlign w:val="superscript"/>
        </w:rPr>
        <w:t>th</w:t>
      </w:r>
      <w:r w:rsidR="00971C01">
        <w:rPr>
          <w:color w:val="222222"/>
        </w:rPr>
        <w:t xml:space="preserve"> ed. I</w:t>
      </w:r>
      <w:r w:rsidR="00E06D43" w:rsidRPr="00971C01">
        <w:rPr>
          <w:color w:val="222222"/>
        </w:rPr>
        <w:t xml:space="preserve">nstitute of Plant </w:t>
      </w:r>
    </w:p>
    <w:p w:rsidR="0085788B" w:rsidRPr="0085788B" w:rsidRDefault="0085788B" w:rsidP="0085788B">
      <w:pPr>
        <w:spacing w:after="200" w:line="480" w:lineRule="auto"/>
        <w:rPr>
          <w:rFonts w:eastAsia="ヒラギノ角ゴ Pro W3"/>
          <w:color w:val="000000"/>
        </w:rPr>
      </w:pPr>
      <w:r w:rsidRPr="008B43E7">
        <w:rPr>
          <w:rFonts w:eastAsia="ヒラギノ角ゴ Pro W3"/>
          <w:color w:val="000000"/>
        </w:rPr>
        <w:t>Hosalli, S. 2005. Studies on self</w:t>
      </w:r>
      <w:r>
        <w:rPr>
          <w:rFonts w:eastAsia="ヒラギノ角ゴ Pro W3"/>
          <w:color w:val="000000"/>
        </w:rPr>
        <w:t>-</w:t>
      </w:r>
      <w:r w:rsidRPr="008B43E7">
        <w:rPr>
          <w:rFonts w:eastAsia="ヒラギノ角ゴ Pro W3"/>
          <w:color w:val="000000"/>
        </w:rPr>
        <w:t xml:space="preserve">fertility and autogamy in </w:t>
      </w:r>
      <w:proofErr w:type="gramStart"/>
      <w:r w:rsidRPr="008B43E7">
        <w:rPr>
          <w:rFonts w:eastAsia="ヒラギノ角ゴ Pro W3"/>
          <w:color w:val="000000"/>
        </w:rPr>
        <w:t>niger</w:t>
      </w:r>
      <w:proofErr w:type="gramEnd"/>
      <w:r w:rsidRPr="008B43E7">
        <w:rPr>
          <w:rFonts w:eastAsia="ヒラギノ角ゴ Pro W3"/>
          <w:color w:val="000000"/>
        </w:rPr>
        <w:t xml:space="preserve"> (</w:t>
      </w:r>
      <w:r w:rsidRPr="003A74AC">
        <w:rPr>
          <w:rFonts w:eastAsia="ヒラギノ角ゴ Pro W3"/>
          <w:i/>
          <w:color w:val="000000"/>
        </w:rPr>
        <w:t>Guizotia abyssinica</w:t>
      </w:r>
      <w:r w:rsidRPr="008B43E7">
        <w:rPr>
          <w:rFonts w:eastAsia="ヒラギノ角ゴ Pro W3"/>
          <w:color w:val="000000"/>
        </w:rPr>
        <w:t xml:space="preserve"> Cass.). </w:t>
      </w:r>
      <w:r>
        <w:rPr>
          <w:rFonts w:eastAsia="ヒラギノ角ゴ Pro W3"/>
          <w:color w:val="000000"/>
        </w:rPr>
        <w:tab/>
      </w:r>
      <w:proofErr w:type="gramStart"/>
      <w:r w:rsidRPr="008B43E7">
        <w:rPr>
          <w:rFonts w:eastAsia="ヒラギノ角ゴ Pro W3"/>
          <w:color w:val="000000"/>
        </w:rPr>
        <w:t>M.S. thesis, Dharwad University of Agricultural Sciences, Karnataka, India.</w:t>
      </w:r>
      <w:proofErr w:type="gramEnd"/>
    </w:p>
    <w:p w:rsidR="0085788B" w:rsidRDefault="0085788B" w:rsidP="0085788B">
      <w:pPr>
        <w:spacing w:after="200" w:line="480" w:lineRule="auto"/>
        <w:rPr>
          <w:rFonts w:eastAsia="ヒラギノ角ゴ Pro W3"/>
          <w:color w:val="000000"/>
        </w:rPr>
      </w:pPr>
      <w:r>
        <w:rPr>
          <w:rFonts w:eastAsia="ヒラギノ角ゴ Pro W3"/>
          <w:color w:val="000000"/>
        </w:rPr>
        <w:t>Mohan Kumar, B.N., B.S. Basavegowda, B.S. Vyakaranahal</w:t>
      </w:r>
      <w:proofErr w:type="gramStart"/>
      <w:r>
        <w:rPr>
          <w:rFonts w:eastAsia="ヒラギノ角ゴ Pro W3"/>
          <w:color w:val="000000"/>
        </w:rPr>
        <w:t>,  V.K</w:t>
      </w:r>
      <w:proofErr w:type="gramEnd"/>
      <w:r>
        <w:rPr>
          <w:rFonts w:eastAsia="ヒラギノ角ゴ Pro W3"/>
          <w:color w:val="000000"/>
        </w:rPr>
        <w:t xml:space="preserve">. Deshpande, and P.V. </w:t>
      </w:r>
      <w:r>
        <w:rPr>
          <w:rFonts w:eastAsia="ヒラギノ角ゴ Pro W3"/>
          <w:color w:val="000000"/>
        </w:rPr>
        <w:tab/>
      </w:r>
      <w:proofErr w:type="gramStart"/>
      <w:r>
        <w:rPr>
          <w:rFonts w:eastAsia="ヒラギノ角ゴ Pro W3"/>
          <w:color w:val="000000"/>
        </w:rPr>
        <w:t>Kenchanagoudar.</w:t>
      </w:r>
      <w:proofErr w:type="gramEnd"/>
      <w:r>
        <w:rPr>
          <w:rFonts w:eastAsia="ヒラギノ角ゴ Pro W3"/>
          <w:color w:val="000000"/>
        </w:rPr>
        <w:t xml:space="preserve"> </w:t>
      </w:r>
      <w:r w:rsidRPr="003C7E7F">
        <w:rPr>
          <w:rFonts w:eastAsia="ヒラギノ角ゴ Pro W3"/>
          <w:color w:val="000000"/>
        </w:rPr>
        <w:t>2011</w:t>
      </w:r>
      <w:r>
        <w:rPr>
          <w:rFonts w:eastAsia="ヒラギノ角ゴ Pro W3"/>
          <w:color w:val="000000"/>
        </w:rPr>
        <w:t xml:space="preserve">. </w:t>
      </w:r>
      <w:r w:rsidRPr="003C7E7F">
        <w:rPr>
          <w:rFonts w:eastAsia="ヒラギノ角ゴ Pro W3"/>
          <w:color w:val="000000"/>
        </w:rPr>
        <w:t xml:space="preserve">Influence of sowing dates on production of seed yield in </w:t>
      </w:r>
      <w:proofErr w:type="gramStart"/>
      <w:r w:rsidRPr="003C7E7F">
        <w:rPr>
          <w:rFonts w:eastAsia="ヒラギノ角ゴ Pro W3"/>
          <w:color w:val="000000"/>
        </w:rPr>
        <w:t>niger</w:t>
      </w:r>
      <w:proofErr w:type="gramEnd"/>
      <w:r w:rsidRPr="003C7E7F">
        <w:rPr>
          <w:rFonts w:eastAsia="ヒラギノ角ゴ Pro W3"/>
          <w:color w:val="000000"/>
        </w:rPr>
        <w:t xml:space="preserve"> </w:t>
      </w:r>
      <w:r>
        <w:rPr>
          <w:rFonts w:eastAsia="ヒラギノ角ゴ Pro W3"/>
          <w:color w:val="000000"/>
        </w:rPr>
        <w:tab/>
      </w:r>
      <w:r w:rsidRPr="003C7E7F">
        <w:rPr>
          <w:rFonts w:eastAsia="ヒラギノ角ゴ Pro W3"/>
          <w:color w:val="000000"/>
        </w:rPr>
        <w:t>(Guizotia abyssinica Cass.)</w:t>
      </w:r>
      <w:r>
        <w:rPr>
          <w:rFonts w:eastAsia="ヒラギノ角ゴ Pro W3"/>
          <w:color w:val="000000"/>
        </w:rPr>
        <w:t xml:space="preserve">. Karnataka J. Agric. Sci. </w:t>
      </w:r>
      <w:r w:rsidRPr="003C7E7F">
        <w:rPr>
          <w:rFonts w:eastAsia="ヒラギノ角ゴ Pro W3"/>
          <w:color w:val="000000"/>
        </w:rPr>
        <w:t>24</w:t>
      </w:r>
      <w:proofErr w:type="gramStart"/>
      <w:r>
        <w:rPr>
          <w:rFonts w:eastAsia="ヒラギノ角ゴ Pro W3"/>
          <w:color w:val="000000"/>
        </w:rPr>
        <w:t>( 3</w:t>
      </w:r>
      <w:proofErr w:type="gramEnd"/>
      <w:r>
        <w:rPr>
          <w:rFonts w:eastAsia="ヒラギノ角ゴ Pro W3"/>
          <w:color w:val="000000"/>
        </w:rPr>
        <w:t>):289 – 293.</w:t>
      </w:r>
    </w:p>
    <w:p w:rsidR="0085788B" w:rsidRPr="00BC7693" w:rsidRDefault="0085788B" w:rsidP="0085788B">
      <w:pPr>
        <w:spacing w:after="200" w:line="480" w:lineRule="auto"/>
        <w:rPr>
          <w:rFonts w:eastAsia="ヒラギノ角ゴ Pro W3"/>
          <w:color w:val="000000"/>
        </w:rPr>
      </w:pPr>
      <w:proofErr w:type="gramStart"/>
      <w:r>
        <w:rPr>
          <w:rFonts w:eastAsia="ヒラギノ角ゴ Pro W3"/>
          <w:color w:val="000000"/>
        </w:rPr>
        <w:t>Nayakar.</w:t>
      </w:r>
      <w:proofErr w:type="gramEnd"/>
      <w:r>
        <w:rPr>
          <w:rFonts w:eastAsia="ヒラギノ角ゴ Pro W3"/>
          <w:color w:val="000000"/>
        </w:rPr>
        <w:t xml:space="preserve"> </w:t>
      </w:r>
      <w:r w:rsidRPr="00BC7693">
        <w:rPr>
          <w:rFonts w:eastAsia="ヒラギノ角ゴ Pro W3"/>
          <w:color w:val="000000"/>
        </w:rPr>
        <w:t>1976. Genetic variability and heritability for six quantitative characters in</w:t>
      </w:r>
    </w:p>
    <w:p w:rsidR="0085788B" w:rsidRDefault="0085788B" w:rsidP="0085788B">
      <w:pPr>
        <w:spacing w:after="200" w:line="480" w:lineRule="auto"/>
        <w:rPr>
          <w:rFonts w:eastAsia="ヒラギノ角ゴ Pro W3"/>
          <w:color w:val="000000"/>
        </w:rPr>
      </w:pPr>
      <w:r>
        <w:rPr>
          <w:rFonts w:eastAsia="ヒラギノ角ゴ Pro W3"/>
          <w:color w:val="000000"/>
        </w:rPr>
        <w:tab/>
      </w:r>
      <w:proofErr w:type="gramStart"/>
      <w:r w:rsidRPr="00BC7693">
        <w:rPr>
          <w:rFonts w:eastAsia="ヒラギノ角ゴ Pro W3"/>
          <w:color w:val="000000"/>
        </w:rPr>
        <w:t>niger</w:t>
      </w:r>
      <w:proofErr w:type="gramEnd"/>
      <w:r w:rsidRPr="00BC7693">
        <w:rPr>
          <w:rFonts w:eastAsia="ヒラギノ角ゴ Pro W3"/>
          <w:color w:val="000000"/>
        </w:rPr>
        <w:t xml:space="preserve"> (</w:t>
      </w:r>
      <w:r w:rsidRPr="00BC7693">
        <w:rPr>
          <w:rFonts w:eastAsia="ヒラギノ角ゴ Pro W3"/>
          <w:i/>
          <w:color w:val="000000"/>
        </w:rPr>
        <w:t>Guizotia abyssinica</w:t>
      </w:r>
      <w:r w:rsidRPr="00BC7693">
        <w:rPr>
          <w:rFonts w:eastAsia="ヒラギノ角ゴ Pro W3"/>
          <w:color w:val="000000"/>
        </w:rPr>
        <w:t xml:space="preserve"> Cass). Mysore J. Agric. Sci. 10:553-558.</w:t>
      </w:r>
    </w:p>
    <w:p w:rsidR="001758E6" w:rsidRPr="00CB70B0" w:rsidRDefault="0045229E" w:rsidP="00CB70B0">
      <w:pPr>
        <w:numPr>
          <w:ilvl w:val="12"/>
          <w:numId w:val="0"/>
        </w:numPr>
        <w:spacing w:line="480" w:lineRule="auto"/>
        <w:rPr>
          <w:color w:val="222222"/>
        </w:rPr>
      </w:pPr>
      <w:proofErr w:type="gramStart"/>
      <w:r w:rsidRPr="0045229E">
        <w:rPr>
          <w:color w:val="222222"/>
        </w:rPr>
        <w:lastRenderedPageBreak/>
        <w:t>Nemomissa, Sileshi, End</w:t>
      </w:r>
      <w:r w:rsidR="00971C01">
        <w:rPr>
          <w:color w:val="222222"/>
        </w:rPr>
        <w:t>ashaw Bekele, and Kifle Dagne.</w:t>
      </w:r>
      <w:proofErr w:type="gramEnd"/>
      <w:r w:rsidR="00971C01">
        <w:rPr>
          <w:color w:val="222222"/>
        </w:rPr>
        <w:t xml:space="preserve"> </w:t>
      </w:r>
      <w:r w:rsidRPr="0045229E">
        <w:rPr>
          <w:color w:val="222222"/>
        </w:rPr>
        <w:t xml:space="preserve">Self-incompatibility system in the </w:t>
      </w:r>
      <w:r w:rsidR="006E25EB">
        <w:rPr>
          <w:color w:val="222222"/>
        </w:rPr>
        <w:tab/>
      </w:r>
      <w:r w:rsidRPr="0045229E">
        <w:rPr>
          <w:color w:val="222222"/>
        </w:rPr>
        <w:t>Ethiopian populations of Guizoti</w:t>
      </w:r>
      <w:r w:rsidR="00971C01">
        <w:rPr>
          <w:color w:val="222222"/>
        </w:rPr>
        <w:t>a abyssinica (LF) Cass</w:t>
      </w:r>
      <w:proofErr w:type="gramStart"/>
      <w:r w:rsidR="00971C01">
        <w:rPr>
          <w:color w:val="222222"/>
        </w:rPr>
        <w:t>.(</w:t>
      </w:r>
      <w:proofErr w:type="gramEnd"/>
      <w:r w:rsidR="00971C01">
        <w:rPr>
          <w:color w:val="222222"/>
        </w:rPr>
        <w:t>niger).</w:t>
      </w:r>
      <w:r w:rsidRPr="0045229E">
        <w:rPr>
          <w:color w:val="222222"/>
        </w:rPr>
        <w:t xml:space="preserve"> </w:t>
      </w:r>
      <w:r w:rsidRPr="00971C01">
        <w:rPr>
          <w:i/>
          <w:color w:val="222222"/>
        </w:rPr>
        <w:t>Sinet: Ethiopian J</w:t>
      </w:r>
      <w:r w:rsidR="00BD3A1E" w:rsidRPr="00971C01">
        <w:rPr>
          <w:i/>
          <w:color w:val="222222"/>
        </w:rPr>
        <w:t>.</w:t>
      </w:r>
      <w:r w:rsidR="00CB70B0" w:rsidRPr="00971C01">
        <w:rPr>
          <w:i/>
          <w:color w:val="222222"/>
        </w:rPr>
        <w:t xml:space="preserve"> of Sci</w:t>
      </w:r>
      <w:r w:rsidR="00BD3A1E" w:rsidRPr="00971C01">
        <w:rPr>
          <w:i/>
          <w:color w:val="222222"/>
        </w:rPr>
        <w:t>.</w:t>
      </w:r>
      <w:r w:rsidR="00CB70B0" w:rsidRPr="00971C01">
        <w:rPr>
          <w:i/>
          <w:color w:val="222222"/>
        </w:rPr>
        <w:t xml:space="preserve"> </w:t>
      </w:r>
      <w:r w:rsidR="006E25EB">
        <w:rPr>
          <w:i/>
          <w:color w:val="222222"/>
        </w:rPr>
        <w:tab/>
      </w:r>
      <w:r w:rsidR="00CB70B0">
        <w:rPr>
          <w:color w:val="222222"/>
        </w:rPr>
        <w:t>22.1 (2004): 67-88.</w:t>
      </w:r>
    </w:p>
    <w:p w:rsidR="00D551CD" w:rsidRDefault="00D551CD" w:rsidP="00D551CD">
      <w:pPr>
        <w:spacing w:after="200" w:line="480" w:lineRule="auto"/>
        <w:rPr>
          <w:rFonts w:eastAsia="ヒラギノ角ゴ Pro W3"/>
          <w:color w:val="000000"/>
        </w:rPr>
      </w:pPr>
      <w:proofErr w:type="gramStart"/>
      <w:r w:rsidRPr="008B43E7">
        <w:rPr>
          <w:rFonts w:eastAsia="ヒラギノ角ゴ Pro W3"/>
          <w:color w:val="000000"/>
        </w:rPr>
        <w:t>Quinn, J. and R.L. Myers.</w:t>
      </w:r>
      <w:proofErr w:type="gramEnd"/>
      <w:r w:rsidRPr="008B43E7">
        <w:rPr>
          <w:rFonts w:eastAsia="ヒラギノ角ゴ Pro W3"/>
          <w:color w:val="000000"/>
        </w:rPr>
        <w:t xml:space="preserve"> 2002. Nigerseed: Specialty Grain Opportunity for Midwestern </w:t>
      </w:r>
      <w:r>
        <w:rPr>
          <w:rFonts w:eastAsia="ヒラギノ角ゴ Pro W3"/>
          <w:color w:val="000000"/>
        </w:rPr>
        <w:tab/>
      </w:r>
      <w:r w:rsidRPr="008B43E7">
        <w:rPr>
          <w:rFonts w:eastAsia="ヒラギノ角ゴ Pro W3"/>
          <w:color w:val="000000"/>
        </w:rPr>
        <w:t xml:space="preserve">US. </w:t>
      </w:r>
      <w:r>
        <w:rPr>
          <w:rFonts w:eastAsia="ヒラギノ角ゴ Pro W3"/>
          <w:color w:val="000000"/>
        </w:rPr>
        <w:tab/>
      </w:r>
      <w:proofErr w:type="gramStart"/>
      <w:r w:rsidRPr="008B43E7">
        <w:rPr>
          <w:rFonts w:eastAsia="ヒラギノ角ゴ Pro W3"/>
          <w:color w:val="000000"/>
        </w:rPr>
        <w:t>ASAH Press, Alexandria, VA.</w:t>
      </w:r>
      <w:proofErr w:type="gramEnd"/>
    </w:p>
    <w:p w:rsidR="00D551CD" w:rsidRDefault="00D551CD" w:rsidP="00D551CD">
      <w:pPr>
        <w:spacing w:after="200" w:line="480" w:lineRule="auto"/>
        <w:rPr>
          <w:rFonts w:eastAsia="ヒラギノ角ゴ Pro W3"/>
          <w:color w:val="000000"/>
        </w:rPr>
      </w:pPr>
      <w:r w:rsidRPr="008B43E7">
        <w:rPr>
          <w:rFonts w:eastAsia="ヒラギノ角ゴ Pro W3"/>
          <w:color w:val="000000"/>
        </w:rPr>
        <w:t xml:space="preserve">Ramadan, M.F. 2012. Functional properties, nutritional value, and industrial applications </w:t>
      </w:r>
      <w:r>
        <w:rPr>
          <w:rFonts w:eastAsia="ヒラギノ角ゴ Pro W3"/>
          <w:color w:val="000000"/>
        </w:rPr>
        <w:tab/>
      </w:r>
      <w:r w:rsidRPr="008B43E7">
        <w:rPr>
          <w:rFonts w:eastAsia="ヒラギノ角ゴ Pro W3"/>
          <w:color w:val="000000"/>
        </w:rPr>
        <w:t xml:space="preserve">of </w:t>
      </w:r>
      <w:r>
        <w:rPr>
          <w:rFonts w:eastAsia="ヒラギノ角ゴ Pro W3"/>
          <w:color w:val="000000"/>
        </w:rPr>
        <w:tab/>
      </w:r>
      <w:proofErr w:type="gramStart"/>
      <w:r w:rsidRPr="008B43E7">
        <w:rPr>
          <w:rFonts w:eastAsia="ヒラギノ角ゴ Pro W3"/>
          <w:color w:val="000000"/>
        </w:rPr>
        <w:t>niger</w:t>
      </w:r>
      <w:proofErr w:type="gramEnd"/>
      <w:r w:rsidRPr="008B43E7">
        <w:rPr>
          <w:rFonts w:eastAsia="ヒラギノ角ゴ Pro W3"/>
          <w:color w:val="000000"/>
        </w:rPr>
        <w:t xml:space="preserve"> oilseeds (</w:t>
      </w:r>
      <w:r w:rsidRPr="003A74AC">
        <w:rPr>
          <w:rFonts w:eastAsia="ヒラギノ角ゴ Pro W3"/>
          <w:i/>
          <w:color w:val="000000"/>
        </w:rPr>
        <w:t>Guizotia abyssinica</w:t>
      </w:r>
      <w:r w:rsidRPr="008B43E7">
        <w:rPr>
          <w:rFonts w:eastAsia="ヒラギノ角ゴ Pro W3"/>
          <w:color w:val="000000"/>
        </w:rPr>
        <w:t xml:space="preserve"> Cass.). </w:t>
      </w:r>
      <w:proofErr w:type="gramStart"/>
      <w:r w:rsidRPr="008B43E7">
        <w:rPr>
          <w:rFonts w:eastAsia="ヒラギノ角ゴ Pro W3"/>
          <w:color w:val="000000"/>
        </w:rPr>
        <w:t>Critical Rev</w:t>
      </w:r>
      <w:r>
        <w:rPr>
          <w:rFonts w:eastAsia="ヒラギノ角ゴ Pro W3"/>
          <w:color w:val="000000"/>
        </w:rPr>
        <w:t>.</w:t>
      </w:r>
      <w:r w:rsidRPr="008B43E7">
        <w:rPr>
          <w:rFonts w:eastAsia="ヒラギノ角ゴ Pro W3"/>
          <w:color w:val="000000"/>
        </w:rPr>
        <w:t xml:space="preserve"> in Food Sci</w:t>
      </w:r>
      <w:r>
        <w:rPr>
          <w:rFonts w:eastAsia="ヒラギノ角ゴ Pro W3"/>
          <w:color w:val="000000"/>
        </w:rPr>
        <w:t>.</w:t>
      </w:r>
      <w:r w:rsidRPr="008B43E7">
        <w:rPr>
          <w:rFonts w:eastAsia="ヒラギノ角ゴ Pro W3"/>
          <w:color w:val="000000"/>
        </w:rPr>
        <w:t>and Nutr</w:t>
      </w:r>
      <w:r>
        <w:rPr>
          <w:rFonts w:eastAsia="ヒラギノ角ゴ Pro W3"/>
          <w:color w:val="000000"/>
        </w:rPr>
        <w:t>.</w:t>
      </w:r>
      <w:proofErr w:type="gramEnd"/>
      <w:r w:rsidRPr="008B43E7">
        <w:rPr>
          <w:rFonts w:eastAsia="ヒラギノ角ゴ Pro W3"/>
          <w:color w:val="000000"/>
        </w:rPr>
        <w:t xml:space="preserve"> 52(1):1-8.</w:t>
      </w:r>
    </w:p>
    <w:p w:rsidR="0097050C" w:rsidRPr="008B43E7" w:rsidRDefault="0097050C" w:rsidP="0097050C">
      <w:pPr>
        <w:spacing w:after="200" w:line="480" w:lineRule="auto"/>
        <w:rPr>
          <w:rFonts w:eastAsia="ヒラギノ角ゴ Pro W3"/>
          <w:color w:val="000000"/>
        </w:rPr>
      </w:pPr>
      <w:proofErr w:type="gramStart"/>
      <w:r w:rsidRPr="008B43E7">
        <w:rPr>
          <w:rFonts w:eastAsia="ヒラギノ角ゴ Pro W3"/>
          <w:color w:val="000000"/>
        </w:rPr>
        <w:t>Riley, K.W. and H. Belayneh.</w:t>
      </w:r>
      <w:proofErr w:type="gramEnd"/>
      <w:r w:rsidRPr="008B43E7">
        <w:rPr>
          <w:rFonts w:eastAsia="ヒラギノ角ゴ Pro W3"/>
          <w:color w:val="000000"/>
        </w:rPr>
        <w:t xml:space="preserve"> 1989. Niger – In</w:t>
      </w:r>
      <w:r>
        <w:rPr>
          <w:rFonts w:eastAsia="ヒラギノ角ゴ Pro W3"/>
          <w:color w:val="000000"/>
        </w:rPr>
        <w:t>: Oil crops of the world. McGra</w:t>
      </w:r>
      <w:r w:rsidRPr="008B43E7">
        <w:rPr>
          <w:rFonts w:eastAsia="ヒラギノ角ゴ Pro W3"/>
          <w:color w:val="000000"/>
        </w:rPr>
        <w:t>w-Hill</w:t>
      </w:r>
      <w:r>
        <w:rPr>
          <w:rFonts w:eastAsia="ヒラギノ角ゴ Pro W3"/>
          <w:color w:val="000000"/>
        </w:rPr>
        <w:t xml:space="preserve"> Publishing </w:t>
      </w:r>
      <w:r>
        <w:rPr>
          <w:rFonts w:eastAsia="ヒラギノ角ゴ Pro W3"/>
          <w:color w:val="000000"/>
        </w:rPr>
        <w:tab/>
        <w:t>Company</w:t>
      </w:r>
      <w:r w:rsidRPr="008B43E7">
        <w:rPr>
          <w:rFonts w:eastAsia="ヒラギノ角ゴ Pro W3"/>
          <w:color w:val="000000"/>
        </w:rPr>
        <w:t>, New York. pp 394-403.</w:t>
      </w:r>
    </w:p>
    <w:p w:rsidR="0097050C" w:rsidRDefault="0097050C" w:rsidP="0097050C">
      <w:pPr>
        <w:spacing w:after="200" w:line="480" w:lineRule="auto"/>
        <w:rPr>
          <w:rFonts w:eastAsia="ヒラギノ角ゴ Pro W3"/>
          <w:color w:val="000000"/>
        </w:rPr>
      </w:pPr>
      <w:proofErr w:type="gramStart"/>
      <w:r>
        <w:rPr>
          <w:rFonts w:eastAsia="ヒラギノ角ゴ Pro W3"/>
          <w:color w:val="000000"/>
        </w:rPr>
        <w:t>Sarin, R., M. Sharma, and A.A. Khan.</w:t>
      </w:r>
      <w:proofErr w:type="gramEnd"/>
      <w:r>
        <w:rPr>
          <w:rFonts w:eastAsia="ヒラギノ角ゴ Pro W3"/>
          <w:color w:val="000000"/>
        </w:rPr>
        <w:t xml:space="preserve"> 2009. Studies on </w:t>
      </w:r>
      <w:r w:rsidRPr="00360954">
        <w:rPr>
          <w:rFonts w:eastAsia="ヒラギノ角ゴ Pro W3"/>
          <w:i/>
          <w:color w:val="000000"/>
        </w:rPr>
        <w:t>Guizotia abyssinica</w:t>
      </w:r>
      <w:r>
        <w:rPr>
          <w:rFonts w:eastAsia="ヒラギノ角ゴ Pro W3"/>
          <w:color w:val="000000"/>
        </w:rPr>
        <w:t xml:space="preserve"> L. oil: Biodiesel </w:t>
      </w:r>
      <w:r>
        <w:rPr>
          <w:rFonts w:eastAsia="ヒラギノ角ゴ Pro W3"/>
          <w:color w:val="000000"/>
        </w:rPr>
        <w:tab/>
        <w:t xml:space="preserve">synthesis and process optimization. Bioresource Technology 100(18):4187-4192. </w:t>
      </w:r>
    </w:p>
    <w:p w:rsidR="0097050C" w:rsidRPr="008B43E7" w:rsidRDefault="0097050C" w:rsidP="00D551CD">
      <w:pPr>
        <w:spacing w:after="200" w:line="480" w:lineRule="auto"/>
        <w:rPr>
          <w:rFonts w:eastAsia="ヒラギノ角ゴ Pro W3"/>
          <w:color w:val="000000"/>
        </w:rPr>
      </w:pPr>
      <w:proofErr w:type="gramStart"/>
      <w:r w:rsidRPr="00984570">
        <w:rPr>
          <w:rFonts w:eastAsia="ヒラギノ角ゴ Pro W3"/>
          <w:color w:val="000000"/>
        </w:rPr>
        <w:t>Sharma, S.M., G. Nagaraj and R. Balakrishnan.</w:t>
      </w:r>
      <w:proofErr w:type="gramEnd"/>
      <w:r w:rsidRPr="00984570">
        <w:rPr>
          <w:rFonts w:eastAsia="ヒラギノ角ゴ Pro W3"/>
          <w:color w:val="000000"/>
        </w:rPr>
        <w:t xml:space="preserve"> 1994. Niger genetic resources: Evaluation</w:t>
      </w:r>
      <w:r>
        <w:rPr>
          <w:rFonts w:eastAsia="ヒラギノ角ゴ Pro W3"/>
          <w:color w:val="000000"/>
        </w:rPr>
        <w:t xml:space="preserve"> </w:t>
      </w:r>
      <w:r w:rsidRPr="00984570">
        <w:rPr>
          <w:rFonts w:eastAsia="ヒラギノ角ゴ Pro W3"/>
          <w:color w:val="000000"/>
        </w:rPr>
        <w:t xml:space="preserve">and </w:t>
      </w:r>
      <w:r>
        <w:rPr>
          <w:rFonts w:eastAsia="ヒラギノ角ゴ Pro W3"/>
          <w:color w:val="000000"/>
        </w:rPr>
        <w:tab/>
      </w:r>
      <w:r w:rsidRPr="00984570">
        <w:rPr>
          <w:rFonts w:eastAsia="ヒラギノ角ゴ Pro W3"/>
          <w:color w:val="000000"/>
        </w:rPr>
        <w:t xml:space="preserve">analysis. </w:t>
      </w:r>
      <w:proofErr w:type="gramStart"/>
      <w:r w:rsidRPr="00984570">
        <w:rPr>
          <w:rFonts w:eastAsia="ヒラギノ角ゴ Pro W3"/>
          <w:color w:val="000000"/>
        </w:rPr>
        <w:t xml:space="preserve">Directorate of Oilseeds </w:t>
      </w:r>
      <w:r>
        <w:rPr>
          <w:rFonts w:eastAsia="ヒラギノ角ゴ Pro W3"/>
          <w:color w:val="000000"/>
        </w:rPr>
        <w:t xml:space="preserve">Research (ICAR), Rajendranagar, </w:t>
      </w:r>
      <w:r w:rsidRPr="00984570">
        <w:rPr>
          <w:rFonts w:eastAsia="ヒラギノ角ゴ Pro W3"/>
          <w:color w:val="000000"/>
        </w:rPr>
        <w:t>Hyderabad.</w:t>
      </w:r>
      <w:proofErr w:type="gramEnd"/>
    </w:p>
    <w:p w:rsidR="00965390" w:rsidRPr="00417C97" w:rsidRDefault="00417C97" w:rsidP="00417C97">
      <w:pPr>
        <w:numPr>
          <w:ilvl w:val="12"/>
          <w:numId w:val="0"/>
        </w:numPr>
        <w:rPr>
          <w:bCs/>
        </w:rPr>
      </w:pPr>
      <w:proofErr w:type="gramStart"/>
      <w:r>
        <w:rPr>
          <w:bCs/>
        </w:rPr>
        <w:t>Takayama, S. and A. Isogai.</w:t>
      </w:r>
      <w:proofErr w:type="gramEnd"/>
      <w:r>
        <w:rPr>
          <w:bCs/>
        </w:rPr>
        <w:t xml:space="preserve"> 2005. Self-incompatibility in plants. </w:t>
      </w:r>
      <w:proofErr w:type="gramStart"/>
      <w:r>
        <w:rPr>
          <w:bCs/>
        </w:rPr>
        <w:t>Ann. Rev. Plant Biol. 56:467-</w:t>
      </w:r>
      <w:r>
        <w:rPr>
          <w:bCs/>
        </w:rPr>
        <w:tab/>
        <w:t>489.</w:t>
      </w:r>
      <w:proofErr w:type="gramEnd"/>
      <w:r>
        <w:rPr>
          <w:bCs/>
        </w:rPr>
        <w:t xml:space="preserve"> </w:t>
      </w:r>
    </w:p>
    <w:p w:rsidR="003735E4" w:rsidRDefault="003735E4" w:rsidP="00B84BE1">
      <w:pPr>
        <w:numPr>
          <w:ilvl w:val="12"/>
          <w:numId w:val="0"/>
        </w:numPr>
        <w:spacing w:line="480" w:lineRule="auto"/>
        <w:rPr>
          <w:bCs/>
        </w:rPr>
      </w:pPr>
    </w:p>
    <w:p w:rsidR="00AD6C2E" w:rsidRDefault="00AD6C2E" w:rsidP="00AD6C2E">
      <w:pPr>
        <w:spacing w:after="200" w:line="480" w:lineRule="auto"/>
        <w:rPr>
          <w:rFonts w:eastAsia="ヒラギノ角ゴ Pro W3"/>
          <w:color w:val="000000"/>
        </w:rPr>
      </w:pPr>
      <w:proofErr w:type="gramStart"/>
      <w:r w:rsidRPr="008B43E7">
        <w:rPr>
          <w:rFonts w:eastAsia="ヒラギノ角ゴ Pro W3"/>
          <w:color w:val="000000"/>
        </w:rPr>
        <w:t>Yadav, S., S. Kumar, Z. Hussain, P. Suneja, S.K. Yadav, M.A. Nizar, and M. Dutta.</w:t>
      </w:r>
      <w:proofErr w:type="gramEnd"/>
      <w:r w:rsidRPr="008B43E7">
        <w:rPr>
          <w:rFonts w:eastAsia="ヒラギノ角ゴ Pro W3"/>
          <w:color w:val="000000"/>
        </w:rPr>
        <w:t xml:space="preserve"> 2012. </w:t>
      </w:r>
      <w:r>
        <w:rPr>
          <w:rFonts w:eastAsia="ヒラギノ角ゴ Pro W3"/>
          <w:color w:val="000000"/>
        </w:rPr>
        <w:tab/>
      </w:r>
      <w:r w:rsidRPr="003A74AC">
        <w:rPr>
          <w:rFonts w:eastAsia="ヒラギノ角ゴ Pro W3"/>
          <w:i/>
          <w:color w:val="000000"/>
        </w:rPr>
        <w:t>Guizotia abyssinica</w:t>
      </w:r>
      <w:r w:rsidRPr="008B43E7">
        <w:rPr>
          <w:rFonts w:eastAsia="ヒラギノ角ゴ Pro W3"/>
          <w:color w:val="000000"/>
        </w:rPr>
        <w:t xml:space="preserve"> (L.f.) </w:t>
      </w:r>
      <w:proofErr w:type="gramStart"/>
      <w:r>
        <w:rPr>
          <w:rFonts w:eastAsia="ヒラギノ角ゴ Pro W3"/>
          <w:color w:val="000000"/>
        </w:rPr>
        <w:t>C</w:t>
      </w:r>
      <w:r w:rsidRPr="008B43E7">
        <w:rPr>
          <w:rFonts w:eastAsia="ヒラギノ角ゴ Pro W3"/>
          <w:color w:val="000000"/>
        </w:rPr>
        <w:t>ass.:</w:t>
      </w:r>
      <w:proofErr w:type="gramEnd"/>
      <w:r w:rsidRPr="008B43E7">
        <w:rPr>
          <w:rFonts w:eastAsia="ヒラギノ角ゴ Pro W3"/>
          <w:color w:val="000000"/>
        </w:rPr>
        <w:t xml:space="preserve"> An untapped oilseed resource for the future. Biomass </w:t>
      </w:r>
      <w:r>
        <w:rPr>
          <w:rFonts w:eastAsia="ヒラギノ角ゴ Pro W3"/>
          <w:color w:val="000000"/>
        </w:rPr>
        <w:tab/>
      </w:r>
      <w:r w:rsidRPr="008B43E7">
        <w:rPr>
          <w:rFonts w:eastAsia="ヒラギノ角ゴ Pro W3"/>
          <w:color w:val="000000"/>
        </w:rPr>
        <w:t>and Bioenergy 43:72-78.</w:t>
      </w:r>
    </w:p>
    <w:p w:rsidR="00784641" w:rsidRDefault="00784641" w:rsidP="00B84BE1">
      <w:pPr>
        <w:numPr>
          <w:ilvl w:val="12"/>
          <w:numId w:val="0"/>
        </w:numPr>
        <w:spacing w:line="480" w:lineRule="auto"/>
        <w:rPr>
          <w:bCs/>
        </w:rPr>
      </w:pPr>
    </w:p>
    <w:p w:rsidR="00096ABB" w:rsidRDefault="00096ABB" w:rsidP="00B84BE1">
      <w:pPr>
        <w:numPr>
          <w:ilvl w:val="12"/>
          <w:numId w:val="0"/>
        </w:numPr>
        <w:spacing w:line="480" w:lineRule="auto"/>
        <w:rPr>
          <w:bCs/>
        </w:rPr>
      </w:pPr>
    </w:p>
    <w:p w:rsidR="00B84BE1" w:rsidRPr="004C45B1" w:rsidRDefault="00193BFF" w:rsidP="00193BFF">
      <w:pPr>
        <w:numPr>
          <w:ilvl w:val="12"/>
          <w:numId w:val="0"/>
        </w:numPr>
        <w:spacing w:line="480" w:lineRule="auto"/>
        <w:jc w:val="center"/>
        <w:rPr>
          <w:b/>
        </w:rPr>
      </w:pPr>
      <w:r w:rsidRPr="004C45B1">
        <w:rPr>
          <w:b/>
        </w:rPr>
        <w:lastRenderedPageBreak/>
        <w:t>A</w:t>
      </w:r>
      <w:r w:rsidR="002601C1" w:rsidRPr="004C45B1">
        <w:rPr>
          <w:b/>
        </w:rPr>
        <w:t>ppendix</w:t>
      </w:r>
    </w:p>
    <w:p w:rsidR="00B75909" w:rsidRPr="0032708D" w:rsidRDefault="00B84BE1" w:rsidP="00AE68C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roofErr w:type="gramStart"/>
      <w:r w:rsidRPr="009B5BE3">
        <w:rPr>
          <w:bCs/>
        </w:rPr>
        <w:t xml:space="preserve">Table </w:t>
      </w:r>
      <w:r>
        <w:rPr>
          <w:bCs/>
        </w:rPr>
        <w:t>1</w:t>
      </w:r>
      <w:r w:rsidRPr="009B5BE3">
        <w:rPr>
          <w:bCs/>
        </w:rPr>
        <w:t>.</w:t>
      </w:r>
      <w:proofErr w:type="gramEnd"/>
      <w:r w:rsidR="0032708D">
        <w:rPr>
          <w:noProof/>
        </w:rPr>
        <w:t xml:space="preserve"> List of </w:t>
      </w:r>
      <w:r w:rsidR="00840625">
        <w:rPr>
          <w:noProof/>
        </w:rPr>
        <w:t xml:space="preserve">niger parents, </w:t>
      </w:r>
      <w:r w:rsidR="003510B3">
        <w:t>F</w:t>
      </w:r>
      <w:r w:rsidR="003510B3" w:rsidRPr="003510B3">
        <w:rPr>
          <w:vertAlign w:val="subscript"/>
        </w:rPr>
        <w:t>1</w:t>
      </w:r>
      <w:r w:rsidR="00840625">
        <w:rPr>
          <w:noProof/>
        </w:rPr>
        <w:t>’s,</w:t>
      </w:r>
      <w:r w:rsidR="00126A3D">
        <w:rPr>
          <w:noProof/>
        </w:rPr>
        <w:t xml:space="preserve"> and </w:t>
      </w:r>
      <w:r w:rsidR="00F50B31">
        <w:t>F</w:t>
      </w:r>
      <w:r w:rsidR="00F50B31" w:rsidRPr="00F50B31">
        <w:rPr>
          <w:vertAlign w:val="subscript"/>
        </w:rPr>
        <w:t>2</w:t>
      </w:r>
      <w:r w:rsidR="00126A3D">
        <w:rPr>
          <w:noProof/>
        </w:rPr>
        <w:t>’s with codes</w:t>
      </w:r>
      <w:r w:rsidR="00AE68CB" w:rsidRPr="00AE68CB">
        <w:rPr>
          <w:vertAlign w:val="superscript"/>
        </w:rPr>
        <w:t>†</w:t>
      </w:r>
      <w:r w:rsidR="00126A3D">
        <w:rPr>
          <w:noProof/>
        </w:rPr>
        <w:t xml:space="preserve"> used to designate </w:t>
      </w:r>
      <w:r w:rsidR="001E3412">
        <w:rPr>
          <w:noProof/>
        </w:rPr>
        <w:t>each</w:t>
      </w:r>
      <w:r w:rsidR="00126A3D">
        <w:rPr>
          <w:noProof/>
        </w:rPr>
        <w:t xml:space="preserve"> in this study.</w:t>
      </w:r>
    </w:p>
    <w:tbl>
      <w:tblPr>
        <w:tblW w:w="0" w:type="auto"/>
        <w:tblLook w:val="04A0" w:firstRow="1" w:lastRow="0" w:firstColumn="1" w:lastColumn="0" w:noHBand="0" w:noVBand="1"/>
      </w:tblPr>
      <w:tblGrid>
        <w:gridCol w:w="1638"/>
        <w:gridCol w:w="2610"/>
        <w:gridCol w:w="4670"/>
      </w:tblGrid>
      <w:tr w:rsidR="00840625" w:rsidTr="00E05057">
        <w:trPr>
          <w:trHeight w:val="304"/>
        </w:trPr>
        <w:tc>
          <w:tcPr>
            <w:tcW w:w="1638" w:type="dxa"/>
            <w:tcBorders>
              <w:top w:val="single" w:sz="4" w:space="0" w:color="auto"/>
              <w:bottom w:val="single" w:sz="4" w:space="0" w:color="auto"/>
            </w:tcBorders>
            <w:shd w:val="clear" w:color="auto" w:fill="auto"/>
          </w:tcPr>
          <w:p w:rsidR="00840625" w:rsidRDefault="00840625" w:rsidP="00862B21">
            <w:pPr>
              <w:rPr>
                <w:noProof/>
              </w:rPr>
            </w:pPr>
            <w:r>
              <w:rPr>
                <w:noProof/>
              </w:rPr>
              <w:t>P Code</w:t>
            </w:r>
          </w:p>
        </w:tc>
        <w:tc>
          <w:tcPr>
            <w:tcW w:w="2610" w:type="dxa"/>
            <w:tcBorders>
              <w:top w:val="single" w:sz="4" w:space="0" w:color="auto"/>
              <w:bottom w:val="single" w:sz="4" w:space="0" w:color="auto"/>
            </w:tcBorders>
            <w:shd w:val="clear" w:color="auto" w:fill="auto"/>
          </w:tcPr>
          <w:p w:rsidR="00840625" w:rsidRDefault="003510B3" w:rsidP="00862B21">
            <w:pPr>
              <w:rPr>
                <w:noProof/>
              </w:rPr>
            </w:pPr>
            <w:r>
              <w:t>F</w:t>
            </w:r>
            <w:r w:rsidRPr="00E05057">
              <w:rPr>
                <w:vertAlign w:val="subscript"/>
              </w:rPr>
              <w:t>1</w:t>
            </w:r>
            <w:r w:rsidR="00840625" w:rsidRPr="00E05057">
              <w:rPr>
                <w:noProof/>
                <w:vertAlign w:val="subscript"/>
              </w:rPr>
              <w:t xml:space="preserve"> </w:t>
            </w:r>
            <w:r w:rsidR="00840625">
              <w:rPr>
                <w:noProof/>
              </w:rPr>
              <w:t>Code</w:t>
            </w:r>
          </w:p>
        </w:tc>
        <w:tc>
          <w:tcPr>
            <w:tcW w:w="4670" w:type="dxa"/>
            <w:tcBorders>
              <w:top w:val="single" w:sz="4" w:space="0" w:color="auto"/>
              <w:bottom w:val="single" w:sz="4" w:space="0" w:color="auto"/>
            </w:tcBorders>
            <w:shd w:val="clear" w:color="auto" w:fill="auto"/>
          </w:tcPr>
          <w:p w:rsidR="00840625" w:rsidRDefault="00840625" w:rsidP="00862B21">
            <w:pPr>
              <w:rPr>
                <w:noProof/>
              </w:rPr>
            </w:pPr>
            <w:r>
              <w:rPr>
                <w:noProof/>
              </w:rPr>
              <w:t>F</w:t>
            </w:r>
            <w:r w:rsidRPr="00E05057">
              <w:rPr>
                <w:noProof/>
                <w:vertAlign w:val="subscript"/>
              </w:rPr>
              <w:t>2</w:t>
            </w:r>
            <w:r>
              <w:rPr>
                <w:noProof/>
              </w:rPr>
              <w:t xml:space="preserve"> Code</w:t>
            </w:r>
          </w:p>
        </w:tc>
      </w:tr>
      <w:tr w:rsidR="00840625" w:rsidTr="00E05057">
        <w:trPr>
          <w:trHeight w:val="451"/>
        </w:trPr>
        <w:tc>
          <w:tcPr>
            <w:tcW w:w="1638" w:type="dxa"/>
            <w:tcBorders>
              <w:top w:val="single" w:sz="4" w:space="0" w:color="auto"/>
            </w:tcBorders>
            <w:shd w:val="clear" w:color="auto" w:fill="auto"/>
          </w:tcPr>
          <w:p w:rsidR="00840625" w:rsidRPr="00E05057" w:rsidRDefault="00840625" w:rsidP="00862B21">
            <w:pPr>
              <w:rPr>
                <w:noProof/>
                <w:sz w:val="18"/>
                <w:szCs w:val="18"/>
              </w:rPr>
            </w:pPr>
            <w:r w:rsidRPr="00E05057">
              <w:rPr>
                <w:noProof/>
                <w:sz w:val="18"/>
                <w:szCs w:val="18"/>
              </w:rPr>
              <w:t>P1=PI 422242</w:t>
            </w:r>
          </w:p>
        </w:tc>
        <w:tc>
          <w:tcPr>
            <w:tcW w:w="2610" w:type="dxa"/>
            <w:tcBorders>
              <w:top w:val="single" w:sz="4" w:space="0" w:color="auto"/>
            </w:tcBorders>
            <w:shd w:val="clear" w:color="auto" w:fill="auto"/>
          </w:tcPr>
          <w:p w:rsidR="00840625" w:rsidRPr="00E05057" w:rsidRDefault="003510B3" w:rsidP="00862B21">
            <w:pPr>
              <w:rPr>
                <w:noProof/>
                <w:sz w:val="18"/>
                <w:szCs w:val="18"/>
              </w:rPr>
            </w:pPr>
            <w:r w:rsidRPr="00E05057">
              <w:rPr>
                <w:sz w:val="18"/>
                <w:szCs w:val="18"/>
              </w:rPr>
              <w:t>F</w:t>
            </w:r>
            <w:r w:rsidRPr="00E05057">
              <w:rPr>
                <w:sz w:val="18"/>
                <w:szCs w:val="18"/>
                <w:vertAlign w:val="subscript"/>
              </w:rPr>
              <w:t>1</w:t>
            </w:r>
            <w:r w:rsidR="00840625" w:rsidRPr="00E05057">
              <w:rPr>
                <w:noProof/>
                <w:sz w:val="18"/>
                <w:szCs w:val="18"/>
              </w:rPr>
              <w:t>(15)=PI 422242/W6 18860</w:t>
            </w:r>
          </w:p>
        </w:tc>
        <w:tc>
          <w:tcPr>
            <w:tcW w:w="4670" w:type="dxa"/>
            <w:tcBorders>
              <w:top w:val="single" w:sz="4" w:space="0" w:color="auto"/>
            </w:tcBorders>
            <w:shd w:val="clear" w:color="auto" w:fill="auto"/>
          </w:tcPr>
          <w:p w:rsidR="00840625" w:rsidRPr="00E05057" w:rsidRDefault="00840625" w:rsidP="00862B21">
            <w:pPr>
              <w:rPr>
                <w:noProof/>
                <w:sz w:val="18"/>
                <w:szCs w:val="18"/>
              </w:rPr>
            </w:pPr>
            <w:r w:rsidRPr="00E05057">
              <w:rPr>
                <w:noProof/>
                <w:sz w:val="18"/>
                <w:szCs w:val="18"/>
              </w:rPr>
              <w:t>F</w:t>
            </w:r>
            <w:r w:rsidRPr="00E05057">
              <w:rPr>
                <w:noProof/>
                <w:sz w:val="18"/>
                <w:szCs w:val="18"/>
                <w:vertAlign w:val="subscript"/>
              </w:rPr>
              <w:t>2</w:t>
            </w:r>
            <w:r w:rsidRPr="00E05057">
              <w:rPr>
                <w:noProof/>
                <w:sz w:val="18"/>
                <w:szCs w:val="18"/>
              </w:rPr>
              <w:t>(15)=PI 422242/W6 18860 // PI 422242/W618860</w:t>
            </w:r>
          </w:p>
        </w:tc>
      </w:tr>
      <w:tr w:rsidR="00840625" w:rsidTr="00E05057">
        <w:trPr>
          <w:trHeight w:val="451"/>
        </w:trPr>
        <w:tc>
          <w:tcPr>
            <w:tcW w:w="1638" w:type="dxa"/>
            <w:shd w:val="clear" w:color="auto" w:fill="auto"/>
          </w:tcPr>
          <w:p w:rsidR="00840625" w:rsidRPr="00E05057" w:rsidRDefault="00840625" w:rsidP="00862B21">
            <w:pPr>
              <w:rPr>
                <w:noProof/>
                <w:sz w:val="18"/>
                <w:szCs w:val="18"/>
              </w:rPr>
            </w:pPr>
            <w:r w:rsidRPr="00E05057">
              <w:rPr>
                <w:noProof/>
                <w:sz w:val="18"/>
                <w:szCs w:val="18"/>
              </w:rPr>
              <w:t>P2=PI 511305</w:t>
            </w:r>
          </w:p>
        </w:tc>
        <w:tc>
          <w:tcPr>
            <w:tcW w:w="2610" w:type="dxa"/>
            <w:shd w:val="clear" w:color="auto" w:fill="auto"/>
          </w:tcPr>
          <w:p w:rsidR="00840625" w:rsidRPr="00E05057" w:rsidRDefault="003510B3" w:rsidP="00862B21">
            <w:pPr>
              <w:rPr>
                <w:noProof/>
                <w:sz w:val="18"/>
                <w:szCs w:val="18"/>
              </w:rPr>
            </w:pPr>
            <w:r w:rsidRPr="00E05057">
              <w:rPr>
                <w:sz w:val="18"/>
                <w:szCs w:val="18"/>
              </w:rPr>
              <w:t>F</w:t>
            </w:r>
            <w:r w:rsidRPr="00E05057">
              <w:rPr>
                <w:sz w:val="18"/>
                <w:szCs w:val="18"/>
                <w:vertAlign w:val="subscript"/>
              </w:rPr>
              <w:t>1</w:t>
            </w:r>
            <w:r w:rsidR="00840625" w:rsidRPr="00E05057">
              <w:rPr>
                <w:noProof/>
                <w:sz w:val="18"/>
                <w:szCs w:val="18"/>
              </w:rPr>
              <w:t>(51)=W6 18860/PI 422242</w:t>
            </w:r>
          </w:p>
        </w:tc>
        <w:tc>
          <w:tcPr>
            <w:tcW w:w="4670" w:type="dxa"/>
            <w:shd w:val="clear" w:color="auto" w:fill="auto"/>
          </w:tcPr>
          <w:p w:rsidR="00840625" w:rsidRPr="00E05057" w:rsidRDefault="00840625" w:rsidP="00862B21">
            <w:pPr>
              <w:rPr>
                <w:noProof/>
                <w:sz w:val="18"/>
                <w:szCs w:val="18"/>
              </w:rPr>
            </w:pPr>
            <w:r w:rsidRPr="00E05057">
              <w:rPr>
                <w:noProof/>
                <w:sz w:val="18"/>
                <w:szCs w:val="18"/>
              </w:rPr>
              <w:t>F</w:t>
            </w:r>
            <w:r w:rsidRPr="00E05057">
              <w:rPr>
                <w:noProof/>
                <w:sz w:val="18"/>
                <w:szCs w:val="18"/>
                <w:vertAlign w:val="subscript"/>
              </w:rPr>
              <w:t>2</w:t>
            </w:r>
            <w:r w:rsidRPr="00E05057">
              <w:rPr>
                <w:noProof/>
                <w:sz w:val="18"/>
                <w:szCs w:val="18"/>
              </w:rPr>
              <w:t>(51)= W6 18860/PI 422242</w:t>
            </w:r>
            <w:r w:rsidR="00B75909" w:rsidRPr="00E05057">
              <w:rPr>
                <w:noProof/>
                <w:sz w:val="18"/>
                <w:szCs w:val="18"/>
              </w:rPr>
              <w:t xml:space="preserve"> </w:t>
            </w:r>
            <w:r w:rsidRPr="00E05057">
              <w:rPr>
                <w:noProof/>
                <w:sz w:val="18"/>
                <w:szCs w:val="18"/>
              </w:rPr>
              <w:t>//</w:t>
            </w:r>
            <w:r w:rsidR="00B75909" w:rsidRPr="00E05057">
              <w:rPr>
                <w:noProof/>
                <w:sz w:val="18"/>
                <w:szCs w:val="18"/>
              </w:rPr>
              <w:t xml:space="preserve"> </w:t>
            </w:r>
            <w:r w:rsidRPr="00E05057">
              <w:rPr>
                <w:noProof/>
                <w:sz w:val="18"/>
                <w:szCs w:val="18"/>
              </w:rPr>
              <w:t>W6 18860/PI 422242</w:t>
            </w:r>
          </w:p>
        </w:tc>
      </w:tr>
      <w:tr w:rsidR="00840625" w:rsidTr="00E05057">
        <w:trPr>
          <w:trHeight w:val="451"/>
        </w:trPr>
        <w:tc>
          <w:tcPr>
            <w:tcW w:w="1638" w:type="dxa"/>
            <w:shd w:val="clear" w:color="auto" w:fill="auto"/>
          </w:tcPr>
          <w:p w:rsidR="00840625" w:rsidRPr="00E05057" w:rsidRDefault="00840625" w:rsidP="00862B21">
            <w:pPr>
              <w:rPr>
                <w:noProof/>
                <w:sz w:val="18"/>
                <w:szCs w:val="18"/>
              </w:rPr>
            </w:pPr>
            <w:r w:rsidRPr="00E05057">
              <w:rPr>
                <w:noProof/>
                <w:sz w:val="18"/>
                <w:szCs w:val="18"/>
              </w:rPr>
              <w:t>P3=PI 508075</w:t>
            </w:r>
          </w:p>
        </w:tc>
        <w:tc>
          <w:tcPr>
            <w:tcW w:w="2610" w:type="dxa"/>
            <w:shd w:val="clear" w:color="auto" w:fill="auto"/>
          </w:tcPr>
          <w:p w:rsidR="00840625" w:rsidRPr="00E05057" w:rsidRDefault="003510B3" w:rsidP="00862B21">
            <w:pPr>
              <w:rPr>
                <w:noProof/>
                <w:sz w:val="18"/>
                <w:szCs w:val="18"/>
              </w:rPr>
            </w:pPr>
            <w:r w:rsidRPr="00E05057">
              <w:rPr>
                <w:sz w:val="18"/>
                <w:szCs w:val="18"/>
              </w:rPr>
              <w:t>F</w:t>
            </w:r>
            <w:r w:rsidRPr="00E05057">
              <w:rPr>
                <w:sz w:val="18"/>
                <w:szCs w:val="18"/>
                <w:vertAlign w:val="subscript"/>
              </w:rPr>
              <w:t>1</w:t>
            </w:r>
            <w:r w:rsidR="00840625" w:rsidRPr="00E05057">
              <w:rPr>
                <w:noProof/>
                <w:sz w:val="18"/>
                <w:szCs w:val="18"/>
              </w:rPr>
              <w:t>(25)=PI 511305/W6 18860</w:t>
            </w:r>
          </w:p>
        </w:tc>
        <w:tc>
          <w:tcPr>
            <w:tcW w:w="4670" w:type="dxa"/>
            <w:shd w:val="clear" w:color="auto" w:fill="auto"/>
          </w:tcPr>
          <w:p w:rsidR="00840625" w:rsidRPr="00E05057" w:rsidRDefault="00840625" w:rsidP="00862B21">
            <w:pPr>
              <w:rPr>
                <w:noProof/>
                <w:sz w:val="18"/>
                <w:szCs w:val="18"/>
              </w:rPr>
            </w:pPr>
            <w:r w:rsidRPr="00E05057">
              <w:rPr>
                <w:noProof/>
                <w:sz w:val="18"/>
                <w:szCs w:val="18"/>
              </w:rPr>
              <w:t>F</w:t>
            </w:r>
            <w:r w:rsidRPr="00E05057">
              <w:rPr>
                <w:noProof/>
                <w:sz w:val="18"/>
                <w:szCs w:val="18"/>
                <w:vertAlign w:val="subscript"/>
              </w:rPr>
              <w:t>2</w:t>
            </w:r>
            <w:r w:rsidRPr="00E05057">
              <w:rPr>
                <w:noProof/>
                <w:sz w:val="18"/>
                <w:szCs w:val="18"/>
              </w:rPr>
              <w:t>(25)= PI 511305/W6 18860</w:t>
            </w:r>
            <w:r w:rsidR="00B75909" w:rsidRPr="00E05057">
              <w:rPr>
                <w:noProof/>
                <w:sz w:val="18"/>
                <w:szCs w:val="18"/>
              </w:rPr>
              <w:t xml:space="preserve"> </w:t>
            </w:r>
            <w:r w:rsidRPr="00E05057">
              <w:rPr>
                <w:noProof/>
                <w:sz w:val="18"/>
                <w:szCs w:val="18"/>
              </w:rPr>
              <w:t>//</w:t>
            </w:r>
            <w:r w:rsidR="00B75909" w:rsidRPr="00E05057">
              <w:rPr>
                <w:noProof/>
                <w:sz w:val="18"/>
                <w:szCs w:val="18"/>
              </w:rPr>
              <w:t xml:space="preserve"> </w:t>
            </w:r>
            <w:r w:rsidRPr="00E05057">
              <w:rPr>
                <w:noProof/>
                <w:sz w:val="18"/>
                <w:szCs w:val="18"/>
              </w:rPr>
              <w:t>PI 511305/W6 18860</w:t>
            </w:r>
          </w:p>
        </w:tc>
      </w:tr>
      <w:tr w:rsidR="00840625" w:rsidTr="00E05057">
        <w:trPr>
          <w:trHeight w:val="451"/>
        </w:trPr>
        <w:tc>
          <w:tcPr>
            <w:tcW w:w="1638" w:type="dxa"/>
            <w:shd w:val="clear" w:color="auto" w:fill="auto"/>
          </w:tcPr>
          <w:p w:rsidR="00840625" w:rsidRPr="00E05057" w:rsidRDefault="00840625" w:rsidP="00862B21">
            <w:pPr>
              <w:rPr>
                <w:noProof/>
                <w:sz w:val="18"/>
                <w:szCs w:val="18"/>
              </w:rPr>
            </w:pPr>
            <w:r w:rsidRPr="00E05057">
              <w:rPr>
                <w:noProof/>
                <w:sz w:val="18"/>
                <w:szCs w:val="18"/>
              </w:rPr>
              <w:t>P4=PI 508076</w:t>
            </w:r>
          </w:p>
        </w:tc>
        <w:tc>
          <w:tcPr>
            <w:tcW w:w="2610" w:type="dxa"/>
            <w:shd w:val="clear" w:color="auto" w:fill="auto"/>
          </w:tcPr>
          <w:p w:rsidR="00840625" w:rsidRPr="00E05057" w:rsidRDefault="003510B3" w:rsidP="00862B21">
            <w:pPr>
              <w:rPr>
                <w:noProof/>
                <w:sz w:val="18"/>
                <w:szCs w:val="18"/>
              </w:rPr>
            </w:pPr>
            <w:r w:rsidRPr="00E05057">
              <w:rPr>
                <w:sz w:val="18"/>
                <w:szCs w:val="18"/>
              </w:rPr>
              <w:t>F</w:t>
            </w:r>
            <w:r w:rsidRPr="00E05057">
              <w:rPr>
                <w:sz w:val="18"/>
                <w:szCs w:val="18"/>
                <w:vertAlign w:val="subscript"/>
              </w:rPr>
              <w:t>1</w:t>
            </w:r>
            <w:r w:rsidR="00840625" w:rsidRPr="00E05057">
              <w:rPr>
                <w:noProof/>
                <w:sz w:val="18"/>
                <w:szCs w:val="18"/>
              </w:rPr>
              <w:t>(52)=W6 18860/PI 511305</w:t>
            </w:r>
          </w:p>
        </w:tc>
        <w:tc>
          <w:tcPr>
            <w:tcW w:w="4670" w:type="dxa"/>
            <w:shd w:val="clear" w:color="auto" w:fill="auto"/>
          </w:tcPr>
          <w:p w:rsidR="00840625" w:rsidRPr="00E05057" w:rsidRDefault="00840625" w:rsidP="00862B21">
            <w:pPr>
              <w:rPr>
                <w:noProof/>
                <w:sz w:val="18"/>
                <w:szCs w:val="18"/>
              </w:rPr>
            </w:pPr>
            <w:r w:rsidRPr="00E05057">
              <w:rPr>
                <w:noProof/>
                <w:sz w:val="18"/>
                <w:szCs w:val="18"/>
              </w:rPr>
              <w:t>F</w:t>
            </w:r>
            <w:r w:rsidRPr="00E05057">
              <w:rPr>
                <w:noProof/>
                <w:sz w:val="18"/>
                <w:szCs w:val="18"/>
                <w:vertAlign w:val="subscript"/>
              </w:rPr>
              <w:t>2</w:t>
            </w:r>
            <w:r w:rsidRPr="00E05057">
              <w:rPr>
                <w:noProof/>
                <w:sz w:val="18"/>
                <w:szCs w:val="18"/>
              </w:rPr>
              <w:t>(52)= W6 18860/PI 511305</w:t>
            </w:r>
            <w:r w:rsidR="00B75909" w:rsidRPr="00E05057">
              <w:rPr>
                <w:noProof/>
                <w:sz w:val="18"/>
                <w:szCs w:val="18"/>
              </w:rPr>
              <w:t xml:space="preserve"> </w:t>
            </w:r>
            <w:r w:rsidRPr="00E05057">
              <w:rPr>
                <w:noProof/>
                <w:sz w:val="18"/>
                <w:szCs w:val="18"/>
              </w:rPr>
              <w:t>//</w:t>
            </w:r>
            <w:r w:rsidR="00B75909" w:rsidRPr="00E05057">
              <w:rPr>
                <w:noProof/>
                <w:sz w:val="18"/>
                <w:szCs w:val="18"/>
              </w:rPr>
              <w:t xml:space="preserve"> </w:t>
            </w:r>
            <w:r w:rsidRPr="00E05057">
              <w:rPr>
                <w:noProof/>
                <w:sz w:val="18"/>
                <w:szCs w:val="18"/>
              </w:rPr>
              <w:t>W6 18860/PI 511305</w:t>
            </w:r>
          </w:p>
        </w:tc>
      </w:tr>
      <w:tr w:rsidR="00840625" w:rsidTr="00E05057">
        <w:trPr>
          <w:trHeight w:val="451"/>
        </w:trPr>
        <w:tc>
          <w:tcPr>
            <w:tcW w:w="1638" w:type="dxa"/>
            <w:shd w:val="clear" w:color="auto" w:fill="auto"/>
          </w:tcPr>
          <w:p w:rsidR="00840625" w:rsidRPr="00E05057" w:rsidRDefault="00840625" w:rsidP="00862B21">
            <w:pPr>
              <w:rPr>
                <w:noProof/>
                <w:sz w:val="18"/>
                <w:szCs w:val="18"/>
              </w:rPr>
            </w:pPr>
            <w:r w:rsidRPr="00E05057">
              <w:rPr>
                <w:noProof/>
                <w:sz w:val="18"/>
                <w:szCs w:val="18"/>
              </w:rPr>
              <w:t>P5=W6 18860</w:t>
            </w:r>
          </w:p>
        </w:tc>
        <w:tc>
          <w:tcPr>
            <w:tcW w:w="2610" w:type="dxa"/>
            <w:shd w:val="clear" w:color="auto" w:fill="auto"/>
          </w:tcPr>
          <w:p w:rsidR="00840625" w:rsidRPr="00E05057" w:rsidRDefault="003510B3" w:rsidP="00862B21">
            <w:pPr>
              <w:rPr>
                <w:noProof/>
                <w:sz w:val="18"/>
                <w:szCs w:val="18"/>
              </w:rPr>
            </w:pPr>
            <w:r w:rsidRPr="00E05057">
              <w:rPr>
                <w:sz w:val="18"/>
                <w:szCs w:val="18"/>
              </w:rPr>
              <w:t>F</w:t>
            </w:r>
            <w:r w:rsidRPr="00E05057">
              <w:rPr>
                <w:sz w:val="18"/>
                <w:szCs w:val="18"/>
                <w:vertAlign w:val="subscript"/>
              </w:rPr>
              <w:t>1</w:t>
            </w:r>
            <w:r w:rsidR="00840625" w:rsidRPr="00E05057">
              <w:rPr>
                <w:noProof/>
                <w:sz w:val="18"/>
                <w:szCs w:val="18"/>
              </w:rPr>
              <w:t>(35)=PI 508075/W6 18860</w:t>
            </w:r>
          </w:p>
        </w:tc>
        <w:tc>
          <w:tcPr>
            <w:tcW w:w="4670" w:type="dxa"/>
            <w:shd w:val="clear" w:color="auto" w:fill="auto"/>
          </w:tcPr>
          <w:p w:rsidR="00840625" w:rsidRPr="00E05057" w:rsidRDefault="00840625" w:rsidP="00862B21">
            <w:pPr>
              <w:rPr>
                <w:noProof/>
                <w:sz w:val="18"/>
                <w:szCs w:val="18"/>
              </w:rPr>
            </w:pPr>
            <w:r w:rsidRPr="00E05057">
              <w:rPr>
                <w:noProof/>
                <w:sz w:val="18"/>
                <w:szCs w:val="18"/>
              </w:rPr>
              <w:t>F</w:t>
            </w:r>
            <w:r w:rsidRPr="00E05057">
              <w:rPr>
                <w:noProof/>
                <w:sz w:val="18"/>
                <w:szCs w:val="18"/>
                <w:vertAlign w:val="subscript"/>
              </w:rPr>
              <w:t>2</w:t>
            </w:r>
            <w:r w:rsidRPr="00E05057">
              <w:rPr>
                <w:noProof/>
                <w:sz w:val="18"/>
                <w:szCs w:val="18"/>
              </w:rPr>
              <w:t>(35)=PI 508075/W6 18860</w:t>
            </w:r>
            <w:r w:rsidR="00B75909" w:rsidRPr="00E05057">
              <w:rPr>
                <w:noProof/>
                <w:sz w:val="18"/>
                <w:szCs w:val="18"/>
              </w:rPr>
              <w:t xml:space="preserve"> </w:t>
            </w:r>
            <w:r w:rsidRPr="00E05057">
              <w:rPr>
                <w:noProof/>
                <w:sz w:val="18"/>
                <w:szCs w:val="18"/>
              </w:rPr>
              <w:t>// PI 508075/W6 18860</w:t>
            </w:r>
          </w:p>
        </w:tc>
      </w:tr>
      <w:tr w:rsidR="00840625" w:rsidTr="00E05057">
        <w:trPr>
          <w:trHeight w:val="451"/>
        </w:trPr>
        <w:tc>
          <w:tcPr>
            <w:tcW w:w="1638" w:type="dxa"/>
            <w:tcBorders>
              <w:bottom w:val="single" w:sz="4" w:space="0" w:color="auto"/>
            </w:tcBorders>
            <w:shd w:val="clear" w:color="auto" w:fill="auto"/>
          </w:tcPr>
          <w:p w:rsidR="00840625" w:rsidRPr="00E05057" w:rsidRDefault="00840625" w:rsidP="00862B21">
            <w:pPr>
              <w:rPr>
                <w:noProof/>
                <w:sz w:val="18"/>
                <w:szCs w:val="18"/>
              </w:rPr>
            </w:pPr>
          </w:p>
        </w:tc>
        <w:tc>
          <w:tcPr>
            <w:tcW w:w="2610" w:type="dxa"/>
            <w:tcBorders>
              <w:bottom w:val="single" w:sz="4" w:space="0" w:color="auto"/>
            </w:tcBorders>
            <w:shd w:val="clear" w:color="auto" w:fill="auto"/>
          </w:tcPr>
          <w:p w:rsidR="00840625" w:rsidRPr="00E05057" w:rsidRDefault="003510B3" w:rsidP="00862B21">
            <w:pPr>
              <w:rPr>
                <w:noProof/>
                <w:sz w:val="18"/>
                <w:szCs w:val="18"/>
              </w:rPr>
            </w:pPr>
            <w:r w:rsidRPr="00E05057">
              <w:rPr>
                <w:sz w:val="18"/>
                <w:szCs w:val="18"/>
              </w:rPr>
              <w:t>F</w:t>
            </w:r>
            <w:r w:rsidRPr="00E05057">
              <w:rPr>
                <w:sz w:val="18"/>
                <w:szCs w:val="18"/>
                <w:vertAlign w:val="subscript"/>
              </w:rPr>
              <w:t>1</w:t>
            </w:r>
            <w:r w:rsidR="00840625" w:rsidRPr="00E05057">
              <w:rPr>
                <w:noProof/>
                <w:sz w:val="18"/>
                <w:szCs w:val="18"/>
              </w:rPr>
              <w:t>(45)=PI 508078/W6 18860</w:t>
            </w:r>
          </w:p>
        </w:tc>
        <w:tc>
          <w:tcPr>
            <w:tcW w:w="4670" w:type="dxa"/>
            <w:tcBorders>
              <w:bottom w:val="single" w:sz="4" w:space="0" w:color="auto"/>
            </w:tcBorders>
            <w:shd w:val="clear" w:color="auto" w:fill="auto"/>
          </w:tcPr>
          <w:p w:rsidR="00840625" w:rsidRPr="00E05057" w:rsidRDefault="00840625" w:rsidP="00862B21">
            <w:pPr>
              <w:rPr>
                <w:noProof/>
                <w:sz w:val="18"/>
                <w:szCs w:val="18"/>
              </w:rPr>
            </w:pPr>
            <w:r w:rsidRPr="00E05057">
              <w:rPr>
                <w:noProof/>
                <w:sz w:val="18"/>
                <w:szCs w:val="18"/>
              </w:rPr>
              <w:t>F</w:t>
            </w:r>
            <w:r w:rsidRPr="00E05057">
              <w:rPr>
                <w:noProof/>
                <w:sz w:val="18"/>
                <w:szCs w:val="18"/>
                <w:vertAlign w:val="subscript"/>
              </w:rPr>
              <w:t>2</w:t>
            </w:r>
            <w:r w:rsidRPr="00E05057">
              <w:rPr>
                <w:noProof/>
                <w:sz w:val="18"/>
                <w:szCs w:val="18"/>
              </w:rPr>
              <w:t>(45)=PI 508078/W6 18860</w:t>
            </w:r>
            <w:r w:rsidR="00B75909" w:rsidRPr="00E05057">
              <w:rPr>
                <w:noProof/>
                <w:sz w:val="18"/>
                <w:szCs w:val="18"/>
              </w:rPr>
              <w:t xml:space="preserve"> </w:t>
            </w:r>
            <w:r w:rsidRPr="00E05057">
              <w:rPr>
                <w:noProof/>
                <w:sz w:val="18"/>
                <w:szCs w:val="18"/>
              </w:rPr>
              <w:t>// PI 508078/W6 18860</w:t>
            </w:r>
          </w:p>
        </w:tc>
      </w:tr>
    </w:tbl>
    <w:p w:rsidR="00B84BE1" w:rsidRDefault="00AE68CB"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B75909">
        <w:t>†</w:t>
      </w:r>
      <w:r>
        <w:t xml:space="preserve"> Example: </w:t>
      </w:r>
      <w:proofErr w:type="gramStart"/>
      <w:r>
        <w:t>F</w:t>
      </w:r>
      <w:r w:rsidRPr="00AE68CB">
        <w:rPr>
          <w:vertAlign w:val="subscript"/>
        </w:rPr>
        <w:t>1</w:t>
      </w:r>
      <w:r>
        <w:t>(</w:t>
      </w:r>
      <w:proofErr w:type="gramEnd"/>
      <w:r>
        <w:t xml:space="preserve">15) is a cross between parent 1(PI 422242) and parent 5 (W6 18860). </w:t>
      </w:r>
      <w:proofErr w:type="gramStart"/>
      <w:r>
        <w:t>F</w:t>
      </w:r>
      <w:r w:rsidRPr="00AE68CB">
        <w:rPr>
          <w:vertAlign w:val="subscript"/>
        </w:rPr>
        <w:t>1</w:t>
      </w:r>
      <w:r>
        <w:t>(</w:t>
      </w:r>
      <w:proofErr w:type="gramEnd"/>
      <w:r>
        <w:t>51) is the reciprocal cross.</w:t>
      </w:r>
    </w:p>
    <w:p w:rsidR="00193BFF" w:rsidRDefault="00193BFF"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193BFF" w:rsidRDefault="00193BFF"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193BFF" w:rsidRDefault="00193BFF"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193BFF" w:rsidRDefault="00193BFF"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193BFF" w:rsidRDefault="00193BFF"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193BFF" w:rsidRDefault="00193BFF"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193BFF" w:rsidRDefault="00193BFF"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193BFF" w:rsidRDefault="00193BFF"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32708D" w:rsidRDefault="0032708D"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32708D" w:rsidRDefault="0032708D"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32708D" w:rsidRDefault="0032708D"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32708D" w:rsidRDefault="0032708D"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32708D" w:rsidRDefault="0032708D"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32708D" w:rsidRDefault="0032708D"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32708D" w:rsidRDefault="0032708D"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32708D" w:rsidRDefault="0032708D"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32708D" w:rsidRDefault="0032708D"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32708D" w:rsidRDefault="0032708D"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32708D" w:rsidRDefault="0032708D"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32708D" w:rsidRDefault="0032708D"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32708D" w:rsidRDefault="0032708D"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32708D" w:rsidRDefault="0032708D"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32708D" w:rsidRDefault="0032708D"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32708D" w:rsidRDefault="0032708D"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32708D" w:rsidRDefault="0032708D"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B84BE1" w:rsidRDefault="00B84BE1"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3B0A58" w:rsidRDefault="003B0A58" w:rsidP="00B84BE1">
      <w:pPr>
        <w:numPr>
          <w:ilvl w:val="12"/>
          <w:numId w:val="0"/>
        </w:numPr>
      </w:pPr>
    </w:p>
    <w:p w:rsidR="00B84BE1" w:rsidRDefault="00B84BE1" w:rsidP="00B84BE1">
      <w:pPr>
        <w:numPr>
          <w:ilvl w:val="12"/>
          <w:numId w:val="0"/>
        </w:numPr>
        <w:rPr>
          <w:noProof/>
        </w:rPr>
      </w:pPr>
      <w:proofErr w:type="gramStart"/>
      <w:r>
        <w:lastRenderedPageBreak/>
        <w:t>Table 2</w:t>
      </w:r>
      <w:r w:rsidRPr="009B5BE3">
        <w:t>.</w:t>
      </w:r>
      <w:proofErr w:type="gramEnd"/>
      <w:r w:rsidRPr="009B5BE3">
        <w:t xml:space="preserve"> Mean comparison</w:t>
      </w:r>
      <w:r w:rsidR="00A90E65">
        <w:t>s</w:t>
      </w:r>
      <w:r w:rsidR="003F51F4" w:rsidRPr="00AF60E8">
        <w:rPr>
          <w:b/>
          <w:bCs/>
          <w:color w:val="000000"/>
        </w:rPr>
        <w:t>†</w:t>
      </w:r>
      <w:r w:rsidRPr="009B5BE3">
        <w:t xml:space="preserve"> (n=</w:t>
      </w:r>
      <w:r w:rsidR="003F51F4">
        <w:t xml:space="preserve">5) of phenotypic traits among 14 </w:t>
      </w:r>
      <w:proofErr w:type="gramStart"/>
      <w:r w:rsidRPr="009B5BE3">
        <w:t>niger</w:t>
      </w:r>
      <w:proofErr w:type="gramEnd"/>
      <w:r w:rsidRPr="009B5BE3">
        <w:t xml:space="preserve"> accessions evaluated at the East Tennessee Research and Education Center, Knoxville in 2012. </w:t>
      </w:r>
    </w:p>
    <w:tbl>
      <w:tblPr>
        <w:tblW w:w="0" w:type="auto"/>
        <w:tblInd w:w="93" w:type="dxa"/>
        <w:tblLayout w:type="fixed"/>
        <w:tblLook w:val="04A0" w:firstRow="1" w:lastRow="0" w:firstColumn="1" w:lastColumn="0" w:noHBand="0" w:noVBand="1"/>
      </w:tblPr>
      <w:tblGrid>
        <w:gridCol w:w="1310"/>
        <w:gridCol w:w="1210"/>
        <w:gridCol w:w="1476"/>
        <w:gridCol w:w="1419"/>
        <w:gridCol w:w="1260"/>
        <w:gridCol w:w="270"/>
        <w:gridCol w:w="2340"/>
      </w:tblGrid>
      <w:tr w:rsidR="00AF60E8" w:rsidRPr="00AF60E8" w:rsidTr="000C5787">
        <w:trPr>
          <w:trHeight w:val="375"/>
        </w:trPr>
        <w:tc>
          <w:tcPr>
            <w:tcW w:w="1310" w:type="dxa"/>
            <w:tcBorders>
              <w:top w:val="single" w:sz="4" w:space="0" w:color="auto"/>
              <w:left w:val="nil"/>
              <w:right w:val="nil"/>
            </w:tcBorders>
            <w:shd w:val="clear" w:color="000000" w:fill="FFFFFF"/>
            <w:noWrap/>
            <w:vAlign w:val="bottom"/>
            <w:hideMark/>
          </w:tcPr>
          <w:p w:rsidR="00AF60E8" w:rsidRPr="00AF60E8" w:rsidRDefault="00AF60E8" w:rsidP="00A90E65">
            <w:pPr>
              <w:jc w:val="center"/>
              <w:rPr>
                <w:b/>
                <w:bCs/>
                <w:color w:val="000000"/>
              </w:rPr>
            </w:pPr>
            <w:r w:rsidRPr="00AF60E8">
              <w:rPr>
                <w:b/>
                <w:bCs/>
                <w:color w:val="000000"/>
              </w:rPr>
              <w:t>Accessions</w:t>
            </w:r>
          </w:p>
        </w:tc>
        <w:tc>
          <w:tcPr>
            <w:tcW w:w="1210" w:type="dxa"/>
            <w:tcBorders>
              <w:top w:val="single" w:sz="4" w:space="0" w:color="auto"/>
              <w:left w:val="nil"/>
              <w:right w:val="nil"/>
            </w:tcBorders>
            <w:shd w:val="clear" w:color="000000" w:fill="FFFFFF"/>
            <w:noWrap/>
            <w:vAlign w:val="bottom"/>
            <w:hideMark/>
          </w:tcPr>
          <w:p w:rsidR="00AF60E8" w:rsidRPr="00AF60E8" w:rsidRDefault="000C5787" w:rsidP="00A90E65">
            <w:pPr>
              <w:jc w:val="center"/>
              <w:rPr>
                <w:b/>
                <w:bCs/>
                <w:color w:val="000000"/>
              </w:rPr>
            </w:pPr>
            <w:r>
              <w:rPr>
                <w:b/>
                <w:bCs/>
                <w:color w:val="000000"/>
              </w:rPr>
              <w:t>Height</w:t>
            </w:r>
          </w:p>
        </w:tc>
        <w:tc>
          <w:tcPr>
            <w:tcW w:w="1476" w:type="dxa"/>
            <w:tcBorders>
              <w:top w:val="single" w:sz="4" w:space="0" w:color="auto"/>
              <w:left w:val="nil"/>
              <w:right w:val="nil"/>
            </w:tcBorders>
            <w:shd w:val="clear" w:color="000000" w:fill="FFFFFF"/>
            <w:noWrap/>
            <w:vAlign w:val="bottom"/>
            <w:hideMark/>
          </w:tcPr>
          <w:p w:rsidR="00AF60E8" w:rsidRPr="00AF60E8" w:rsidRDefault="000C5787" w:rsidP="00A90E65">
            <w:pPr>
              <w:jc w:val="center"/>
              <w:rPr>
                <w:b/>
                <w:bCs/>
                <w:color w:val="000000"/>
              </w:rPr>
            </w:pPr>
            <w:r>
              <w:rPr>
                <w:b/>
                <w:bCs/>
                <w:color w:val="000000"/>
              </w:rPr>
              <w:t>Branches</w:t>
            </w:r>
          </w:p>
        </w:tc>
        <w:tc>
          <w:tcPr>
            <w:tcW w:w="1419" w:type="dxa"/>
            <w:tcBorders>
              <w:top w:val="single" w:sz="4" w:space="0" w:color="auto"/>
              <w:left w:val="nil"/>
              <w:right w:val="nil"/>
            </w:tcBorders>
            <w:shd w:val="clear" w:color="000000" w:fill="FFFFFF"/>
            <w:noWrap/>
            <w:vAlign w:val="bottom"/>
            <w:hideMark/>
          </w:tcPr>
          <w:p w:rsidR="00AF60E8" w:rsidRPr="00AF60E8" w:rsidRDefault="001036EA" w:rsidP="00A90E65">
            <w:pPr>
              <w:jc w:val="center"/>
              <w:rPr>
                <w:b/>
                <w:bCs/>
                <w:color w:val="000000"/>
              </w:rPr>
            </w:pPr>
            <w:r>
              <w:rPr>
                <w:b/>
                <w:bCs/>
                <w:color w:val="000000"/>
              </w:rPr>
              <w:t>Capitula</w:t>
            </w:r>
          </w:p>
        </w:tc>
        <w:tc>
          <w:tcPr>
            <w:tcW w:w="1530" w:type="dxa"/>
            <w:gridSpan w:val="2"/>
            <w:tcBorders>
              <w:top w:val="single" w:sz="4" w:space="0" w:color="auto"/>
              <w:left w:val="nil"/>
              <w:right w:val="nil"/>
            </w:tcBorders>
            <w:shd w:val="clear" w:color="000000" w:fill="FFFFFF"/>
            <w:noWrap/>
            <w:vAlign w:val="bottom"/>
            <w:hideMark/>
          </w:tcPr>
          <w:p w:rsidR="00AF60E8" w:rsidRPr="00AF60E8" w:rsidRDefault="000C5787" w:rsidP="00A90E65">
            <w:pPr>
              <w:jc w:val="center"/>
              <w:rPr>
                <w:b/>
                <w:bCs/>
                <w:color w:val="000000"/>
              </w:rPr>
            </w:pPr>
            <w:r>
              <w:rPr>
                <w:b/>
                <w:bCs/>
                <w:color w:val="000000"/>
              </w:rPr>
              <w:t>Seed</w:t>
            </w:r>
          </w:p>
        </w:tc>
        <w:tc>
          <w:tcPr>
            <w:tcW w:w="2340" w:type="dxa"/>
            <w:tcBorders>
              <w:top w:val="single" w:sz="4" w:space="0" w:color="auto"/>
              <w:left w:val="nil"/>
              <w:right w:val="nil"/>
            </w:tcBorders>
            <w:shd w:val="clear" w:color="000000" w:fill="FFFFFF"/>
            <w:noWrap/>
            <w:vAlign w:val="bottom"/>
            <w:hideMark/>
          </w:tcPr>
          <w:p w:rsidR="00AF60E8" w:rsidRPr="00AF60E8" w:rsidRDefault="000C5787" w:rsidP="00A90E65">
            <w:pPr>
              <w:jc w:val="center"/>
              <w:rPr>
                <w:b/>
                <w:bCs/>
                <w:color w:val="000000"/>
              </w:rPr>
            </w:pPr>
            <w:r>
              <w:rPr>
                <w:b/>
                <w:bCs/>
                <w:color w:val="000000"/>
              </w:rPr>
              <w:t>Est. Total Seed</w:t>
            </w:r>
          </w:p>
        </w:tc>
      </w:tr>
      <w:tr w:rsidR="00AF60E8" w:rsidRPr="00AF60E8" w:rsidTr="000C5787">
        <w:trPr>
          <w:trHeight w:val="435"/>
        </w:trPr>
        <w:tc>
          <w:tcPr>
            <w:tcW w:w="1310" w:type="dxa"/>
            <w:tcBorders>
              <w:top w:val="nil"/>
              <w:left w:val="nil"/>
              <w:bottom w:val="single" w:sz="4" w:space="0" w:color="auto"/>
              <w:right w:val="nil"/>
            </w:tcBorders>
            <w:shd w:val="clear" w:color="FCD5B4" w:fill="FFFFFF"/>
            <w:noWrap/>
            <w:vAlign w:val="bottom"/>
            <w:hideMark/>
          </w:tcPr>
          <w:p w:rsidR="00AF60E8" w:rsidRPr="00AF60E8" w:rsidRDefault="00AF60E8" w:rsidP="000C5787">
            <w:pPr>
              <w:rPr>
                <w:b/>
                <w:bCs/>
                <w:color w:val="000000"/>
              </w:rPr>
            </w:pPr>
            <w:r w:rsidRPr="00AF60E8">
              <w:rPr>
                <w:b/>
                <w:bCs/>
                <w:color w:val="000000"/>
              </w:rPr>
              <w:t> </w:t>
            </w:r>
          </w:p>
        </w:tc>
        <w:tc>
          <w:tcPr>
            <w:tcW w:w="1210" w:type="dxa"/>
            <w:tcBorders>
              <w:top w:val="nil"/>
              <w:left w:val="nil"/>
              <w:bottom w:val="single" w:sz="4" w:space="0" w:color="auto"/>
              <w:right w:val="nil"/>
            </w:tcBorders>
            <w:shd w:val="clear" w:color="auto" w:fill="auto"/>
            <w:noWrap/>
            <w:vAlign w:val="bottom"/>
            <w:hideMark/>
          </w:tcPr>
          <w:p w:rsidR="00AF60E8" w:rsidRPr="00AF60E8" w:rsidRDefault="00AF60E8" w:rsidP="000C5787">
            <w:pPr>
              <w:rPr>
                <w:rFonts w:ascii="Arial" w:hAnsi="Arial" w:cs="Arial"/>
                <w:color w:val="000000"/>
              </w:rPr>
            </w:pPr>
          </w:p>
        </w:tc>
        <w:tc>
          <w:tcPr>
            <w:tcW w:w="1476" w:type="dxa"/>
            <w:tcBorders>
              <w:top w:val="nil"/>
              <w:left w:val="nil"/>
              <w:bottom w:val="single" w:sz="4" w:space="0" w:color="auto"/>
              <w:right w:val="nil"/>
            </w:tcBorders>
            <w:shd w:val="clear" w:color="FCD5B4" w:fill="FFFFFF"/>
            <w:noWrap/>
            <w:vAlign w:val="bottom"/>
            <w:hideMark/>
          </w:tcPr>
          <w:p w:rsidR="00AF60E8" w:rsidRPr="00AF60E8" w:rsidRDefault="00AF60E8" w:rsidP="00A90E65">
            <w:pPr>
              <w:jc w:val="center"/>
              <w:rPr>
                <w:b/>
                <w:bCs/>
                <w:color w:val="000000"/>
              </w:rPr>
            </w:pPr>
            <w:r w:rsidRPr="00AF60E8">
              <w:rPr>
                <w:b/>
                <w:bCs/>
                <w:color w:val="000000"/>
              </w:rPr>
              <w:t xml:space="preserve">plant </w:t>
            </w:r>
            <w:r w:rsidRPr="00AF60E8">
              <w:rPr>
                <w:b/>
                <w:bCs/>
                <w:color w:val="000000"/>
                <w:vertAlign w:val="superscript"/>
              </w:rPr>
              <w:t>-1</w:t>
            </w:r>
          </w:p>
        </w:tc>
        <w:tc>
          <w:tcPr>
            <w:tcW w:w="1419" w:type="dxa"/>
            <w:tcBorders>
              <w:top w:val="nil"/>
              <w:left w:val="nil"/>
              <w:bottom w:val="single" w:sz="4" w:space="0" w:color="auto"/>
              <w:right w:val="nil"/>
            </w:tcBorders>
            <w:shd w:val="clear" w:color="FCD5B4" w:fill="FFFFFF"/>
            <w:noWrap/>
            <w:vAlign w:val="bottom"/>
            <w:hideMark/>
          </w:tcPr>
          <w:p w:rsidR="00AF60E8" w:rsidRPr="00AF60E8" w:rsidRDefault="00AF60E8" w:rsidP="00A90E65">
            <w:pPr>
              <w:jc w:val="center"/>
              <w:rPr>
                <w:b/>
                <w:bCs/>
                <w:color w:val="000000"/>
              </w:rPr>
            </w:pPr>
            <w:r w:rsidRPr="00AF60E8">
              <w:rPr>
                <w:b/>
                <w:bCs/>
                <w:color w:val="000000"/>
              </w:rPr>
              <w:t xml:space="preserve">plant </w:t>
            </w:r>
            <w:r w:rsidRPr="00AF60E8">
              <w:rPr>
                <w:b/>
                <w:bCs/>
                <w:color w:val="000000"/>
                <w:vertAlign w:val="superscript"/>
              </w:rPr>
              <w:t>-1</w:t>
            </w:r>
          </w:p>
        </w:tc>
        <w:tc>
          <w:tcPr>
            <w:tcW w:w="1530" w:type="dxa"/>
            <w:gridSpan w:val="2"/>
            <w:tcBorders>
              <w:top w:val="nil"/>
              <w:left w:val="nil"/>
              <w:bottom w:val="single" w:sz="4" w:space="0" w:color="auto"/>
              <w:right w:val="nil"/>
            </w:tcBorders>
            <w:shd w:val="clear" w:color="FCD5B4" w:fill="FFFFFF"/>
            <w:noWrap/>
            <w:vAlign w:val="bottom"/>
            <w:hideMark/>
          </w:tcPr>
          <w:p w:rsidR="00AF60E8" w:rsidRPr="00AF60E8" w:rsidRDefault="001036EA" w:rsidP="00A90E65">
            <w:pPr>
              <w:jc w:val="center"/>
              <w:rPr>
                <w:b/>
                <w:bCs/>
                <w:color w:val="000000"/>
              </w:rPr>
            </w:pPr>
            <w:r>
              <w:rPr>
                <w:b/>
                <w:bCs/>
                <w:color w:val="000000"/>
              </w:rPr>
              <w:t>capi</w:t>
            </w:r>
            <w:r w:rsidR="000C5787">
              <w:rPr>
                <w:b/>
                <w:bCs/>
                <w:color w:val="000000"/>
              </w:rPr>
              <w:t>t</w:t>
            </w:r>
            <w:r>
              <w:rPr>
                <w:b/>
                <w:bCs/>
                <w:color w:val="000000"/>
              </w:rPr>
              <w:t>ulum</w:t>
            </w:r>
            <w:r w:rsidR="00AF60E8" w:rsidRPr="00AF60E8">
              <w:rPr>
                <w:b/>
                <w:bCs/>
                <w:color w:val="000000"/>
              </w:rPr>
              <w:t xml:space="preserve"> </w:t>
            </w:r>
            <w:r w:rsidR="00AF60E8" w:rsidRPr="00AF60E8">
              <w:rPr>
                <w:b/>
                <w:bCs/>
                <w:color w:val="000000"/>
                <w:vertAlign w:val="superscript"/>
              </w:rPr>
              <w:t>-1</w:t>
            </w:r>
          </w:p>
        </w:tc>
        <w:tc>
          <w:tcPr>
            <w:tcW w:w="2340" w:type="dxa"/>
            <w:tcBorders>
              <w:top w:val="nil"/>
              <w:left w:val="nil"/>
              <w:bottom w:val="single" w:sz="4" w:space="0" w:color="auto"/>
              <w:right w:val="nil"/>
            </w:tcBorders>
            <w:shd w:val="clear" w:color="FCD5B4" w:fill="FFFFFF"/>
            <w:noWrap/>
            <w:vAlign w:val="bottom"/>
            <w:hideMark/>
          </w:tcPr>
          <w:p w:rsidR="00AF60E8" w:rsidRPr="00AF60E8" w:rsidRDefault="00AF60E8" w:rsidP="00A90E65">
            <w:pPr>
              <w:jc w:val="center"/>
              <w:rPr>
                <w:b/>
                <w:bCs/>
                <w:color w:val="000000"/>
              </w:rPr>
            </w:pPr>
            <w:r w:rsidRPr="00AF60E8">
              <w:rPr>
                <w:b/>
                <w:bCs/>
                <w:color w:val="000000"/>
              </w:rPr>
              <w:t>plant</w:t>
            </w:r>
            <w:r w:rsidRPr="00AF60E8">
              <w:rPr>
                <w:b/>
                <w:bCs/>
                <w:color w:val="000000"/>
                <w:vertAlign w:val="superscript"/>
              </w:rPr>
              <w:t>-1</w:t>
            </w:r>
          </w:p>
        </w:tc>
      </w:tr>
      <w:tr w:rsidR="00AF60E8" w:rsidRPr="00AF60E8" w:rsidTr="000C5787">
        <w:trPr>
          <w:trHeight w:val="375"/>
        </w:trPr>
        <w:tc>
          <w:tcPr>
            <w:tcW w:w="1310" w:type="dxa"/>
            <w:tcBorders>
              <w:top w:val="single" w:sz="4" w:space="0" w:color="auto"/>
              <w:left w:val="nil"/>
              <w:right w:val="nil"/>
            </w:tcBorders>
            <w:shd w:val="clear" w:color="FCD5B4" w:fill="FFFFFF"/>
            <w:noWrap/>
            <w:vAlign w:val="bottom"/>
            <w:hideMark/>
          </w:tcPr>
          <w:p w:rsidR="00AF60E8" w:rsidRPr="00AF60E8" w:rsidRDefault="00AF60E8">
            <w:pPr>
              <w:jc w:val="center"/>
              <w:rPr>
                <w:b/>
                <w:bCs/>
                <w:color w:val="000000"/>
              </w:rPr>
            </w:pPr>
            <w:r w:rsidRPr="00AF60E8">
              <w:rPr>
                <w:b/>
                <w:bCs/>
                <w:color w:val="000000"/>
              </w:rPr>
              <w:t> </w:t>
            </w:r>
          </w:p>
        </w:tc>
        <w:tc>
          <w:tcPr>
            <w:tcW w:w="1210" w:type="dxa"/>
            <w:tcBorders>
              <w:top w:val="single" w:sz="4" w:space="0" w:color="auto"/>
              <w:left w:val="nil"/>
              <w:right w:val="nil"/>
            </w:tcBorders>
            <w:shd w:val="clear" w:color="FCD5B4" w:fill="FFFFFF"/>
            <w:noWrap/>
            <w:vAlign w:val="bottom"/>
            <w:hideMark/>
          </w:tcPr>
          <w:p w:rsidR="00AF60E8" w:rsidRPr="00AF60E8" w:rsidRDefault="00AF60E8" w:rsidP="00A90E65">
            <w:pPr>
              <w:jc w:val="center"/>
              <w:rPr>
                <w:b/>
                <w:bCs/>
                <w:color w:val="000000"/>
              </w:rPr>
            </w:pPr>
            <w:r w:rsidRPr="00AF60E8">
              <w:rPr>
                <w:b/>
                <w:bCs/>
                <w:color w:val="000000"/>
              </w:rPr>
              <w:t>cm</w:t>
            </w:r>
          </w:p>
        </w:tc>
        <w:tc>
          <w:tcPr>
            <w:tcW w:w="6765" w:type="dxa"/>
            <w:gridSpan w:val="5"/>
            <w:tcBorders>
              <w:top w:val="single" w:sz="4" w:space="0" w:color="auto"/>
              <w:left w:val="nil"/>
              <w:right w:val="nil"/>
            </w:tcBorders>
            <w:shd w:val="clear" w:color="FCD5B4" w:fill="FFFFFF"/>
            <w:noWrap/>
            <w:vAlign w:val="bottom"/>
            <w:hideMark/>
          </w:tcPr>
          <w:p w:rsidR="00AF60E8" w:rsidRPr="00AF60E8" w:rsidRDefault="000C5787">
            <w:pPr>
              <w:jc w:val="center"/>
              <w:rPr>
                <w:b/>
                <w:bCs/>
                <w:color w:val="000000"/>
              </w:rPr>
            </w:pPr>
            <w:r>
              <w:rPr>
                <w:b/>
                <w:bCs/>
                <w:color w:val="000000"/>
              </w:rPr>
              <w:t>---------------------------------</w:t>
            </w:r>
            <w:r w:rsidR="00AF60E8" w:rsidRPr="00AF60E8">
              <w:rPr>
                <w:b/>
                <w:bCs/>
                <w:color w:val="000000"/>
              </w:rPr>
              <w:t>number</w:t>
            </w:r>
            <w:r>
              <w:rPr>
                <w:b/>
                <w:bCs/>
                <w:color w:val="000000"/>
              </w:rPr>
              <w:t>---------------------------------</w:t>
            </w:r>
          </w:p>
        </w:tc>
      </w:tr>
      <w:tr w:rsidR="000C5787" w:rsidRPr="00AF60E8" w:rsidTr="000C5787">
        <w:trPr>
          <w:trHeight w:val="375"/>
        </w:trPr>
        <w:tc>
          <w:tcPr>
            <w:tcW w:w="1310" w:type="dxa"/>
            <w:tcBorders>
              <w:left w:val="nil"/>
              <w:bottom w:val="nil"/>
              <w:right w:val="nil"/>
            </w:tcBorders>
            <w:shd w:val="clear" w:color="auto" w:fill="auto"/>
            <w:noWrap/>
            <w:vAlign w:val="bottom"/>
          </w:tcPr>
          <w:p w:rsidR="000C5787" w:rsidRPr="000C5787" w:rsidRDefault="000C5787" w:rsidP="000C5787">
            <w:pPr>
              <w:rPr>
                <w:b/>
                <w:color w:val="000000"/>
              </w:rPr>
            </w:pPr>
            <w:r w:rsidRPr="000C5787">
              <w:rPr>
                <w:b/>
                <w:color w:val="000000"/>
              </w:rPr>
              <w:t>Ethiopia</w:t>
            </w:r>
          </w:p>
        </w:tc>
        <w:tc>
          <w:tcPr>
            <w:tcW w:w="1210" w:type="dxa"/>
            <w:tcBorders>
              <w:left w:val="nil"/>
              <w:bottom w:val="nil"/>
              <w:right w:val="nil"/>
            </w:tcBorders>
            <w:shd w:val="clear" w:color="auto" w:fill="auto"/>
            <w:noWrap/>
            <w:vAlign w:val="bottom"/>
          </w:tcPr>
          <w:p w:rsidR="000C5787" w:rsidRDefault="000C5787">
            <w:pPr>
              <w:jc w:val="center"/>
              <w:rPr>
                <w:color w:val="000000"/>
              </w:rPr>
            </w:pPr>
          </w:p>
        </w:tc>
        <w:tc>
          <w:tcPr>
            <w:tcW w:w="1476" w:type="dxa"/>
            <w:tcBorders>
              <w:left w:val="nil"/>
              <w:bottom w:val="nil"/>
              <w:right w:val="nil"/>
            </w:tcBorders>
            <w:shd w:val="clear" w:color="auto" w:fill="auto"/>
            <w:noWrap/>
            <w:vAlign w:val="bottom"/>
          </w:tcPr>
          <w:p w:rsidR="000C5787" w:rsidRPr="00AF60E8" w:rsidRDefault="000C5787">
            <w:pPr>
              <w:jc w:val="center"/>
              <w:rPr>
                <w:color w:val="000000"/>
              </w:rPr>
            </w:pPr>
          </w:p>
        </w:tc>
        <w:tc>
          <w:tcPr>
            <w:tcW w:w="1419" w:type="dxa"/>
            <w:tcBorders>
              <w:left w:val="nil"/>
              <w:bottom w:val="nil"/>
              <w:right w:val="nil"/>
            </w:tcBorders>
            <w:shd w:val="clear" w:color="auto" w:fill="auto"/>
            <w:noWrap/>
            <w:vAlign w:val="bottom"/>
          </w:tcPr>
          <w:p w:rsidR="000C5787" w:rsidRPr="00AF60E8" w:rsidRDefault="000C5787">
            <w:pPr>
              <w:jc w:val="center"/>
              <w:rPr>
                <w:color w:val="000000"/>
              </w:rPr>
            </w:pPr>
          </w:p>
        </w:tc>
        <w:tc>
          <w:tcPr>
            <w:tcW w:w="1260" w:type="dxa"/>
            <w:tcBorders>
              <w:left w:val="nil"/>
              <w:bottom w:val="nil"/>
              <w:right w:val="nil"/>
            </w:tcBorders>
            <w:shd w:val="clear" w:color="auto" w:fill="auto"/>
            <w:noWrap/>
            <w:vAlign w:val="bottom"/>
          </w:tcPr>
          <w:p w:rsidR="000C5787" w:rsidRPr="00AF60E8" w:rsidRDefault="000C5787">
            <w:pPr>
              <w:jc w:val="center"/>
              <w:rPr>
                <w:color w:val="000000"/>
              </w:rPr>
            </w:pPr>
          </w:p>
        </w:tc>
        <w:tc>
          <w:tcPr>
            <w:tcW w:w="2610" w:type="dxa"/>
            <w:gridSpan w:val="2"/>
            <w:tcBorders>
              <w:left w:val="nil"/>
              <w:bottom w:val="nil"/>
              <w:right w:val="nil"/>
            </w:tcBorders>
            <w:shd w:val="clear" w:color="auto" w:fill="auto"/>
            <w:noWrap/>
            <w:vAlign w:val="bottom"/>
          </w:tcPr>
          <w:p w:rsidR="000C5787" w:rsidRPr="00AF60E8" w:rsidRDefault="000C5787">
            <w:pPr>
              <w:jc w:val="center"/>
              <w:rPr>
                <w:color w:val="000000"/>
              </w:rPr>
            </w:pPr>
          </w:p>
        </w:tc>
      </w:tr>
      <w:tr w:rsidR="000C5787" w:rsidRPr="00AF60E8" w:rsidTr="000C5787">
        <w:trPr>
          <w:trHeight w:val="375"/>
        </w:trPr>
        <w:tc>
          <w:tcPr>
            <w:tcW w:w="1310" w:type="dxa"/>
            <w:tcBorders>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PI</w:t>
            </w:r>
            <w:r>
              <w:rPr>
                <w:color w:val="000000"/>
              </w:rPr>
              <w:t xml:space="preserve"> </w:t>
            </w:r>
            <w:r w:rsidRPr="00AF60E8">
              <w:rPr>
                <w:color w:val="000000"/>
              </w:rPr>
              <w:t>508070</w:t>
            </w:r>
          </w:p>
        </w:tc>
        <w:tc>
          <w:tcPr>
            <w:tcW w:w="1210" w:type="dxa"/>
            <w:tcBorders>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125ab</w:t>
            </w:r>
          </w:p>
        </w:tc>
        <w:tc>
          <w:tcPr>
            <w:tcW w:w="1476" w:type="dxa"/>
            <w:tcBorders>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28ab</w:t>
            </w:r>
          </w:p>
        </w:tc>
        <w:tc>
          <w:tcPr>
            <w:tcW w:w="1419" w:type="dxa"/>
            <w:tcBorders>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520abcd</w:t>
            </w:r>
          </w:p>
        </w:tc>
        <w:tc>
          <w:tcPr>
            <w:tcW w:w="1260" w:type="dxa"/>
            <w:tcBorders>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8efg</w:t>
            </w:r>
          </w:p>
        </w:tc>
        <w:tc>
          <w:tcPr>
            <w:tcW w:w="2610" w:type="dxa"/>
            <w:gridSpan w:val="2"/>
            <w:tcBorders>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4</w:t>
            </w:r>
            <w:r w:rsidR="00056505">
              <w:rPr>
                <w:color w:val="000000"/>
              </w:rPr>
              <w:t>,</w:t>
            </w:r>
            <w:r w:rsidRPr="00AF60E8">
              <w:rPr>
                <w:color w:val="000000"/>
              </w:rPr>
              <w:t>025efg</w:t>
            </w:r>
          </w:p>
        </w:tc>
      </w:tr>
      <w:tr w:rsidR="000C5787" w:rsidRPr="00AF60E8" w:rsidTr="000C5787">
        <w:trPr>
          <w:trHeight w:val="375"/>
        </w:trPr>
        <w:tc>
          <w:tcPr>
            <w:tcW w:w="1310" w:type="dxa"/>
            <w:tcBorders>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PI</w:t>
            </w:r>
            <w:r>
              <w:rPr>
                <w:color w:val="000000"/>
              </w:rPr>
              <w:t xml:space="preserve"> </w:t>
            </w:r>
            <w:r w:rsidRPr="00AF60E8">
              <w:rPr>
                <w:color w:val="000000"/>
              </w:rPr>
              <w:t>508072</w:t>
            </w:r>
          </w:p>
        </w:tc>
        <w:tc>
          <w:tcPr>
            <w:tcW w:w="1210" w:type="dxa"/>
            <w:tcBorders>
              <w:left w:val="nil"/>
              <w:bottom w:val="nil"/>
              <w:right w:val="nil"/>
            </w:tcBorders>
            <w:shd w:val="clear" w:color="auto" w:fill="auto"/>
            <w:noWrap/>
            <w:vAlign w:val="bottom"/>
          </w:tcPr>
          <w:p w:rsidR="000C5787" w:rsidRPr="00AF60E8" w:rsidRDefault="000C5787" w:rsidP="000C5787">
            <w:pPr>
              <w:jc w:val="center"/>
              <w:rPr>
                <w:color w:val="000000"/>
              </w:rPr>
            </w:pPr>
            <w:r>
              <w:rPr>
                <w:color w:val="000000"/>
              </w:rPr>
              <w:t>122</w:t>
            </w:r>
            <w:r w:rsidRPr="00AF60E8">
              <w:rPr>
                <w:color w:val="000000"/>
              </w:rPr>
              <w:t>ab</w:t>
            </w:r>
          </w:p>
        </w:tc>
        <w:tc>
          <w:tcPr>
            <w:tcW w:w="1476" w:type="dxa"/>
            <w:tcBorders>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26abc</w:t>
            </w:r>
          </w:p>
        </w:tc>
        <w:tc>
          <w:tcPr>
            <w:tcW w:w="1419" w:type="dxa"/>
            <w:tcBorders>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593ab</w:t>
            </w:r>
          </w:p>
        </w:tc>
        <w:tc>
          <w:tcPr>
            <w:tcW w:w="1260" w:type="dxa"/>
            <w:tcBorders>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18abc</w:t>
            </w:r>
          </w:p>
        </w:tc>
        <w:tc>
          <w:tcPr>
            <w:tcW w:w="2610" w:type="dxa"/>
            <w:gridSpan w:val="2"/>
            <w:tcBorders>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10</w:t>
            </w:r>
            <w:r w:rsidR="00056505">
              <w:rPr>
                <w:color w:val="000000"/>
              </w:rPr>
              <w:t>,</w:t>
            </w:r>
            <w:r w:rsidRPr="00AF60E8">
              <w:rPr>
                <w:color w:val="000000"/>
              </w:rPr>
              <w:t>571bc</w:t>
            </w:r>
          </w:p>
        </w:tc>
      </w:tr>
      <w:tr w:rsidR="000C5787" w:rsidRPr="00AF60E8" w:rsidTr="000C5787">
        <w:trPr>
          <w:trHeight w:val="375"/>
        </w:trPr>
        <w:tc>
          <w:tcPr>
            <w:tcW w:w="1310" w:type="dxa"/>
            <w:tcBorders>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PI</w:t>
            </w:r>
            <w:r>
              <w:rPr>
                <w:color w:val="000000"/>
              </w:rPr>
              <w:t xml:space="preserve"> </w:t>
            </w:r>
            <w:r w:rsidRPr="00AF60E8">
              <w:rPr>
                <w:color w:val="000000"/>
              </w:rPr>
              <w:t>508073</w:t>
            </w:r>
          </w:p>
        </w:tc>
        <w:tc>
          <w:tcPr>
            <w:tcW w:w="1210" w:type="dxa"/>
            <w:tcBorders>
              <w:left w:val="nil"/>
              <w:bottom w:val="nil"/>
              <w:right w:val="nil"/>
            </w:tcBorders>
            <w:shd w:val="clear" w:color="auto" w:fill="auto"/>
            <w:noWrap/>
            <w:vAlign w:val="bottom"/>
          </w:tcPr>
          <w:p w:rsidR="000C5787" w:rsidRPr="00AF60E8" w:rsidRDefault="000C5787" w:rsidP="000C5787">
            <w:pPr>
              <w:jc w:val="center"/>
              <w:rPr>
                <w:color w:val="000000"/>
              </w:rPr>
            </w:pPr>
            <w:r>
              <w:rPr>
                <w:color w:val="000000"/>
              </w:rPr>
              <w:t>121</w:t>
            </w:r>
            <w:r w:rsidRPr="00AF60E8">
              <w:rPr>
                <w:color w:val="000000"/>
              </w:rPr>
              <w:t>ab</w:t>
            </w:r>
          </w:p>
        </w:tc>
        <w:tc>
          <w:tcPr>
            <w:tcW w:w="1476" w:type="dxa"/>
            <w:tcBorders>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26abc</w:t>
            </w:r>
          </w:p>
        </w:tc>
        <w:tc>
          <w:tcPr>
            <w:tcW w:w="1419" w:type="dxa"/>
            <w:tcBorders>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354d</w:t>
            </w:r>
          </w:p>
        </w:tc>
        <w:tc>
          <w:tcPr>
            <w:tcW w:w="1260" w:type="dxa"/>
            <w:tcBorders>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5fg</w:t>
            </w:r>
          </w:p>
        </w:tc>
        <w:tc>
          <w:tcPr>
            <w:tcW w:w="2610" w:type="dxa"/>
            <w:gridSpan w:val="2"/>
            <w:tcBorders>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1</w:t>
            </w:r>
            <w:r w:rsidR="00056505">
              <w:rPr>
                <w:color w:val="000000"/>
              </w:rPr>
              <w:t>,</w:t>
            </w:r>
            <w:r w:rsidRPr="00AF60E8">
              <w:rPr>
                <w:color w:val="000000"/>
              </w:rPr>
              <w:t>717g</w:t>
            </w:r>
          </w:p>
        </w:tc>
      </w:tr>
      <w:tr w:rsidR="000C5787" w:rsidRPr="00AF60E8" w:rsidTr="001036EA">
        <w:trPr>
          <w:trHeight w:val="375"/>
        </w:trPr>
        <w:tc>
          <w:tcPr>
            <w:tcW w:w="1310" w:type="dxa"/>
            <w:tcBorders>
              <w:top w:val="nil"/>
              <w:left w:val="nil"/>
              <w:bottom w:val="nil"/>
              <w:right w:val="nil"/>
            </w:tcBorders>
            <w:shd w:val="clear" w:color="auto" w:fill="auto"/>
            <w:noWrap/>
            <w:vAlign w:val="bottom"/>
            <w:hideMark/>
          </w:tcPr>
          <w:p w:rsidR="000C5787" w:rsidRPr="00AF60E8" w:rsidRDefault="000C5787" w:rsidP="000C5787">
            <w:pPr>
              <w:jc w:val="center"/>
              <w:rPr>
                <w:color w:val="000000"/>
              </w:rPr>
            </w:pPr>
            <w:r w:rsidRPr="00AF60E8">
              <w:rPr>
                <w:color w:val="000000"/>
              </w:rPr>
              <w:t>PI</w:t>
            </w:r>
            <w:r>
              <w:rPr>
                <w:color w:val="000000"/>
              </w:rPr>
              <w:t xml:space="preserve"> </w:t>
            </w:r>
            <w:r w:rsidRPr="00AF60E8">
              <w:rPr>
                <w:color w:val="000000"/>
              </w:rPr>
              <w:t>508074</w:t>
            </w:r>
          </w:p>
        </w:tc>
        <w:tc>
          <w:tcPr>
            <w:tcW w:w="1210" w:type="dxa"/>
            <w:tcBorders>
              <w:top w:val="nil"/>
              <w:left w:val="nil"/>
              <w:bottom w:val="nil"/>
              <w:right w:val="nil"/>
            </w:tcBorders>
            <w:shd w:val="clear" w:color="auto" w:fill="auto"/>
            <w:noWrap/>
            <w:vAlign w:val="bottom"/>
            <w:hideMark/>
          </w:tcPr>
          <w:p w:rsidR="000C5787" w:rsidRPr="00AF60E8" w:rsidRDefault="000C5787" w:rsidP="000C5787">
            <w:pPr>
              <w:jc w:val="center"/>
              <w:rPr>
                <w:color w:val="000000"/>
              </w:rPr>
            </w:pPr>
            <w:r>
              <w:rPr>
                <w:color w:val="000000"/>
              </w:rPr>
              <w:t>128</w:t>
            </w:r>
            <w:r w:rsidRPr="00AF60E8">
              <w:rPr>
                <w:color w:val="000000"/>
              </w:rPr>
              <w:t>ab</w:t>
            </w:r>
          </w:p>
        </w:tc>
        <w:tc>
          <w:tcPr>
            <w:tcW w:w="1476" w:type="dxa"/>
            <w:tcBorders>
              <w:top w:val="nil"/>
              <w:left w:val="nil"/>
              <w:bottom w:val="nil"/>
              <w:right w:val="nil"/>
            </w:tcBorders>
            <w:shd w:val="clear" w:color="auto" w:fill="auto"/>
            <w:noWrap/>
            <w:vAlign w:val="bottom"/>
            <w:hideMark/>
          </w:tcPr>
          <w:p w:rsidR="000C5787" w:rsidRPr="00AF60E8" w:rsidRDefault="000C5787" w:rsidP="000C5787">
            <w:pPr>
              <w:jc w:val="center"/>
              <w:rPr>
                <w:color w:val="000000"/>
              </w:rPr>
            </w:pPr>
            <w:r w:rsidRPr="00AF60E8">
              <w:rPr>
                <w:color w:val="000000"/>
              </w:rPr>
              <w:t>28ab</w:t>
            </w:r>
          </w:p>
        </w:tc>
        <w:tc>
          <w:tcPr>
            <w:tcW w:w="1419" w:type="dxa"/>
            <w:tcBorders>
              <w:top w:val="nil"/>
              <w:left w:val="nil"/>
              <w:bottom w:val="nil"/>
              <w:right w:val="nil"/>
            </w:tcBorders>
            <w:shd w:val="clear" w:color="auto" w:fill="auto"/>
            <w:noWrap/>
            <w:vAlign w:val="bottom"/>
            <w:hideMark/>
          </w:tcPr>
          <w:p w:rsidR="000C5787" w:rsidRPr="00AF60E8" w:rsidRDefault="000C5787" w:rsidP="000C5787">
            <w:pPr>
              <w:jc w:val="center"/>
              <w:rPr>
                <w:color w:val="000000"/>
              </w:rPr>
            </w:pPr>
            <w:r w:rsidRPr="00AF60E8">
              <w:rPr>
                <w:color w:val="000000"/>
              </w:rPr>
              <w:t>597a</w:t>
            </w:r>
          </w:p>
        </w:tc>
        <w:tc>
          <w:tcPr>
            <w:tcW w:w="1260" w:type="dxa"/>
            <w:tcBorders>
              <w:top w:val="nil"/>
              <w:left w:val="nil"/>
              <w:bottom w:val="nil"/>
              <w:right w:val="nil"/>
            </w:tcBorders>
            <w:shd w:val="clear" w:color="auto" w:fill="auto"/>
            <w:noWrap/>
            <w:vAlign w:val="bottom"/>
            <w:hideMark/>
          </w:tcPr>
          <w:p w:rsidR="000C5787" w:rsidRPr="00AF60E8" w:rsidRDefault="000C5787" w:rsidP="000C5787">
            <w:pPr>
              <w:jc w:val="center"/>
              <w:rPr>
                <w:color w:val="000000"/>
              </w:rPr>
            </w:pPr>
            <w:r w:rsidRPr="00AF60E8">
              <w:rPr>
                <w:color w:val="000000"/>
              </w:rPr>
              <w:t>21ab</w:t>
            </w:r>
          </w:p>
        </w:tc>
        <w:tc>
          <w:tcPr>
            <w:tcW w:w="2610" w:type="dxa"/>
            <w:gridSpan w:val="2"/>
            <w:tcBorders>
              <w:top w:val="nil"/>
              <w:left w:val="nil"/>
              <w:bottom w:val="nil"/>
              <w:right w:val="nil"/>
            </w:tcBorders>
            <w:shd w:val="clear" w:color="auto" w:fill="auto"/>
            <w:noWrap/>
            <w:vAlign w:val="bottom"/>
            <w:hideMark/>
          </w:tcPr>
          <w:p w:rsidR="000C5787" w:rsidRPr="00AF60E8" w:rsidRDefault="000C5787" w:rsidP="000C5787">
            <w:pPr>
              <w:jc w:val="center"/>
              <w:rPr>
                <w:color w:val="000000"/>
              </w:rPr>
            </w:pPr>
            <w:r w:rsidRPr="00AF60E8">
              <w:rPr>
                <w:color w:val="000000"/>
              </w:rPr>
              <w:t>12</w:t>
            </w:r>
            <w:r w:rsidR="00056505">
              <w:rPr>
                <w:color w:val="000000"/>
              </w:rPr>
              <w:t>,</w:t>
            </w:r>
            <w:r w:rsidRPr="00AF60E8">
              <w:rPr>
                <w:color w:val="000000"/>
              </w:rPr>
              <w:t>232b</w:t>
            </w:r>
          </w:p>
        </w:tc>
      </w:tr>
      <w:tr w:rsidR="000C5787" w:rsidRPr="00AF60E8" w:rsidTr="001036EA">
        <w:trPr>
          <w:trHeight w:val="375"/>
        </w:trPr>
        <w:tc>
          <w:tcPr>
            <w:tcW w:w="1310" w:type="dxa"/>
            <w:tcBorders>
              <w:top w:val="nil"/>
              <w:left w:val="nil"/>
              <w:bottom w:val="nil"/>
              <w:right w:val="nil"/>
            </w:tcBorders>
            <w:shd w:val="clear" w:color="auto" w:fill="auto"/>
            <w:noWrap/>
            <w:vAlign w:val="bottom"/>
            <w:hideMark/>
          </w:tcPr>
          <w:p w:rsidR="000C5787" w:rsidRPr="00AF60E8" w:rsidRDefault="000C5787" w:rsidP="000C5787">
            <w:pPr>
              <w:jc w:val="center"/>
              <w:rPr>
                <w:color w:val="000000"/>
              </w:rPr>
            </w:pPr>
            <w:r w:rsidRPr="00AF60E8">
              <w:rPr>
                <w:color w:val="000000"/>
              </w:rPr>
              <w:t>PI</w:t>
            </w:r>
            <w:r>
              <w:rPr>
                <w:color w:val="000000"/>
              </w:rPr>
              <w:t xml:space="preserve"> </w:t>
            </w:r>
            <w:r w:rsidRPr="00AF60E8">
              <w:rPr>
                <w:color w:val="000000"/>
              </w:rPr>
              <w:t>508075</w:t>
            </w:r>
          </w:p>
        </w:tc>
        <w:tc>
          <w:tcPr>
            <w:tcW w:w="1210" w:type="dxa"/>
            <w:tcBorders>
              <w:top w:val="nil"/>
              <w:left w:val="nil"/>
              <w:bottom w:val="nil"/>
              <w:right w:val="nil"/>
            </w:tcBorders>
            <w:shd w:val="clear" w:color="auto" w:fill="auto"/>
            <w:noWrap/>
            <w:vAlign w:val="bottom"/>
            <w:hideMark/>
          </w:tcPr>
          <w:p w:rsidR="000C5787" w:rsidRPr="00AF60E8" w:rsidRDefault="000C5787" w:rsidP="000C5787">
            <w:pPr>
              <w:jc w:val="center"/>
              <w:rPr>
                <w:color w:val="000000"/>
              </w:rPr>
            </w:pPr>
            <w:r w:rsidRPr="00AF60E8">
              <w:rPr>
                <w:color w:val="000000"/>
              </w:rPr>
              <w:t>111bc</w:t>
            </w:r>
          </w:p>
        </w:tc>
        <w:tc>
          <w:tcPr>
            <w:tcW w:w="1476" w:type="dxa"/>
            <w:tcBorders>
              <w:top w:val="nil"/>
              <w:left w:val="nil"/>
              <w:bottom w:val="nil"/>
              <w:right w:val="nil"/>
            </w:tcBorders>
            <w:shd w:val="clear" w:color="auto" w:fill="auto"/>
            <w:noWrap/>
            <w:vAlign w:val="bottom"/>
            <w:hideMark/>
          </w:tcPr>
          <w:p w:rsidR="000C5787" w:rsidRPr="00AF60E8" w:rsidRDefault="000C5787" w:rsidP="000C5787">
            <w:pPr>
              <w:jc w:val="center"/>
              <w:rPr>
                <w:color w:val="000000"/>
              </w:rPr>
            </w:pPr>
            <w:r w:rsidRPr="00AF60E8">
              <w:rPr>
                <w:color w:val="000000"/>
              </w:rPr>
              <w:t>29ab</w:t>
            </w:r>
          </w:p>
        </w:tc>
        <w:tc>
          <w:tcPr>
            <w:tcW w:w="1419" w:type="dxa"/>
            <w:tcBorders>
              <w:top w:val="nil"/>
              <w:left w:val="nil"/>
              <w:bottom w:val="nil"/>
              <w:right w:val="nil"/>
            </w:tcBorders>
            <w:shd w:val="clear" w:color="auto" w:fill="auto"/>
            <w:noWrap/>
            <w:vAlign w:val="bottom"/>
            <w:hideMark/>
          </w:tcPr>
          <w:p w:rsidR="000C5787" w:rsidRPr="00AF60E8" w:rsidRDefault="000C5787" w:rsidP="000C5787">
            <w:pPr>
              <w:jc w:val="center"/>
              <w:rPr>
                <w:color w:val="000000"/>
              </w:rPr>
            </w:pPr>
            <w:r w:rsidRPr="00AF60E8">
              <w:rPr>
                <w:color w:val="000000"/>
              </w:rPr>
              <w:t>647a</w:t>
            </w:r>
          </w:p>
        </w:tc>
        <w:tc>
          <w:tcPr>
            <w:tcW w:w="1260" w:type="dxa"/>
            <w:tcBorders>
              <w:top w:val="nil"/>
              <w:left w:val="nil"/>
              <w:bottom w:val="nil"/>
              <w:right w:val="nil"/>
            </w:tcBorders>
            <w:shd w:val="clear" w:color="auto" w:fill="auto"/>
            <w:noWrap/>
            <w:vAlign w:val="bottom"/>
            <w:hideMark/>
          </w:tcPr>
          <w:p w:rsidR="000C5787" w:rsidRPr="00AF60E8" w:rsidRDefault="000C5787" w:rsidP="000C5787">
            <w:pPr>
              <w:jc w:val="center"/>
              <w:rPr>
                <w:color w:val="000000"/>
              </w:rPr>
            </w:pPr>
            <w:r w:rsidRPr="00AF60E8">
              <w:rPr>
                <w:color w:val="000000"/>
              </w:rPr>
              <w:t>19abc</w:t>
            </w:r>
          </w:p>
        </w:tc>
        <w:tc>
          <w:tcPr>
            <w:tcW w:w="2610" w:type="dxa"/>
            <w:gridSpan w:val="2"/>
            <w:tcBorders>
              <w:top w:val="nil"/>
              <w:left w:val="nil"/>
              <w:bottom w:val="nil"/>
              <w:right w:val="nil"/>
            </w:tcBorders>
            <w:shd w:val="clear" w:color="auto" w:fill="auto"/>
            <w:noWrap/>
            <w:vAlign w:val="bottom"/>
            <w:hideMark/>
          </w:tcPr>
          <w:p w:rsidR="000C5787" w:rsidRPr="00AF60E8" w:rsidRDefault="000C5787" w:rsidP="000C5787">
            <w:pPr>
              <w:jc w:val="center"/>
              <w:rPr>
                <w:color w:val="000000"/>
              </w:rPr>
            </w:pPr>
            <w:r w:rsidRPr="00AF60E8">
              <w:rPr>
                <w:color w:val="000000"/>
              </w:rPr>
              <w:t>12</w:t>
            </w:r>
            <w:r w:rsidR="00056505">
              <w:rPr>
                <w:color w:val="000000"/>
              </w:rPr>
              <w:t>,</w:t>
            </w:r>
            <w:r w:rsidRPr="00AF60E8">
              <w:rPr>
                <w:color w:val="000000"/>
              </w:rPr>
              <w:t>147b</w:t>
            </w:r>
          </w:p>
        </w:tc>
      </w:tr>
      <w:tr w:rsidR="000C5787" w:rsidRPr="00AF60E8" w:rsidTr="000C5787">
        <w:trPr>
          <w:trHeight w:val="375"/>
        </w:trPr>
        <w:tc>
          <w:tcPr>
            <w:tcW w:w="131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PI</w:t>
            </w:r>
            <w:r>
              <w:rPr>
                <w:color w:val="000000"/>
              </w:rPr>
              <w:t xml:space="preserve"> </w:t>
            </w:r>
            <w:r w:rsidRPr="00AF60E8">
              <w:rPr>
                <w:color w:val="000000"/>
              </w:rPr>
              <w:t>508076</w:t>
            </w:r>
          </w:p>
        </w:tc>
        <w:tc>
          <w:tcPr>
            <w:tcW w:w="121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Pr>
                <w:color w:val="000000"/>
              </w:rPr>
              <w:t>124</w:t>
            </w:r>
            <w:r w:rsidRPr="00AF60E8">
              <w:rPr>
                <w:color w:val="000000"/>
              </w:rPr>
              <w:t>ab</w:t>
            </w:r>
          </w:p>
        </w:tc>
        <w:tc>
          <w:tcPr>
            <w:tcW w:w="1476"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24bc</w:t>
            </w:r>
          </w:p>
        </w:tc>
        <w:tc>
          <w:tcPr>
            <w:tcW w:w="1419"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552abc</w:t>
            </w:r>
          </w:p>
        </w:tc>
        <w:tc>
          <w:tcPr>
            <w:tcW w:w="126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14cde</w:t>
            </w:r>
          </w:p>
        </w:tc>
        <w:tc>
          <w:tcPr>
            <w:tcW w:w="2610" w:type="dxa"/>
            <w:gridSpan w:val="2"/>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8</w:t>
            </w:r>
            <w:r w:rsidR="00056505">
              <w:rPr>
                <w:color w:val="000000"/>
              </w:rPr>
              <w:t>,</w:t>
            </w:r>
            <w:r w:rsidRPr="00AF60E8">
              <w:rPr>
                <w:color w:val="000000"/>
              </w:rPr>
              <w:t>606bcd</w:t>
            </w:r>
          </w:p>
        </w:tc>
      </w:tr>
      <w:tr w:rsidR="000C5787" w:rsidRPr="00AF60E8" w:rsidTr="000C5787">
        <w:trPr>
          <w:trHeight w:val="375"/>
        </w:trPr>
        <w:tc>
          <w:tcPr>
            <w:tcW w:w="131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PI</w:t>
            </w:r>
            <w:r>
              <w:rPr>
                <w:color w:val="000000"/>
              </w:rPr>
              <w:t xml:space="preserve"> </w:t>
            </w:r>
            <w:r w:rsidRPr="00AF60E8">
              <w:rPr>
                <w:color w:val="000000"/>
              </w:rPr>
              <w:t>508077</w:t>
            </w:r>
          </w:p>
        </w:tc>
        <w:tc>
          <w:tcPr>
            <w:tcW w:w="121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Pr>
                <w:color w:val="000000"/>
              </w:rPr>
              <w:t>135</w:t>
            </w:r>
            <w:r w:rsidRPr="00AF60E8">
              <w:rPr>
                <w:color w:val="000000"/>
              </w:rPr>
              <w:t>a</w:t>
            </w:r>
          </w:p>
        </w:tc>
        <w:tc>
          <w:tcPr>
            <w:tcW w:w="1476"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30ab</w:t>
            </w:r>
          </w:p>
        </w:tc>
        <w:tc>
          <w:tcPr>
            <w:tcW w:w="1419"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548abcd</w:t>
            </w:r>
          </w:p>
        </w:tc>
        <w:tc>
          <w:tcPr>
            <w:tcW w:w="126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15bcd</w:t>
            </w:r>
          </w:p>
        </w:tc>
        <w:tc>
          <w:tcPr>
            <w:tcW w:w="2610" w:type="dxa"/>
            <w:gridSpan w:val="2"/>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8</w:t>
            </w:r>
            <w:r w:rsidR="00056505">
              <w:rPr>
                <w:color w:val="000000"/>
              </w:rPr>
              <w:t>,</w:t>
            </w:r>
            <w:r w:rsidRPr="00AF60E8">
              <w:rPr>
                <w:color w:val="000000"/>
              </w:rPr>
              <w:t>354bcde</w:t>
            </w:r>
          </w:p>
        </w:tc>
      </w:tr>
      <w:tr w:rsidR="000C5787" w:rsidRPr="00AF60E8" w:rsidTr="000C5787">
        <w:trPr>
          <w:trHeight w:val="375"/>
        </w:trPr>
        <w:tc>
          <w:tcPr>
            <w:tcW w:w="131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PI</w:t>
            </w:r>
            <w:r>
              <w:rPr>
                <w:color w:val="000000"/>
              </w:rPr>
              <w:t xml:space="preserve"> </w:t>
            </w:r>
            <w:r w:rsidRPr="00AF60E8">
              <w:rPr>
                <w:color w:val="000000"/>
              </w:rPr>
              <w:t>508078</w:t>
            </w:r>
          </w:p>
        </w:tc>
        <w:tc>
          <w:tcPr>
            <w:tcW w:w="121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Pr>
                <w:color w:val="000000"/>
              </w:rPr>
              <w:t>121</w:t>
            </w:r>
            <w:r w:rsidRPr="00AF60E8">
              <w:rPr>
                <w:color w:val="000000"/>
              </w:rPr>
              <w:t>abcd</w:t>
            </w:r>
          </w:p>
        </w:tc>
        <w:tc>
          <w:tcPr>
            <w:tcW w:w="1476"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25abcd</w:t>
            </w:r>
          </w:p>
        </w:tc>
        <w:tc>
          <w:tcPr>
            <w:tcW w:w="1419"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409abcd</w:t>
            </w:r>
          </w:p>
        </w:tc>
        <w:tc>
          <w:tcPr>
            <w:tcW w:w="126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n/a</w:t>
            </w:r>
            <w:r w:rsidR="00A90E65" w:rsidRPr="003510B3">
              <w:t>‡</w:t>
            </w:r>
          </w:p>
        </w:tc>
        <w:tc>
          <w:tcPr>
            <w:tcW w:w="2610" w:type="dxa"/>
            <w:gridSpan w:val="2"/>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n/a</w:t>
            </w:r>
          </w:p>
        </w:tc>
      </w:tr>
      <w:tr w:rsidR="000C5787" w:rsidRPr="00AF60E8" w:rsidTr="000C5787">
        <w:trPr>
          <w:trHeight w:val="375"/>
        </w:trPr>
        <w:tc>
          <w:tcPr>
            <w:tcW w:w="131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PI</w:t>
            </w:r>
            <w:r>
              <w:rPr>
                <w:color w:val="000000"/>
              </w:rPr>
              <w:t xml:space="preserve"> </w:t>
            </w:r>
            <w:r w:rsidRPr="00AF60E8">
              <w:rPr>
                <w:color w:val="000000"/>
              </w:rPr>
              <w:t>508079</w:t>
            </w:r>
          </w:p>
        </w:tc>
        <w:tc>
          <w:tcPr>
            <w:tcW w:w="121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Pr>
                <w:color w:val="000000"/>
              </w:rPr>
              <w:t>121</w:t>
            </w:r>
            <w:r w:rsidRPr="00AF60E8">
              <w:rPr>
                <w:color w:val="000000"/>
              </w:rPr>
              <w:t>ab</w:t>
            </w:r>
          </w:p>
        </w:tc>
        <w:tc>
          <w:tcPr>
            <w:tcW w:w="1476"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24bc</w:t>
            </w:r>
          </w:p>
        </w:tc>
        <w:tc>
          <w:tcPr>
            <w:tcW w:w="1419"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678a</w:t>
            </w:r>
          </w:p>
        </w:tc>
        <w:tc>
          <w:tcPr>
            <w:tcW w:w="126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24a</w:t>
            </w:r>
          </w:p>
        </w:tc>
        <w:tc>
          <w:tcPr>
            <w:tcW w:w="2610" w:type="dxa"/>
            <w:gridSpan w:val="2"/>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17</w:t>
            </w:r>
            <w:r w:rsidR="00056505">
              <w:rPr>
                <w:color w:val="000000"/>
              </w:rPr>
              <w:t>,</w:t>
            </w:r>
            <w:r w:rsidRPr="00AF60E8">
              <w:rPr>
                <w:color w:val="000000"/>
              </w:rPr>
              <w:t>102 a</w:t>
            </w:r>
          </w:p>
        </w:tc>
      </w:tr>
      <w:tr w:rsidR="000C5787" w:rsidRPr="00AF60E8" w:rsidTr="000C5787">
        <w:trPr>
          <w:trHeight w:val="375"/>
        </w:trPr>
        <w:tc>
          <w:tcPr>
            <w:tcW w:w="131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PI</w:t>
            </w:r>
            <w:r>
              <w:rPr>
                <w:color w:val="000000"/>
              </w:rPr>
              <w:t xml:space="preserve"> </w:t>
            </w:r>
            <w:r w:rsidRPr="00AF60E8">
              <w:rPr>
                <w:color w:val="000000"/>
              </w:rPr>
              <w:t>508080</w:t>
            </w:r>
          </w:p>
        </w:tc>
        <w:tc>
          <w:tcPr>
            <w:tcW w:w="121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Pr>
                <w:color w:val="000000"/>
              </w:rPr>
              <w:t>117</w:t>
            </w:r>
            <w:r w:rsidRPr="00AF60E8">
              <w:rPr>
                <w:color w:val="000000"/>
              </w:rPr>
              <w:t>abc</w:t>
            </w:r>
          </w:p>
        </w:tc>
        <w:tc>
          <w:tcPr>
            <w:tcW w:w="1476"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31a</w:t>
            </w:r>
          </w:p>
        </w:tc>
        <w:tc>
          <w:tcPr>
            <w:tcW w:w="1419"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514abcd</w:t>
            </w:r>
          </w:p>
        </w:tc>
        <w:tc>
          <w:tcPr>
            <w:tcW w:w="126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4g</w:t>
            </w:r>
          </w:p>
        </w:tc>
        <w:tc>
          <w:tcPr>
            <w:tcW w:w="2610" w:type="dxa"/>
            <w:gridSpan w:val="2"/>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1</w:t>
            </w:r>
            <w:r w:rsidR="00056505">
              <w:rPr>
                <w:color w:val="000000"/>
              </w:rPr>
              <w:t>,</w:t>
            </w:r>
            <w:r w:rsidRPr="00AF60E8">
              <w:rPr>
                <w:color w:val="000000"/>
              </w:rPr>
              <w:t>755g</w:t>
            </w:r>
          </w:p>
        </w:tc>
      </w:tr>
      <w:tr w:rsidR="000C5787" w:rsidRPr="00AF60E8" w:rsidTr="001036EA">
        <w:trPr>
          <w:trHeight w:val="375"/>
        </w:trPr>
        <w:tc>
          <w:tcPr>
            <w:tcW w:w="1310" w:type="dxa"/>
            <w:tcBorders>
              <w:top w:val="nil"/>
              <w:left w:val="nil"/>
              <w:bottom w:val="nil"/>
              <w:right w:val="nil"/>
            </w:tcBorders>
            <w:shd w:val="clear" w:color="auto" w:fill="auto"/>
            <w:noWrap/>
            <w:vAlign w:val="bottom"/>
          </w:tcPr>
          <w:p w:rsidR="000C5787" w:rsidRPr="000C5787" w:rsidRDefault="000C5787" w:rsidP="000C5787">
            <w:pPr>
              <w:rPr>
                <w:b/>
                <w:color w:val="000000"/>
              </w:rPr>
            </w:pPr>
            <w:r w:rsidRPr="000C5787">
              <w:rPr>
                <w:b/>
                <w:color w:val="000000"/>
              </w:rPr>
              <w:t>India</w:t>
            </w:r>
          </w:p>
        </w:tc>
        <w:tc>
          <w:tcPr>
            <w:tcW w:w="1210" w:type="dxa"/>
            <w:tcBorders>
              <w:top w:val="nil"/>
              <w:left w:val="nil"/>
              <w:bottom w:val="nil"/>
              <w:right w:val="nil"/>
            </w:tcBorders>
            <w:shd w:val="clear" w:color="auto" w:fill="auto"/>
            <w:noWrap/>
            <w:vAlign w:val="bottom"/>
          </w:tcPr>
          <w:p w:rsidR="000C5787" w:rsidRDefault="000C5787" w:rsidP="000C5787">
            <w:pPr>
              <w:jc w:val="center"/>
              <w:rPr>
                <w:color w:val="000000"/>
              </w:rPr>
            </w:pPr>
          </w:p>
        </w:tc>
        <w:tc>
          <w:tcPr>
            <w:tcW w:w="1476"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p>
        </w:tc>
        <w:tc>
          <w:tcPr>
            <w:tcW w:w="1419"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p>
        </w:tc>
        <w:tc>
          <w:tcPr>
            <w:tcW w:w="126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p>
        </w:tc>
        <w:tc>
          <w:tcPr>
            <w:tcW w:w="2610" w:type="dxa"/>
            <w:gridSpan w:val="2"/>
            <w:tcBorders>
              <w:top w:val="nil"/>
              <w:left w:val="nil"/>
              <w:bottom w:val="nil"/>
              <w:right w:val="nil"/>
            </w:tcBorders>
            <w:shd w:val="clear" w:color="auto" w:fill="auto"/>
            <w:noWrap/>
            <w:vAlign w:val="bottom"/>
          </w:tcPr>
          <w:p w:rsidR="000C5787" w:rsidRPr="00AF60E8" w:rsidRDefault="000C5787" w:rsidP="000C5787">
            <w:pPr>
              <w:jc w:val="center"/>
              <w:rPr>
                <w:color w:val="000000"/>
              </w:rPr>
            </w:pPr>
          </w:p>
        </w:tc>
      </w:tr>
      <w:tr w:rsidR="000C5787" w:rsidRPr="00AF60E8" w:rsidTr="001036EA">
        <w:trPr>
          <w:trHeight w:val="375"/>
        </w:trPr>
        <w:tc>
          <w:tcPr>
            <w:tcW w:w="131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PI</w:t>
            </w:r>
            <w:r>
              <w:rPr>
                <w:color w:val="000000"/>
              </w:rPr>
              <w:t xml:space="preserve"> </w:t>
            </w:r>
            <w:r w:rsidRPr="00AF60E8">
              <w:rPr>
                <w:color w:val="000000"/>
              </w:rPr>
              <w:t>422242</w:t>
            </w:r>
          </w:p>
        </w:tc>
        <w:tc>
          <w:tcPr>
            <w:tcW w:w="121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Pr>
                <w:color w:val="000000"/>
              </w:rPr>
              <w:t>81</w:t>
            </w:r>
            <w:r w:rsidRPr="00AF60E8">
              <w:rPr>
                <w:color w:val="000000"/>
              </w:rPr>
              <w:t>e</w:t>
            </w:r>
          </w:p>
        </w:tc>
        <w:tc>
          <w:tcPr>
            <w:tcW w:w="1476"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17d</w:t>
            </w:r>
          </w:p>
        </w:tc>
        <w:tc>
          <w:tcPr>
            <w:tcW w:w="1419"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654a</w:t>
            </w:r>
          </w:p>
        </w:tc>
        <w:tc>
          <w:tcPr>
            <w:tcW w:w="126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11def</w:t>
            </w:r>
          </w:p>
        </w:tc>
        <w:tc>
          <w:tcPr>
            <w:tcW w:w="2610" w:type="dxa"/>
            <w:gridSpan w:val="2"/>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6</w:t>
            </w:r>
            <w:r w:rsidR="00056505">
              <w:rPr>
                <w:color w:val="000000"/>
              </w:rPr>
              <w:t>,</w:t>
            </w:r>
            <w:r w:rsidRPr="00AF60E8">
              <w:rPr>
                <w:color w:val="000000"/>
              </w:rPr>
              <w:t>331cdef</w:t>
            </w:r>
          </w:p>
        </w:tc>
      </w:tr>
      <w:tr w:rsidR="000C5787" w:rsidRPr="00AF60E8" w:rsidTr="000C5787">
        <w:trPr>
          <w:trHeight w:val="375"/>
        </w:trPr>
        <w:tc>
          <w:tcPr>
            <w:tcW w:w="131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PI</w:t>
            </w:r>
            <w:r>
              <w:rPr>
                <w:color w:val="000000"/>
              </w:rPr>
              <w:t xml:space="preserve"> </w:t>
            </w:r>
            <w:r w:rsidRPr="00AF60E8">
              <w:rPr>
                <w:color w:val="000000"/>
              </w:rPr>
              <w:t>509436</w:t>
            </w:r>
          </w:p>
        </w:tc>
        <w:tc>
          <w:tcPr>
            <w:tcW w:w="121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97cde</w:t>
            </w:r>
          </w:p>
        </w:tc>
        <w:tc>
          <w:tcPr>
            <w:tcW w:w="1476"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15d</w:t>
            </w:r>
          </w:p>
        </w:tc>
        <w:tc>
          <w:tcPr>
            <w:tcW w:w="1419"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387bcd</w:t>
            </w:r>
          </w:p>
        </w:tc>
        <w:tc>
          <w:tcPr>
            <w:tcW w:w="126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9defg</w:t>
            </w:r>
          </w:p>
        </w:tc>
        <w:tc>
          <w:tcPr>
            <w:tcW w:w="2610" w:type="dxa"/>
            <w:gridSpan w:val="2"/>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4</w:t>
            </w:r>
            <w:r w:rsidR="00056505">
              <w:rPr>
                <w:color w:val="000000"/>
              </w:rPr>
              <w:t>,</w:t>
            </w:r>
            <w:r w:rsidRPr="00AF60E8">
              <w:rPr>
                <w:color w:val="000000"/>
              </w:rPr>
              <w:t>002defg</w:t>
            </w:r>
          </w:p>
        </w:tc>
      </w:tr>
      <w:tr w:rsidR="000C5787" w:rsidRPr="00AF60E8" w:rsidTr="000C5787">
        <w:trPr>
          <w:trHeight w:val="375"/>
        </w:trPr>
        <w:tc>
          <w:tcPr>
            <w:tcW w:w="131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PI</w:t>
            </w:r>
            <w:r>
              <w:rPr>
                <w:color w:val="000000"/>
              </w:rPr>
              <w:t xml:space="preserve"> </w:t>
            </w:r>
            <w:r w:rsidRPr="00AF60E8">
              <w:rPr>
                <w:color w:val="000000"/>
              </w:rPr>
              <w:t>511305</w:t>
            </w:r>
          </w:p>
        </w:tc>
        <w:tc>
          <w:tcPr>
            <w:tcW w:w="121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Pr>
                <w:color w:val="000000"/>
              </w:rPr>
              <w:t>90</w:t>
            </w:r>
            <w:r w:rsidRPr="00AF60E8">
              <w:rPr>
                <w:color w:val="000000"/>
              </w:rPr>
              <w:t>de</w:t>
            </w:r>
          </w:p>
        </w:tc>
        <w:tc>
          <w:tcPr>
            <w:tcW w:w="1476"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17d</w:t>
            </w:r>
          </w:p>
        </w:tc>
        <w:tc>
          <w:tcPr>
            <w:tcW w:w="1419"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386cd</w:t>
            </w:r>
          </w:p>
        </w:tc>
        <w:tc>
          <w:tcPr>
            <w:tcW w:w="1260" w:type="dxa"/>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10defg</w:t>
            </w:r>
          </w:p>
        </w:tc>
        <w:tc>
          <w:tcPr>
            <w:tcW w:w="2610" w:type="dxa"/>
            <w:gridSpan w:val="2"/>
            <w:tcBorders>
              <w:top w:val="nil"/>
              <w:left w:val="nil"/>
              <w:bottom w:val="nil"/>
              <w:right w:val="nil"/>
            </w:tcBorders>
            <w:shd w:val="clear" w:color="auto" w:fill="auto"/>
            <w:noWrap/>
            <w:vAlign w:val="bottom"/>
          </w:tcPr>
          <w:p w:rsidR="000C5787" w:rsidRPr="00AF60E8" w:rsidRDefault="000C5787" w:rsidP="000C5787">
            <w:pPr>
              <w:jc w:val="center"/>
              <w:rPr>
                <w:color w:val="000000"/>
              </w:rPr>
            </w:pPr>
            <w:r w:rsidRPr="00AF60E8">
              <w:rPr>
                <w:color w:val="000000"/>
              </w:rPr>
              <w:t>3</w:t>
            </w:r>
            <w:r w:rsidR="00056505">
              <w:rPr>
                <w:color w:val="000000"/>
              </w:rPr>
              <w:t>,</w:t>
            </w:r>
            <w:r w:rsidRPr="00AF60E8">
              <w:rPr>
                <w:color w:val="000000"/>
              </w:rPr>
              <w:t>454fg</w:t>
            </w:r>
          </w:p>
        </w:tc>
      </w:tr>
      <w:tr w:rsidR="000C5787" w:rsidRPr="00AF60E8" w:rsidTr="000C5787">
        <w:trPr>
          <w:trHeight w:val="375"/>
        </w:trPr>
        <w:tc>
          <w:tcPr>
            <w:tcW w:w="2520" w:type="dxa"/>
            <w:gridSpan w:val="2"/>
            <w:tcBorders>
              <w:top w:val="nil"/>
              <w:left w:val="nil"/>
              <w:right w:val="nil"/>
            </w:tcBorders>
            <w:shd w:val="clear" w:color="auto" w:fill="auto"/>
            <w:noWrap/>
            <w:vAlign w:val="bottom"/>
          </w:tcPr>
          <w:p w:rsidR="000C5787" w:rsidRPr="000C5787" w:rsidRDefault="000C5787" w:rsidP="000C5787">
            <w:pPr>
              <w:rPr>
                <w:b/>
                <w:color w:val="000000"/>
              </w:rPr>
            </w:pPr>
            <w:r w:rsidRPr="000C5787">
              <w:rPr>
                <w:b/>
                <w:color w:val="000000"/>
              </w:rPr>
              <w:t>United States</w:t>
            </w:r>
          </w:p>
        </w:tc>
        <w:tc>
          <w:tcPr>
            <w:tcW w:w="1476" w:type="dxa"/>
            <w:tcBorders>
              <w:top w:val="nil"/>
              <w:left w:val="nil"/>
              <w:right w:val="nil"/>
            </w:tcBorders>
            <w:shd w:val="clear" w:color="auto" w:fill="auto"/>
            <w:noWrap/>
            <w:vAlign w:val="bottom"/>
          </w:tcPr>
          <w:p w:rsidR="000C5787" w:rsidRPr="00AF60E8" w:rsidRDefault="000C5787" w:rsidP="000C5787">
            <w:pPr>
              <w:jc w:val="center"/>
              <w:rPr>
                <w:color w:val="000000"/>
              </w:rPr>
            </w:pPr>
          </w:p>
        </w:tc>
        <w:tc>
          <w:tcPr>
            <w:tcW w:w="1419" w:type="dxa"/>
            <w:tcBorders>
              <w:top w:val="nil"/>
              <w:left w:val="nil"/>
              <w:right w:val="nil"/>
            </w:tcBorders>
            <w:shd w:val="clear" w:color="auto" w:fill="auto"/>
            <w:noWrap/>
            <w:vAlign w:val="bottom"/>
          </w:tcPr>
          <w:p w:rsidR="000C5787" w:rsidRPr="00AF60E8" w:rsidRDefault="000C5787" w:rsidP="000C5787">
            <w:pPr>
              <w:jc w:val="center"/>
              <w:rPr>
                <w:color w:val="000000"/>
              </w:rPr>
            </w:pPr>
          </w:p>
        </w:tc>
        <w:tc>
          <w:tcPr>
            <w:tcW w:w="1260" w:type="dxa"/>
            <w:tcBorders>
              <w:top w:val="nil"/>
              <w:left w:val="nil"/>
              <w:right w:val="nil"/>
            </w:tcBorders>
            <w:shd w:val="clear" w:color="auto" w:fill="auto"/>
            <w:noWrap/>
            <w:vAlign w:val="bottom"/>
          </w:tcPr>
          <w:p w:rsidR="000C5787" w:rsidRPr="00AF60E8" w:rsidRDefault="000C5787" w:rsidP="000C5787">
            <w:pPr>
              <w:jc w:val="center"/>
              <w:rPr>
                <w:color w:val="000000"/>
              </w:rPr>
            </w:pPr>
          </w:p>
        </w:tc>
        <w:tc>
          <w:tcPr>
            <w:tcW w:w="2610" w:type="dxa"/>
            <w:gridSpan w:val="2"/>
            <w:tcBorders>
              <w:top w:val="nil"/>
              <w:left w:val="nil"/>
              <w:right w:val="nil"/>
            </w:tcBorders>
            <w:shd w:val="clear" w:color="auto" w:fill="auto"/>
            <w:noWrap/>
            <w:vAlign w:val="bottom"/>
          </w:tcPr>
          <w:p w:rsidR="000C5787" w:rsidRPr="00AF60E8" w:rsidRDefault="000C5787" w:rsidP="000C5787">
            <w:pPr>
              <w:jc w:val="center"/>
              <w:rPr>
                <w:color w:val="000000"/>
              </w:rPr>
            </w:pPr>
          </w:p>
        </w:tc>
      </w:tr>
      <w:tr w:rsidR="000C5787" w:rsidRPr="00AF60E8" w:rsidTr="000C5787">
        <w:trPr>
          <w:trHeight w:val="375"/>
        </w:trPr>
        <w:tc>
          <w:tcPr>
            <w:tcW w:w="1310" w:type="dxa"/>
            <w:tcBorders>
              <w:top w:val="nil"/>
              <w:left w:val="nil"/>
              <w:bottom w:val="single" w:sz="4" w:space="0" w:color="auto"/>
              <w:right w:val="nil"/>
            </w:tcBorders>
            <w:shd w:val="clear" w:color="auto" w:fill="auto"/>
            <w:noWrap/>
            <w:vAlign w:val="bottom"/>
            <w:hideMark/>
          </w:tcPr>
          <w:p w:rsidR="000C5787" w:rsidRPr="00AF60E8" w:rsidRDefault="000C5787" w:rsidP="000C5787">
            <w:pPr>
              <w:jc w:val="center"/>
              <w:rPr>
                <w:color w:val="000000"/>
              </w:rPr>
            </w:pPr>
            <w:r w:rsidRPr="00AF60E8">
              <w:rPr>
                <w:color w:val="000000"/>
              </w:rPr>
              <w:t>W6 18860</w:t>
            </w:r>
          </w:p>
        </w:tc>
        <w:tc>
          <w:tcPr>
            <w:tcW w:w="1210" w:type="dxa"/>
            <w:tcBorders>
              <w:top w:val="nil"/>
              <w:left w:val="nil"/>
              <w:bottom w:val="single" w:sz="4" w:space="0" w:color="auto"/>
              <w:right w:val="nil"/>
            </w:tcBorders>
            <w:shd w:val="clear" w:color="auto" w:fill="auto"/>
            <w:noWrap/>
            <w:vAlign w:val="bottom"/>
            <w:hideMark/>
          </w:tcPr>
          <w:p w:rsidR="000C5787" w:rsidRPr="00AF60E8" w:rsidRDefault="000C5787" w:rsidP="000C5787">
            <w:pPr>
              <w:jc w:val="center"/>
              <w:rPr>
                <w:color w:val="000000"/>
              </w:rPr>
            </w:pPr>
            <w:r>
              <w:rPr>
                <w:color w:val="000000"/>
              </w:rPr>
              <w:t>58</w:t>
            </w:r>
            <w:r w:rsidRPr="00AF60E8">
              <w:rPr>
                <w:color w:val="000000"/>
              </w:rPr>
              <w:t>f</w:t>
            </w:r>
          </w:p>
        </w:tc>
        <w:tc>
          <w:tcPr>
            <w:tcW w:w="1476" w:type="dxa"/>
            <w:tcBorders>
              <w:top w:val="nil"/>
              <w:left w:val="nil"/>
              <w:bottom w:val="single" w:sz="4" w:space="0" w:color="auto"/>
              <w:right w:val="nil"/>
            </w:tcBorders>
            <w:shd w:val="clear" w:color="auto" w:fill="auto"/>
            <w:noWrap/>
            <w:vAlign w:val="bottom"/>
            <w:hideMark/>
          </w:tcPr>
          <w:p w:rsidR="000C5787" w:rsidRPr="00AF60E8" w:rsidRDefault="000C5787" w:rsidP="000C5787">
            <w:pPr>
              <w:jc w:val="center"/>
              <w:rPr>
                <w:color w:val="000000"/>
              </w:rPr>
            </w:pPr>
            <w:r w:rsidRPr="00AF60E8">
              <w:rPr>
                <w:color w:val="000000"/>
              </w:rPr>
              <w:t>21cd</w:t>
            </w:r>
          </w:p>
        </w:tc>
        <w:tc>
          <w:tcPr>
            <w:tcW w:w="1419" w:type="dxa"/>
            <w:tcBorders>
              <w:top w:val="nil"/>
              <w:left w:val="nil"/>
              <w:bottom w:val="single" w:sz="4" w:space="0" w:color="auto"/>
              <w:right w:val="nil"/>
            </w:tcBorders>
            <w:shd w:val="clear" w:color="auto" w:fill="auto"/>
            <w:noWrap/>
            <w:vAlign w:val="bottom"/>
            <w:hideMark/>
          </w:tcPr>
          <w:p w:rsidR="000C5787" w:rsidRPr="00AF60E8" w:rsidRDefault="000C5787" w:rsidP="000C5787">
            <w:pPr>
              <w:jc w:val="center"/>
              <w:rPr>
                <w:color w:val="000000"/>
              </w:rPr>
            </w:pPr>
            <w:r w:rsidRPr="00AF60E8">
              <w:rPr>
                <w:color w:val="000000"/>
              </w:rPr>
              <w:t>555abc</w:t>
            </w:r>
          </w:p>
        </w:tc>
        <w:tc>
          <w:tcPr>
            <w:tcW w:w="1260" w:type="dxa"/>
            <w:tcBorders>
              <w:top w:val="nil"/>
              <w:left w:val="nil"/>
              <w:bottom w:val="single" w:sz="4" w:space="0" w:color="auto"/>
              <w:right w:val="nil"/>
            </w:tcBorders>
            <w:shd w:val="clear" w:color="auto" w:fill="auto"/>
            <w:noWrap/>
            <w:vAlign w:val="bottom"/>
            <w:hideMark/>
          </w:tcPr>
          <w:p w:rsidR="000C5787" w:rsidRPr="00AF60E8" w:rsidRDefault="000C5787" w:rsidP="000C5787">
            <w:pPr>
              <w:jc w:val="center"/>
              <w:rPr>
                <w:color w:val="000000"/>
              </w:rPr>
            </w:pPr>
            <w:r w:rsidRPr="00AF60E8">
              <w:rPr>
                <w:color w:val="000000"/>
              </w:rPr>
              <w:t>6fg</w:t>
            </w:r>
          </w:p>
        </w:tc>
        <w:tc>
          <w:tcPr>
            <w:tcW w:w="2610" w:type="dxa"/>
            <w:gridSpan w:val="2"/>
            <w:tcBorders>
              <w:top w:val="nil"/>
              <w:left w:val="nil"/>
              <w:bottom w:val="single" w:sz="4" w:space="0" w:color="auto"/>
              <w:right w:val="nil"/>
            </w:tcBorders>
            <w:shd w:val="clear" w:color="auto" w:fill="auto"/>
            <w:noWrap/>
            <w:vAlign w:val="bottom"/>
            <w:hideMark/>
          </w:tcPr>
          <w:p w:rsidR="000C5787" w:rsidRPr="00AF60E8" w:rsidRDefault="000C5787" w:rsidP="000C5787">
            <w:pPr>
              <w:jc w:val="center"/>
              <w:rPr>
                <w:color w:val="000000"/>
              </w:rPr>
            </w:pPr>
            <w:r w:rsidRPr="00AF60E8">
              <w:rPr>
                <w:color w:val="000000"/>
              </w:rPr>
              <w:t>3</w:t>
            </w:r>
            <w:r w:rsidR="00056505">
              <w:rPr>
                <w:color w:val="000000"/>
              </w:rPr>
              <w:t>,</w:t>
            </w:r>
            <w:r w:rsidRPr="00AF60E8">
              <w:rPr>
                <w:color w:val="000000"/>
              </w:rPr>
              <w:t>966fg</w:t>
            </w:r>
          </w:p>
        </w:tc>
      </w:tr>
    </w:tbl>
    <w:p w:rsidR="00B84BE1" w:rsidRPr="00B75909" w:rsidRDefault="00B84BE1" w:rsidP="00B84BE1">
      <w:pPr>
        <w:numPr>
          <w:ilvl w:val="12"/>
          <w:numId w:val="0"/>
        </w:numPr>
        <w:rPr>
          <w:b/>
        </w:rPr>
      </w:pPr>
      <w:r w:rsidRPr="00B75909">
        <w:t>†</w:t>
      </w:r>
      <w:r w:rsidR="000C5787">
        <w:t xml:space="preserve"> Means within a column followed by a letter in common are not significantly different based</w:t>
      </w:r>
      <w:r w:rsidRPr="00B75909">
        <w:t xml:space="preserve"> on Fisher’s Least Significant Difference (P&lt; 0.05)</w:t>
      </w:r>
    </w:p>
    <w:p w:rsidR="00B84BE1" w:rsidRPr="00B80271" w:rsidRDefault="00A90E65" w:rsidP="00B84BE1">
      <w:pPr>
        <w:numPr>
          <w:ilvl w:val="12"/>
          <w:numId w:val="0"/>
        </w:numPr>
        <w:rPr>
          <w:sz w:val="16"/>
          <w:szCs w:val="16"/>
        </w:rPr>
      </w:pPr>
      <w:r w:rsidRPr="003510B3">
        <w:t>‡</w:t>
      </w:r>
      <w:r>
        <w:t xml:space="preserve"> </w:t>
      </w:r>
      <w:proofErr w:type="gramStart"/>
      <w:r>
        <w:t>n/a</w:t>
      </w:r>
      <w:proofErr w:type="gramEnd"/>
      <w:r>
        <w:t xml:space="preserve"> = not available</w:t>
      </w:r>
    </w:p>
    <w:p w:rsidR="00B84BE1" w:rsidRDefault="00B84BE1" w:rsidP="00B84BE1">
      <w:pPr>
        <w:numPr>
          <w:ilvl w:val="12"/>
          <w:numId w:val="0"/>
        </w:numPr>
        <w:rPr>
          <w:sz w:val="16"/>
          <w:szCs w:val="16"/>
        </w:rPr>
      </w:pPr>
    </w:p>
    <w:p w:rsidR="00193BFF" w:rsidRDefault="00193BFF" w:rsidP="00B84BE1">
      <w:pPr>
        <w:numPr>
          <w:ilvl w:val="12"/>
          <w:numId w:val="0"/>
        </w:numPr>
        <w:rPr>
          <w:sz w:val="16"/>
          <w:szCs w:val="16"/>
        </w:rPr>
      </w:pPr>
    </w:p>
    <w:p w:rsidR="00193BFF" w:rsidRDefault="00193BFF" w:rsidP="00B84BE1">
      <w:pPr>
        <w:numPr>
          <w:ilvl w:val="12"/>
          <w:numId w:val="0"/>
        </w:numPr>
        <w:rPr>
          <w:sz w:val="16"/>
          <w:szCs w:val="16"/>
        </w:rPr>
      </w:pPr>
    </w:p>
    <w:p w:rsidR="00193BFF" w:rsidRDefault="00193BFF" w:rsidP="00B84BE1">
      <w:pPr>
        <w:numPr>
          <w:ilvl w:val="12"/>
          <w:numId w:val="0"/>
        </w:numPr>
        <w:rPr>
          <w:sz w:val="16"/>
          <w:szCs w:val="16"/>
        </w:rPr>
      </w:pPr>
    </w:p>
    <w:p w:rsidR="00193BFF" w:rsidRDefault="00193BFF" w:rsidP="00B84BE1">
      <w:pPr>
        <w:numPr>
          <w:ilvl w:val="12"/>
          <w:numId w:val="0"/>
        </w:numPr>
        <w:rPr>
          <w:sz w:val="16"/>
          <w:szCs w:val="16"/>
        </w:rPr>
      </w:pPr>
    </w:p>
    <w:p w:rsidR="00193BFF" w:rsidRDefault="00193BFF" w:rsidP="00B84BE1">
      <w:pPr>
        <w:numPr>
          <w:ilvl w:val="12"/>
          <w:numId w:val="0"/>
        </w:numPr>
        <w:rPr>
          <w:sz w:val="16"/>
          <w:szCs w:val="16"/>
        </w:rPr>
      </w:pPr>
    </w:p>
    <w:p w:rsidR="00193BFF" w:rsidRDefault="00193BFF" w:rsidP="00B84BE1">
      <w:pPr>
        <w:numPr>
          <w:ilvl w:val="12"/>
          <w:numId w:val="0"/>
        </w:numPr>
        <w:rPr>
          <w:sz w:val="16"/>
          <w:szCs w:val="16"/>
        </w:rPr>
      </w:pPr>
    </w:p>
    <w:p w:rsidR="00193BFF" w:rsidRDefault="00193BFF" w:rsidP="00B84BE1">
      <w:pPr>
        <w:numPr>
          <w:ilvl w:val="12"/>
          <w:numId w:val="0"/>
        </w:numPr>
        <w:rPr>
          <w:sz w:val="16"/>
          <w:szCs w:val="16"/>
        </w:rPr>
      </w:pPr>
    </w:p>
    <w:p w:rsidR="00193BFF" w:rsidRDefault="00193BFF" w:rsidP="00B84BE1">
      <w:pPr>
        <w:numPr>
          <w:ilvl w:val="12"/>
          <w:numId w:val="0"/>
        </w:numPr>
        <w:rPr>
          <w:sz w:val="16"/>
          <w:szCs w:val="16"/>
        </w:rPr>
      </w:pPr>
    </w:p>
    <w:p w:rsidR="00193BFF" w:rsidRDefault="00193BFF" w:rsidP="00B84BE1">
      <w:pPr>
        <w:numPr>
          <w:ilvl w:val="12"/>
          <w:numId w:val="0"/>
        </w:numPr>
        <w:rPr>
          <w:sz w:val="16"/>
          <w:szCs w:val="16"/>
        </w:rPr>
      </w:pPr>
    </w:p>
    <w:p w:rsidR="00193BFF" w:rsidRDefault="00193BFF" w:rsidP="00B84BE1">
      <w:pPr>
        <w:numPr>
          <w:ilvl w:val="12"/>
          <w:numId w:val="0"/>
        </w:numPr>
        <w:rPr>
          <w:sz w:val="16"/>
          <w:szCs w:val="16"/>
        </w:rPr>
      </w:pPr>
    </w:p>
    <w:p w:rsidR="00193BFF" w:rsidRDefault="00193BFF" w:rsidP="00B84BE1">
      <w:pPr>
        <w:numPr>
          <w:ilvl w:val="12"/>
          <w:numId w:val="0"/>
        </w:numPr>
        <w:rPr>
          <w:sz w:val="16"/>
          <w:szCs w:val="16"/>
        </w:rPr>
      </w:pPr>
    </w:p>
    <w:p w:rsidR="00193BFF" w:rsidRDefault="00193BFF" w:rsidP="00B84BE1">
      <w:pPr>
        <w:numPr>
          <w:ilvl w:val="12"/>
          <w:numId w:val="0"/>
        </w:numPr>
        <w:rPr>
          <w:sz w:val="16"/>
          <w:szCs w:val="16"/>
        </w:rPr>
      </w:pPr>
    </w:p>
    <w:p w:rsidR="00193BFF" w:rsidRDefault="00193BFF" w:rsidP="00B84BE1">
      <w:pPr>
        <w:numPr>
          <w:ilvl w:val="12"/>
          <w:numId w:val="0"/>
        </w:numPr>
        <w:rPr>
          <w:sz w:val="16"/>
          <w:szCs w:val="16"/>
        </w:rPr>
      </w:pPr>
    </w:p>
    <w:p w:rsidR="00193BFF" w:rsidRDefault="00193BFF" w:rsidP="00B84BE1">
      <w:pPr>
        <w:numPr>
          <w:ilvl w:val="12"/>
          <w:numId w:val="0"/>
        </w:numPr>
        <w:rPr>
          <w:sz w:val="16"/>
          <w:szCs w:val="16"/>
        </w:rPr>
      </w:pPr>
    </w:p>
    <w:p w:rsidR="00193BFF" w:rsidRDefault="00193BFF" w:rsidP="00B84BE1">
      <w:pPr>
        <w:numPr>
          <w:ilvl w:val="12"/>
          <w:numId w:val="0"/>
        </w:numPr>
        <w:rPr>
          <w:sz w:val="16"/>
          <w:szCs w:val="16"/>
        </w:rPr>
      </w:pPr>
    </w:p>
    <w:p w:rsidR="00193BFF" w:rsidRDefault="00193BFF" w:rsidP="00B84BE1">
      <w:pPr>
        <w:numPr>
          <w:ilvl w:val="12"/>
          <w:numId w:val="0"/>
        </w:numPr>
        <w:rPr>
          <w:sz w:val="16"/>
          <w:szCs w:val="16"/>
        </w:rPr>
      </w:pPr>
    </w:p>
    <w:p w:rsidR="00193BFF" w:rsidRDefault="00236B00" w:rsidP="00B84BE1">
      <w:pPr>
        <w:rPr>
          <w:color w:val="000000"/>
        </w:rPr>
      </w:pPr>
      <w:proofErr w:type="gramStart"/>
      <w:r>
        <w:rPr>
          <w:bCs/>
        </w:rPr>
        <w:lastRenderedPageBreak/>
        <w:t xml:space="preserve">Table </w:t>
      </w:r>
      <w:r w:rsidR="006315AC">
        <w:rPr>
          <w:bCs/>
        </w:rPr>
        <w:t>3</w:t>
      </w:r>
      <w:r w:rsidR="00B84BE1" w:rsidRPr="009B5BE3">
        <w:rPr>
          <w:bCs/>
        </w:rPr>
        <w:t>.</w:t>
      </w:r>
      <w:proofErr w:type="gramEnd"/>
      <w:r w:rsidR="00B84BE1" w:rsidRPr="009B5BE3">
        <w:rPr>
          <w:bCs/>
        </w:rPr>
        <w:t xml:space="preserve"> </w:t>
      </w:r>
      <w:r w:rsidR="00AF60E8">
        <w:rPr>
          <w:bCs/>
        </w:rPr>
        <w:t xml:space="preserve">Comparison of average </w:t>
      </w:r>
      <w:r w:rsidR="007803B6">
        <w:rPr>
          <w:bCs/>
        </w:rPr>
        <w:t>e</w:t>
      </w:r>
      <w:r w:rsidR="00B84BE1" w:rsidRPr="009B5BE3">
        <w:rPr>
          <w:bCs/>
        </w:rPr>
        <w:t xml:space="preserve">stimated </w:t>
      </w:r>
      <w:r w:rsidR="00AF60E8">
        <w:rPr>
          <w:bCs/>
        </w:rPr>
        <w:t>versus</w:t>
      </w:r>
      <w:r w:rsidR="00B84BE1" w:rsidRPr="009B5BE3">
        <w:rPr>
          <w:bCs/>
        </w:rPr>
        <w:t xml:space="preserve"> actual s</w:t>
      </w:r>
      <w:r w:rsidR="0023139C">
        <w:rPr>
          <w:bCs/>
        </w:rPr>
        <w:t>eed number</w:t>
      </w:r>
      <w:r w:rsidR="007803B6">
        <w:rPr>
          <w:bCs/>
        </w:rPr>
        <w:t xml:space="preserve"> values </w:t>
      </w:r>
      <w:r w:rsidR="00AF60E8">
        <w:rPr>
          <w:color w:val="000000"/>
        </w:rPr>
        <w:t>for 10 random plants each of</w:t>
      </w:r>
      <w:r w:rsidR="005E6E70">
        <w:rPr>
          <w:color w:val="000000"/>
        </w:rPr>
        <w:t xml:space="preserve"> </w:t>
      </w:r>
      <w:r w:rsidR="00AF60E8">
        <w:rPr>
          <w:color w:val="000000"/>
        </w:rPr>
        <w:t>niger</w:t>
      </w:r>
      <w:r w:rsidR="005E6E70">
        <w:rPr>
          <w:color w:val="000000"/>
        </w:rPr>
        <w:t xml:space="preserve"> parents (P), F</w:t>
      </w:r>
      <w:r w:rsidR="005E6E70" w:rsidRPr="005E6E70">
        <w:rPr>
          <w:color w:val="000000"/>
          <w:vertAlign w:val="subscript"/>
        </w:rPr>
        <w:t>1</w:t>
      </w:r>
      <w:r w:rsidR="005E6E70">
        <w:rPr>
          <w:color w:val="000000"/>
        </w:rPr>
        <w:t>’s, F</w:t>
      </w:r>
      <w:r w:rsidR="005E6E70" w:rsidRPr="005E6E70">
        <w:rPr>
          <w:color w:val="000000"/>
          <w:vertAlign w:val="subscript"/>
        </w:rPr>
        <w:t>2</w:t>
      </w:r>
      <w:r w:rsidR="005E6E70">
        <w:rPr>
          <w:color w:val="000000"/>
        </w:rPr>
        <w:t xml:space="preserve">’s, and backcrosses (BC) </w:t>
      </w:r>
      <w:r w:rsidR="0035044C">
        <w:rPr>
          <w:color w:val="000000"/>
        </w:rPr>
        <w:t xml:space="preserve">at East Tennessee Research and Education Center (ETREC) </w:t>
      </w:r>
      <w:r w:rsidR="00B84BE1">
        <w:rPr>
          <w:color w:val="000000"/>
        </w:rPr>
        <w:t>in 2013</w:t>
      </w:r>
      <w:r w:rsidR="0061262B">
        <w:rPr>
          <w:color w:val="000000"/>
        </w:rPr>
        <w:t xml:space="preserve"> and</w:t>
      </w:r>
      <w:r w:rsidR="0035044C">
        <w:rPr>
          <w:color w:val="000000"/>
        </w:rPr>
        <w:t xml:space="preserve"> the Plateau Research and Education Center</w:t>
      </w:r>
      <w:r w:rsidR="0061262B">
        <w:rPr>
          <w:color w:val="000000"/>
        </w:rPr>
        <w:t xml:space="preserve"> </w:t>
      </w:r>
      <w:r w:rsidR="0035044C">
        <w:rPr>
          <w:color w:val="000000"/>
        </w:rPr>
        <w:t>(</w:t>
      </w:r>
      <w:r w:rsidR="0061262B">
        <w:rPr>
          <w:color w:val="000000"/>
        </w:rPr>
        <w:t>PREC</w:t>
      </w:r>
      <w:r w:rsidR="0035044C">
        <w:rPr>
          <w:color w:val="000000"/>
        </w:rPr>
        <w:t>)</w:t>
      </w:r>
      <w:r w:rsidR="0061262B">
        <w:rPr>
          <w:color w:val="000000"/>
        </w:rPr>
        <w:t xml:space="preserve"> in 2014</w:t>
      </w:r>
      <w:r w:rsidR="007803B6">
        <w:rPr>
          <w:color w:val="000000"/>
        </w:rPr>
        <w:t xml:space="preserve">. </w:t>
      </w:r>
    </w:p>
    <w:tbl>
      <w:tblPr>
        <w:tblW w:w="9285" w:type="dxa"/>
        <w:tblInd w:w="93" w:type="dxa"/>
        <w:tblLook w:val="04A0" w:firstRow="1" w:lastRow="0" w:firstColumn="1" w:lastColumn="0" w:noHBand="0" w:noVBand="1"/>
      </w:tblPr>
      <w:tblGrid>
        <w:gridCol w:w="2085"/>
        <w:gridCol w:w="703"/>
        <w:gridCol w:w="2340"/>
        <w:gridCol w:w="2070"/>
        <w:gridCol w:w="2160"/>
      </w:tblGrid>
      <w:tr w:rsidR="0023139C" w:rsidTr="0023139C">
        <w:trPr>
          <w:trHeight w:val="319"/>
        </w:trPr>
        <w:tc>
          <w:tcPr>
            <w:tcW w:w="2085" w:type="dxa"/>
            <w:tcBorders>
              <w:top w:val="single" w:sz="4" w:space="0" w:color="auto"/>
              <w:left w:val="nil"/>
              <w:bottom w:val="single" w:sz="4" w:space="0" w:color="auto"/>
              <w:right w:val="nil"/>
            </w:tcBorders>
            <w:shd w:val="clear" w:color="auto" w:fill="auto"/>
            <w:noWrap/>
            <w:vAlign w:val="bottom"/>
            <w:hideMark/>
          </w:tcPr>
          <w:p w:rsidR="0023139C" w:rsidRDefault="0023139C">
            <w:pPr>
              <w:jc w:val="center"/>
              <w:rPr>
                <w:rFonts w:ascii="Calibri" w:hAnsi="Calibri"/>
                <w:b/>
                <w:bCs/>
                <w:color w:val="000000"/>
              </w:rPr>
            </w:pPr>
            <w:r>
              <w:rPr>
                <w:rFonts w:ascii="Calibri" w:hAnsi="Calibri"/>
                <w:b/>
                <w:bCs/>
                <w:color w:val="000000"/>
              </w:rPr>
              <w:t>Parent or Progeny</w:t>
            </w:r>
          </w:p>
        </w:tc>
        <w:tc>
          <w:tcPr>
            <w:tcW w:w="630" w:type="dxa"/>
            <w:tcBorders>
              <w:top w:val="single" w:sz="4" w:space="0" w:color="auto"/>
              <w:left w:val="nil"/>
              <w:bottom w:val="single" w:sz="4" w:space="0" w:color="auto"/>
              <w:right w:val="nil"/>
            </w:tcBorders>
            <w:shd w:val="clear" w:color="auto" w:fill="auto"/>
            <w:noWrap/>
            <w:vAlign w:val="bottom"/>
            <w:hideMark/>
          </w:tcPr>
          <w:p w:rsidR="0023139C" w:rsidRDefault="0023139C">
            <w:pPr>
              <w:jc w:val="center"/>
              <w:rPr>
                <w:rFonts w:ascii="Calibri" w:hAnsi="Calibri"/>
                <w:b/>
                <w:bCs/>
                <w:color w:val="000000"/>
              </w:rPr>
            </w:pPr>
            <w:r>
              <w:rPr>
                <w:rFonts w:ascii="Calibri" w:hAnsi="Calibri"/>
                <w:b/>
                <w:bCs/>
                <w:color w:val="000000"/>
              </w:rPr>
              <w:t>Year</w:t>
            </w:r>
          </w:p>
        </w:tc>
        <w:tc>
          <w:tcPr>
            <w:tcW w:w="2340" w:type="dxa"/>
            <w:tcBorders>
              <w:top w:val="single" w:sz="4" w:space="0" w:color="auto"/>
              <w:left w:val="nil"/>
              <w:bottom w:val="single" w:sz="4" w:space="0" w:color="auto"/>
              <w:right w:val="nil"/>
            </w:tcBorders>
            <w:shd w:val="clear" w:color="auto" w:fill="auto"/>
            <w:noWrap/>
            <w:vAlign w:val="bottom"/>
            <w:hideMark/>
          </w:tcPr>
          <w:p w:rsidR="00A90E65" w:rsidRDefault="00A90E65">
            <w:pPr>
              <w:jc w:val="center"/>
              <w:rPr>
                <w:rFonts w:ascii="Calibri" w:hAnsi="Calibri"/>
                <w:b/>
                <w:bCs/>
                <w:color w:val="000000"/>
              </w:rPr>
            </w:pPr>
            <w:r>
              <w:rPr>
                <w:rFonts w:ascii="Calibri" w:hAnsi="Calibri"/>
                <w:b/>
                <w:bCs/>
                <w:color w:val="000000"/>
              </w:rPr>
              <w:t>Actual</w:t>
            </w:r>
          </w:p>
          <w:p w:rsidR="00A90E65" w:rsidRDefault="0023139C" w:rsidP="00A90E65">
            <w:pPr>
              <w:jc w:val="center"/>
              <w:rPr>
                <w:rFonts w:ascii="Calibri" w:hAnsi="Calibri"/>
                <w:b/>
                <w:bCs/>
                <w:color w:val="000000"/>
              </w:rPr>
            </w:pPr>
            <w:r>
              <w:rPr>
                <w:rFonts w:ascii="Calibri" w:hAnsi="Calibri"/>
                <w:b/>
                <w:bCs/>
                <w:color w:val="000000"/>
              </w:rPr>
              <w:t>Seed Number</w:t>
            </w:r>
          </w:p>
        </w:tc>
        <w:tc>
          <w:tcPr>
            <w:tcW w:w="2070" w:type="dxa"/>
            <w:tcBorders>
              <w:top w:val="single" w:sz="4" w:space="0" w:color="auto"/>
              <w:left w:val="nil"/>
              <w:bottom w:val="single" w:sz="4" w:space="0" w:color="auto"/>
              <w:right w:val="nil"/>
            </w:tcBorders>
            <w:shd w:val="clear" w:color="auto" w:fill="auto"/>
            <w:noWrap/>
            <w:vAlign w:val="bottom"/>
            <w:hideMark/>
          </w:tcPr>
          <w:p w:rsidR="00A90E65" w:rsidRDefault="0023139C" w:rsidP="00A90E65">
            <w:pPr>
              <w:jc w:val="center"/>
              <w:rPr>
                <w:rFonts w:ascii="Calibri" w:hAnsi="Calibri"/>
                <w:b/>
                <w:bCs/>
                <w:color w:val="000000"/>
              </w:rPr>
            </w:pPr>
            <w:r>
              <w:rPr>
                <w:rFonts w:ascii="Calibri" w:hAnsi="Calibri"/>
                <w:b/>
                <w:bCs/>
                <w:color w:val="000000"/>
              </w:rPr>
              <w:t>Est</w:t>
            </w:r>
            <w:r w:rsidR="00A90E65">
              <w:rPr>
                <w:rFonts w:ascii="Calibri" w:hAnsi="Calibri"/>
                <w:b/>
                <w:bCs/>
                <w:color w:val="000000"/>
              </w:rPr>
              <w:t>imated</w:t>
            </w:r>
          </w:p>
          <w:p w:rsidR="0023139C" w:rsidRDefault="0023139C" w:rsidP="00A90E65">
            <w:pPr>
              <w:jc w:val="center"/>
              <w:rPr>
                <w:rFonts w:ascii="Calibri" w:hAnsi="Calibri"/>
                <w:b/>
                <w:bCs/>
                <w:color w:val="000000"/>
              </w:rPr>
            </w:pPr>
            <w:r>
              <w:rPr>
                <w:rFonts w:ascii="Calibri" w:hAnsi="Calibri"/>
                <w:b/>
                <w:bCs/>
                <w:color w:val="000000"/>
              </w:rPr>
              <w:t xml:space="preserve"> Seed Number</w:t>
            </w:r>
          </w:p>
        </w:tc>
        <w:tc>
          <w:tcPr>
            <w:tcW w:w="2160" w:type="dxa"/>
            <w:tcBorders>
              <w:top w:val="single" w:sz="4" w:space="0" w:color="auto"/>
              <w:left w:val="nil"/>
              <w:bottom w:val="single" w:sz="4" w:space="0" w:color="auto"/>
              <w:right w:val="nil"/>
            </w:tcBorders>
            <w:shd w:val="clear" w:color="auto" w:fill="auto"/>
            <w:noWrap/>
            <w:vAlign w:val="bottom"/>
            <w:hideMark/>
          </w:tcPr>
          <w:p w:rsidR="0023139C" w:rsidRDefault="0023139C">
            <w:pPr>
              <w:jc w:val="center"/>
              <w:rPr>
                <w:rFonts w:ascii="Calibri" w:hAnsi="Calibri"/>
                <w:b/>
                <w:bCs/>
                <w:color w:val="000000"/>
              </w:rPr>
            </w:pPr>
            <w:r>
              <w:rPr>
                <w:rFonts w:ascii="Calibri" w:hAnsi="Calibri"/>
                <w:b/>
                <w:bCs/>
                <w:color w:val="000000"/>
              </w:rPr>
              <w:t>Difference</w:t>
            </w:r>
          </w:p>
        </w:tc>
      </w:tr>
      <w:tr w:rsidR="0023139C" w:rsidTr="0023139C">
        <w:trPr>
          <w:trHeight w:val="319"/>
        </w:trPr>
        <w:tc>
          <w:tcPr>
            <w:tcW w:w="2085"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b/>
                <w:bCs/>
                <w:color w:val="000000"/>
              </w:rPr>
              <w:t>P</w:t>
            </w:r>
            <w:r w:rsidRPr="00265298">
              <w:rPr>
                <w:rFonts w:ascii="Calibri" w:hAnsi="Calibri"/>
                <w:color w:val="000000"/>
              </w:rPr>
              <w:t xml:space="preserve"> </w:t>
            </w:r>
          </w:p>
        </w:tc>
        <w:tc>
          <w:tcPr>
            <w:tcW w:w="63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2013</w:t>
            </w:r>
          </w:p>
        </w:tc>
        <w:tc>
          <w:tcPr>
            <w:tcW w:w="234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50</w:t>
            </w:r>
            <w:r w:rsidR="00265298">
              <w:rPr>
                <w:rFonts w:ascii="Calibri" w:hAnsi="Calibri"/>
                <w:color w:val="000000"/>
              </w:rPr>
              <w:t>,</w:t>
            </w:r>
            <w:r w:rsidRPr="00265298">
              <w:rPr>
                <w:rFonts w:ascii="Calibri" w:hAnsi="Calibri"/>
                <w:color w:val="000000"/>
              </w:rPr>
              <w:t>623</w:t>
            </w:r>
          </w:p>
        </w:tc>
        <w:tc>
          <w:tcPr>
            <w:tcW w:w="207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53</w:t>
            </w:r>
            <w:r w:rsidR="00265298">
              <w:rPr>
                <w:rFonts w:ascii="Calibri" w:hAnsi="Calibri"/>
                <w:color w:val="000000"/>
              </w:rPr>
              <w:t>,</w:t>
            </w:r>
            <w:r w:rsidRPr="00265298">
              <w:rPr>
                <w:rFonts w:ascii="Calibri" w:hAnsi="Calibri"/>
                <w:color w:val="000000"/>
              </w:rPr>
              <w:t>887</w:t>
            </w:r>
          </w:p>
        </w:tc>
        <w:tc>
          <w:tcPr>
            <w:tcW w:w="216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-3</w:t>
            </w:r>
            <w:r w:rsidR="00265298">
              <w:rPr>
                <w:rFonts w:ascii="Calibri" w:hAnsi="Calibri"/>
                <w:color w:val="000000"/>
              </w:rPr>
              <w:t>,</w:t>
            </w:r>
            <w:r w:rsidRPr="00265298">
              <w:rPr>
                <w:rFonts w:ascii="Calibri" w:hAnsi="Calibri"/>
                <w:color w:val="000000"/>
              </w:rPr>
              <w:t>264ns</w:t>
            </w:r>
            <w:r w:rsidRPr="00265298">
              <w:t>†</w:t>
            </w:r>
          </w:p>
        </w:tc>
      </w:tr>
      <w:tr w:rsidR="0023139C" w:rsidTr="0023139C">
        <w:trPr>
          <w:trHeight w:val="319"/>
        </w:trPr>
        <w:tc>
          <w:tcPr>
            <w:tcW w:w="2085"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p>
        </w:tc>
        <w:tc>
          <w:tcPr>
            <w:tcW w:w="63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2014</w:t>
            </w:r>
          </w:p>
        </w:tc>
        <w:tc>
          <w:tcPr>
            <w:tcW w:w="234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16</w:t>
            </w:r>
            <w:r w:rsidR="00265298">
              <w:rPr>
                <w:rFonts w:ascii="Calibri" w:hAnsi="Calibri"/>
                <w:color w:val="000000"/>
              </w:rPr>
              <w:t>,</w:t>
            </w:r>
            <w:r w:rsidRPr="00265298">
              <w:rPr>
                <w:rFonts w:ascii="Calibri" w:hAnsi="Calibri"/>
                <w:color w:val="000000"/>
              </w:rPr>
              <w:t>388</w:t>
            </w:r>
          </w:p>
        </w:tc>
        <w:tc>
          <w:tcPr>
            <w:tcW w:w="207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21</w:t>
            </w:r>
            <w:r w:rsidR="00265298">
              <w:rPr>
                <w:rFonts w:ascii="Calibri" w:hAnsi="Calibri"/>
                <w:color w:val="000000"/>
              </w:rPr>
              <w:t>,</w:t>
            </w:r>
            <w:r w:rsidRPr="00265298">
              <w:rPr>
                <w:rFonts w:ascii="Calibri" w:hAnsi="Calibri"/>
                <w:color w:val="000000"/>
              </w:rPr>
              <w:t>170</w:t>
            </w:r>
          </w:p>
        </w:tc>
        <w:tc>
          <w:tcPr>
            <w:tcW w:w="216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-4</w:t>
            </w:r>
            <w:r w:rsidR="00265298">
              <w:rPr>
                <w:rFonts w:ascii="Calibri" w:hAnsi="Calibri"/>
                <w:color w:val="000000"/>
              </w:rPr>
              <w:t>,</w:t>
            </w:r>
            <w:r w:rsidRPr="00265298">
              <w:rPr>
                <w:rFonts w:ascii="Calibri" w:hAnsi="Calibri"/>
                <w:color w:val="000000"/>
              </w:rPr>
              <w:t>782ns</w:t>
            </w:r>
          </w:p>
        </w:tc>
      </w:tr>
      <w:tr w:rsidR="0023139C" w:rsidTr="0023139C">
        <w:trPr>
          <w:trHeight w:val="380"/>
        </w:trPr>
        <w:tc>
          <w:tcPr>
            <w:tcW w:w="2085"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b/>
                <w:bCs/>
                <w:color w:val="000000"/>
              </w:rPr>
              <w:t>F</w:t>
            </w:r>
            <w:r w:rsidRPr="00265298">
              <w:rPr>
                <w:rFonts w:ascii="Calibri" w:hAnsi="Calibri"/>
                <w:b/>
                <w:bCs/>
                <w:color w:val="000000"/>
                <w:vertAlign w:val="subscript"/>
              </w:rPr>
              <w:t>1</w:t>
            </w:r>
            <w:r w:rsidRPr="00265298">
              <w:rPr>
                <w:rFonts w:ascii="Calibri" w:hAnsi="Calibri"/>
                <w:color w:val="000000"/>
              </w:rPr>
              <w:t xml:space="preserve"> </w:t>
            </w:r>
          </w:p>
        </w:tc>
        <w:tc>
          <w:tcPr>
            <w:tcW w:w="63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2013</w:t>
            </w:r>
          </w:p>
        </w:tc>
        <w:tc>
          <w:tcPr>
            <w:tcW w:w="234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31</w:t>
            </w:r>
            <w:r w:rsidR="00265298">
              <w:rPr>
                <w:rFonts w:ascii="Calibri" w:hAnsi="Calibri"/>
                <w:color w:val="000000"/>
              </w:rPr>
              <w:t>,</w:t>
            </w:r>
            <w:r w:rsidRPr="00265298">
              <w:rPr>
                <w:rFonts w:ascii="Calibri" w:hAnsi="Calibri"/>
                <w:color w:val="000000"/>
              </w:rPr>
              <w:t>133</w:t>
            </w:r>
          </w:p>
        </w:tc>
        <w:tc>
          <w:tcPr>
            <w:tcW w:w="207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28</w:t>
            </w:r>
            <w:r w:rsidR="00265298">
              <w:rPr>
                <w:rFonts w:ascii="Calibri" w:hAnsi="Calibri"/>
                <w:color w:val="000000"/>
              </w:rPr>
              <w:t>,</w:t>
            </w:r>
            <w:r w:rsidRPr="00265298">
              <w:rPr>
                <w:rFonts w:ascii="Calibri" w:hAnsi="Calibri"/>
                <w:color w:val="000000"/>
              </w:rPr>
              <w:t>322</w:t>
            </w:r>
          </w:p>
        </w:tc>
        <w:tc>
          <w:tcPr>
            <w:tcW w:w="216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2</w:t>
            </w:r>
            <w:r w:rsidR="00265298">
              <w:rPr>
                <w:rFonts w:ascii="Calibri" w:hAnsi="Calibri"/>
                <w:color w:val="000000"/>
              </w:rPr>
              <w:t>,</w:t>
            </w:r>
            <w:r w:rsidRPr="00265298">
              <w:rPr>
                <w:rFonts w:ascii="Calibri" w:hAnsi="Calibri"/>
                <w:color w:val="000000"/>
              </w:rPr>
              <w:t>811ns</w:t>
            </w:r>
          </w:p>
        </w:tc>
      </w:tr>
      <w:tr w:rsidR="0023139C" w:rsidTr="0023139C">
        <w:trPr>
          <w:trHeight w:val="319"/>
        </w:trPr>
        <w:tc>
          <w:tcPr>
            <w:tcW w:w="2085"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p>
        </w:tc>
        <w:tc>
          <w:tcPr>
            <w:tcW w:w="63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2014</w:t>
            </w:r>
          </w:p>
        </w:tc>
        <w:tc>
          <w:tcPr>
            <w:tcW w:w="234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20</w:t>
            </w:r>
            <w:r w:rsidR="00265298">
              <w:rPr>
                <w:rFonts w:ascii="Calibri" w:hAnsi="Calibri"/>
                <w:color w:val="000000"/>
              </w:rPr>
              <w:t>,</w:t>
            </w:r>
            <w:r w:rsidRPr="00265298">
              <w:rPr>
                <w:rFonts w:ascii="Calibri" w:hAnsi="Calibri"/>
                <w:color w:val="000000"/>
              </w:rPr>
              <w:t>785</w:t>
            </w:r>
          </w:p>
        </w:tc>
        <w:tc>
          <w:tcPr>
            <w:tcW w:w="207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15</w:t>
            </w:r>
            <w:r w:rsidR="00265298">
              <w:rPr>
                <w:rFonts w:ascii="Calibri" w:hAnsi="Calibri"/>
                <w:color w:val="000000"/>
              </w:rPr>
              <w:t>,</w:t>
            </w:r>
            <w:r w:rsidRPr="00265298">
              <w:rPr>
                <w:rFonts w:ascii="Calibri" w:hAnsi="Calibri"/>
                <w:color w:val="000000"/>
              </w:rPr>
              <w:t>788</w:t>
            </w:r>
          </w:p>
        </w:tc>
        <w:tc>
          <w:tcPr>
            <w:tcW w:w="216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4</w:t>
            </w:r>
            <w:r w:rsidR="00265298">
              <w:rPr>
                <w:rFonts w:ascii="Calibri" w:hAnsi="Calibri"/>
                <w:color w:val="000000"/>
              </w:rPr>
              <w:t>,</w:t>
            </w:r>
            <w:r w:rsidRPr="00265298">
              <w:rPr>
                <w:rFonts w:ascii="Calibri" w:hAnsi="Calibri"/>
                <w:color w:val="000000"/>
              </w:rPr>
              <w:t>997ns</w:t>
            </w:r>
          </w:p>
        </w:tc>
      </w:tr>
      <w:tr w:rsidR="0023139C" w:rsidTr="0023139C">
        <w:trPr>
          <w:trHeight w:val="380"/>
        </w:trPr>
        <w:tc>
          <w:tcPr>
            <w:tcW w:w="2085"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b/>
                <w:bCs/>
                <w:color w:val="000000"/>
              </w:rPr>
              <w:t>F</w:t>
            </w:r>
            <w:r w:rsidRPr="00265298">
              <w:rPr>
                <w:rFonts w:ascii="Calibri" w:hAnsi="Calibri"/>
                <w:b/>
                <w:bCs/>
                <w:color w:val="000000"/>
                <w:vertAlign w:val="subscript"/>
              </w:rPr>
              <w:t>2</w:t>
            </w:r>
            <w:r w:rsidRPr="00265298">
              <w:rPr>
                <w:rFonts w:ascii="Calibri" w:hAnsi="Calibri"/>
                <w:color w:val="000000"/>
              </w:rPr>
              <w:t xml:space="preserve"> </w:t>
            </w:r>
          </w:p>
        </w:tc>
        <w:tc>
          <w:tcPr>
            <w:tcW w:w="63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2013</w:t>
            </w:r>
          </w:p>
        </w:tc>
        <w:tc>
          <w:tcPr>
            <w:tcW w:w="234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19</w:t>
            </w:r>
            <w:r w:rsidR="00265298">
              <w:rPr>
                <w:rFonts w:ascii="Calibri" w:hAnsi="Calibri"/>
                <w:color w:val="000000"/>
              </w:rPr>
              <w:t>,</w:t>
            </w:r>
            <w:r w:rsidRPr="00265298">
              <w:rPr>
                <w:rFonts w:ascii="Calibri" w:hAnsi="Calibri"/>
                <w:color w:val="000000"/>
              </w:rPr>
              <w:t>851</w:t>
            </w:r>
          </w:p>
        </w:tc>
        <w:tc>
          <w:tcPr>
            <w:tcW w:w="207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23</w:t>
            </w:r>
            <w:r w:rsidR="00265298">
              <w:rPr>
                <w:rFonts w:ascii="Calibri" w:hAnsi="Calibri"/>
                <w:color w:val="000000"/>
              </w:rPr>
              <w:t>,</w:t>
            </w:r>
            <w:r w:rsidRPr="00265298">
              <w:rPr>
                <w:rFonts w:ascii="Calibri" w:hAnsi="Calibri"/>
                <w:color w:val="000000"/>
              </w:rPr>
              <w:t>902</w:t>
            </w:r>
          </w:p>
        </w:tc>
        <w:tc>
          <w:tcPr>
            <w:tcW w:w="216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-4</w:t>
            </w:r>
            <w:r w:rsidR="00265298">
              <w:rPr>
                <w:rFonts w:ascii="Calibri" w:hAnsi="Calibri"/>
                <w:color w:val="000000"/>
              </w:rPr>
              <w:t>,</w:t>
            </w:r>
            <w:r w:rsidRPr="00265298">
              <w:rPr>
                <w:rFonts w:ascii="Calibri" w:hAnsi="Calibri"/>
                <w:color w:val="000000"/>
              </w:rPr>
              <w:t>051ns</w:t>
            </w:r>
          </w:p>
        </w:tc>
      </w:tr>
      <w:tr w:rsidR="0023139C" w:rsidTr="0023139C">
        <w:trPr>
          <w:trHeight w:val="319"/>
        </w:trPr>
        <w:tc>
          <w:tcPr>
            <w:tcW w:w="2085"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p>
        </w:tc>
        <w:tc>
          <w:tcPr>
            <w:tcW w:w="63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2014</w:t>
            </w:r>
          </w:p>
        </w:tc>
        <w:tc>
          <w:tcPr>
            <w:tcW w:w="234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21</w:t>
            </w:r>
            <w:r w:rsidR="00265298">
              <w:rPr>
                <w:rFonts w:ascii="Calibri" w:hAnsi="Calibri"/>
                <w:color w:val="000000"/>
              </w:rPr>
              <w:t>,</w:t>
            </w:r>
            <w:r w:rsidRPr="00265298">
              <w:rPr>
                <w:rFonts w:ascii="Calibri" w:hAnsi="Calibri"/>
                <w:color w:val="000000"/>
              </w:rPr>
              <w:t>818</w:t>
            </w:r>
          </w:p>
        </w:tc>
        <w:tc>
          <w:tcPr>
            <w:tcW w:w="207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32</w:t>
            </w:r>
            <w:r w:rsidR="00265298">
              <w:rPr>
                <w:rFonts w:ascii="Calibri" w:hAnsi="Calibri"/>
                <w:color w:val="000000"/>
              </w:rPr>
              <w:t>,</w:t>
            </w:r>
            <w:r w:rsidRPr="00265298">
              <w:rPr>
                <w:rFonts w:ascii="Calibri" w:hAnsi="Calibri"/>
                <w:color w:val="000000"/>
              </w:rPr>
              <w:t>216</w:t>
            </w:r>
          </w:p>
        </w:tc>
        <w:tc>
          <w:tcPr>
            <w:tcW w:w="216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-10</w:t>
            </w:r>
            <w:r w:rsidR="00265298">
              <w:rPr>
                <w:rFonts w:ascii="Calibri" w:hAnsi="Calibri"/>
                <w:color w:val="000000"/>
              </w:rPr>
              <w:t>,</w:t>
            </w:r>
            <w:r w:rsidRPr="00265298">
              <w:rPr>
                <w:rFonts w:ascii="Calibri" w:hAnsi="Calibri"/>
                <w:color w:val="000000"/>
              </w:rPr>
              <w:t>398ns</w:t>
            </w:r>
          </w:p>
        </w:tc>
      </w:tr>
      <w:tr w:rsidR="0023139C" w:rsidTr="0023139C">
        <w:trPr>
          <w:trHeight w:val="319"/>
        </w:trPr>
        <w:tc>
          <w:tcPr>
            <w:tcW w:w="2085"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b/>
                <w:bCs/>
                <w:color w:val="000000"/>
              </w:rPr>
              <w:t>BC</w:t>
            </w:r>
            <w:r w:rsidRPr="00265298">
              <w:rPr>
                <w:rFonts w:ascii="Calibri" w:hAnsi="Calibri"/>
                <w:color w:val="000000"/>
              </w:rPr>
              <w:t xml:space="preserve"> </w:t>
            </w:r>
          </w:p>
        </w:tc>
        <w:tc>
          <w:tcPr>
            <w:tcW w:w="63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2013</w:t>
            </w:r>
          </w:p>
        </w:tc>
        <w:tc>
          <w:tcPr>
            <w:tcW w:w="234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10</w:t>
            </w:r>
            <w:r w:rsidR="00265298">
              <w:rPr>
                <w:rFonts w:ascii="Calibri" w:hAnsi="Calibri"/>
                <w:color w:val="000000"/>
              </w:rPr>
              <w:t>,</w:t>
            </w:r>
            <w:r w:rsidRPr="00265298">
              <w:rPr>
                <w:rFonts w:ascii="Calibri" w:hAnsi="Calibri"/>
                <w:color w:val="000000"/>
              </w:rPr>
              <w:t>701</w:t>
            </w:r>
          </w:p>
        </w:tc>
        <w:tc>
          <w:tcPr>
            <w:tcW w:w="207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11</w:t>
            </w:r>
            <w:r w:rsidR="00265298">
              <w:rPr>
                <w:rFonts w:ascii="Calibri" w:hAnsi="Calibri"/>
                <w:color w:val="000000"/>
              </w:rPr>
              <w:t>,</w:t>
            </w:r>
            <w:r w:rsidRPr="00265298">
              <w:rPr>
                <w:rFonts w:ascii="Calibri" w:hAnsi="Calibri"/>
                <w:color w:val="000000"/>
              </w:rPr>
              <w:t>026</w:t>
            </w:r>
          </w:p>
        </w:tc>
        <w:tc>
          <w:tcPr>
            <w:tcW w:w="216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-3</w:t>
            </w:r>
            <w:r w:rsidR="00265298">
              <w:rPr>
                <w:rFonts w:ascii="Calibri" w:hAnsi="Calibri"/>
                <w:color w:val="000000"/>
              </w:rPr>
              <w:t>,</w:t>
            </w:r>
            <w:r w:rsidRPr="00265298">
              <w:rPr>
                <w:rFonts w:ascii="Calibri" w:hAnsi="Calibri"/>
                <w:color w:val="000000"/>
              </w:rPr>
              <w:t>254ns</w:t>
            </w:r>
          </w:p>
        </w:tc>
      </w:tr>
      <w:tr w:rsidR="0023139C" w:rsidTr="0023139C">
        <w:trPr>
          <w:trHeight w:val="319"/>
        </w:trPr>
        <w:tc>
          <w:tcPr>
            <w:tcW w:w="2085"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p>
        </w:tc>
        <w:tc>
          <w:tcPr>
            <w:tcW w:w="63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2014</w:t>
            </w:r>
          </w:p>
        </w:tc>
        <w:tc>
          <w:tcPr>
            <w:tcW w:w="234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20</w:t>
            </w:r>
            <w:r w:rsidR="00265298">
              <w:rPr>
                <w:rFonts w:ascii="Calibri" w:hAnsi="Calibri"/>
                <w:color w:val="000000"/>
              </w:rPr>
              <w:t>,</w:t>
            </w:r>
            <w:r w:rsidRPr="00265298">
              <w:rPr>
                <w:rFonts w:ascii="Calibri" w:hAnsi="Calibri"/>
                <w:color w:val="000000"/>
              </w:rPr>
              <w:t>957</w:t>
            </w:r>
          </w:p>
        </w:tc>
        <w:tc>
          <w:tcPr>
            <w:tcW w:w="2070" w:type="dxa"/>
            <w:tcBorders>
              <w:top w:val="nil"/>
              <w:left w:val="nil"/>
              <w:bottom w:val="nil"/>
              <w:right w:val="nil"/>
            </w:tcBorders>
            <w:shd w:val="clear" w:color="auto" w:fill="auto"/>
            <w:noWrap/>
            <w:vAlign w:val="bottom"/>
            <w:hideMark/>
          </w:tcPr>
          <w:p w:rsidR="0023139C" w:rsidRPr="00265298" w:rsidRDefault="00930FC7">
            <w:pPr>
              <w:jc w:val="center"/>
              <w:rPr>
                <w:rFonts w:ascii="Calibri" w:hAnsi="Calibri"/>
                <w:color w:val="000000"/>
              </w:rPr>
            </w:pPr>
            <w:r w:rsidRPr="00265298">
              <w:rPr>
                <w:rFonts w:ascii="Calibri" w:hAnsi="Calibri"/>
                <w:color w:val="000000"/>
              </w:rPr>
              <w:t>13</w:t>
            </w:r>
            <w:r w:rsidR="00265298">
              <w:rPr>
                <w:rFonts w:ascii="Calibri" w:hAnsi="Calibri"/>
                <w:color w:val="000000"/>
              </w:rPr>
              <w:t>,</w:t>
            </w:r>
            <w:r w:rsidRPr="00265298">
              <w:rPr>
                <w:rFonts w:ascii="Calibri" w:hAnsi="Calibri"/>
                <w:color w:val="000000"/>
              </w:rPr>
              <w:t>101</w:t>
            </w:r>
          </w:p>
        </w:tc>
        <w:tc>
          <w:tcPr>
            <w:tcW w:w="2160" w:type="dxa"/>
            <w:tcBorders>
              <w:top w:val="nil"/>
              <w:left w:val="nil"/>
              <w:bottom w:val="nil"/>
              <w:right w:val="nil"/>
            </w:tcBorders>
            <w:shd w:val="clear" w:color="auto" w:fill="auto"/>
            <w:noWrap/>
            <w:vAlign w:val="bottom"/>
            <w:hideMark/>
          </w:tcPr>
          <w:p w:rsidR="0023139C" w:rsidRPr="00265298" w:rsidRDefault="00930FC7">
            <w:pPr>
              <w:jc w:val="center"/>
              <w:rPr>
                <w:rFonts w:ascii="Calibri" w:hAnsi="Calibri"/>
                <w:color w:val="000000"/>
              </w:rPr>
            </w:pPr>
            <w:r w:rsidRPr="00265298">
              <w:rPr>
                <w:rFonts w:ascii="Calibri" w:hAnsi="Calibri"/>
                <w:color w:val="000000"/>
              </w:rPr>
              <w:t>7</w:t>
            </w:r>
            <w:r w:rsidR="00265298">
              <w:rPr>
                <w:rFonts w:ascii="Calibri" w:hAnsi="Calibri"/>
                <w:color w:val="000000"/>
              </w:rPr>
              <w:t>,</w:t>
            </w:r>
            <w:r w:rsidRPr="00265298">
              <w:rPr>
                <w:rFonts w:ascii="Calibri" w:hAnsi="Calibri"/>
                <w:color w:val="000000"/>
              </w:rPr>
              <w:t>855</w:t>
            </w:r>
            <w:r w:rsidR="0023139C" w:rsidRPr="00265298">
              <w:rPr>
                <w:rFonts w:ascii="Calibri" w:hAnsi="Calibri"/>
                <w:color w:val="000000"/>
              </w:rPr>
              <w:t>ns</w:t>
            </w:r>
          </w:p>
        </w:tc>
      </w:tr>
      <w:tr w:rsidR="0023139C" w:rsidTr="0023139C">
        <w:trPr>
          <w:trHeight w:val="319"/>
        </w:trPr>
        <w:tc>
          <w:tcPr>
            <w:tcW w:w="2085" w:type="dxa"/>
            <w:tcBorders>
              <w:top w:val="nil"/>
              <w:left w:val="nil"/>
              <w:bottom w:val="nil"/>
              <w:right w:val="nil"/>
            </w:tcBorders>
            <w:shd w:val="clear" w:color="auto" w:fill="auto"/>
            <w:noWrap/>
            <w:vAlign w:val="bottom"/>
            <w:hideMark/>
          </w:tcPr>
          <w:p w:rsidR="0023139C" w:rsidRPr="00265298" w:rsidRDefault="0023139C" w:rsidP="008F5992">
            <w:pPr>
              <w:jc w:val="center"/>
              <w:rPr>
                <w:rFonts w:ascii="Calibri" w:hAnsi="Calibri"/>
                <w:color w:val="000000"/>
              </w:rPr>
            </w:pPr>
            <w:r w:rsidRPr="00265298">
              <w:rPr>
                <w:rFonts w:ascii="Calibri" w:hAnsi="Calibri"/>
                <w:b/>
                <w:bCs/>
                <w:color w:val="000000"/>
              </w:rPr>
              <w:t>All</w:t>
            </w:r>
            <w:r w:rsidRPr="00265298">
              <w:rPr>
                <w:rFonts w:ascii="Calibri" w:hAnsi="Calibri"/>
                <w:color w:val="000000"/>
              </w:rPr>
              <w:t xml:space="preserve"> (n=4</w:t>
            </w:r>
            <w:r w:rsidR="006D16CD">
              <w:rPr>
                <w:rFonts w:ascii="Calibri" w:hAnsi="Calibri"/>
                <w:color w:val="000000"/>
              </w:rPr>
              <w:t>0</w:t>
            </w:r>
            <w:r w:rsidR="008F5992" w:rsidRPr="00265298">
              <w:rPr>
                <w:rFonts w:ascii="Calibri" w:hAnsi="Calibri"/>
                <w:color w:val="000000"/>
              </w:rPr>
              <w:t>)</w:t>
            </w:r>
          </w:p>
        </w:tc>
        <w:tc>
          <w:tcPr>
            <w:tcW w:w="630" w:type="dxa"/>
            <w:tcBorders>
              <w:top w:val="nil"/>
              <w:left w:val="nil"/>
              <w:bottom w:val="nil"/>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2013</w:t>
            </w:r>
          </w:p>
        </w:tc>
        <w:tc>
          <w:tcPr>
            <w:tcW w:w="2340" w:type="dxa"/>
            <w:tcBorders>
              <w:top w:val="nil"/>
              <w:left w:val="nil"/>
              <w:bottom w:val="nil"/>
              <w:right w:val="nil"/>
            </w:tcBorders>
            <w:shd w:val="clear" w:color="auto" w:fill="auto"/>
            <w:noWrap/>
            <w:vAlign w:val="bottom"/>
            <w:hideMark/>
          </w:tcPr>
          <w:p w:rsidR="0023139C" w:rsidRPr="00265298" w:rsidRDefault="008F5992">
            <w:pPr>
              <w:jc w:val="center"/>
              <w:rPr>
                <w:rFonts w:ascii="Calibri" w:hAnsi="Calibri"/>
                <w:color w:val="000000"/>
              </w:rPr>
            </w:pPr>
            <w:r w:rsidRPr="00265298">
              <w:rPr>
                <w:rFonts w:ascii="Calibri" w:hAnsi="Calibri"/>
                <w:color w:val="000000"/>
              </w:rPr>
              <w:t>28</w:t>
            </w:r>
            <w:r w:rsidR="00265298">
              <w:rPr>
                <w:rFonts w:ascii="Calibri" w:hAnsi="Calibri"/>
                <w:color w:val="000000"/>
              </w:rPr>
              <w:t>,</w:t>
            </w:r>
            <w:r w:rsidRPr="00265298">
              <w:rPr>
                <w:rFonts w:ascii="Calibri" w:hAnsi="Calibri"/>
                <w:color w:val="000000"/>
              </w:rPr>
              <w:t>077</w:t>
            </w:r>
          </w:p>
        </w:tc>
        <w:tc>
          <w:tcPr>
            <w:tcW w:w="2070" w:type="dxa"/>
            <w:tcBorders>
              <w:top w:val="nil"/>
              <w:left w:val="nil"/>
              <w:bottom w:val="nil"/>
              <w:right w:val="nil"/>
            </w:tcBorders>
            <w:shd w:val="clear" w:color="auto" w:fill="auto"/>
            <w:noWrap/>
            <w:vAlign w:val="bottom"/>
            <w:hideMark/>
          </w:tcPr>
          <w:p w:rsidR="0023139C" w:rsidRPr="00265298" w:rsidRDefault="008F5992">
            <w:pPr>
              <w:jc w:val="center"/>
              <w:rPr>
                <w:rFonts w:ascii="Calibri" w:hAnsi="Calibri"/>
                <w:color w:val="000000"/>
              </w:rPr>
            </w:pPr>
            <w:r w:rsidRPr="00265298">
              <w:rPr>
                <w:rFonts w:ascii="Calibri" w:hAnsi="Calibri"/>
                <w:color w:val="000000"/>
              </w:rPr>
              <w:t>29</w:t>
            </w:r>
            <w:r w:rsidR="00265298">
              <w:rPr>
                <w:rFonts w:ascii="Calibri" w:hAnsi="Calibri"/>
                <w:color w:val="000000"/>
              </w:rPr>
              <w:t>,</w:t>
            </w:r>
            <w:r w:rsidRPr="00265298">
              <w:rPr>
                <w:rFonts w:ascii="Calibri" w:hAnsi="Calibri"/>
                <w:color w:val="000000"/>
              </w:rPr>
              <w:t>284</w:t>
            </w:r>
          </w:p>
        </w:tc>
        <w:tc>
          <w:tcPr>
            <w:tcW w:w="2160" w:type="dxa"/>
            <w:tcBorders>
              <w:top w:val="nil"/>
              <w:left w:val="nil"/>
              <w:bottom w:val="nil"/>
              <w:right w:val="nil"/>
            </w:tcBorders>
            <w:shd w:val="clear" w:color="auto" w:fill="auto"/>
            <w:noWrap/>
            <w:vAlign w:val="bottom"/>
            <w:hideMark/>
          </w:tcPr>
          <w:p w:rsidR="0023139C" w:rsidRPr="00265298" w:rsidRDefault="00F74298">
            <w:pPr>
              <w:jc w:val="center"/>
              <w:rPr>
                <w:rFonts w:ascii="Calibri" w:hAnsi="Calibri"/>
                <w:color w:val="000000"/>
              </w:rPr>
            </w:pPr>
            <w:r w:rsidRPr="00265298">
              <w:rPr>
                <w:rFonts w:ascii="Calibri" w:hAnsi="Calibri"/>
                <w:color w:val="000000"/>
              </w:rPr>
              <w:t>-</w:t>
            </w:r>
            <w:r w:rsidR="008F5992" w:rsidRPr="00265298">
              <w:rPr>
                <w:rFonts w:ascii="Calibri" w:hAnsi="Calibri"/>
                <w:color w:val="000000"/>
              </w:rPr>
              <w:t>7</w:t>
            </w:r>
            <w:r w:rsidR="00265298">
              <w:rPr>
                <w:rFonts w:ascii="Calibri" w:hAnsi="Calibri"/>
                <w:color w:val="000000"/>
              </w:rPr>
              <w:t>,</w:t>
            </w:r>
            <w:r w:rsidR="008F5992" w:rsidRPr="00265298">
              <w:rPr>
                <w:rFonts w:ascii="Calibri" w:hAnsi="Calibri"/>
                <w:color w:val="000000"/>
              </w:rPr>
              <w:t>758</w:t>
            </w:r>
            <w:r w:rsidR="0023139C" w:rsidRPr="00265298">
              <w:rPr>
                <w:rFonts w:ascii="Calibri" w:hAnsi="Calibri"/>
                <w:color w:val="000000"/>
              </w:rPr>
              <w:t>ns</w:t>
            </w:r>
          </w:p>
        </w:tc>
      </w:tr>
      <w:tr w:rsidR="0023139C" w:rsidTr="0023139C">
        <w:trPr>
          <w:trHeight w:val="319"/>
        </w:trPr>
        <w:tc>
          <w:tcPr>
            <w:tcW w:w="2085" w:type="dxa"/>
            <w:tcBorders>
              <w:top w:val="nil"/>
              <w:left w:val="nil"/>
              <w:bottom w:val="single" w:sz="4" w:space="0" w:color="auto"/>
              <w:right w:val="nil"/>
            </w:tcBorders>
            <w:shd w:val="clear" w:color="auto" w:fill="auto"/>
            <w:noWrap/>
            <w:vAlign w:val="bottom"/>
            <w:hideMark/>
          </w:tcPr>
          <w:p w:rsidR="0023139C" w:rsidRPr="00265298" w:rsidRDefault="008F5992" w:rsidP="008F5992">
            <w:pPr>
              <w:jc w:val="center"/>
              <w:rPr>
                <w:rFonts w:ascii="Calibri" w:hAnsi="Calibri"/>
                <w:color w:val="000000"/>
              </w:rPr>
            </w:pPr>
            <w:r w:rsidRPr="00265298">
              <w:rPr>
                <w:rFonts w:ascii="Calibri" w:hAnsi="Calibri"/>
                <w:color w:val="000000"/>
              </w:rPr>
              <w:t xml:space="preserve">      (n=4</w:t>
            </w:r>
            <w:r w:rsidR="006D16CD">
              <w:rPr>
                <w:rFonts w:ascii="Calibri" w:hAnsi="Calibri"/>
                <w:color w:val="000000"/>
              </w:rPr>
              <w:t>0</w:t>
            </w:r>
            <w:r w:rsidR="0023139C" w:rsidRPr="00265298">
              <w:rPr>
                <w:rFonts w:ascii="Calibri" w:hAnsi="Calibri"/>
                <w:color w:val="000000"/>
              </w:rPr>
              <w:t>)</w:t>
            </w:r>
          </w:p>
        </w:tc>
        <w:tc>
          <w:tcPr>
            <w:tcW w:w="630" w:type="dxa"/>
            <w:tcBorders>
              <w:top w:val="nil"/>
              <w:left w:val="nil"/>
              <w:bottom w:val="single" w:sz="4" w:space="0" w:color="auto"/>
              <w:right w:val="nil"/>
            </w:tcBorders>
            <w:shd w:val="clear" w:color="auto" w:fill="auto"/>
            <w:noWrap/>
            <w:vAlign w:val="bottom"/>
            <w:hideMark/>
          </w:tcPr>
          <w:p w:rsidR="0023139C" w:rsidRPr="00265298" w:rsidRDefault="0023139C">
            <w:pPr>
              <w:jc w:val="center"/>
              <w:rPr>
                <w:rFonts w:ascii="Calibri" w:hAnsi="Calibri"/>
                <w:color w:val="000000"/>
              </w:rPr>
            </w:pPr>
            <w:r w:rsidRPr="00265298">
              <w:rPr>
                <w:rFonts w:ascii="Calibri" w:hAnsi="Calibri"/>
                <w:color w:val="000000"/>
              </w:rPr>
              <w:t>2014</w:t>
            </w:r>
          </w:p>
        </w:tc>
        <w:tc>
          <w:tcPr>
            <w:tcW w:w="2340" w:type="dxa"/>
            <w:tcBorders>
              <w:top w:val="nil"/>
              <w:left w:val="nil"/>
              <w:bottom w:val="single" w:sz="4" w:space="0" w:color="auto"/>
              <w:right w:val="nil"/>
            </w:tcBorders>
            <w:shd w:val="clear" w:color="auto" w:fill="auto"/>
            <w:noWrap/>
            <w:vAlign w:val="bottom"/>
            <w:hideMark/>
          </w:tcPr>
          <w:p w:rsidR="0023139C" w:rsidRPr="00265298" w:rsidRDefault="008F5992">
            <w:pPr>
              <w:jc w:val="center"/>
              <w:rPr>
                <w:rFonts w:ascii="Calibri" w:hAnsi="Calibri"/>
                <w:color w:val="000000"/>
              </w:rPr>
            </w:pPr>
            <w:r w:rsidRPr="00265298">
              <w:rPr>
                <w:rFonts w:ascii="Calibri" w:hAnsi="Calibri"/>
                <w:color w:val="000000"/>
              </w:rPr>
              <w:t>19</w:t>
            </w:r>
            <w:r w:rsidR="00265298">
              <w:rPr>
                <w:rFonts w:ascii="Calibri" w:hAnsi="Calibri"/>
                <w:color w:val="000000"/>
              </w:rPr>
              <w:t>,</w:t>
            </w:r>
            <w:r w:rsidRPr="00265298">
              <w:rPr>
                <w:rFonts w:ascii="Calibri" w:hAnsi="Calibri"/>
                <w:color w:val="000000"/>
              </w:rPr>
              <w:t>987</w:t>
            </w:r>
          </w:p>
        </w:tc>
        <w:tc>
          <w:tcPr>
            <w:tcW w:w="2070" w:type="dxa"/>
            <w:tcBorders>
              <w:top w:val="nil"/>
              <w:left w:val="nil"/>
              <w:bottom w:val="single" w:sz="4" w:space="0" w:color="auto"/>
              <w:right w:val="nil"/>
            </w:tcBorders>
            <w:shd w:val="clear" w:color="auto" w:fill="auto"/>
            <w:noWrap/>
            <w:vAlign w:val="bottom"/>
            <w:hideMark/>
          </w:tcPr>
          <w:p w:rsidR="0023139C" w:rsidRPr="00265298" w:rsidRDefault="008F5992">
            <w:pPr>
              <w:jc w:val="center"/>
              <w:rPr>
                <w:rFonts w:ascii="Calibri" w:hAnsi="Calibri"/>
                <w:color w:val="000000"/>
              </w:rPr>
            </w:pPr>
            <w:r w:rsidRPr="00265298">
              <w:rPr>
                <w:rFonts w:ascii="Calibri" w:hAnsi="Calibri"/>
                <w:color w:val="000000"/>
              </w:rPr>
              <w:t>20</w:t>
            </w:r>
            <w:r w:rsidR="00265298">
              <w:rPr>
                <w:rFonts w:ascii="Calibri" w:hAnsi="Calibri"/>
                <w:color w:val="000000"/>
              </w:rPr>
              <w:t>,</w:t>
            </w:r>
            <w:r w:rsidRPr="00265298">
              <w:rPr>
                <w:rFonts w:ascii="Calibri" w:hAnsi="Calibri"/>
                <w:color w:val="000000"/>
              </w:rPr>
              <w:t>568</w:t>
            </w:r>
          </w:p>
        </w:tc>
        <w:tc>
          <w:tcPr>
            <w:tcW w:w="2160" w:type="dxa"/>
            <w:tcBorders>
              <w:top w:val="nil"/>
              <w:left w:val="nil"/>
              <w:bottom w:val="single" w:sz="4" w:space="0" w:color="auto"/>
              <w:right w:val="nil"/>
            </w:tcBorders>
            <w:shd w:val="clear" w:color="auto" w:fill="auto"/>
            <w:noWrap/>
            <w:vAlign w:val="bottom"/>
            <w:hideMark/>
          </w:tcPr>
          <w:p w:rsidR="0023139C" w:rsidRPr="00265298" w:rsidRDefault="008F5992">
            <w:pPr>
              <w:jc w:val="center"/>
              <w:rPr>
                <w:rFonts w:ascii="Calibri" w:hAnsi="Calibri"/>
                <w:color w:val="000000"/>
              </w:rPr>
            </w:pPr>
            <w:r w:rsidRPr="00265298">
              <w:rPr>
                <w:rFonts w:ascii="Calibri" w:hAnsi="Calibri"/>
                <w:color w:val="000000"/>
              </w:rPr>
              <w:t>-2</w:t>
            </w:r>
            <w:r w:rsidR="00265298">
              <w:rPr>
                <w:rFonts w:ascii="Calibri" w:hAnsi="Calibri"/>
                <w:color w:val="000000"/>
              </w:rPr>
              <w:t>,</w:t>
            </w:r>
            <w:r w:rsidRPr="00265298">
              <w:rPr>
                <w:rFonts w:ascii="Calibri" w:hAnsi="Calibri"/>
                <w:color w:val="000000"/>
              </w:rPr>
              <w:t>328</w:t>
            </w:r>
            <w:r w:rsidR="0023139C" w:rsidRPr="00265298">
              <w:rPr>
                <w:rFonts w:ascii="Calibri" w:hAnsi="Calibri"/>
                <w:color w:val="000000"/>
              </w:rPr>
              <w:t>ns</w:t>
            </w:r>
          </w:p>
        </w:tc>
      </w:tr>
    </w:tbl>
    <w:p w:rsidR="005E6E70" w:rsidRPr="00B75909" w:rsidRDefault="005E6E70" w:rsidP="005E6E70">
      <w:pPr>
        <w:numPr>
          <w:ilvl w:val="12"/>
          <w:numId w:val="0"/>
        </w:numPr>
        <w:rPr>
          <w:b/>
        </w:rPr>
      </w:pPr>
      <w:r w:rsidRPr="00B75909">
        <w:t>†</w:t>
      </w:r>
      <w:r>
        <w:t xml:space="preserve"> </w:t>
      </w:r>
      <w:proofErr w:type="gramStart"/>
      <w:r w:rsidR="0035044C">
        <w:t>ns</w:t>
      </w:r>
      <w:proofErr w:type="gramEnd"/>
      <w:r w:rsidR="0035044C">
        <w:t>= Not significant b</w:t>
      </w:r>
      <w:r>
        <w:t>ased on Paired t-test</w:t>
      </w:r>
      <w:r w:rsidRPr="00B75909">
        <w:t xml:space="preserve"> (P&lt; 0.05)</w:t>
      </w: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Default="006315AC" w:rsidP="006315AC">
      <w:pPr>
        <w:numPr>
          <w:ilvl w:val="12"/>
          <w:numId w:val="0"/>
        </w:numPr>
        <w:rPr>
          <w:bCs/>
        </w:rPr>
      </w:pPr>
    </w:p>
    <w:p w:rsidR="006315AC" w:rsidRPr="005C3428" w:rsidRDefault="006315AC" w:rsidP="006315AC">
      <w:pPr>
        <w:numPr>
          <w:ilvl w:val="12"/>
          <w:numId w:val="0"/>
        </w:numPr>
        <w:rPr>
          <w:bCs/>
        </w:rPr>
      </w:pPr>
      <w:proofErr w:type="gramStart"/>
      <w:r>
        <w:rPr>
          <w:bCs/>
        </w:rPr>
        <w:lastRenderedPageBreak/>
        <w:t>Table 4</w:t>
      </w:r>
      <w:r w:rsidRPr="005C3428">
        <w:rPr>
          <w:bCs/>
        </w:rPr>
        <w:t>.</w:t>
      </w:r>
      <w:proofErr w:type="gramEnd"/>
      <w:r w:rsidRPr="005C3428">
        <w:rPr>
          <w:bCs/>
        </w:rPr>
        <w:t xml:space="preserve"> Self-Incompatibility</w:t>
      </w:r>
      <w:r>
        <w:rPr>
          <w:bCs/>
        </w:rPr>
        <w:t xml:space="preserve"> (SI)</w:t>
      </w:r>
      <w:r w:rsidRPr="005C3428">
        <w:rPr>
          <w:bCs/>
        </w:rPr>
        <w:t xml:space="preserve"> </w:t>
      </w:r>
      <w:r w:rsidR="0038082A" w:rsidRPr="003510B3">
        <w:t xml:space="preserve">† </w:t>
      </w:r>
      <w:r w:rsidRPr="005C3428">
        <w:rPr>
          <w:bCs/>
        </w:rPr>
        <w:t xml:space="preserve">among selected </w:t>
      </w:r>
      <w:proofErr w:type="gramStart"/>
      <w:r w:rsidR="0038082A">
        <w:rPr>
          <w:bCs/>
        </w:rPr>
        <w:t>niger</w:t>
      </w:r>
      <w:proofErr w:type="gramEnd"/>
      <w:r w:rsidR="0038082A">
        <w:rPr>
          <w:bCs/>
        </w:rPr>
        <w:t xml:space="preserve"> </w:t>
      </w:r>
      <w:r>
        <w:rPr>
          <w:bCs/>
        </w:rPr>
        <w:t xml:space="preserve">parents and </w:t>
      </w:r>
      <w:r>
        <w:t>F</w:t>
      </w:r>
      <w:r w:rsidRPr="003510B3">
        <w:rPr>
          <w:vertAlign w:val="subscript"/>
        </w:rPr>
        <w:t>1</w:t>
      </w:r>
      <w:r>
        <w:rPr>
          <w:bCs/>
        </w:rPr>
        <w:t xml:space="preserve"> progeny</w:t>
      </w:r>
      <w:r w:rsidRPr="005C3428">
        <w:rPr>
          <w:bCs/>
        </w:rPr>
        <w:t xml:space="preserve"> </w:t>
      </w:r>
      <w:r w:rsidR="0038082A">
        <w:rPr>
          <w:bCs/>
        </w:rPr>
        <w:t>evaluations</w:t>
      </w:r>
      <w:r>
        <w:rPr>
          <w:bCs/>
        </w:rPr>
        <w:t xml:space="preserve"> at </w:t>
      </w:r>
      <w:r w:rsidRPr="005C3428">
        <w:rPr>
          <w:bCs/>
        </w:rPr>
        <w:t>the East Tennessee Research and Education Center (ETREC), Knoxville in 2013</w:t>
      </w:r>
      <w:r w:rsidR="0038082A">
        <w:rPr>
          <w:bCs/>
        </w:rPr>
        <w:t xml:space="preserve"> and 2014</w:t>
      </w:r>
      <w:r w:rsidRPr="005C3428">
        <w:rPr>
          <w:bCs/>
        </w:rPr>
        <w:t xml:space="preserve">. </w:t>
      </w:r>
    </w:p>
    <w:tbl>
      <w:tblPr>
        <w:tblW w:w="9576" w:type="dxa"/>
        <w:tblLook w:val="04A0" w:firstRow="1" w:lastRow="0" w:firstColumn="1" w:lastColumn="0" w:noHBand="0" w:noVBand="1"/>
      </w:tblPr>
      <w:tblGrid>
        <w:gridCol w:w="1915"/>
        <w:gridCol w:w="56"/>
        <w:gridCol w:w="1859"/>
        <w:gridCol w:w="80"/>
        <w:gridCol w:w="1835"/>
        <w:gridCol w:w="28"/>
        <w:gridCol w:w="89"/>
        <w:gridCol w:w="1798"/>
        <w:gridCol w:w="180"/>
        <w:gridCol w:w="1736"/>
      </w:tblGrid>
      <w:tr w:rsidR="0038082A" w:rsidRPr="0059498A" w:rsidTr="0038082A">
        <w:tc>
          <w:tcPr>
            <w:tcW w:w="1971" w:type="dxa"/>
            <w:gridSpan w:val="2"/>
            <w:tcBorders>
              <w:top w:val="single" w:sz="4" w:space="0" w:color="auto"/>
            </w:tcBorders>
            <w:shd w:val="clear" w:color="auto" w:fill="auto"/>
          </w:tcPr>
          <w:p w:rsidR="0038082A" w:rsidRPr="0059498A" w:rsidRDefault="0038082A" w:rsidP="00F50B31">
            <w:pPr>
              <w:numPr>
                <w:ilvl w:val="12"/>
                <w:numId w:val="0"/>
              </w:numPr>
              <w:rPr>
                <w:b/>
                <w:bCs/>
              </w:rPr>
            </w:pPr>
          </w:p>
        </w:tc>
        <w:tc>
          <w:tcPr>
            <w:tcW w:w="3802" w:type="dxa"/>
            <w:gridSpan w:val="4"/>
            <w:tcBorders>
              <w:top w:val="single" w:sz="4" w:space="0" w:color="auto"/>
            </w:tcBorders>
            <w:shd w:val="clear" w:color="auto" w:fill="auto"/>
          </w:tcPr>
          <w:p w:rsidR="0038082A" w:rsidRDefault="0038082A" w:rsidP="00E05057">
            <w:pPr>
              <w:jc w:val="center"/>
              <w:rPr>
                <w:b/>
              </w:rPr>
            </w:pPr>
            <w:r>
              <w:rPr>
                <w:b/>
              </w:rPr>
              <w:t>2013</w:t>
            </w:r>
          </w:p>
        </w:tc>
        <w:tc>
          <w:tcPr>
            <w:tcW w:w="3803" w:type="dxa"/>
            <w:gridSpan w:val="4"/>
            <w:tcBorders>
              <w:top w:val="single" w:sz="4" w:space="0" w:color="auto"/>
            </w:tcBorders>
            <w:shd w:val="clear" w:color="auto" w:fill="auto"/>
          </w:tcPr>
          <w:p w:rsidR="0038082A" w:rsidRDefault="0038082A" w:rsidP="00E05057">
            <w:pPr>
              <w:jc w:val="center"/>
              <w:rPr>
                <w:b/>
              </w:rPr>
            </w:pPr>
            <w:r>
              <w:rPr>
                <w:b/>
              </w:rPr>
              <w:t>2014</w:t>
            </w:r>
          </w:p>
        </w:tc>
      </w:tr>
      <w:tr w:rsidR="00931227" w:rsidRPr="0059498A" w:rsidTr="00AB0E6B">
        <w:tc>
          <w:tcPr>
            <w:tcW w:w="1915" w:type="dxa"/>
            <w:tcBorders>
              <w:bottom w:val="single" w:sz="4" w:space="0" w:color="auto"/>
            </w:tcBorders>
            <w:shd w:val="clear" w:color="auto" w:fill="auto"/>
          </w:tcPr>
          <w:p w:rsidR="00931227" w:rsidRPr="0059498A" w:rsidRDefault="00931227" w:rsidP="00AB0E6B">
            <w:pPr>
              <w:numPr>
                <w:ilvl w:val="12"/>
                <w:numId w:val="0"/>
              </w:numPr>
              <w:jc w:val="center"/>
              <w:rPr>
                <w:b/>
                <w:bCs/>
              </w:rPr>
            </w:pPr>
            <w:r>
              <w:rPr>
                <w:b/>
                <w:bCs/>
              </w:rPr>
              <w:t xml:space="preserve">Parent or </w:t>
            </w:r>
            <w:r w:rsidRPr="0038082A">
              <w:rPr>
                <w:b/>
              </w:rPr>
              <w:t>F</w:t>
            </w:r>
            <w:r w:rsidRPr="0038082A">
              <w:rPr>
                <w:b/>
                <w:vertAlign w:val="subscript"/>
              </w:rPr>
              <w:t>1</w:t>
            </w:r>
          </w:p>
        </w:tc>
        <w:tc>
          <w:tcPr>
            <w:tcW w:w="1915" w:type="dxa"/>
            <w:gridSpan w:val="2"/>
            <w:tcBorders>
              <w:bottom w:val="single" w:sz="4" w:space="0" w:color="auto"/>
            </w:tcBorders>
            <w:shd w:val="clear" w:color="auto" w:fill="auto"/>
          </w:tcPr>
          <w:p w:rsidR="00931227" w:rsidRPr="0059498A" w:rsidRDefault="00931227" w:rsidP="00AB0E6B">
            <w:pPr>
              <w:jc w:val="center"/>
              <w:rPr>
                <w:b/>
              </w:rPr>
            </w:pPr>
            <w:r w:rsidRPr="0059498A">
              <w:rPr>
                <w:b/>
              </w:rPr>
              <w:t>Mean</w:t>
            </w:r>
            <w:r>
              <w:rPr>
                <w:b/>
              </w:rPr>
              <w:t xml:space="preserve"> (n=50)</w:t>
            </w:r>
          </w:p>
        </w:tc>
        <w:tc>
          <w:tcPr>
            <w:tcW w:w="1915" w:type="dxa"/>
            <w:gridSpan w:val="2"/>
            <w:tcBorders>
              <w:bottom w:val="single" w:sz="4" w:space="0" w:color="auto"/>
            </w:tcBorders>
            <w:shd w:val="clear" w:color="auto" w:fill="auto"/>
          </w:tcPr>
          <w:p w:rsidR="00931227" w:rsidRPr="0059498A" w:rsidRDefault="00931227" w:rsidP="00AB0E6B">
            <w:pPr>
              <w:jc w:val="center"/>
              <w:rPr>
                <w:b/>
              </w:rPr>
            </w:pPr>
            <w:r>
              <w:rPr>
                <w:b/>
              </w:rPr>
              <w:t>Range</w:t>
            </w:r>
          </w:p>
        </w:tc>
        <w:tc>
          <w:tcPr>
            <w:tcW w:w="1915" w:type="dxa"/>
            <w:gridSpan w:val="3"/>
            <w:tcBorders>
              <w:bottom w:val="single" w:sz="4" w:space="0" w:color="auto"/>
            </w:tcBorders>
            <w:shd w:val="clear" w:color="auto" w:fill="auto"/>
          </w:tcPr>
          <w:p w:rsidR="00931227" w:rsidRPr="0059498A" w:rsidRDefault="00931227" w:rsidP="00AB0E6B">
            <w:pPr>
              <w:jc w:val="center"/>
              <w:rPr>
                <w:b/>
              </w:rPr>
            </w:pPr>
            <w:r>
              <w:rPr>
                <w:b/>
              </w:rPr>
              <w:t>Mean (n=50)</w:t>
            </w:r>
          </w:p>
        </w:tc>
        <w:tc>
          <w:tcPr>
            <w:tcW w:w="1916" w:type="dxa"/>
            <w:gridSpan w:val="2"/>
            <w:tcBorders>
              <w:bottom w:val="single" w:sz="4" w:space="0" w:color="auto"/>
            </w:tcBorders>
            <w:shd w:val="clear" w:color="auto" w:fill="auto"/>
          </w:tcPr>
          <w:p w:rsidR="00931227" w:rsidRPr="0059498A" w:rsidRDefault="00931227" w:rsidP="00AB0E6B">
            <w:pPr>
              <w:jc w:val="center"/>
              <w:rPr>
                <w:b/>
              </w:rPr>
            </w:pPr>
            <w:r>
              <w:rPr>
                <w:b/>
              </w:rPr>
              <w:t>Range</w:t>
            </w:r>
          </w:p>
        </w:tc>
      </w:tr>
      <w:tr w:rsidR="00931227" w:rsidRPr="0059498A" w:rsidTr="00AB0E6B">
        <w:tc>
          <w:tcPr>
            <w:tcW w:w="1971" w:type="dxa"/>
            <w:gridSpan w:val="2"/>
            <w:tcBorders>
              <w:top w:val="single" w:sz="4" w:space="0" w:color="auto"/>
            </w:tcBorders>
            <w:shd w:val="clear" w:color="auto" w:fill="auto"/>
          </w:tcPr>
          <w:p w:rsidR="00931227" w:rsidRPr="0059498A" w:rsidRDefault="00931227" w:rsidP="00F50B31">
            <w:pPr>
              <w:numPr>
                <w:ilvl w:val="12"/>
                <w:numId w:val="0"/>
              </w:numPr>
              <w:jc w:val="center"/>
              <w:rPr>
                <w:b/>
                <w:bCs/>
              </w:rPr>
            </w:pPr>
          </w:p>
        </w:tc>
        <w:tc>
          <w:tcPr>
            <w:tcW w:w="7605" w:type="dxa"/>
            <w:gridSpan w:val="8"/>
            <w:tcBorders>
              <w:top w:val="single" w:sz="4" w:space="0" w:color="auto"/>
            </w:tcBorders>
            <w:shd w:val="clear" w:color="auto" w:fill="auto"/>
          </w:tcPr>
          <w:p w:rsidR="00931227" w:rsidRPr="00931227" w:rsidRDefault="00931227" w:rsidP="00931227">
            <w:pPr>
              <w:jc w:val="center"/>
            </w:pPr>
            <w:r>
              <w:rPr>
                <w:b/>
              </w:rPr>
              <w:t>------</w:t>
            </w:r>
            <w:r w:rsidRPr="0059498A">
              <w:rPr>
                <w:b/>
              </w:rPr>
              <w:t>--------------------------------------%-----------------------------</w:t>
            </w:r>
            <w:r>
              <w:rPr>
                <w:b/>
              </w:rPr>
              <w:t>------</w:t>
            </w:r>
          </w:p>
        </w:tc>
      </w:tr>
      <w:tr w:rsidR="00931227" w:rsidRPr="0059498A" w:rsidTr="0038082A">
        <w:tc>
          <w:tcPr>
            <w:tcW w:w="1971" w:type="dxa"/>
            <w:gridSpan w:val="2"/>
            <w:shd w:val="clear" w:color="auto" w:fill="auto"/>
          </w:tcPr>
          <w:p w:rsidR="00931227" w:rsidRPr="0059498A" w:rsidRDefault="00931227" w:rsidP="00F50B31">
            <w:pPr>
              <w:numPr>
                <w:ilvl w:val="12"/>
                <w:numId w:val="0"/>
              </w:numPr>
              <w:jc w:val="center"/>
              <w:rPr>
                <w:bCs/>
                <w:sz w:val="20"/>
                <w:szCs w:val="20"/>
              </w:rPr>
            </w:pPr>
            <w:r w:rsidRPr="0059498A">
              <w:rPr>
                <w:bCs/>
                <w:sz w:val="20"/>
                <w:szCs w:val="20"/>
              </w:rPr>
              <w:t>PI 422242</w:t>
            </w:r>
          </w:p>
        </w:tc>
        <w:tc>
          <w:tcPr>
            <w:tcW w:w="1939" w:type="dxa"/>
            <w:gridSpan w:val="2"/>
            <w:shd w:val="clear" w:color="auto" w:fill="auto"/>
          </w:tcPr>
          <w:p w:rsidR="00931227" w:rsidRPr="0059498A" w:rsidRDefault="00931227" w:rsidP="00F50B31">
            <w:pPr>
              <w:numPr>
                <w:ilvl w:val="12"/>
                <w:numId w:val="0"/>
              </w:numPr>
              <w:jc w:val="center"/>
              <w:rPr>
                <w:bCs/>
                <w:sz w:val="20"/>
                <w:szCs w:val="20"/>
              </w:rPr>
            </w:pPr>
            <w:r w:rsidRPr="0059498A">
              <w:rPr>
                <w:bCs/>
                <w:sz w:val="20"/>
                <w:szCs w:val="20"/>
              </w:rPr>
              <w:t>95.4</w:t>
            </w:r>
          </w:p>
        </w:tc>
        <w:tc>
          <w:tcPr>
            <w:tcW w:w="1952" w:type="dxa"/>
            <w:gridSpan w:val="3"/>
            <w:shd w:val="clear" w:color="auto" w:fill="auto"/>
          </w:tcPr>
          <w:p w:rsidR="00931227" w:rsidRPr="0059498A" w:rsidRDefault="00931227" w:rsidP="00F50B31">
            <w:pPr>
              <w:numPr>
                <w:ilvl w:val="12"/>
                <w:numId w:val="0"/>
              </w:numPr>
              <w:jc w:val="center"/>
              <w:rPr>
                <w:bCs/>
                <w:sz w:val="20"/>
                <w:szCs w:val="20"/>
              </w:rPr>
            </w:pPr>
            <w:r w:rsidRPr="0059498A">
              <w:rPr>
                <w:bCs/>
                <w:sz w:val="20"/>
                <w:szCs w:val="20"/>
              </w:rPr>
              <w:t>84.6</w:t>
            </w:r>
            <w:r>
              <w:rPr>
                <w:bCs/>
                <w:sz w:val="20"/>
                <w:szCs w:val="20"/>
              </w:rPr>
              <w:t>-100.0</w:t>
            </w:r>
          </w:p>
        </w:tc>
        <w:tc>
          <w:tcPr>
            <w:tcW w:w="1978" w:type="dxa"/>
            <w:gridSpan w:val="2"/>
            <w:shd w:val="clear" w:color="auto" w:fill="auto"/>
          </w:tcPr>
          <w:p w:rsidR="00931227" w:rsidRPr="0059498A" w:rsidRDefault="00931227" w:rsidP="00F50B31">
            <w:pPr>
              <w:numPr>
                <w:ilvl w:val="12"/>
                <w:numId w:val="0"/>
              </w:numPr>
              <w:jc w:val="center"/>
              <w:rPr>
                <w:bCs/>
                <w:sz w:val="20"/>
                <w:szCs w:val="20"/>
              </w:rPr>
            </w:pPr>
            <w:r>
              <w:rPr>
                <w:bCs/>
                <w:sz w:val="20"/>
                <w:szCs w:val="20"/>
              </w:rPr>
              <w:t>93.6</w:t>
            </w:r>
          </w:p>
        </w:tc>
        <w:tc>
          <w:tcPr>
            <w:tcW w:w="1736" w:type="dxa"/>
          </w:tcPr>
          <w:p w:rsidR="00931227" w:rsidRPr="0059498A" w:rsidRDefault="00931227" w:rsidP="00F50B31">
            <w:pPr>
              <w:numPr>
                <w:ilvl w:val="12"/>
                <w:numId w:val="0"/>
              </w:numPr>
              <w:jc w:val="center"/>
              <w:rPr>
                <w:bCs/>
                <w:sz w:val="20"/>
                <w:szCs w:val="20"/>
              </w:rPr>
            </w:pPr>
            <w:r w:rsidRPr="00EC4393">
              <w:rPr>
                <w:bCs/>
                <w:sz w:val="20"/>
                <w:szCs w:val="20"/>
              </w:rPr>
              <w:t>47.</w:t>
            </w:r>
            <w:r>
              <w:rPr>
                <w:bCs/>
                <w:sz w:val="20"/>
                <w:szCs w:val="20"/>
              </w:rPr>
              <w:t>1-100.0</w:t>
            </w:r>
          </w:p>
        </w:tc>
      </w:tr>
      <w:tr w:rsidR="00931227" w:rsidRPr="0059498A" w:rsidTr="0038082A">
        <w:tc>
          <w:tcPr>
            <w:tcW w:w="1971" w:type="dxa"/>
            <w:gridSpan w:val="2"/>
            <w:shd w:val="clear" w:color="auto" w:fill="auto"/>
          </w:tcPr>
          <w:p w:rsidR="00931227" w:rsidRPr="0059498A" w:rsidRDefault="00931227" w:rsidP="00F50B31">
            <w:pPr>
              <w:numPr>
                <w:ilvl w:val="12"/>
                <w:numId w:val="0"/>
              </w:numPr>
              <w:jc w:val="center"/>
              <w:rPr>
                <w:bCs/>
                <w:sz w:val="20"/>
                <w:szCs w:val="20"/>
              </w:rPr>
            </w:pPr>
            <w:r w:rsidRPr="0059498A">
              <w:rPr>
                <w:bCs/>
                <w:sz w:val="20"/>
                <w:szCs w:val="20"/>
              </w:rPr>
              <w:t>PI 511305</w:t>
            </w:r>
          </w:p>
        </w:tc>
        <w:tc>
          <w:tcPr>
            <w:tcW w:w="1939" w:type="dxa"/>
            <w:gridSpan w:val="2"/>
            <w:shd w:val="clear" w:color="auto" w:fill="auto"/>
          </w:tcPr>
          <w:p w:rsidR="00931227" w:rsidRPr="0059498A" w:rsidRDefault="00931227" w:rsidP="00F50B31">
            <w:pPr>
              <w:numPr>
                <w:ilvl w:val="12"/>
                <w:numId w:val="0"/>
              </w:numPr>
              <w:jc w:val="center"/>
              <w:rPr>
                <w:bCs/>
                <w:sz w:val="20"/>
                <w:szCs w:val="20"/>
              </w:rPr>
            </w:pPr>
            <w:r w:rsidRPr="0059498A">
              <w:rPr>
                <w:bCs/>
                <w:sz w:val="20"/>
                <w:szCs w:val="20"/>
              </w:rPr>
              <w:t>95.0</w:t>
            </w:r>
          </w:p>
        </w:tc>
        <w:tc>
          <w:tcPr>
            <w:tcW w:w="1952" w:type="dxa"/>
            <w:gridSpan w:val="3"/>
            <w:shd w:val="clear" w:color="auto" w:fill="auto"/>
          </w:tcPr>
          <w:p w:rsidR="00931227" w:rsidRPr="0059498A" w:rsidRDefault="00931227" w:rsidP="00F50B31">
            <w:pPr>
              <w:numPr>
                <w:ilvl w:val="12"/>
                <w:numId w:val="0"/>
              </w:numPr>
              <w:jc w:val="center"/>
              <w:rPr>
                <w:bCs/>
                <w:sz w:val="20"/>
                <w:szCs w:val="20"/>
              </w:rPr>
            </w:pPr>
            <w:r w:rsidRPr="0059498A">
              <w:rPr>
                <w:bCs/>
                <w:sz w:val="20"/>
                <w:szCs w:val="20"/>
              </w:rPr>
              <w:t>65.3</w:t>
            </w:r>
            <w:r>
              <w:rPr>
                <w:bCs/>
                <w:sz w:val="20"/>
                <w:szCs w:val="20"/>
              </w:rPr>
              <w:t>-100.0</w:t>
            </w:r>
          </w:p>
        </w:tc>
        <w:tc>
          <w:tcPr>
            <w:tcW w:w="1978" w:type="dxa"/>
            <w:gridSpan w:val="2"/>
            <w:shd w:val="clear" w:color="auto" w:fill="auto"/>
          </w:tcPr>
          <w:p w:rsidR="00931227" w:rsidRPr="0059498A" w:rsidRDefault="00931227" w:rsidP="00F50B31">
            <w:pPr>
              <w:numPr>
                <w:ilvl w:val="12"/>
                <w:numId w:val="0"/>
              </w:numPr>
              <w:jc w:val="center"/>
              <w:rPr>
                <w:bCs/>
                <w:sz w:val="20"/>
                <w:szCs w:val="20"/>
              </w:rPr>
            </w:pPr>
            <w:r>
              <w:rPr>
                <w:bCs/>
                <w:sz w:val="20"/>
                <w:szCs w:val="20"/>
              </w:rPr>
              <w:t>99.9</w:t>
            </w:r>
          </w:p>
        </w:tc>
        <w:tc>
          <w:tcPr>
            <w:tcW w:w="1736" w:type="dxa"/>
          </w:tcPr>
          <w:p w:rsidR="00931227" w:rsidRPr="0059498A" w:rsidRDefault="00931227" w:rsidP="00F50B31">
            <w:pPr>
              <w:numPr>
                <w:ilvl w:val="12"/>
                <w:numId w:val="0"/>
              </w:numPr>
              <w:jc w:val="center"/>
              <w:rPr>
                <w:bCs/>
                <w:sz w:val="20"/>
                <w:szCs w:val="20"/>
              </w:rPr>
            </w:pPr>
            <w:r>
              <w:rPr>
                <w:bCs/>
                <w:sz w:val="20"/>
                <w:szCs w:val="20"/>
              </w:rPr>
              <w:t>97.3-100.0</w:t>
            </w:r>
          </w:p>
        </w:tc>
      </w:tr>
      <w:tr w:rsidR="00931227" w:rsidRPr="0059498A" w:rsidTr="0038082A">
        <w:tc>
          <w:tcPr>
            <w:tcW w:w="1971" w:type="dxa"/>
            <w:gridSpan w:val="2"/>
            <w:shd w:val="clear" w:color="auto" w:fill="auto"/>
          </w:tcPr>
          <w:p w:rsidR="00931227" w:rsidRPr="0059498A" w:rsidRDefault="00931227" w:rsidP="00F50B31">
            <w:pPr>
              <w:numPr>
                <w:ilvl w:val="12"/>
                <w:numId w:val="0"/>
              </w:numPr>
              <w:jc w:val="center"/>
              <w:rPr>
                <w:bCs/>
                <w:sz w:val="20"/>
                <w:szCs w:val="20"/>
              </w:rPr>
            </w:pPr>
            <w:r w:rsidRPr="0059498A">
              <w:rPr>
                <w:bCs/>
                <w:sz w:val="20"/>
                <w:szCs w:val="20"/>
              </w:rPr>
              <w:t>W6 18860</w:t>
            </w:r>
          </w:p>
        </w:tc>
        <w:tc>
          <w:tcPr>
            <w:tcW w:w="1939" w:type="dxa"/>
            <w:gridSpan w:val="2"/>
            <w:shd w:val="clear" w:color="auto" w:fill="auto"/>
          </w:tcPr>
          <w:p w:rsidR="00931227" w:rsidRPr="0059498A" w:rsidRDefault="00931227" w:rsidP="00F50B31">
            <w:pPr>
              <w:numPr>
                <w:ilvl w:val="12"/>
                <w:numId w:val="0"/>
              </w:numPr>
              <w:jc w:val="center"/>
              <w:rPr>
                <w:bCs/>
                <w:sz w:val="20"/>
                <w:szCs w:val="20"/>
              </w:rPr>
            </w:pPr>
            <w:r w:rsidRPr="0059498A">
              <w:rPr>
                <w:bCs/>
                <w:sz w:val="20"/>
                <w:szCs w:val="20"/>
              </w:rPr>
              <w:t>91.1</w:t>
            </w:r>
          </w:p>
        </w:tc>
        <w:tc>
          <w:tcPr>
            <w:tcW w:w="1952" w:type="dxa"/>
            <w:gridSpan w:val="3"/>
            <w:shd w:val="clear" w:color="auto" w:fill="auto"/>
          </w:tcPr>
          <w:p w:rsidR="00931227" w:rsidRPr="0059498A" w:rsidRDefault="00931227" w:rsidP="00F50B31">
            <w:pPr>
              <w:numPr>
                <w:ilvl w:val="12"/>
                <w:numId w:val="0"/>
              </w:numPr>
              <w:jc w:val="center"/>
              <w:rPr>
                <w:bCs/>
                <w:sz w:val="20"/>
                <w:szCs w:val="20"/>
              </w:rPr>
            </w:pPr>
            <w:r w:rsidRPr="0059498A">
              <w:rPr>
                <w:bCs/>
                <w:sz w:val="20"/>
                <w:szCs w:val="20"/>
              </w:rPr>
              <w:t>58.7</w:t>
            </w:r>
            <w:r>
              <w:rPr>
                <w:bCs/>
                <w:sz w:val="20"/>
                <w:szCs w:val="20"/>
              </w:rPr>
              <w:t>-100.0</w:t>
            </w:r>
          </w:p>
        </w:tc>
        <w:tc>
          <w:tcPr>
            <w:tcW w:w="1978" w:type="dxa"/>
            <w:gridSpan w:val="2"/>
            <w:shd w:val="clear" w:color="auto" w:fill="auto"/>
          </w:tcPr>
          <w:p w:rsidR="00931227" w:rsidRPr="0059498A" w:rsidRDefault="00931227" w:rsidP="00F50B31">
            <w:pPr>
              <w:numPr>
                <w:ilvl w:val="12"/>
                <w:numId w:val="0"/>
              </w:numPr>
              <w:jc w:val="center"/>
              <w:rPr>
                <w:bCs/>
                <w:sz w:val="20"/>
                <w:szCs w:val="20"/>
              </w:rPr>
            </w:pPr>
            <w:r>
              <w:rPr>
                <w:bCs/>
                <w:sz w:val="20"/>
                <w:szCs w:val="20"/>
              </w:rPr>
              <w:t>100.0</w:t>
            </w:r>
          </w:p>
        </w:tc>
        <w:tc>
          <w:tcPr>
            <w:tcW w:w="1736" w:type="dxa"/>
          </w:tcPr>
          <w:p w:rsidR="00931227" w:rsidRPr="0059498A" w:rsidRDefault="00931227" w:rsidP="00F50B31">
            <w:pPr>
              <w:numPr>
                <w:ilvl w:val="12"/>
                <w:numId w:val="0"/>
              </w:numPr>
              <w:jc w:val="center"/>
              <w:rPr>
                <w:bCs/>
                <w:sz w:val="20"/>
                <w:szCs w:val="20"/>
              </w:rPr>
            </w:pPr>
            <w:r>
              <w:rPr>
                <w:bCs/>
                <w:sz w:val="20"/>
                <w:szCs w:val="20"/>
              </w:rPr>
              <w:t>100.0</w:t>
            </w:r>
          </w:p>
        </w:tc>
      </w:tr>
      <w:tr w:rsidR="00931227" w:rsidRPr="0059498A" w:rsidTr="0038082A">
        <w:tc>
          <w:tcPr>
            <w:tcW w:w="1971" w:type="dxa"/>
            <w:gridSpan w:val="2"/>
            <w:shd w:val="clear" w:color="auto" w:fill="auto"/>
          </w:tcPr>
          <w:p w:rsidR="00931227" w:rsidRPr="0059498A" w:rsidRDefault="00931227" w:rsidP="00F50B31">
            <w:pPr>
              <w:numPr>
                <w:ilvl w:val="12"/>
                <w:numId w:val="0"/>
              </w:numPr>
              <w:jc w:val="center"/>
              <w:rPr>
                <w:bCs/>
                <w:sz w:val="20"/>
                <w:szCs w:val="20"/>
              </w:rPr>
            </w:pPr>
            <w:r w:rsidRPr="0059498A">
              <w:rPr>
                <w:bCs/>
                <w:sz w:val="20"/>
                <w:szCs w:val="20"/>
              </w:rPr>
              <w:t>PI</w:t>
            </w:r>
            <w:r>
              <w:rPr>
                <w:bCs/>
                <w:sz w:val="20"/>
                <w:szCs w:val="20"/>
              </w:rPr>
              <w:t xml:space="preserve"> </w:t>
            </w:r>
            <w:r w:rsidRPr="0059498A">
              <w:rPr>
                <w:bCs/>
                <w:sz w:val="20"/>
                <w:szCs w:val="20"/>
              </w:rPr>
              <w:t>422242/W6 18860</w:t>
            </w:r>
          </w:p>
        </w:tc>
        <w:tc>
          <w:tcPr>
            <w:tcW w:w="1939" w:type="dxa"/>
            <w:gridSpan w:val="2"/>
            <w:shd w:val="clear" w:color="auto" w:fill="auto"/>
          </w:tcPr>
          <w:p w:rsidR="00931227" w:rsidRPr="0059498A" w:rsidRDefault="00931227" w:rsidP="00F50B31">
            <w:pPr>
              <w:numPr>
                <w:ilvl w:val="12"/>
                <w:numId w:val="0"/>
              </w:numPr>
              <w:jc w:val="center"/>
              <w:rPr>
                <w:bCs/>
                <w:sz w:val="20"/>
                <w:szCs w:val="20"/>
              </w:rPr>
            </w:pPr>
            <w:r w:rsidRPr="0059498A">
              <w:rPr>
                <w:bCs/>
                <w:sz w:val="20"/>
                <w:szCs w:val="20"/>
              </w:rPr>
              <w:t>95.4</w:t>
            </w:r>
          </w:p>
        </w:tc>
        <w:tc>
          <w:tcPr>
            <w:tcW w:w="1952" w:type="dxa"/>
            <w:gridSpan w:val="3"/>
            <w:shd w:val="clear" w:color="auto" w:fill="auto"/>
          </w:tcPr>
          <w:p w:rsidR="00931227" w:rsidRPr="0059498A" w:rsidRDefault="00931227" w:rsidP="00F50B31">
            <w:pPr>
              <w:numPr>
                <w:ilvl w:val="12"/>
                <w:numId w:val="0"/>
              </w:numPr>
              <w:jc w:val="center"/>
              <w:rPr>
                <w:bCs/>
                <w:sz w:val="20"/>
                <w:szCs w:val="20"/>
              </w:rPr>
            </w:pPr>
            <w:r w:rsidRPr="0059498A">
              <w:rPr>
                <w:bCs/>
                <w:sz w:val="20"/>
                <w:szCs w:val="20"/>
              </w:rPr>
              <w:t>82.8</w:t>
            </w:r>
            <w:r>
              <w:rPr>
                <w:bCs/>
                <w:sz w:val="20"/>
                <w:szCs w:val="20"/>
              </w:rPr>
              <w:t>-100.0</w:t>
            </w:r>
          </w:p>
        </w:tc>
        <w:tc>
          <w:tcPr>
            <w:tcW w:w="1978" w:type="dxa"/>
            <w:gridSpan w:val="2"/>
            <w:shd w:val="clear" w:color="auto" w:fill="auto"/>
          </w:tcPr>
          <w:p w:rsidR="00931227" w:rsidRPr="0059498A" w:rsidRDefault="00931227" w:rsidP="00F50B31">
            <w:pPr>
              <w:numPr>
                <w:ilvl w:val="12"/>
                <w:numId w:val="0"/>
              </w:numPr>
              <w:jc w:val="center"/>
              <w:rPr>
                <w:bCs/>
                <w:sz w:val="20"/>
                <w:szCs w:val="20"/>
              </w:rPr>
            </w:pPr>
            <w:r>
              <w:rPr>
                <w:bCs/>
                <w:sz w:val="20"/>
                <w:szCs w:val="20"/>
              </w:rPr>
              <w:t>n/a</w:t>
            </w:r>
          </w:p>
        </w:tc>
        <w:tc>
          <w:tcPr>
            <w:tcW w:w="1736" w:type="dxa"/>
          </w:tcPr>
          <w:p w:rsidR="00931227" w:rsidRPr="0059498A" w:rsidRDefault="00931227" w:rsidP="00F50B31">
            <w:pPr>
              <w:numPr>
                <w:ilvl w:val="12"/>
                <w:numId w:val="0"/>
              </w:numPr>
              <w:jc w:val="center"/>
              <w:rPr>
                <w:bCs/>
                <w:sz w:val="20"/>
                <w:szCs w:val="20"/>
              </w:rPr>
            </w:pPr>
            <w:r>
              <w:rPr>
                <w:bCs/>
                <w:sz w:val="20"/>
                <w:szCs w:val="20"/>
              </w:rPr>
              <w:t>n/a</w:t>
            </w:r>
          </w:p>
        </w:tc>
      </w:tr>
      <w:tr w:rsidR="00931227" w:rsidRPr="0059498A" w:rsidTr="0038082A">
        <w:tc>
          <w:tcPr>
            <w:tcW w:w="1971" w:type="dxa"/>
            <w:gridSpan w:val="2"/>
            <w:shd w:val="clear" w:color="auto" w:fill="auto"/>
          </w:tcPr>
          <w:p w:rsidR="00931227" w:rsidRPr="0059498A" w:rsidRDefault="00931227" w:rsidP="00F50B31">
            <w:pPr>
              <w:numPr>
                <w:ilvl w:val="12"/>
                <w:numId w:val="0"/>
              </w:numPr>
              <w:jc w:val="center"/>
              <w:rPr>
                <w:bCs/>
                <w:sz w:val="20"/>
                <w:szCs w:val="20"/>
              </w:rPr>
            </w:pPr>
            <w:r w:rsidRPr="0059498A">
              <w:rPr>
                <w:bCs/>
                <w:sz w:val="20"/>
                <w:szCs w:val="20"/>
              </w:rPr>
              <w:t>W6 18860/PI 422242</w:t>
            </w:r>
          </w:p>
        </w:tc>
        <w:tc>
          <w:tcPr>
            <w:tcW w:w="1939" w:type="dxa"/>
            <w:gridSpan w:val="2"/>
            <w:shd w:val="clear" w:color="auto" w:fill="auto"/>
          </w:tcPr>
          <w:p w:rsidR="00931227" w:rsidRPr="0059498A" w:rsidRDefault="00931227" w:rsidP="00F50B31">
            <w:pPr>
              <w:numPr>
                <w:ilvl w:val="12"/>
                <w:numId w:val="0"/>
              </w:numPr>
              <w:jc w:val="center"/>
              <w:rPr>
                <w:bCs/>
                <w:sz w:val="20"/>
                <w:szCs w:val="20"/>
              </w:rPr>
            </w:pPr>
            <w:r w:rsidRPr="0059498A">
              <w:rPr>
                <w:bCs/>
                <w:sz w:val="20"/>
                <w:szCs w:val="20"/>
              </w:rPr>
              <w:t>93.2</w:t>
            </w:r>
          </w:p>
        </w:tc>
        <w:tc>
          <w:tcPr>
            <w:tcW w:w="1952" w:type="dxa"/>
            <w:gridSpan w:val="3"/>
            <w:shd w:val="clear" w:color="auto" w:fill="auto"/>
          </w:tcPr>
          <w:p w:rsidR="00931227" w:rsidRPr="0059498A" w:rsidRDefault="00931227" w:rsidP="00F50B31">
            <w:pPr>
              <w:numPr>
                <w:ilvl w:val="12"/>
                <w:numId w:val="0"/>
              </w:numPr>
              <w:jc w:val="center"/>
              <w:rPr>
                <w:bCs/>
                <w:sz w:val="20"/>
                <w:szCs w:val="20"/>
              </w:rPr>
            </w:pPr>
            <w:r w:rsidRPr="0059498A">
              <w:rPr>
                <w:bCs/>
                <w:sz w:val="20"/>
                <w:szCs w:val="20"/>
              </w:rPr>
              <w:t>65.0</w:t>
            </w:r>
            <w:r>
              <w:rPr>
                <w:bCs/>
                <w:sz w:val="20"/>
                <w:szCs w:val="20"/>
              </w:rPr>
              <w:t>-100.0</w:t>
            </w:r>
          </w:p>
        </w:tc>
        <w:tc>
          <w:tcPr>
            <w:tcW w:w="1978" w:type="dxa"/>
            <w:gridSpan w:val="2"/>
            <w:shd w:val="clear" w:color="auto" w:fill="auto"/>
          </w:tcPr>
          <w:p w:rsidR="00931227" w:rsidRPr="0059498A" w:rsidRDefault="00931227" w:rsidP="00F50B31">
            <w:pPr>
              <w:numPr>
                <w:ilvl w:val="12"/>
                <w:numId w:val="0"/>
              </w:numPr>
              <w:jc w:val="center"/>
              <w:rPr>
                <w:bCs/>
                <w:sz w:val="20"/>
                <w:szCs w:val="20"/>
              </w:rPr>
            </w:pPr>
            <w:r>
              <w:rPr>
                <w:bCs/>
                <w:sz w:val="20"/>
                <w:szCs w:val="20"/>
              </w:rPr>
              <w:t>n/a</w:t>
            </w:r>
          </w:p>
        </w:tc>
        <w:tc>
          <w:tcPr>
            <w:tcW w:w="1736" w:type="dxa"/>
          </w:tcPr>
          <w:p w:rsidR="00931227" w:rsidRPr="0059498A" w:rsidRDefault="00931227" w:rsidP="00F50B31">
            <w:pPr>
              <w:numPr>
                <w:ilvl w:val="12"/>
                <w:numId w:val="0"/>
              </w:numPr>
              <w:jc w:val="center"/>
              <w:rPr>
                <w:bCs/>
                <w:sz w:val="20"/>
                <w:szCs w:val="20"/>
              </w:rPr>
            </w:pPr>
            <w:r>
              <w:rPr>
                <w:bCs/>
                <w:sz w:val="20"/>
                <w:szCs w:val="20"/>
              </w:rPr>
              <w:t>n/a</w:t>
            </w:r>
          </w:p>
        </w:tc>
      </w:tr>
      <w:tr w:rsidR="00931227" w:rsidRPr="0059498A" w:rsidTr="0038082A">
        <w:tc>
          <w:tcPr>
            <w:tcW w:w="1971" w:type="dxa"/>
            <w:gridSpan w:val="2"/>
            <w:shd w:val="clear" w:color="auto" w:fill="auto"/>
          </w:tcPr>
          <w:p w:rsidR="00931227" w:rsidRPr="0059498A" w:rsidRDefault="00931227" w:rsidP="00F50B31">
            <w:pPr>
              <w:numPr>
                <w:ilvl w:val="12"/>
                <w:numId w:val="0"/>
              </w:numPr>
              <w:jc w:val="center"/>
              <w:rPr>
                <w:bCs/>
                <w:sz w:val="20"/>
                <w:szCs w:val="20"/>
              </w:rPr>
            </w:pPr>
            <w:r w:rsidRPr="0059498A">
              <w:rPr>
                <w:bCs/>
                <w:sz w:val="20"/>
                <w:szCs w:val="20"/>
              </w:rPr>
              <w:t>PI 511305/W6 18860</w:t>
            </w:r>
          </w:p>
        </w:tc>
        <w:tc>
          <w:tcPr>
            <w:tcW w:w="1939" w:type="dxa"/>
            <w:gridSpan w:val="2"/>
            <w:shd w:val="clear" w:color="auto" w:fill="auto"/>
          </w:tcPr>
          <w:p w:rsidR="00931227" w:rsidRPr="0059498A" w:rsidRDefault="00931227" w:rsidP="00F50B31">
            <w:pPr>
              <w:numPr>
                <w:ilvl w:val="12"/>
                <w:numId w:val="0"/>
              </w:numPr>
              <w:jc w:val="center"/>
              <w:rPr>
                <w:bCs/>
                <w:sz w:val="20"/>
                <w:szCs w:val="20"/>
              </w:rPr>
            </w:pPr>
            <w:r w:rsidRPr="0059498A">
              <w:rPr>
                <w:bCs/>
                <w:sz w:val="20"/>
                <w:szCs w:val="20"/>
              </w:rPr>
              <w:t>96.9</w:t>
            </w:r>
          </w:p>
        </w:tc>
        <w:tc>
          <w:tcPr>
            <w:tcW w:w="1952" w:type="dxa"/>
            <w:gridSpan w:val="3"/>
            <w:shd w:val="clear" w:color="auto" w:fill="auto"/>
          </w:tcPr>
          <w:p w:rsidR="00931227" w:rsidRPr="0059498A" w:rsidRDefault="00931227" w:rsidP="00F50B31">
            <w:pPr>
              <w:numPr>
                <w:ilvl w:val="12"/>
                <w:numId w:val="0"/>
              </w:numPr>
              <w:jc w:val="center"/>
              <w:rPr>
                <w:bCs/>
                <w:sz w:val="20"/>
                <w:szCs w:val="20"/>
              </w:rPr>
            </w:pPr>
            <w:r w:rsidRPr="0059498A">
              <w:rPr>
                <w:bCs/>
                <w:sz w:val="20"/>
                <w:szCs w:val="20"/>
              </w:rPr>
              <w:t>84.9</w:t>
            </w:r>
            <w:r>
              <w:rPr>
                <w:bCs/>
                <w:sz w:val="20"/>
                <w:szCs w:val="20"/>
              </w:rPr>
              <w:t>-100.0</w:t>
            </w:r>
          </w:p>
        </w:tc>
        <w:tc>
          <w:tcPr>
            <w:tcW w:w="1978" w:type="dxa"/>
            <w:gridSpan w:val="2"/>
            <w:shd w:val="clear" w:color="auto" w:fill="auto"/>
          </w:tcPr>
          <w:p w:rsidR="00931227" w:rsidRPr="0059498A" w:rsidRDefault="00931227" w:rsidP="00F50B31">
            <w:pPr>
              <w:numPr>
                <w:ilvl w:val="12"/>
                <w:numId w:val="0"/>
              </w:numPr>
              <w:jc w:val="center"/>
              <w:rPr>
                <w:bCs/>
                <w:sz w:val="20"/>
                <w:szCs w:val="20"/>
              </w:rPr>
            </w:pPr>
            <w:r>
              <w:rPr>
                <w:bCs/>
                <w:sz w:val="20"/>
                <w:szCs w:val="20"/>
              </w:rPr>
              <w:t>99.6</w:t>
            </w:r>
          </w:p>
        </w:tc>
        <w:tc>
          <w:tcPr>
            <w:tcW w:w="1736" w:type="dxa"/>
          </w:tcPr>
          <w:p w:rsidR="00931227" w:rsidRPr="0059498A" w:rsidRDefault="00931227" w:rsidP="00F50B31">
            <w:pPr>
              <w:numPr>
                <w:ilvl w:val="12"/>
                <w:numId w:val="0"/>
              </w:numPr>
              <w:jc w:val="center"/>
              <w:rPr>
                <w:bCs/>
                <w:sz w:val="20"/>
                <w:szCs w:val="20"/>
              </w:rPr>
            </w:pPr>
            <w:r w:rsidRPr="00EC4393">
              <w:rPr>
                <w:bCs/>
                <w:sz w:val="20"/>
                <w:szCs w:val="20"/>
              </w:rPr>
              <w:t>91.</w:t>
            </w:r>
            <w:r>
              <w:rPr>
                <w:bCs/>
                <w:sz w:val="20"/>
                <w:szCs w:val="20"/>
              </w:rPr>
              <w:t>7-100.0</w:t>
            </w:r>
          </w:p>
        </w:tc>
      </w:tr>
      <w:tr w:rsidR="00931227" w:rsidRPr="0059498A" w:rsidTr="0038082A">
        <w:tc>
          <w:tcPr>
            <w:tcW w:w="1971" w:type="dxa"/>
            <w:gridSpan w:val="2"/>
            <w:tcBorders>
              <w:bottom w:val="single" w:sz="4" w:space="0" w:color="auto"/>
            </w:tcBorders>
            <w:shd w:val="clear" w:color="auto" w:fill="auto"/>
          </w:tcPr>
          <w:p w:rsidR="00931227" w:rsidRPr="0059498A" w:rsidRDefault="00931227" w:rsidP="00F50B31">
            <w:pPr>
              <w:numPr>
                <w:ilvl w:val="12"/>
                <w:numId w:val="0"/>
              </w:numPr>
              <w:jc w:val="center"/>
              <w:rPr>
                <w:bCs/>
                <w:sz w:val="20"/>
                <w:szCs w:val="20"/>
              </w:rPr>
            </w:pPr>
            <w:r w:rsidRPr="0059498A">
              <w:rPr>
                <w:bCs/>
                <w:sz w:val="20"/>
                <w:szCs w:val="20"/>
              </w:rPr>
              <w:t>W6 18860/PI 511305</w:t>
            </w:r>
          </w:p>
        </w:tc>
        <w:tc>
          <w:tcPr>
            <w:tcW w:w="1939" w:type="dxa"/>
            <w:gridSpan w:val="2"/>
            <w:tcBorders>
              <w:bottom w:val="single" w:sz="4" w:space="0" w:color="auto"/>
            </w:tcBorders>
            <w:shd w:val="clear" w:color="auto" w:fill="auto"/>
          </w:tcPr>
          <w:p w:rsidR="00931227" w:rsidRPr="0059498A" w:rsidRDefault="00931227" w:rsidP="00F50B31">
            <w:pPr>
              <w:numPr>
                <w:ilvl w:val="12"/>
                <w:numId w:val="0"/>
              </w:numPr>
              <w:jc w:val="center"/>
              <w:rPr>
                <w:bCs/>
                <w:sz w:val="20"/>
                <w:szCs w:val="20"/>
              </w:rPr>
            </w:pPr>
            <w:r w:rsidRPr="0059498A">
              <w:rPr>
                <w:bCs/>
                <w:sz w:val="20"/>
                <w:szCs w:val="20"/>
              </w:rPr>
              <w:t>93.7</w:t>
            </w:r>
          </w:p>
        </w:tc>
        <w:tc>
          <w:tcPr>
            <w:tcW w:w="1952" w:type="dxa"/>
            <w:gridSpan w:val="3"/>
            <w:tcBorders>
              <w:bottom w:val="single" w:sz="4" w:space="0" w:color="auto"/>
            </w:tcBorders>
            <w:shd w:val="clear" w:color="auto" w:fill="auto"/>
          </w:tcPr>
          <w:p w:rsidR="00931227" w:rsidRPr="0059498A" w:rsidRDefault="00931227" w:rsidP="00F50B31">
            <w:pPr>
              <w:numPr>
                <w:ilvl w:val="12"/>
                <w:numId w:val="0"/>
              </w:numPr>
              <w:jc w:val="center"/>
              <w:rPr>
                <w:bCs/>
                <w:sz w:val="20"/>
                <w:szCs w:val="20"/>
              </w:rPr>
            </w:pPr>
            <w:r w:rsidRPr="0059498A">
              <w:rPr>
                <w:bCs/>
                <w:sz w:val="20"/>
                <w:szCs w:val="20"/>
              </w:rPr>
              <w:t>50.0</w:t>
            </w:r>
            <w:r>
              <w:rPr>
                <w:bCs/>
                <w:sz w:val="20"/>
                <w:szCs w:val="20"/>
              </w:rPr>
              <w:t>-100.0</w:t>
            </w:r>
          </w:p>
        </w:tc>
        <w:tc>
          <w:tcPr>
            <w:tcW w:w="1978" w:type="dxa"/>
            <w:gridSpan w:val="2"/>
            <w:tcBorders>
              <w:bottom w:val="single" w:sz="4" w:space="0" w:color="auto"/>
            </w:tcBorders>
            <w:shd w:val="clear" w:color="auto" w:fill="auto"/>
          </w:tcPr>
          <w:p w:rsidR="00931227" w:rsidRPr="0059498A" w:rsidRDefault="00931227" w:rsidP="00F50B31">
            <w:pPr>
              <w:numPr>
                <w:ilvl w:val="12"/>
                <w:numId w:val="0"/>
              </w:numPr>
              <w:jc w:val="center"/>
              <w:rPr>
                <w:bCs/>
                <w:sz w:val="20"/>
                <w:szCs w:val="20"/>
              </w:rPr>
            </w:pPr>
            <w:r>
              <w:rPr>
                <w:bCs/>
                <w:sz w:val="20"/>
                <w:szCs w:val="20"/>
              </w:rPr>
              <w:t>96.8</w:t>
            </w:r>
          </w:p>
        </w:tc>
        <w:tc>
          <w:tcPr>
            <w:tcW w:w="1736" w:type="dxa"/>
            <w:tcBorders>
              <w:bottom w:val="single" w:sz="4" w:space="0" w:color="auto"/>
            </w:tcBorders>
          </w:tcPr>
          <w:p w:rsidR="00931227" w:rsidRPr="0059498A" w:rsidRDefault="00931227" w:rsidP="00F50B31">
            <w:pPr>
              <w:numPr>
                <w:ilvl w:val="12"/>
                <w:numId w:val="0"/>
              </w:numPr>
              <w:jc w:val="center"/>
              <w:rPr>
                <w:bCs/>
                <w:sz w:val="20"/>
                <w:szCs w:val="20"/>
              </w:rPr>
            </w:pPr>
            <w:r>
              <w:rPr>
                <w:bCs/>
                <w:sz w:val="20"/>
                <w:szCs w:val="20"/>
              </w:rPr>
              <w:t>75.0-100.0</w:t>
            </w:r>
          </w:p>
        </w:tc>
      </w:tr>
    </w:tbl>
    <w:p w:rsidR="006315AC" w:rsidRPr="003510B3" w:rsidRDefault="006315AC" w:rsidP="006315AC">
      <w:pPr>
        <w:numPr>
          <w:ilvl w:val="12"/>
          <w:numId w:val="0"/>
        </w:numPr>
      </w:pPr>
      <w:r w:rsidRPr="003510B3">
        <w:t xml:space="preserve">† </w:t>
      </w:r>
      <w:r w:rsidR="0038082A">
        <w:t xml:space="preserve">Each year, </w:t>
      </w:r>
      <w:r w:rsidRPr="003510B3">
        <w:t>50</w:t>
      </w:r>
      <w:r w:rsidR="0038082A">
        <w:t xml:space="preserve"> random</w:t>
      </w:r>
      <w:r w:rsidRPr="003510B3">
        <w:t xml:space="preserve"> </w:t>
      </w:r>
      <w:r w:rsidR="001036EA">
        <w:t>capitula</w:t>
      </w:r>
      <w:r w:rsidRPr="003510B3">
        <w:t xml:space="preserve"> from each parent or F</w:t>
      </w:r>
      <w:r w:rsidRPr="003510B3">
        <w:rPr>
          <w:vertAlign w:val="subscript"/>
        </w:rPr>
        <w:t>1</w:t>
      </w:r>
      <w:r w:rsidRPr="003510B3">
        <w:t xml:space="preserve"> combination were chosen</w:t>
      </w:r>
      <w:r w:rsidR="0038082A">
        <w:t>, and pollinated with pollen from the same source plant</w:t>
      </w:r>
      <w:r w:rsidRPr="003510B3">
        <w:t>.</w:t>
      </w:r>
      <w:r w:rsidR="00D56A56" w:rsidRPr="00D56A56">
        <w:t xml:space="preserve"> </w:t>
      </w:r>
      <w:r w:rsidR="00D56A56">
        <w:t>SI=</w:t>
      </w:r>
      <w:r w:rsidR="00DB5ACD">
        <w:t xml:space="preserve"> 100-</w:t>
      </w:r>
      <w:r w:rsidR="00265298">
        <w:t xml:space="preserve"> </w:t>
      </w:r>
      <w:r w:rsidR="00D56A56">
        <w:t xml:space="preserve">[(Average number of seed </w:t>
      </w:r>
      <w:r w:rsidR="00931227">
        <w:t>capitulum</w:t>
      </w:r>
      <w:r w:rsidR="00D56A56">
        <w:rPr>
          <w:vertAlign w:val="superscript"/>
        </w:rPr>
        <w:t>-1</w:t>
      </w:r>
      <w:r w:rsidR="00D56A56">
        <w:t xml:space="preserve">/ number of potential </w:t>
      </w:r>
      <w:r w:rsidR="00DB5ACD">
        <w:t>achenes</w:t>
      </w:r>
      <w:r w:rsidR="00D56A56">
        <w:t xml:space="preserve"> </w:t>
      </w:r>
      <w:r w:rsidR="00DB5ACD">
        <w:t>capitulum</w:t>
      </w:r>
      <w:r w:rsidR="00D56A56">
        <w:rPr>
          <w:vertAlign w:val="superscript"/>
        </w:rPr>
        <w:t>-1</w:t>
      </w:r>
      <w:r w:rsidR="00D56A56">
        <w:t>)</w:t>
      </w:r>
      <w:r w:rsidR="002402B3">
        <w:t xml:space="preserve"> </w:t>
      </w:r>
      <w:r w:rsidR="00D56A56">
        <w:t>x</w:t>
      </w:r>
      <w:r w:rsidR="002402B3">
        <w:t xml:space="preserve"> </w:t>
      </w:r>
      <w:r w:rsidR="00DB5ACD">
        <w:t>100]</w:t>
      </w:r>
      <w:r w:rsidR="00D56A56">
        <w:t xml:space="preserve">. </w:t>
      </w:r>
    </w:p>
    <w:p w:rsidR="006315AC" w:rsidRDefault="006315AC" w:rsidP="006315AC">
      <w:pPr>
        <w:numPr>
          <w:ilvl w:val="12"/>
          <w:numId w:val="0"/>
        </w:numPr>
      </w:pPr>
      <w:r w:rsidRPr="003510B3">
        <w:t>‡</w:t>
      </w:r>
      <w:r w:rsidR="0038082A">
        <w:t xml:space="preserve"> </w:t>
      </w:r>
      <w:proofErr w:type="gramStart"/>
      <w:r w:rsidR="00D56A56">
        <w:t>n/a</w:t>
      </w:r>
      <w:proofErr w:type="gramEnd"/>
      <w:r w:rsidR="00D56A56">
        <w:t xml:space="preserve"> = not available in 2014.</w:t>
      </w:r>
    </w:p>
    <w:p w:rsidR="00D56A56" w:rsidRPr="00D56A56" w:rsidRDefault="00D56A56" w:rsidP="006315AC">
      <w:pPr>
        <w:numPr>
          <w:ilvl w:val="12"/>
          <w:numId w:val="0"/>
        </w:numPr>
      </w:pPr>
    </w:p>
    <w:p w:rsidR="00B84BE1" w:rsidRDefault="00B84BE1" w:rsidP="00B84BE1"/>
    <w:p w:rsidR="00B84BE1" w:rsidRDefault="00B84BE1" w:rsidP="00B84BE1"/>
    <w:p w:rsidR="00B84BE1" w:rsidRDefault="00B84BE1" w:rsidP="00B84BE1"/>
    <w:p w:rsidR="00B84BE1" w:rsidRDefault="00B84BE1" w:rsidP="00B84BE1"/>
    <w:p w:rsidR="00B84BE1" w:rsidRDefault="00B84BE1" w:rsidP="00B84BE1"/>
    <w:p w:rsidR="00B84BE1" w:rsidRDefault="00B84BE1" w:rsidP="00B84BE1"/>
    <w:p w:rsidR="00B84BE1" w:rsidRDefault="00B84BE1" w:rsidP="00B84BE1"/>
    <w:p w:rsidR="00B84BE1" w:rsidRDefault="00B84BE1" w:rsidP="00B84BE1"/>
    <w:p w:rsidR="00B84BE1" w:rsidRDefault="00B84BE1" w:rsidP="00B84BE1"/>
    <w:p w:rsidR="00B84BE1" w:rsidRDefault="00B84BE1" w:rsidP="00B84BE1"/>
    <w:p w:rsidR="00B84BE1" w:rsidRDefault="00B84BE1" w:rsidP="00B84BE1"/>
    <w:p w:rsidR="00B84BE1" w:rsidRDefault="00B84BE1" w:rsidP="00B84BE1"/>
    <w:p w:rsidR="00B84BE1" w:rsidRDefault="00B84BE1" w:rsidP="00B84BE1"/>
    <w:p w:rsidR="00B84BE1" w:rsidRDefault="00B84BE1" w:rsidP="00B84BE1"/>
    <w:p w:rsidR="0061262B" w:rsidRDefault="0061262B" w:rsidP="00B84BE1">
      <w:pPr>
        <w:rPr>
          <w:color w:val="000000"/>
        </w:rPr>
      </w:pPr>
    </w:p>
    <w:p w:rsidR="00B84BE1" w:rsidRPr="009B5BE3" w:rsidRDefault="00B84BE1" w:rsidP="00B84BE1">
      <w:pPr>
        <w:rPr>
          <w:color w:val="000000"/>
        </w:rPr>
      </w:pPr>
    </w:p>
    <w:p w:rsidR="00B84BE1" w:rsidRDefault="00B84BE1"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B84BE1" w:rsidRDefault="00B84BE1"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193BFF" w:rsidRDefault="00193BFF"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193BFF" w:rsidRDefault="00193BFF"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D56A56" w:rsidRDefault="00D56A56"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D56A56" w:rsidRDefault="00D56A56"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D56A56" w:rsidRDefault="00D56A56"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D56A56" w:rsidRDefault="00D56A56"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D56A56" w:rsidRDefault="00D56A56"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D56A56" w:rsidRDefault="00D56A56" w:rsidP="00B84BE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F1A99" w:rsidRDefault="00AF1A99" w:rsidP="00193BFF">
      <w:pPr>
        <w:numPr>
          <w:ilvl w:val="12"/>
          <w:numId w:val="0"/>
        </w:numPr>
      </w:pPr>
    </w:p>
    <w:p w:rsidR="00037306" w:rsidRDefault="00037306" w:rsidP="00CE155E">
      <w:pPr>
        <w:numPr>
          <w:ilvl w:val="12"/>
          <w:numId w:val="0"/>
        </w:numPr>
        <w:jc w:val="right"/>
      </w:pPr>
    </w:p>
    <w:p w:rsidR="00037306" w:rsidRDefault="00037306" w:rsidP="00CE155E">
      <w:pPr>
        <w:numPr>
          <w:ilvl w:val="12"/>
          <w:numId w:val="0"/>
        </w:numPr>
        <w:jc w:val="right"/>
      </w:pPr>
    </w:p>
    <w:p w:rsidR="0008609D" w:rsidRPr="00CE155E" w:rsidRDefault="0008609D" w:rsidP="00CE155E">
      <w:pPr>
        <w:numPr>
          <w:ilvl w:val="12"/>
          <w:numId w:val="0"/>
        </w:numPr>
        <w:jc w:val="right"/>
      </w:pPr>
      <w:r>
        <w:lastRenderedPageBreak/>
        <w:t>A</w:t>
      </w:r>
    </w:p>
    <w:p w:rsidR="000F787D" w:rsidRDefault="00203671" w:rsidP="00193BFF">
      <w:pPr>
        <w:numPr>
          <w:ilvl w:val="12"/>
          <w:numId w:val="0"/>
        </w:numPr>
        <w:rPr>
          <w:noProof/>
        </w:rPr>
      </w:pPr>
      <w:r>
        <w:rPr>
          <w:noProof/>
        </w:rPr>
        <w:drawing>
          <wp:inline distT="0" distB="0" distL="0" distR="0" wp14:anchorId="22D300D6" wp14:editId="13D3CFDC">
            <wp:extent cx="4579620" cy="2611755"/>
            <wp:effectExtent l="19050" t="19050" r="11430" b="171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9620" cy="2611755"/>
                    </a:xfrm>
                    <a:prstGeom prst="rect">
                      <a:avLst/>
                    </a:prstGeom>
                    <a:noFill/>
                    <a:ln w="9525" cmpd="sng">
                      <a:solidFill>
                        <a:srgbClr val="000000"/>
                      </a:solidFill>
                      <a:miter lim="800000"/>
                      <a:headEnd/>
                      <a:tailEnd/>
                    </a:ln>
                    <a:effectLst/>
                  </pic:spPr>
                </pic:pic>
              </a:graphicData>
            </a:graphic>
          </wp:inline>
        </w:drawing>
      </w:r>
    </w:p>
    <w:p w:rsidR="00CE155E" w:rsidRDefault="00CE155E" w:rsidP="00193BFF">
      <w:pPr>
        <w:numPr>
          <w:ilvl w:val="12"/>
          <w:numId w:val="0"/>
        </w:numPr>
        <w:rPr>
          <w:b/>
          <w:bCs/>
        </w:rPr>
      </w:pPr>
    </w:p>
    <w:p w:rsidR="003A228C" w:rsidRDefault="005B3D0A" w:rsidP="003A228C">
      <w:pPr>
        <w:numPr>
          <w:ilvl w:val="12"/>
          <w:numId w:val="0"/>
        </w:numPr>
        <w:jc w:val="right"/>
        <w:rPr>
          <w:bCs/>
        </w:rPr>
      </w:pPr>
      <w:r>
        <w:rPr>
          <w:bCs/>
        </w:rPr>
        <w:t>B</w:t>
      </w:r>
    </w:p>
    <w:p w:rsidR="005B3D0A" w:rsidRDefault="00203671" w:rsidP="003A228C">
      <w:pPr>
        <w:numPr>
          <w:ilvl w:val="12"/>
          <w:numId w:val="0"/>
        </w:numPr>
        <w:rPr>
          <w:bCs/>
        </w:rPr>
      </w:pPr>
      <w:r>
        <w:rPr>
          <w:bCs/>
          <w:noProof/>
        </w:rPr>
        <w:drawing>
          <wp:inline distT="0" distB="0" distL="0" distR="0" wp14:anchorId="3FD9F4A7" wp14:editId="278B7A52">
            <wp:extent cx="4579620" cy="2618740"/>
            <wp:effectExtent l="19050" t="19050" r="11430" b="101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9620" cy="2618740"/>
                    </a:xfrm>
                    <a:prstGeom prst="rect">
                      <a:avLst/>
                    </a:prstGeom>
                    <a:noFill/>
                    <a:ln w="9525" cmpd="sng">
                      <a:solidFill>
                        <a:srgbClr val="000000"/>
                      </a:solidFill>
                      <a:miter lim="800000"/>
                      <a:headEnd/>
                      <a:tailEnd/>
                    </a:ln>
                    <a:effectLst/>
                  </pic:spPr>
                </pic:pic>
              </a:graphicData>
            </a:graphic>
          </wp:inline>
        </w:drawing>
      </w:r>
    </w:p>
    <w:p w:rsidR="003F08AD" w:rsidRDefault="00236B00" w:rsidP="00193BFF">
      <w:pPr>
        <w:numPr>
          <w:ilvl w:val="12"/>
          <w:numId w:val="0"/>
        </w:numPr>
        <w:rPr>
          <w:bCs/>
        </w:rPr>
      </w:pPr>
      <w:proofErr w:type="gramStart"/>
      <w:r>
        <w:rPr>
          <w:bCs/>
        </w:rPr>
        <w:t>Fig. 1</w:t>
      </w:r>
      <w:r w:rsidR="0008609D">
        <w:rPr>
          <w:bCs/>
        </w:rPr>
        <w:t>.</w:t>
      </w:r>
      <w:proofErr w:type="gramEnd"/>
      <w:r w:rsidR="0008609D">
        <w:rPr>
          <w:bCs/>
        </w:rPr>
        <w:t xml:space="preserve"> </w:t>
      </w:r>
      <w:r w:rsidR="005B3D0A">
        <w:rPr>
          <w:bCs/>
        </w:rPr>
        <w:t>Scatter plot of estimated</w:t>
      </w:r>
      <w:r w:rsidR="006D16CD">
        <w:rPr>
          <w:bCs/>
        </w:rPr>
        <w:t xml:space="preserve"> versus actual seed number</w:t>
      </w:r>
      <w:r w:rsidR="00D56A56">
        <w:rPr>
          <w:bCs/>
        </w:rPr>
        <w:t xml:space="preserve"> of niger plants</w:t>
      </w:r>
      <w:r w:rsidR="005B3D0A">
        <w:rPr>
          <w:bCs/>
        </w:rPr>
        <w:t xml:space="preserve"> obtained at the </w:t>
      </w:r>
      <w:r w:rsidR="0008609D">
        <w:rPr>
          <w:bCs/>
        </w:rPr>
        <w:t>East Tennessee Research and Education Center, Knoxville</w:t>
      </w:r>
      <w:r w:rsidR="00CE155E">
        <w:rPr>
          <w:bCs/>
        </w:rPr>
        <w:t xml:space="preserve"> (2013)</w:t>
      </w:r>
      <w:r w:rsidR="0008609D">
        <w:rPr>
          <w:bCs/>
        </w:rPr>
        <w:t xml:space="preserve"> </w:t>
      </w:r>
      <w:r w:rsidR="005B3D0A">
        <w:rPr>
          <w:bCs/>
        </w:rPr>
        <w:t xml:space="preserve">(r=0.90; P&lt;0.05) </w:t>
      </w:r>
      <w:r w:rsidR="0008609D">
        <w:rPr>
          <w:bCs/>
        </w:rPr>
        <w:t xml:space="preserve">(A) and Plateau Research and Education Center, Crossville, TN </w:t>
      </w:r>
      <w:r w:rsidR="00CE155E">
        <w:rPr>
          <w:bCs/>
        </w:rPr>
        <w:t xml:space="preserve">(2014) </w:t>
      </w:r>
      <w:r w:rsidR="00221BB5">
        <w:rPr>
          <w:bCs/>
        </w:rPr>
        <w:t>(r=0.49</w:t>
      </w:r>
      <w:r w:rsidR="005B3D0A">
        <w:rPr>
          <w:bCs/>
        </w:rPr>
        <w:t xml:space="preserve">; P&lt;0.05) </w:t>
      </w:r>
      <w:r w:rsidR="0008609D">
        <w:rPr>
          <w:bCs/>
        </w:rPr>
        <w:t>(B)</w:t>
      </w:r>
      <w:r w:rsidR="005B3D0A">
        <w:rPr>
          <w:bCs/>
        </w:rPr>
        <w:t>.</w:t>
      </w:r>
      <w:r w:rsidR="0008609D">
        <w:rPr>
          <w:bCs/>
        </w:rPr>
        <w:t xml:space="preserve"> Seed yield was estimated for ten </w:t>
      </w:r>
      <w:r w:rsidR="00D56A56">
        <w:rPr>
          <w:bCs/>
        </w:rPr>
        <w:t>parents</w:t>
      </w:r>
      <w:r w:rsidR="0008609D">
        <w:rPr>
          <w:bCs/>
        </w:rPr>
        <w:t xml:space="preserve">, ten </w:t>
      </w:r>
      <w:r w:rsidR="003510B3">
        <w:t>F</w:t>
      </w:r>
      <w:r w:rsidR="003510B3" w:rsidRPr="003510B3">
        <w:rPr>
          <w:vertAlign w:val="subscript"/>
        </w:rPr>
        <w:t>1</w:t>
      </w:r>
      <w:r w:rsidR="003A228C">
        <w:rPr>
          <w:bCs/>
        </w:rPr>
        <w:t xml:space="preserve">’s, </w:t>
      </w:r>
      <w:r w:rsidR="00CE155E">
        <w:rPr>
          <w:bCs/>
        </w:rPr>
        <w:t>ten</w:t>
      </w:r>
      <w:r w:rsidR="0008609D">
        <w:rPr>
          <w:bCs/>
        </w:rPr>
        <w:t xml:space="preserve"> </w:t>
      </w:r>
      <w:r w:rsidR="0008609D">
        <w:rPr>
          <w:rFonts w:eastAsia="ヒラギノ角ゴ Pro W3"/>
          <w:color w:val="000000"/>
        </w:rPr>
        <w:t>F</w:t>
      </w:r>
      <w:r w:rsidR="0008609D">
        <w:rPr>
          <w:rFonts w:eastAsia="ヒラギノ角ゴ Pro W3"/>
          <w:color w:val="000000"/>
          <w:vertAlign w:val="subscript"/>
        </w:rPr>
        <w:t>2</w:t>
      </w:r>
      <w:r w:rsidR="003A228C">
        <w:rPr>
          <w:bCs/>
        </w:rPr>
        <w:t>’s, and ten backcrosses</w:t>
      </w:r>
      <w:r w:rsidR="00794EF3">
        <w:rPr>
          <w:bCs/>
        </w:rPr>
        <w:t xml:space="preserve">, </w:t>
      </w:r>
      <w:r w:rsidR="0008609D">
        <w:rPr>
          <w:bCs/>
        </w:rPr>
        <w:t xml:space="preserve">and compared to actual seed yields for each plant. Estimated seed </w:t>
      </w:r>
      <w:r w:rsidR="006D16CD">
        <w:rPr>
          <w:bCs/>
        </w:rPr>
        <w:t>number</w:t>
      </w:r>
      <w:r w:rsidR="0008609D">
        <w:rPr>
          <w:bCs/>
        </w:rPr>
        <w:t xml:space="preserve"> was calculated by multiplying the total number of </w:t>
      </w:r>
      <w:r w:rsidR="001036EA">
        <w:t>capitula</w:t>
      </w:r>
      <w:r w:rsidR="00CE155E">
        <w:rPr>
          <w:bCs/>
        </w:rPr>
        <w:t xml:space="preserve"> x</w:t>
      </w:r>
      <w:r w:rsidR="0008609D">
        <w:rPr>
          <w:bCs/>
        </w:rPr>
        <w:t xml:space="preserve"> </w:t>
      </w:r>
      <w:r w:rsidR="00CE155E">
        <w:rPr>
          <w:bCs/>
        </w:rPr>
        <w:t>the average number of seeds capitulum</w:t>
      </w:r>
      <w:r w:rsidR="0008609D">
        <w:rPr>
          <w:bCs/>
          <w:vertAlign w:val="superscript"/>
        </w:rPr>
        <w:t>-1</w:t>
      </w:r>
      <w:r w:rsidR="00CE155E">
        <w:rPr>
          <w:bCs/>
        </w:rPr>
        <w:t xml:space="preserve"> x</w:t>
      </w:r>
      <w:r w:rsidR="0008609D">
        <w:rPr>
          <w:bCs/>
        </w:rPr>
        <w:t xml:space="preserve"> the percent of </w:t>
      </w:r>
      <w:r w:rsidR="001036EA">
        <w:t>capitula</w:t>
      </w:r>
      <w:r w:rsidR="0008609D">
        <w:rPr>
          <w:bCs/>
        </w:rPr>
        <w:t xml:space="preserve"> that bore seed.</w:t>
      </w:r>
      <w:r w:rsidR="003A228C">
        <w:rPr>
          <w:bCs/>
        </w:rPr>
        <w:t xml:space="preserve"> Fig. 1A</w:t>
      </w:r>
      <w:r w:rsidR="00CD368F">
        <w:rPr>
          <w:bCs/>
        </w:rPr>
        <w:t xml:space="preserve"> and 1B show that the</w:t>
      </w:r>
      <w:r w:rsidR="003A228C">
        <w:rPr>
          <w:bCs/>
        </w:rPr>
        <w:t xml:space="preserve"> slope is significantly different from</w:t>
      </w:r>
      <w:r w:rsidR="00CD368F">
        <w:rPr>
          <w:bCs/>
        </w:rPr>
        <w:t xml:space="preserve"> 1, and Fig. 1B shows the y intercept is significantly different from 0.</w:t>
      </w:r>
    </w:p>
    <w:p w:rsidR="00037306" w:rsidRDefault="00037306" w:rsidP="003F08AD">
      <w:pPr>
        <w:numPr>
          <w:ilvl w:val="12"/>
          <w:numId w:val="0"/>
        </w:numPr>
        <w:jc w:val="right"/>
        <w:rPr>
          <w:bCs/>
        </w:rPr>
      </w:pPr>
    </w:p>
    <w:p w:rsidR="003A228C" w:rsidRDefault="003A228C" w:rsidP="003F08AD">
      <w:pPr>
        <w:numPr>
          <w:ilvl w:val="12"/>
          <w:numId w:val="0"/>
        </w:numPr>
        <w:jc w:val="right"/>
        <w:rPr>
          <w:bCs/>
        </w:rPr>
      </w:pPr>
    </w:p>
    <w:p w:rsidR="003A228C" w:rsidRDefault="003A228C" w:rsidP="003F08AD">
      <w:pPr>
        <w:numPr>
          <w:ilvl w:val="12"/>
          <w:numId w:val="0"/>
        </w:numPr>
        <w:jc w:val="right"/>
        <w:rPr>
          <w:bCs/>
        </w:rPr>
      </w:pPr>
    </w:p>
    <w:p w:rsidR="00193BFF" w:rsidRDefault="003F08AD" w:rsidP="003F08AD">
      <w:pPr>
        <w:numPr>
          <w:ilvl w:val="12"/>
          <w:numId w:val="0"/>
        </w:numPr>
        <w:jc w:val="right"/>
        <w:rPr>
          <w:bCs/>
        </w:rPr>
      </w:pPr>
      <w:r>
        <w:rPr>
          <w:bCs/>
        </w:rPr>
        <w:lastRenderedPageBreak/>
        <w:t>A</w:t>
      </w:r>
      <w:r w:rsidR="00C92D40">
        <w:rPr>
          <w:bCs/>
        </w:rPr>
        <w:t xml:space="preserve"> </w:t>
      </w:r>
    </w:p>
    <w:p w:rsidR="00A77A9A" w:rsidRDefault="00203671" w:rsidP="00193BFF">
      <w:pPr>
        <w:numPr>
          <w:ilvl w:val="12"/>
          <w:numId w:val="0"/>
        </w:numPr>
      </w:pPr>
      <w:r>
        <w:rPr>
          <w:noProof/>
        </w:rPr>
        <w:drawing>
          <wp:inline distT="0" distB="0" distL="0" distR="0" wp14:anchorId="2CE0527D" wp14:editId="34C94FD1">
            <wp:extent cx="4364990" cy="2228850"/>
            <wp:effectExtent l="0" t="0" r="0" b="0"/>
            <wp:docPr id="7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64990" cy="2228850"/>
                    </a:xfrm>
                    <a:prstGeom prst="rect">
                      <a:avLst/>
                    </a:prstGeom>
                    <a:noFill/>
                  </pic:spPr>
                </pic:pic>
              </a:graphicData>
            </a:graphic>
          </wp:inline>
        </w:drawing>
      </w:r>
    </w:p>
    <w:p w:rsidR="00F83200" w:rsidRDefault="00C92D40" w:rsidP="00F83200">
      <w:pPr>
        <w:numPr>
          <w:ilvl w:val="12"/>
          <w:numId w:val="0"/>
        </w:numPr>
        <w:jc w:val="right"/>
        <w:rPr>
          <w:bCs/>
        </w:rPr>
      </w:pPr>
      <w:r>
        <w:rPr>
          <w:bCs/>
        </w:rPr>
        <w:t>B</w:t>
      </w:r>
    </w:p>
    <w:p w:rsidR="00BF3503" w:rsidRDefault="00203671" w:rsidP="00A24140">
      <w:pPr>
        <w:numPr>
          <w:ilvl w:val="12"/>
          <w:numId w:val="0"/>
        </w:numPr>
        <w:rPr>
          <w:noProof/>
        </w:rPr>
      </w:pPr>
      <w:r>
        <w:rPr>
          <w:noProof/>
        </w:rPr>
        <w:drawing>
          <wp:inline distT="0" distB="0" distL="0" distR="0" wp14:anchorId="2A07C691" wp14:editId="075960A7">
            <wp:extent cx="4364990" cy="2534920"/>
            <wp:effectExtent l="0" t="0" r="0" b="0"/>
            <wp:docPr id="7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64990" cy="2534920"/>
                    </a:xfrm>
                    <a:prstGeom prst="rect">
                      <a:avLst/>
                    </a:prstGeom>
                    <a:noFill/>
                  </pic:spPr>
                </pic:pic>
              </a:graphicData>
            </a:graphic>
          </wp:inline>
        </w:drawing>
      </w:r>
    </w:p>
    <w:p w:rsidR="004D7DB6" w:rsidRDefault="00236B00" w:rsidP="00A24140">
      <w:pPr>
        <w:numPr>
          <w:ilvl w:val="12"/>
          <w:numId w:val="0"/>
        </w:numPr>
        <w:rPr>
          <w:bCs/>
        </w:rPr>
      </w:pPr>
      <w:proofErr w:type="gramStart"/>
      <w:r>
        <w:rPr>
          <w:bCs/>
        </w:rPr>
        <w:t>Fig. 2</w:t>
      </w:r>
      <w:r w:rsidR="00A24140">
        <w:rPr>
          <w:bCs/>
        </w:rPr>
        <w:t>.</w:t>
      </w:r>
      <w:proofErr w:type="gramEnd"/>
      <w:r w:rsidR="00A24140">
        <w:rPr>
          <w:bCs/>
        </w:rPr>
        <w:t xml:space="preserve"> </w:t>
      </w:r>
      <w:r w:rsidR="000B14AE">
        <w:rPr>
          <w:bCs/>
        </w:rPr>
        <w:t>Average</w:t>
      </w:r>
      <w:r w:rsidR="00A24140" w:rsidRPr="00FF78C1">
        <w:rPr>
          <w:bCs/>
        </w:rPr>
        <w:t xml:space="preserve"> seed yield plant</w:t>
      </w:r>
      <w:r w:rsidR="00A24140" w:rsidRPr="00FF78C1">
        <w:rPr>
          <w:bCs/>
          <w:vertAlign w:val="superscript"/>
        </w:rPr>
        <w:t>-1</w:t>
      </w:r>
      <w:r w:rsidR="00A24140">
        <w:rPr>
          <w:bCs/>
        </w:rPr>
        <w:t xml:space="preserve"> (g) </w:t>
      </w:r>
      <w:r w:rsidR="00BF3503">
        <w:rPr>
          <w:bCs/>
        </w:rPr>
        <w:t xml:space="preserve">of </w:t>
      </w:r>
      <w:r w:rsidR="00DF7DD9">
        <w:rPr>
          <w:bCs/>
        </w:rPr>
        <w:t>five</w:t>
      </w:r>
      <w:r w:rsidR="005C3D39">
        <w:rPr>
          <w:bCs/>
        </w:rPr>
        <w:t xml:space="preserve"> niger</w:t>
      </w:r>
      <w:r w:rsidR="00DF7DD9">
        <w:rPr>
          <w:bCs/>
        </w:rPr>
        <w:t xml:space="preserve"> </w:t>
      </w:r>
      <w:r w:rsidR="00BF3503">
        <w:rPr>
          <w:bCs/>
        </w:rPr>
        <w:t>parents (P)</w:t>
      </w:r>
      <w:r w:rsidR="000B14AE">
        <w:rPr>
          <w:bCs/>
        </w:rPr>
        <w:t xml:space="preserve"> and</w:t>
      </w:r>
      <w:r w:rsidR="00A24140" w:rsidRPr="00FF78C1">
        <w:rPr>
          <w:bCs/>
        </w:rPr>
        <w:t xml:space="preserve"> </w:t>
      </w:r>
      <w:r w:rsidR="00DF7DD9">
        <w:rPr>
          <w:bCs/>
        </w:rPr>
        <w:t xml:space="preserve">six </w:t>
      </w:r>
      <w:r w:rsidR="003510B3">
        <w:t>F</w:t>
      </w:r>
      <w:r w:rsidR="003510B3" w:rsidRPr="003510B3">
        <w:rPr>
          <w:vertAlign w:val="subscript"/>
        </w:rPr>
        <w:t>1</w:t>
      </w:r>
      <w:r w:rsidR="00DF7DD9">
        <w:rPr>
          <w:bCs/>
        </w:rPr>
        <w:t xml:space="preserve"> crosses</w:t>
      </w:r>
      <w:r w:rsidR="00A24140">
        <w:rPr>
          <w:bCs/>
        </w:rPr>
        <w:t xml:space="preserve"> </w:t>
      </w:r>
      <w:r w:rsidR="000B14AE">
        <w:rPr>
          <w:bCs/>
        </w:rPr>
        <w:t>in 2013 at the East Tennessee (ETREC) and Highland Rim (HRREC) Research and Education Centers (A), and in 2014 at ETREC and Plateau Research and Education Center (PREC)</w:t>
      </w:r>
      <w:r w:rsidR="00BF3503">
        <w:rPr>
          <w:bCs/>
        </w:rPr>
        <w:t xml:space="preserve"> (B)</w:t>
      </w:r>
      <w:r w:rsidR="000B14AE">
        <w:rPr>
          <w:bCs/>
        </w:rPr>
        <w:t>.</w:t>
      </w:r>
      <w:r w:rsidR="009E0613">
        <w:rPr>
          <w:bCs/>
        </w:rPr>
        <w:t xml:space="preserve"> </w:t>
      </w:r>
      <w:r w:rsidR="00AB3014">
        <w:rPr>
          <w:bCs/>
        </w:rPr>
        <w:t>There was significant plant material</w:t>
      </w:r>
      <w:r w:rsidR="00F83200">
        <w:rPr>
          <w:bCs/>
        </w:rPr>
        <w:t xml:space="preserve"> x </w:t>
      </w:r>
      <w:r w:rsidR="00DF7DD9">
        <w:rPr>
          <w:bCs/>
        </w:rPr>
        <w:t xml:space="preserve">location interaction in both years; therefore the </w:t>
      </w:r>
      <w:r w:rsidR="00AB3014">
        <w:rPr>
          <w:bCs/>
        </w:rPr>
        <w:t>data</w:t>
      </w:r>
      <w:r w:rsidR="00DF7DD9">
        <w:rPr>
          <w:bCs/>
        </w:rPr>
        <w:t xml:space="preserve"> are shown for each location. </w:t>
      </w:r>
      <w:r w:rsidR="009E0613">
        <w:rPr>
          <w:bCs/>
        </w:rPr>
        <w:t xml:space="preserve">P1, P2, P3, P5, </w:t>
      </w:r>
      <w:proofErr w:type="gramStart"/>
      <w:r w:rsidR="003510B3">
        <w:t>F</w:t>
      </w:r>
      <w:r w:rsidR="003510B3" w:rsidRPr="003510B3">
        <w:rPr>
          <w:vertAlign w:val="subscript"/>
        </w:rPr>
        <w:t>1</w:t>
      </w:r>
      <w:r w:rsidR="009E0613">
        <w:rPr>
          <w:bCs/>
        </w:rPr>
        <w:t>(</w:t>
      </w:r>
      <w:proofErr w:type="gramEnd"/>
      <w:r w:rsidR="009E0613">
        <w:rPr>
          <w:bCs/>
        </w:rPr>
        <w:t xml:space="preserve">15), </w:t>
      </w:r>
      <w:r w:rsidR="003510B3">
        <w:t>F</w:t>
      </w:r>
      <w:r w:rsidR="003510B3" w:rsidRPr="003510B3">
        <w:rPr>
          <w:vertAlign w:val="subscript"/>
        </w:rPr>
        <w:t>1</w:t>
      </w:r>
      <w:r w:rsidR="009E0613">
        <w:rPr>
          <w:bCs/>
        </w:rPr>
        <w:t xml:space="preserve">(51), </w:t>
      </w:r>
      <w:r w:rsidR="003510B3">
        <w:t>F</w:t>
      </w:r>
      <w:r w:rsidR="003510B3" w:rsidRPr="003510B3">
        <w:rPr>
          <w:vertAlign w:val="subscript"/>
        </w:rPr>
        <w:t>1</w:t>
      </w:r>
      <w:r w:rsidR="009E0613">
        <w:rPr>
          <w:bCs/>
        </w:rPr>
        <w:t xml:space="preserve">(25), </w:t>
      </w:r>
      <w:r w:rsidR="003510B3">
        <w:t>F</w:t>
      </w:r>
      <w:r w:rsidR="003510B3" w:rsidRPr="003510B3">
        <w:rPr>
          <w:vertAlign w:val="subscript"/>
        </w:rPr>
        <w:t>1</w:t>
      </w:r>
      <w:r w:rsidR="009E0613">
        <w:rPr>
          <w:bCs/>
        </w:rPr>
        <w:t xml:space="preserve">(52), </w:t>
      </w:r>
      <w:r w:rsidR="003510B3">
        <w:t>F</w:t>
      </w:r>
      <w:r w:rsidR="003510B3" w:rsidRPr="003510B3">
        <w:rPr>
          <w:vertAlign w:val="subscript"/>
        </w:rPr>
        <w:t>1</w:t>
      </w:r>
      <w:r w:rsidR="009E0613">
        <w:rPr>
          <w:bCs/>
        </w:rPr>
        <w:t xml:space="preserve">(35), and </w:t>
      </w:r>
      <w:r w:rsidR="003510B3">
        <w:t>F</w:t>
      </w:r>
      <w:r w:rsidR="003510B3" w:rsidRPr="003510B3">
        <w:rPr>
          <w:vertAlign w:val="subscript"/>
        </w:rPr>
        <w:t>1</w:t>
      </w:r>
      <w:r w:rsidR="009E0613">
        <w:rPr>
          <w:bCs/>
        </w:rPr>
        <w:t>(45) had</w:t>
      </w:r>
      <w:r w:rsidR="009E0613" w:rsidRPr="009E0613">
        <w:rPr>
          <w:bCs/>
        </w:rPr>
        <w:t xml:space="preserve"> </w:t>
      </w:r>
      <w:r w:rsidR="008034EE">
        <w:rPr>
          <w:bCs/>
        </w:rPr>
        <w:t>8, 9, 6, 10, 16, 16, 18, 18, 19, and 19</w:t>
      </w:r>
      <w:r w:rsidR="008858F8">
        <w:rPr>
          <w:bCs/>
        </w:rPr>
        <w:t xml:space="preserve"> </w:t>
      </w:r>
      <w:r w:rsidR="00BF3503">
        <w:rPr>
          <w:bCs/>
        </w:rPr>
        <w:t xml:space="preserve">observations, respectively, </w:t>
      </w:r>
      <w:r w:rsidR="008034EE">
        <w:rPr>
          <w:bCs/>
        </w:rPr>
        <w:t xml:space="preserve">at ETREC, and 7, 10, </w:t>
      </w:r>
      <w:r w:rsidR="00B74864">
        <w:rPr>
          <w:bCs/>
        </w:rPr>
        <w:t xml:space="preserve">0, </w:t>
      </w:r>
      <w:r w:rsidR="008034EE">
        <w:rPr>
          <w:bCs/>
        </w:rPr>
        <w:t xml:space="preserve">11, 5, 10, 14, 16, 11, and 7 </w:t>
      </w:r>
      <w:r w:rsidR="00BF3503">
        <w:rPr>
          <w:bCs/>
        </w:rPr>
        <w:t>at</w:t>
      </w:r>
      <w:r w:rsidR="008034EE">
        <w:rPr>
          <w:bCs/>
        </w:rPr>
        <w:t xml:space="preserve"> HRREC</w:t>
      </w:r>
      <w:r w:rsidR="009E0613">
        <w:rPr>
          <w:bCs/>
        </w:rPr>
        <w:t xml:space="preserve"> </w:t>
      </w:r>
      <w:r w:rsidR="00BF3503">
        <w:rPr>
          <w:bCs/>
        </w:rPr>
        <w:t xml:space="preserve">in 2013 </w:t>
      </w:r>
      <w:r w:rsidR="009E0613">
        <w:rPr>
          <w:bCs/>
        </w:rPr>
        <w:t xml:space="preserve">(A). P1, P2, P4, P5, </w:t>
      </w:r>
      <w:proofErr w:type="gramStart"/>
      <w:r w:rsidR="003510B3">
        <w:t>F</w:t>
      </w:r>
      <w:r w:rsidR="003510B3" w:rsidRPr="003510B3">
        <w:rPr>
          <w:vertAlign w:val="subscript"/>
        </w:rPr>
        <w:t>1</w:t>
      </w:r>
      <w:r w:rsidR="009E0613">
        <w:rPr>
          <w:bCs/>
        </w:rPr>
        <w:t>(</w:t>
      </w:r>
      <w:proofErr w:type="gramEnd"/>
      <w:r w:rsidR="009E0613">
        <w:rPr>
          <w:bCs/>
        </w:rPr>
        <w:t xml:space="preserve">15), </w:t>
      </w:r>
      <w:r w:rsidR="003510B3">
        <w:t>F</w:t>
      </w:r>
      <w:r w:rsidR="003510B3" w:rsidRPr="003510B3">
        <w:rPr>
          <w:vertAlign w:val="subscript"/>
        </w:rPr>
        <w:t>1</w:t>
      </w:r>
      <w:r w:rsidR="009E0613">
        <w:rPr>
          <w:bCs/>
        </w:rPr>
        <w:t xml:space="preserve">(51), </w:t>
      </w:r>
      <w:r w:rsidR="003510B3">
        <w:t>F</w:t>
      </w:r>
      <w:r w:rsidR="003510B3" w:rsidRPr="003510B3">
        <w:rPr>
          <w:vertAlign w:val="subscript"/>
        </w:rPr>
        <w:t>1</w:t>
      </w:r>
      <w:r w:rsidR="009E0613">
        <w:rPr>
          <w:bCs/>
        </w:rPr>
        <w:t xml:space="preserve">(25), </w:t>
      </w:r>
      <w:r w:rsidR="003510B3">
        <w:t>F</w:t>
      </w:r>
      <w:r w:rsidR="003510B3" w:rsidRPr="003510B3">
        <w:rPr>
          <w:vertAlign w:val="subscript"/>
        </w:rPr>
        <w:t>1</w:t>
      </w:r>
      <w:r w:rsidR="009E0613">
        <w:rPr>
          <w:bCs/>
        </w:rPr>
        <w:t xml:space="preserve">(52), </w:t>
      </w:r>
      <w:r w:rsidR="003510B3">
        <w:t>F</w:t>
      </w:r>
      <w:r w:rsidR="003510B3" w:rsidRPr="003510B3">
        <w:rPr>
          <w:vertAlign w:val="subscript"/>
        </w:rPr>
        <w:t>1</w:t>
      </w:r>
      <w:r w:rsidR="009E0613">
        <w:rPr>
          <w:bCs/>
        </w:rPr>
        <w:t xml:space="preserve">(35), and </w:t>
      </w:r>
      <w:r w:rsidR="003510B3">
        <w:t>F</w:t>
      </w:r>
      <w:r w:rsidR="003510B3" w:rsidRPr="003510B3">
        <w:rPr>
          <w:vertAlign w:val="subscript"/>
        </w:rPr>
        <w:t>1</w:t>
      </w:r>
      <w:r w:rsidR="009E0613">
        <w:rPr>
          <w:bCs/>
        </w:rPr>
        <w:t>(45) had</w:t>
      </w:r>
      <w:r w:rsidR="00B74864">
        <w:rPr>
          <w:bCs/>
        </w:rPr>
        <w:t xml:space="preserve"> 0, 0, 0, 0, 0, 0, 0</w:t>
      </w:r>
      <w:r w:rsidR="004D7DB6">
        <w:rPr>
          <w:bCs/>
        </w:rPr>
        <w:t>, 7, 5, and 6 observations</w:t>
      </w:r>
      <w:r w:rsidR="00BC1A11">
        <w:rPr>
          <w:bCs/>
        </w:rPr>
        <w:t>, respectively,</w:t>
      </w:r>
      <w:r w:rsidR="004D7DB6">
        <w:rPr>
          <w:bCs/>
        </w:rPr>
        <w:t xml:space="preserve"> at ETREC, and 10, 8, 8, 10, 16, 15, 6, 15, 14, and 12 at PREC</w:t>
      </w:r>
      <w:r w:rsidR="00BF3503" w:rsidRPr="00BF3503">
        <w:rPr>
          <w:bCs/>
        </w:rPr>
        <w:t xml:space="preserve"> </w:t>
      </w:r>
      <w:r w:rsidR="00BF3503">
        <w:rPr>
          <w:bCs/>
        </w:rPr>
        <w:t>in 2013</w:t>
      </w:r>
      <w:r w:rsidR="004D7DB6">
        <w:rPr>
          <w:bCs/>
        </w:rPr>
        <w:t>.</w:t>
      </w:r>
    </w:p>
    <w:p w:rsidR="00A24140" w:rsidRPr="00B102D9" w:rsidRDefault="00A24140" w:rsidP="00A24140">
      <w:pPr>
        <w:numPr>
          <w:ilvl w:val="12"/>
          <w:numId w:val="0"/>
        </w:numPr>
        <w:rPr>
          <w:b/>
        </w:rPr>
      </w:pPr>
      <w:r w:rsidRPr="00B102D9">
        <w:t xml:space="preserve">† </w:t>
      </w:r>
      <w:r w:rsidR="00B44BED">
        <w:t>Parents and F</w:t>
      </w:r>
      <w:r w:rsidR="00B44BED" w:rsidRPr="00B44BED">
        <w:rPr>
          <w:vertAlign w:val="subscript"/>
        </w:rPr>
        <w:t>1</w:t>
      </w:r>
      <w:r w:rsidR="00B44BED">
        <w:t>’s</w:t>
      </w:r>
      <w:r w:rsidRPr="00B102D9">
        <w:t xml:space="preserve"> </w:t>
      </w:r>
      <w:r w:rsidR="00B44BED">
        <w:t>differ significantly at P&lt; 0.05</w:t>
      </w:r>
      <w:r w:rsidRPr="00B102D9">
        <w:t xml:space="preserve">. </w:t>
      </w:r>
    </w:p>
    <w:p w:rsidR="00C905D2" w:rsidRPr="00B102D9" w:rsidRDefault="00A24140" w:rsidP="00A24140">
      <w:pPr>
        <w:numPr>
          <w:ilvl w:val="12"/>
          <w:numId w:val="0"/>
        </w:numPr>
      </w:pPr>
      <w:r w:rsidRPr="00B102D9">
        <w:t xml:space="preserve">‡ </w:t>
      </w:r>
      <w:r w:rsidR="00C905D2" w:rsidRPr="00B102D9">
        <w:rPr>
          <w:bCs/>
        </w:rPr>
        <w:t xml:space="preserve">P1, P2, P3, P4, and P5 are parent accessions (PI 422242, PI 511305, PI 508075, PI 508076, and W6 18860, respectively). </w:t>
      </w:r>
      <w:proofErr w:type="gramStart"/>
      <w:r w:rsidR="003510B3">
        <w:t>F</w:t>
      </w:r>
      <w:r w:rsidR="003510B3" w:rsidRPr="003510B3">
        <w:rPr>
          <w:vertAlign w:val="subscript"/>
        </w:rPr>
        <w:t>1</w:t>
      </w:r>
      <w:r w:rsidR="00C905D2" w:rsidRPr="00B102D9">
        <w:rPr>
          <w:bCs/>
        </w:rPr>
        <w:t>(</w:t>
      </w:r>
      <w:proofErr w:type="gramEnd"/>
      <w:r w:rsidR="00C905D2" w:rsidRPr="00B102D9">
        <w:rPr>
          <w:bCs/>
        </w:rPr>
        <w:t xml:space="preserve">15) and </w:t>
      </w:r>
      <w:r w:rsidR="003510B3">
        <w:t>F</w:t>
      </w:r>
      <w:r w:rsidR="003510B3" w:rsidRPr="003510B3">
        <w:rPr>
          <w:vertAlign w:val="subscript"/>
        </w:rPr>
        <w:t>1</w:t>
      </w:r>
      <w:r w:rsidR="00C905D2" w:rsidRPr="00B102D9">
        <w:rPr>
          <w:bCs/>
        </w:rPr>
        <w:t xml:space="preserve">(51), for example, are reciprocal crosses. </w:t>
      </w:r>
      <w:proofErr w:type="gramStart"/>
      <w:r w:rsidR="003510B3">
        <w:t>F</w:t>
      </w:r>
      <w:r w:rsidR="003510B3" w:rsidRPr="003510B3">
        <w:rPr>
          <w:vertAlign w:val="subscript"/>
        </w:rPr>
        <w:t>1</w:t>
      </w:r>
      <w:r w:rsidR="00C905D2" w:rsidRPr="00B102D9">
        <w:rPr>
          <w:bCs/>
        </w:rPr>
        <w:t>(</w:t>
      </w:r>
      <w:proofErr w:type="gramEnd"/>
      <w:r w:rsidR="00C905D2" w:rsidRPr="00B102D9">
        <w:rPr>
          <w:bCs/>
        </w:rPr>
        <w:t xml:space="preserve">15) </w:t>
      </w:r>
      <w:r w:rsidR="00640A06">
        <w:rPr>
          <w:bCs/>
        </w:rPr>
        <w:t>indicates</w:t>
      </w:r>
      <w:r w:rsidR="00C905D2" w:rsidRPr="00B102D9">
        <w:rPr>
          <w:bCs/>
        </w:rPr>
        <w:t xml:space="preserve"> that P1 was the maternal and P5 was the paternal parent.</w:t>
      </w:r>
    </w:p>
    <w:p w:rsidR="00A24140" w:rsidRPr="00B102D9" w:rsidRDefault="00A24140" w:rsidP="00A24140">
      <w:pPr>
        <w:numPr>
          <w:ilvl w:val="12"/>
          <w:numId w:val="0"/>
        </w:numPr>
        <w:rPr>
          <w:bCs/>
        </w:rPr>
      </w:pPr>
      <w:r w:rsidRPr="00B102D9">
        <w:rPr>
          <w:bCs/>
        </w:rPr>
        <w:t xml:space="preserve">§ </w:t>
      </w:r>
      <w:r w:rsidR="00F83200">
        <w:rPr>
          <w:bCs/>
        </w:rPr>
        <w:t>P4</w:t>
      </w:r>
      <w:r w:rsidR="00C905D2" w:rsidRPr="00B102D9">
        <w:rPr>
          <w:bCs/>
        </w:rPr>
        <w:t xml:space="preserve"> was missing from </w:t>
      </w:r>
      <w:r w:rsidR="00640A06">
        <w:rPr>
          <w:bCs/>
        </w:rPr>
        <w:t>(</w:t>
      </w:r>
      <w:r w:rsidR="00C905D2" w:rsidRPr="00B102D9">
        <w:rPr>
          <w:bCs/>
        </w:rPr>
        <w:t>A</w:t>
      </w:r>
      <w:r w:rsidR="00640A06">
        <w:rPr>
          <w:bCs/>
        </w:rPr>
        <w:t>)</w:t>
      </w:r>
      <w:r w:rsidR="00F83200">
        <w:rPr>
          <w:bCs/>
        </w:rPr>
        <w:t xml:space="preserve"> and P3</w:t>
      </w:r>
      <w:r w:rsidR="00C905D2" w:rsidRPr="00B102D9">
        <w:rPr>
          <w:bCs/>
        </w:rPr>
        <w:t xml:space="preserve"> was missing from </w:t>
      </w:r>
      <w:r w:rsidR="00640A06">
        <w:rPr>
          <w:bCs/>
        </w:rPr>
        <w:t>(</w:t>
      </w:r>
      <w:r w:rsidR="00C905D2" w:rsidRPr="00B102D9">
        <w:rPr>
          <w:bCs/>
        </w:rPr>
        <w:t>B</w:t>
      </w:r>
      <w:r w:rsidR="00640A06">
        <w:rPr>
          <w:bCs/>
        </w:rPr>
        <w:t>)</w:t>
      </w:r>
      <w:r w:rsidR="00C905D2" w:rsidRPr="00B102D9">
        <w:rPr>
          <w:bCs/>
        </w:rPr>
        <w:t xml:space="preserve"> due to poor germination and disease.</w:t>
      </w:r>
    </w:p>
    <w:p w:rsidR="003B0A58" w:rsidRDefault="003B0A58" w:rsidP="00037306">
      <w:pPr>
        <w:numPr>
          <w:ilvl w:val="12"/>
          <w:numId w:val="0"/>
        </w:numPr>
        <w:jc w:val="right"/>
        <w:rPr>
          <w:noProof/>
        </w:rPr>
      </w:pPr>
    </w:p>
    <w:p w:rsidR="00C92D40" w:rsidRDefault="000B14AE" w:rsidP="00037306">
      <w:pPr>
        <w:numPr>
          <w:ilvl w:val="12"/>
          <w:numId w:val="0"/>
        </w:numPr>
        <w:jc w:val="right"/>
        <w:rPr>
          <w:noProof/>
        </w:rPr>
      </w:pPr>
      <w:r>
        <w:rPr>
          <w:noProof/>
        </w:rPr>
        <w:lastRenderedPageBreak/>
        <w:t>A</w:t>
      </w:r>
      <w:r w:rsidR="009E6F7D">
        <w:rPr>
          <w:noProof/>
        </w:rPr>
        <w:t xml:space="preserve"> </w:t>
      </w:r>
    </w:p>
    <w:p w:rsidR="00C92D40" w:rsidRDefault="00203671" w:rsidP="00193BFF">
      <w:pPr>
        <w:numPr>
          <w:ilvl w:val="12"/>
          <w:numId w:val="0"/>
        </w:numPr>
        <w:rPr>
          <w:bCs/>
        </w:rPr>
      </w:pPr>
      <w:r>
        <w:rPr>
          <w:noProof/>
        </w:rPr>
        <mc:AlternateContent>
          <mc:Choice Requires="wps">
            <w:drawing>
              <wp:anchor distT="0" distB="0" distL="114300" distR="114300" simplePos="0" relativeHeight="251659264" behindDoc="0" locked="0" layoutInCell="1" allowOverlap="1" wp14:anchorId="0ADD8E15" wp14:editId="70A083EF">
                <wp:simplePos x="0" y="0"/>
                <wp:positionH relativeFrom="column">
                  <wp:posOffset>2413635</wp:posOffset>
                </wp:positionH>
                <wp:positionV relativeFrom="paragraph">
                  <wp:posOffset>1270</wp:posOffset>
                </wp:positionV>
                <wp:extent cx="563245" cy="285750"/>
                <wp:effectExtent l="13335" t="10795" r="13970" b="8255"/>
                <wp:wrapNone/>
                <wp:docPr id="70"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 cy="285750"/>
                        </a:xfrm>
                        <a:prstGeom prst="rect">
                          <a:avLst/>
                        </a:prstGeom>
                        <a:solidFill>
                          <a:srgbClr val="FFFFFF"/>
                        </a:solidFill>
                        <a:ln w="9525">
                          <a:solidFill>
                            <a:srgbClr val="FFFFFF"/>
                          </a:solidFill>
                          <a:miter lim="800000"/>
                          <a:headEnd/>
                          <a:tailEnd/>
                        </a:ln>
                      </wps:spPr>
                      <wps:txbx>
                        <w:txbxContent>
                          <w:p w:rsidR="00144398" w:rsidRDefault="00144398">
                            <w:r>
                              <w:t>2013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7" o:spid="_x0000_s1026" type="#_x0000_t202" style="position:absolute;margin-left:190.05pt;margin-top:.1pt;width:44.3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" strokecolor="white">
                <v:textbox>
                  <w:txbxContent>
                    <w:p w:rsidR="00144398" w:rsidRDefault="00144398">
                      <w:r>
                        <w:t>2013</w:t>
                      </w:r>
                    </w:p>
                  </w:txbxContent>
                </v:textbox>
              </v:shape>
            </w:pict>
          </mc:Fallback>
        </mc:AlternateContent>
      </w:r>
      <w:r>
        <w:rPr>
          <w:bCs/>
          <w:noProof/>
        </w:rPr>
        <mc:AlternateContent>
          <mc:Choice Requires="wps">
            <w:drawing>
              <wp:anchor distT="0" distB="0" distL="114300" distR="114300" simplePos="0" relativeHeight="251654144" behindDoc="0" locked="0" layoutInCell="1" allowOverlap="1" wp14:anchorId="58F24C87" wp14:editId="626EB5AD">
                <wp:simplePos x="0" y="0"/>
                <wp:positionH relativeFrom="column">
                  <wp:posOffset>347980</wp:posOffset>
                </wp:positionH>
                <wp:positionV relativeFrom="paragraph">
                  <wp:posOffset>1915160</wp:posOffset>
                </wp:positionV>
                <wp:extent cx="4782820" cy="0"/>
                <wp:effectExtent l="5080" t="10160" r="12700" b="8890"/>
                <wp:wrapNone/>
                <wp:docPr id="69"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828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0" o:spid="_x0000_s1026" type="#_x0000_t32" style="position:absolute;margin-left:27.4pt;margin-top:150.8pt;width:376.6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SzRIAIAAD0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"/>
            </w:pict>
          </mc:Fallback>
        </mc:AlternateContent>
      </w:r>
      <w:r>
        <w:rPr>
          <w:bCs/>
          <w:noProof/>
        </w:rPr>
        <w:drawing>
          <wp:inline distT="0" distB="0" distL="0" distR="0" wp14:anchorId="4C3C977F" wp14:editId="4B8CC152">
            <wp:extent cx="5222875" cy="25380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22875" cy="2538095"/>
                    </a:xfrm>
                    <a:prstGeom prst="rect">
                      <a:avLst/>
                    </a:prstGeom>
                    <a:noFill/>
                    <a:ln>
                      <a:noFill/>
                    </a:ln>
                  </pic:spPr>
                </pic:pic>
              </a:graphicData>
            </a:graphic>
          </wp:inline>
        </w:drawing>
      </w:r>
    </w:p>
    <w:p w:rsidR="009E6F7D" w:rsidRDefault="00203671" w:rsidP="00640A06">
      <w:pPr>
        <w:numPr>
          <w:ilvl w:val="12"/>
          <w:numId w:val="0"/>
        </w:numPr>
        <w:jc w:val="right"/>
        <w:rPr>
          <w:bCs/>
        </w:rPr>
      </w:pPr>
      <w:r>
        <w:rPr>
          <w:noProof/>
        </w:rPr>
        <mc:AlternateContent>
          <mc:Choice Requires="wps">
            <w:drawing>
              <wp:anchor distT="0" distB="0" distL="114300" distR="114300" simplePos="0" relativeHeight="251660288" behindDoc="0" locked="0" layoutInCell="1" allowOverlap="1" wp14:anchorId="71E14CFD" wp14:editId="6B537CD2">
                <wp:simplePos x="0" y="0"/>
                <wp:positionH relativeFrom="column">
                  <wp:posOffset>2355215</wp:posOffset>
                </wp:positionH>
                <wp:positionV relativeFrom="paragraph">
                  <wp:posOffset>144145</wp:posOffset>
                </wp:positionV>
                <wp:extent cx="563245" cy="285750"/>
                <wp:effectExtent l="12065" t="10795" r="5715" b="8255"/>
                <wp:wrapNone/>
                <wp:docPr id="6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 cy="285750"/>
                        </a:xfrm>
                        <a:prstGeom prst="rect">
                          <a:avLst/>
                        </a:prstGeom>
                        <a:solidFill>
                          <a:srgbClr val="FFFFFF"/>
                        </a:solidFill>
                        <a:ln w="9525">
                          <a:solidFill>
                            <a:srgbClr val="FFFFFF"/>
                          </a:solidFill>
                          <a:miter lim="800000"/>
                          <a:headEnd/>
                          <a:tailEnd/>
                        </a:ln>
                      </wps:spPr>
                      <wps:txbx>
                        <w:txbxContent>
                          <w:p w:rsidR="00144398" w:rsidRDefault="00144398" w:rsidP="006D16CD">
                            <w:r>
                              <w:t>2014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27" type="#_x0000_t202" style="position:absolute;left:0;text-align:left;margin-left:185.45pt;margin-top:11.35pt;width:44.3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" strokecolor="white">
                <v:textbox>
                  <w:txbxContent>
                    <w:p w:rsidR="00144398" w:rsidRDefault="00144398" w:rsidP="006D16CD">
                      <w:r>
                        <w:t>2014</w:t>
                      </w:r>
                    </w:p>
                  </w:txbxContent>
                </v:textbox>
              </v:shape>
            </w:pict>
          </mc:Fallback>
        </mc:AlternateContent>
      </w:r>
      <w:r w:rsidR="000B14AE">
        <w:rPr>
          <w:bCs/>
        </w:rPr>
        <w:t>B</w:t>
      </w:r>
      <w:r w:rsidR="009E6F7D">
        <w:rPr>
          <w:bCs/>
        </w:rPr>
        <w:t xml:space="preserve"> </w:t>
      </w:r>
    </w:p>
    <w:p w:rsidR="009E6F7D" w:rsidRDefault="00203671" w:rsidP="009E6F7D">
      <w:pPr>
        <w:numPr>
          <w:ilvl w:val="12"/>
          <w:numId w:val="0"/>
        </w:numPr>
        <w:rPr>
          <w:bCs/>
        </w:rPr>
      </w:pPr>
      <w:r>
        <w:rPr>
          <w:bCs/>
          <w:noProof/>
        </w:rPr>
        <w:drawing>
          <wp:inline distT="0" distB="0" distL="0" distR="0" wp14:anchorId="7CE86851" wp14:editId="7AF6D825">
            <wp:extent cx="5303520" cy="25749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03520" cy="2574925"/>
                    </a:xfrm>
                    <a:prstGeom prst="rect">
                      <a:avLst/>
                    </a:prstGeom>
                    <a:noFill/>
                    <a:ln>
                      <a:noFill/>
                    </a:ln>
                  </pic:spPr>
                </pic:pic>
              </a:graphicData>
            </a:graphic>
          </wp:inline>
        </w:drawing>
      </w:r>
      <w:r>
        <w:rPr>
          <w:bCs/>
          <w:noProof/>
        </w:rPr>
        <mc:AlternateContent>
          <mc:Choice Requires="wps">
            <w:drawing>
              <wp:anchor distT="0" distB="0" distL="114300" distR="114300" simplePos="0" relativeHeight="251642880" behindDoc="0" locked="0" layoutInCell="1" allowOverlap="1" wp14:anchorId="6ACEF2DC" wp14:editId="2047BFA9">
                <wp:simplePos x="0" y="0"/>
                <wp:positionH relativeFrom="column">
                  <wp:posOffset>391160</wp:posOffset>
                </wp:positionH>
                <wp:positionV relativeFrom="paragraph">
                  <wp:posOffset>2012950</wp:posOffset>
                </wp:positionV>
                <wp:extent cx="4739640" cy="0"/>
                <wp:effectExtent l="10160" t="12700" r="12700" b="6350"/>
                <wp:wrapNone/>
                <wp:docPr id="6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96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30.8pt;margin-top:158.5pt;width:373.2pt;height:0;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65XIQIAAD0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"/>
            </w:pict>
          </mc:Fallback>
        </mc:AlternateContent>
      </w:r>
    </w:p>
    <w:p w:rsidR="009E6F7D" w:rsidRPr="00FF78C1" w:rsidRDefault="009E6F7D" w:rsidP="009E6F7D">
      <w:pPr>
        <w:numPr>
          <w:ilvl w:val="12"/>
          <w:numId w:val="0"/>
        </w:numPr>
        <w:rPr>
          <w:bCs/>
        </w:rPr>
      </w:pPr>
      <w:proofErr w:type="gramStart"/>
      <w:r>
        <w:rPr>
          <w:bCs/>
        </w:rPr>
        <w:t xml:space="preserve">Fig. </w:t>
      </w:r>
      <w:r w:rsidR="008870E7">
        <w:rPr>
          <w:bCs/>
        </w:rPr>
        <w:t>3</w:t>
      </w:r>
      <w:r>
        <w:rPr>
          <w:bCs/>
        </w:rPr>
        <w:t>.</w:t>
      </w:r>
      <w:proofErr w:type="gramEnd"/>
      <w:r>
        <w:rPr>
          <w:bCs/>
        </w:rPr>
        <w:t xml:space="preserve"> Boxplots </w:t>
      </w:r>
      <w:r w:rsidR="00B01B59">
        <w:rPr>
          <w:bCs/>
        </w:rPr>
        <w:t>of</w:t>
      </w:r>
      <w:r>
        <w:rPr>
          <w:bCs/>
        </w:rPr>
        <w:t xml:space="preserve"> </w:t>
      </w:r>
      <w:r w:rsidR="000B14AE" w:rsidRPr="00FF78C1">
        <w:rPr>
          <w:bCs/>
        </w:rPr>
        <w:t>seed yield plant</w:t>
      </w:r>
      <w:r w:rsidR="000B14AE" w:rsidRPr="00FF78C1">
        <w:rPr>
          <w:bCs/>
          <w:vertAlign w:val="superscript"/>
        </w:rPr>
        <w:t>-1</w:t>
      </w:r>
      <w:r w:rsidR="000B14AE">
        <w:rPr>
          <w:bCs/>
        </w:rPr>
        <w:t xml:space="preserve"> (g) </w:t>
      </w:r>
      <w:r w:rsidR="00B01B59">
        <w:rPr>
          <w:bCs/>
        </w:rPr>
        <w:t>for</w:t>
      </w:r>
      <w:r w:rsidR="000B14AE">
        <w:rPr>
          <w:bCs/>
        </w:rPr>
        <w:t xml:space="preserve"> </w:t>
      </w:r>
      <w:r w:rsidR="00F50B31">
        <w:t>F</w:t>
      </w:r>
      <w:r w:rsidR="00F50B31" w:rsidRPr="00F50B31">
        <w:rPr>
          <w:vertAlign w:val="subscript"/>
        </w:rPr>
        <w:t>2</w:t>
      </w:r>
      <w:r w:rsidR="00B01B59">
        <w:rPr>
          <w:bCs/>
        </w:rPr>
        <w:t xml:space="preserve"> progeny of six niger crosses</w:t>
      </w:r>
      <w:r w:rsidR="000B14AE">
        <w:rPr>
          <w:bCs/>
        </w:rPr>
        <w:t xml:space="preserve"> </w:t>
      </w:r>
      <w:r w:rsidR="0054063B">
        <w:rPr>
          <w:bCs/>
        </w:rPr>
        <w:t xml:space="preserve">pooled </w:t>
      </w:r>
      <w:r w:rsidR="00B01B59">
        <w:rPr>
          <w:bCs/>
        </w:rPr>
        <w:t>across</w:t>
      </w:r>
      <w:r w:rsidR="000B14AE">
        <w:rPr>
          <w:bCs/>
        </w:rPr>
        <w:t xml:space="preserve"> the East Tennessee (E) and Highland Rim Research and Education Centers </w:t>
      </w:r>
      <w:r w:rsidR="00B01B59">
        <w:rPr>
          <w:bCs/>
        </w:rPr>
        <w:t xml:space="preserve">in 2013 </w:t>
      </w:r>
      <w:r w:rsidR="000B14AE">
        <w:rPr>
          <w:bCs/>
        </w:rPr>
        <w:t>(A), and in 2014 at ETREC and the Plateau (P) Research and Education Center (B).</w:t>
      </w:r>
      <w:r w:rsidR="00CC23B9">
        <w:rPr>
          <w:bCs/>
        </w:rPr>
        <w:t xml:space="preserve"> </w:t>
      </w:r>
      <w:r w:rsidR="00954C8D">
        <w:rPr>
          <w:bCs/>
        </w:rPr>
        <w:t xml:space="preserve">There was a significant </w:t>
      </w:r>
      <w:r w:rsidR="00AB3014">
        <w:rPr>
          <w:bCs/>
        </w:rPr>
        <w:t>plant material</w:t>
      </w:r>
      <w:r w:rsidR="00954C8D">
        <w:rPr>
          <w:bCs/>
        </w:rPr>
        <w:t xml:space="preserve"> x </w:t>
      </w:r>
      <w:r w:rsidR="00B01B59">
        <w:rPr>
          <w:bCs/>
        </w:rPr>
        <w:t xml:space="preserve">location interaction in 2014; therefore the </w:t>
      </w:r>
      <w:r w:rsidR="00AB3014">
        <w:rPr>
          <w:bCs/>
        </w:rPr>
        <w:t>data</w:t>
      </w:r>
      <w:r w:rsidR="00B01B59">
        <w:rPr>
          <w:bCs/>
        </w:rPr>
        <w:t xml:space="preserve"> are shown for each location.</w:t>
      </w:r>
      <w:r w:rsidR="000B14AE">
        <w:rPr>
          <w:bCs/>
        </w:rPr>
        <w:t xml:space="preserve"> </w:t>
      </w:r>
      <w:proofErr w:type="gramStart"/>
      <w:r w:rsidR="00F50B31">
        <w:t>F</w:t>
      </w:r>
      <w:r w:rsidR="00F50B31" w:rsidRPr="00F50B31">
        <w:rPr>
          <w:vertAlign w:val="subscript"/>
        </w:rPr>
        <w:t>2</w:t>
      </w:r>
      <w:r w:rsidR="00FE530B">
        <w:rPr>
          <w:bCs/>
        </w:rPr>
        <w:t>(</w:t>
      </w:r>
      <w:proofErr w:type="gramEnd"/>
      <w:r w:rsidR="00FE530B">
        <w:rPr>
          <w:bCs/>
        </w:rPr>
        <w:t xml:space="preserve">15), </w:t>
      </w:r>
      <w:r w:rsidR="00F50B31">
        <w:t>F</w:t>
      </w:r>
      <w:r w:rsidR="00F50B31" w:rsidRPr="00F50B31">
        <w:rPr>
          <w:vertAlign w:val="subscript"/>
        </w:rPr>
        <w:t>2</w:t>
      </w:r>
      <w:r w:rsidR="00FE530B">
        <w:rPr>
          <w:bCs/>
        </w:rPr>
        <w:t xml:space="preserve">(51), </w:t>
      </w:r>
      <w:r w:rsidR="00F50B31">
        <w:t>F</w:t>
      </w:r>
      <w:r w:rsidR="00F50B31" w:rsidRPr="00F50B31">
        <w:rPr>
          <w:vertAlign w:val="subscript"/>
        </w:rPr>
        <w:t>2</w:t>
      </w:r>
      <w:r w:rsidR="00FE530B">
        <w:rPr>
          <w:bCs/>
        </w:rPr>
        <w:t xml:space="preserve">(25), </w:t>
      </w:r>
      <w:r w:rsidR="00F50B31">
        <w:t>F</w:t>
      </w:r>
      <w:r w:rsidR="00F50B31" w:rsidRPr="00F50B31">
        <w:rPr>
          <w:vertAlign w:val="subscript"/>
        </w:rPr>
        <w:t>2</w:t>
      </w:r>
      <w:r w:rsidR="00FE530B">
        <w:rPr>
          <w:bCs/>
        </w:rPr>
        <w:t xml:space="preserve">(52), </w:t>
      </w:r>
      <w:r w:rsidR="00F50B31">
        <w:t>F</w:t>
      </w:r>
      <w:r w:rsidR="00F50B31" w:rsidRPr="00F50B31">
        <w:rPr>
          <w:vertAlign w:val="subscript"/>
        </w:rPr>
        <w:t>2</w:t>
      </w:r>
      <w:r w:rsidR="00FE530B">
        <w:rPr>
          <w:bCs/>
        </w:rPr>
        <w:t xml:space="preserve">(35), and </w:t>
      </w:r>
      <w:r w:rsidR="00F50B31">
        <w:t>F</w:t>
      </w:r>
      <w:r w:rsidR="00F50B31" w:rsidRPr="00F50B31">
        <w:rPr>
          <w:vertAlign w:val="subscript"/>
        </w:rPr>
        <w:t>2</w:t>
      </w:r>
      <w:r w:rsidR="00FE530B">
        <w:rPr>
          <w:bCs/>
        </w:rPr>
        <w:t xml:space="preserve">(45) had </w:t>
      </w:r>
      <w:r w:rsidR="00D513AD">
        <w:rPr>
          <w:bCs/>
        </w:rPr>
        <w:t>87, 95, 17, 77, 64, and 42 observations, respectively</w:t>
      </w:r>
      <w:r w:rsidR="00BC1A11">
        <w:rPr>
          <w:bCs/>
        </w:rPr>
        <w:t xml:space="preserve"> (A)</w:t>
      </w:r>
      <w:r w:rsidR="00D513AD">
        <w:rPr>
          <w:bCs/>
        </w:rPr>
        <w:t>.</w:t>
      </w:r>
      <w:r w:rsidR="00BC1A11">
        <w:rPr>
          <w:bCs/>
        </w:rPr>
        <w:t xml:space="preserve"> </w:t>
      </w:r>
      <w:proofErr w:type="gramStart"/>
      <w:r w:rsidR="00F50B31">
        <w:t>F</w:t>
      </w:r>
      <w:r w:rsidR="00F50B31" w:rsidRPr="00F50B31">
        <w:rPr>
          <w:vertAlign w:val="subscript"/>
        </w:rPr>
        <w:t>2</w:t>
      </w:r>
      <w:r w:rsidR="00BC1A11">
        <w:rPr>
          <w:bCs/>
        </w:rPr>
        <w:t>(</w:t>
      </w:r>
      <w:proofErr w:type="gramEnd"/>
      <w:r w:rsidR="00BC1A11">
        <w:rPr>
          <w:bCs/>
        </w:rPr>
        <w:t xml:space="preserve">15), </w:t>
      </w:r>
      <w:r w:rsidR="00F50B31">
        <w:t>F</w:t>
      </w:r>
      <w:r w:rsidR="00F50B31" w:rsidRPr="00F50B31">
        <w:rPr>
          <w:vertAlign w:val="subscript"/>
        </w:rPr>
        <w:t>2</w:t>
      </w:r>
      <w:r w:rsidR="00BC1A11">
        <w:rPr>
          <w:bCs/>
        </w:rPr>
        <w:t xml:space="preserve">(51), </w:t>
      </w:r>
      <w:r w:rsidR="00F50B31">
        <w:t>F</w:t>
      </w:r>
      <w:r w:rsidR="00F50B31" w:rsidRPr="00F50B31">
        <w:rPr>
          <w:vertAlign w:val="subscript"/>
        </w:rPr>
        <w:t>2</w:t>
      </w:r>
      <w:r w:rsidR="00BC1A11">
        <w:rPr>
          <w:bCs/>
        </w:rPr>
        <w:t>(25), F</w:t>
      </w:r>
      <w:r w:rsidR="00BC1A11" w:rsidRPr="00331E7F">
        <w:rPr>
          <w:bCs/>
          <w:vertAlign w:val="subscript"/>
        </w:rPr>
        <w:t>2</w:t>
      </w:r>
      <w:r w:rsidR="00BC1A11">
        <w:rPr>
          <w:bCs/>
        </w:rPr>
        <w:t>(52), F</w:t>
      </w:r>
      <w:r w:rsidR="00BC1A11" w:rsidRPr="00331E7F">
        <w:rPr>
          <w:bCs/>
          <w:vertAlign w:val="subscript"/>
        </w:rPr>
        <w:t>2</w:t>
      </w:r>
      <w:r w:rsidR="00BC1A11">
        <w:rPr>
          <w:bCs/>
        </w:rPr>
        <w:t>(35), and F</w:t>
      </w:r>
      <w:r w:rsidR="00BC1A11" w:rsidRPr="00331E7F">
        <w:rPr>
          <w:bCs/>
          <w:vertAlign w:val="subscript"/>
        </w:rPr>
        <w:t>2</w:t>
      </w:r>
      <w:r w:rsidR="00BC1A11">
        <w:rPr>
          <w:bCs/>
        </w:rPr>
        <w:t>(45) had 6, 15, 16, and 23 observations, respectively, in 2014 at E</w:t>
      </w:r>
      <w:r w:rsidR="00B01B59">
        <w:rPr>
          <w:bCs/>
        </w:rPr>
        <w:t>TREC</w:t>
      </w:r>
      <w:r w:rsidR="00BC1A11">
        <w:rPr>
          <w:bCs/>
        </w:rPr>
        <w:t>, and 24, 24, 72, and 88  at P</w:t>
      </w:r>
      <w:r w:rsidR="00B01B59">
        <w:rPr>
          <w:bCs/>
        </w:rPr>
        <w:t>REC</w:t>
      </w:r>
      <w:r w:rsidR="00BC1A11">
        <w:rPr>
          <w:bCs/>
        </w:rPr>
        <w:t xml:space="preserve"> (B).</w:t>
      </w:r>
    </w:p>
    <w:p w:rsidR="009E6F7D" w:rsidRPr="00B102D9" w:rsidRDefault="009E6F7D" w:rsidP="009E6F7D">
      <w:pPr>
        <w:numPr>
          <w:ilvl w:val="12"/>
          <w:numId w:val="0"/>
        </w:numPr>
        <w:rPr>
          <w:b/>
        </w:rPr>
      </w:pPr>
      <w:r w:rsidRPr="00B102D9">
        <w:t xml:space="preserve">† </w:t>
      </w:r>
      <w:r w:rsidR="00B01B59">
        <w:t>Bars with a letter in common are not</w:t>
      </w:r>
      <w:r w:rsidRPr="00B102D9">
        <w:t xml:space="preserve"> significantly different based on Fisher’s </w:t>
      </w:r>
      <w:r w:rsidR="00B01B59">
        <w:t>LSD</w:t>
      </w:r>
      <w:r w:rsidRPr="00B102D9">
        <w:t xml:space="preserve"> (P&lt; 0.05). </w:t>
      </w:r>
    </w:p>
    <w:p w:rsidR="009E6F7D" w:rsidRPr="00B102D9" w:rsidRDefault="009E6F7D" w:rsidP="009E6F7D">
      <w:pPr>
        <w:numPr>
          <w:ilvl w:val="12"/>
          <w:numId w:val="0"/>
        </w:numPr>
        <w:rPr>
          <w:bCs/>
        </w:rPr>
      </w:pPr>
      <w:r w:rsidRPr="00B102D9">
        <w:t xml:space="preserve">‡ </w:t>
      </w:r>
      <w:r w:rsidR="00866C89" w:rsidRPr="00B102D9">
        <w:rPr>
          <w:bCs/>
        </w:rPr>
        <w:t xml:space="preserve">P1, P2, P3, P4, and P5 are parent accessions (PI 422242, PI 511305, PI 508075, PI 508076, and W6 18860, respectively). </w:t>
      </w:r>
      <w:proofErr w:type="gramStart"/>
      <w:r w:rsidR="00866C89" w:rsidRPr="00B102D9">
        <w:t>F</w:t>
      </w:r>
      <w:r w:rsidR="00866C89">
        <w:rPr>
          <w:vertAlign w:val="subscript"/>
        </w:rPr>
        <w:t>2</w:t>
      </w:r>
      <w:r w:rsidR="00866C89" w:rsidRPr="00B102D9">
        <w:rPr>
          <w:bCs/>
        </w:rPr>
        <w:t>(</w:t>
      </w:r>
      <w:proofErr w:type="gramEnd"/>
      <w:r w:rsidR="00866C89" w:rsidRPr="00B102D9">
        <w:rPr>
          <w:bCs/>
        </w:rPr>
        <w:t xml:space="preserve">15) and </w:t>
      </w:r>
      <w:r w:rsidR="00866C89" w:rsidRPr="00B102D9">
        <w:t>F</w:t>
      </w:r>
      <w:r w:rsidR="00866C89">
        <w:rPr>
          <w:vertAlign w:val="subscript"/>
        </w:rPr>
        <w:t>2</w:t>
      </w:r>
      <w:r w:rsidR="00866C89" w:rsidRPr="00B102D9">
        <w:rPr>
          <w:bCs/>
        </w:rPr>
        <w:t xml:space="preserve">(51), for example, are reciprocal crosses. </w:t>
      </w:r>
      <w:proofErr w:type="gramStart"/>
      <w:r w:rsidR="00866C89" w:rsidRPr="00B102D9">
        <w:t>F</w:t>
      </w:r>
      <w:r w:rsidR="00866C89">
        <w:rPr>
          <w:vertAlign w:val="subscript"/>
        </w:rPr>
        <w:t>2</w:t>
      </w:r>
      <w:r w:rsidR="00866C89" w:rsidRPr="00B102D9">
        <w:rPr>
          <w:bCs/>
        </w:rPr>
        <w:t>(</w:t>
      </w:r>
      <w:proofErr w:type="gramEnd"/>
      <w:r w:rsidR="00866C89" w:rsidRPr="00B102D9">
        <w:rPr>
          <w:bCs/>
        </w:rPr>
        <w:t xml:space="preserve">15) </w:t>
      </w:r>
      <w:r w:rsidR="00866C89">
        <w:rPr>
          <w:bCs/>
        </w:rPr>
        <w:t>indicates</w:t>
      </w:r>
      <w:r w:rsidR="00866C89" w:rsidRPr="00B102D9">
        <w:rPr>
          <w:bCs/>
        </w:rPr>
        <w:t xml:space="preserve"> that P1 was the maternal and </w:t>
      </w:r>
      <w:r w:rsidR="00866C89">
        <w:rPr>
          <w:bCs/>
        </w:rPr>
        <w:t>P5 was the paternal parent</w:t>
      </w:r>
      <w:r w:rsidR="00866C89" w:rsidRPr="00B102D9">
        <w:rPr>
          <w:bCs/>
        </w:rPr>
        <w:t>.</w:t>
      </w:r>
    </w:p>
    <w:p w:rsidR="009E6F7D" w:rsidRPr="00B102D9" w:rsidRDefault="009E6F7D" w:rsidP="009E6F7D">
      <w:pPr>
        <w:numPr>
          <w:ilvl w:val="12"/>
          <w:numId w:val="0"/>
        </w:numPr>
        <w:rPr>
          <w:bCs/>
        </w:rPr>
      </w:pPr>
      <w:r w:rsidRPr="00B102D9">
        <w:rPr>
          <w:bCs/>
        </w:rPr>
        <w:t xml:space="preserve">§ </w:t>
      </w:r>
      <w:proofErr w:type="gramStart"/>
      <w:r w:rsidR="00866C89" w:rsidRPr="00B102D9">
        <w:rPr>
          <w:bCs/>
        </w:rPr>
        <w:t>F</w:t>
      </w:r>
      <w:r w:rsidR="00866C89" w:rsidRPr="00FE530B">
        <w:rPr>
          <w:bCs/>
          <w:vertAlign w:val="subscript"/>
        </w:rPr>
        <w:t>2</w:t>
      </w:r>
      <w:r w:rsidR="00866C89" w:rsidRPr="00B102D9">
        <w:rPr>
          <w:bCs/>
        </w:rPr>
        <w:t>(</w:t>
      </w:r>
      <w:proofErr w:type="gramEnd"/>
      <w:r w:rsidR="00866C89" w:rsidRPr="00B102D9">
        <w:rPr>
          <w:bCs/>
        </w:rPr>
        <w:t>35) and F</w:t>
      </w:r>
      <w:r w:rsidR="00866C89" w:rsidRPr="00FE530B">
        <w:rPr>
          <w:bCs/>
          <w:vertAlign w:val="subscript"/>
        </w:rPr>
        <w:t>2</w:t>
      </w:r>
      <w:r w:rsidR="00866C89" w:rsidRPr="00B102D9">
        <w:rPr>
          <w:bCs/>
        </w:rPr>
        <w:t xml:space="preserve">(45) from PREC were missing in </w:t>
      </w:r>
      <w:r w:rsidR="00866C89">
        <w:rPr>
          <w:bCs/>
        </w:rPr>
        <w:t>(</w:t>
      </w:r>
      <w:r w:rsidR="00866C89" w:rsidRPr="00B102D9">
        <w:rPr>
          <w:bCs/>
        </w:rPr>
        <w:t>B</w:t>
      </w:r>
      <w:r w:rsidR="00866C89">
        <w:rPr>
          <w:bCs/>
        </w:rPr>
        <w:t>)</w:t>
      </w:r>
      <w:r w:rsidR="00866C89" w:rsidRPr="00B102D9">
        <w:rPr>
          <w:bCs/>
        </w:rPr>
        <w:t xml:space="preserve"> due to poor </w:t>
      </w:r>
      <w:r w:rsidR="00954C8D">
        <w:rPr>
          <w:bCs/>
        </w:rPr>
        <w:t xml:space="preserve">germination </w:t>
      </w:r>
      <w:r w:rsidR="00866C89" w:rsidRPr="00B102D9">
        <w:rPr>
          <w:bCs/>
        </w:rPr>
        <w:t>and disease.</w:t>
      </w:r>
    </w:p>
    <w:p w:rsidR="00037306" w:rsidRDefault="00037306" w:rsidP="006A7602">
      <w:pPr>
        <w:jc w:val="right"/>
        <w:rPr>
          <w:bCs/>
        </w:rPr>
      </w:pPr>
    </w:p>
    <w:p w:rsidR="00193BFF" w:rsidRPr="009E1AB7" w:rsidRDefault="006A7602" w:rsidP="006A7602">
      <w:pPr>
        <w:jc w:val="right"/>
        <w:rPr>
          <w:bCs/>
        </w:rPr>
      </w:pPr>
      <w:r>
        <w:rPr>
          <w:bCs/>
        </w:rPr>
        <w:lastRenderedPageBreak/>
        <w:t>A</w:t>
      </w:r>
      <w:r w:rsidR="00193BFF" w:rsidRPr="00DE5657">
        <w:rPr>
          <w:bCs/>
        </w:rPr>
        <w:t xml:space="preserve"> </w:t>
      </w:r>
    </w:p>
    <w:p w:rsidR="006A7602" w:rsidRPr="00CD6F56" w:rsidRDefault="00203671" w:rsidP="006A7602">
      <w:pPr>
        <w:rPr>
          <w:bCs/>
          <w:color w:val="FF0000"/>
        </w:rPr>
      </w:pPr>
      <w:r>
        <w:rPr>
          <w:bCs/>
          <w:noProof/>
          <w:color w:val="FF0000"/>
        </w:rPr>
        <mc:AlternateContent>
          <mc:Choice Requires="wps">
            <w:drawing>
              <wp:anchor distT="0" distB="0" distL="114300" distR="114300" simplePos="0" relativeHeight="251653120" behindDoc="0" locked="0" layoutInCell="1" allowOverlap="1" wp14:anchorId="7B9072DC" wp14:editId="6F935229">
                <wp:simplePos x="0" y="0"/>
                <wp:positionH relativeFrom="column">
                  <wp:posOffset>641350</wp:posOffset>
                </wp:positionH>
                <wp:positionV relativeFrom="paragraph">
                  <wp:posOffset>1336040</wp:posOffset>
                </wp:positionV>
                <wp:extent cx="3159125" cy="0"/>
                <wp:effectExtent l="12700" t="12065" r="9525" b="6985"/>
                <wp:wrapNone/>
                <wp:docPr id="66"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59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50.5pt;margin-top:105.2pt;width:248.75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GARIAIAAD0EAAAOAAAAZHJzL2Uyb0RvYy54bWysU82O2yAQvlfqOyDuie2sky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"/>
            </w:pict>
          </mc:Fallback>
        </mc:AlternateContent>
      </w:r>
      <w:r>
        <w:rPr>
          <w:bCs/>
          <w:noProof/>
          <w:color w:val="FF0000"/>
        </w:rPr>
        <mc:AlternateContent>
          <mc:Choice Requires="wps">
            <w:drawing>
              <wp:anchor distT="0" distB="0" distL="114300" distR="114300" simplePos="0" relativeHeight="251652096" behindDoc="0" locked="0" layoutInCell="1" allowOverlap="1" wp14:anchorId="01C3F2D9" wp14:editId="55481D5D">
                <wp:simplePos x="0" y="0"/>
                <wp:positionH relativeFrom="column">
                  <wp:posOffset>641350</wp:posOffset>
                </wp:positionH>
                <wp:positionV relativeFrom="paragraph">
                  <wp:posOffset>1064895</wp:posOffset>
                </wp:positionV>
                <wp:extent cx="3159125" cy="0"/>
                <wp:effectExtent l="12700" t="7620" r="9525" b="11430"/>
                <wp:wrapNone/>
                <wp:docPr id="65"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59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50.5pt;margin-top:83.85pt;width:248.75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"/>
            </w:pict>
          </mc:Fallback>
        </mc:AlternateContent>
      </w:r>
      <w:r>
        <w:rPr>
          <w:bCs/>
          <w:noProof/>
          <w:color w:val="FF0000"/>
        </w:rPr>
        <w:drawing>
          <wp:inline distT="0" distB="0" distL="0" distR="0" wp14:anchorId="4A9B4AE9" wp14:editId="42959A1F">
            <wp:extent cx="3803650" cy="2348230"/>
            <wp:effectExtent l="19050" t="19050" r="25400" b="139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03650" cy="2348230"/>
                    </a:xfrm>
                    <a:prstGeom prst="rect">
                      <a:avLst/>
                    </a:prstGeom>
                    <a:noFill/>
                    <a:ln w="9525" cmpd="sng">
                      <a:solidFill>
                        <a:srgbClr val="000000"/>
                      </a:solidFill>
                      <a:miter lim="800000"/>
                      <a:headEnd/>
                      <a:tailEnd/>
                    </a:ln>
                    <a:effectLst/>
                  </pic:spPr>
                </pic:pic>
              </a:graphicData>
            </a:graphic>
          </wp:inline>
        </w:drawing>
      </w:r>
      <w:r>
        <w:rPr>
          <w:bCs/>
          <w:noProof/>
          <w:color w:val="FF0000"/>
        </w:rPr>
        <mc:AlternateContent>
          <mc:Choice Requires="wps">
            <w:drawing>
              <wp:anchor distT="0" distB="0" distL="114300" distR="114300" simplePos="0" relativeHeight="251658240" behindDoc="0" locked="0" layoutInCell="1" allowOverlap="1" wp14:anchorId="00466A10" wp14:editId="285F9047">
                <wp:simplePos x="0" y="0"/>
                <wp:positionH relativeFrom="column">
                  <wp:posOffset>3848735</wp:posOffset>
                </wp:positionH>
                <wp:positionV relativeFrom="paragraph">
                  <wp:posOffset>1264285</wp:posOffset>
                </wp:positionV>
                <wp:extent cx="894080" cy="299720"/>
                <wp:effectExtent l="10160" t="6985" r="10160" b="7620"/>
                <wp:wrapNone/>
                <wp:docPr id="6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080" cy="299720"/>
                        </a:xfrm>
                        <a:prstGeom prst="rect">
                          <a:avLst/>
                        </a:prstGeom>
                        <a:solidFill>
                          <a:srgbClr val="FFFFFF"/>
                        </a:solidFill>
                        <a:ln w="0">
                          <a:solidFill>
                            <a:srgbClr val="FFFFFF"/>
                          </a:solidFill>
                          <a:miter lim="800000"/>
                          <a:headEnd/>
                          <a:tailEnd/>
                        </a:ln>
                      </wps:spPr>
                      <wps:txbx>
                        <w:txbxContent>
                          <w:p w:rsidR="00144398" w:rsidRPr="00954C8D" w:rsidRDefault="00144398" w:rsidP="00B74864">
                            <w:pPr>
                              <w:rPr>
                                <w:sz w:val="16"/>
                                <w:szCs w:val="16"/>
                              </w:rPr>
                            </w:pPr>
                            <w:r>
                              <w:rPr>
                                <w:sz w:val="16"/>
                                <w:szCs w:val="16"/>
                              </w:rPr>
                              <w:t>Parent Mean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28" type="#_x0000_t202" style="position:absolute;margin-left:303.05pt;margin-top:99.55pt;width:70.4pt;height:2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" strokecolor="white" strokeweight="0">
                <v:textbox>
                  <w:txbxContent>
                    <w:p w:rsidR="00144398" w:rsidRPr="00954C8D" w:rsidRDefault="00144398" w:rsidP="00B74864">
                      <w:pPr>
                        <w:rPr>
                          <w:sz w:val="16"/>
                          <w:szCs w:val="16"/>
                        </w:rPr>
                      </w:pPr>
                      <w:r>
                        <w:rPr>
                          <w:sz w:val="16"/>
                          <w:szCs w:val="16"/>
                        </w:rPr>
                        <w:t>Parent Mean</w:t>
                      </w:r>
                    </w:p>
                  </w:txbxContent>
                </v:textbox>
              </v:shape>
            </w:pict>
          </mc:Fallback>
        </mc:AlternateContent>
      </w:r>
      <w:r>
        <w:rPr>
          <w:bCs/>
          <w:noProof/>
          <w:color w:val="FF0000"/>
        </w:rPr>
        <mc:AlternateContent>
          <mc:Choice Requires="wps">
            <w:drawing>
              <wp:anchor distT="0" distB="0" distL="114300" distR="114300" simplePos="0" relativeHeight="251657216" behindDoc="0" locked="0" layoutInCell="1" allowOverlap="1" wp14:anchorId="752EAA90" wp14:editId="1A525C70">
                <wp:simplePos x="0" y="0"/>
                <wp:positionH relativeFrom="column">
                  <wp:posOffset>3848735</wp:posOffset>
                </wp:positionH>
                <wp:positionV relativeFrom="paragraph">
                  <wp:posOffset>964565</wp:posOffset>
                </wp:positionV>
                <wp:extent cx="894080" cy="299720"/>
                <wp:effectExtent l="10160" t="12065" r="10160" b="12065"/>
                <wp:wrapNone/>
                <wp:docPr id="6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080" cy="299720"/>
                        </a:xfrm>
                        <a:prstGeom prst="rect">
                          <a:avLst/>
                        </a:prstGeom>
                        <a:solidFill>
                          <a:srgbClr val="FFFFFF"/>
                        </a:solidFill>
                        <a:ln w="0">
                          <a:solidFill>
                            <a:srgbClr val="FFFFFF"/>
                          </a:solidFill>
                          <a:miter lim="800000"/>
                          <a:headEnd/>
                          <a:tailEnd/>
                        </a:ln>
                      </wps:spPr>
                      <wps:txbx>
                        <w:txbxContent>
                          <w:p w:rsidR="00144398" w:rsidRPr="00954C8D" w:rsidRDefault="00144398">
                            <w:pPr>
                              <w:rPr>
                                <w:sz w:val="16"/>
                                <w:szCs w:val="16"/>
                              </w:rPr>
                            </w:pPr>
                            <w:r>
                              <w:rPr>
                                <w:sz w:val="16"/>
                                <w:szCs w:val="16"/>
                              </w:rPr>
                              <w:t>F1 Mean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29" type="#_x0000_t202" style="position:absolute;margin-left:303.05pt;margin-top:75.95pt;width:70.4pt;height:2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" strokecolor="white" strokeweight="0">
                <v:textbox>
                  <w:txbxContent>
                    <w:p w:rsidR="00144398" w:rsidRPr="00954C8D" w:rsidRDefault="00144398">
                      <w:pPr>
                        <w:rPr>
                          <w:sz w:val="16"/>
                          <w:szCs w:val="16"/>
                        </w:rPr>
                      </w:pPr>
                      <w:r>
                        <w:rPr>
                          <w:sz w:val="16"/>
                          <w:szCs w:val="16"/>
                        </w:rPr>
                        <w:t>F1 Mean</w:t>
                      </w:r>
                    </w:p>
                  </w:txbxContent>
                </v:textbox>
              </v:shape>
            </w:pict>
          </mc:Fallback>
        </mc:AlternateContent>
      </w:r>
    </w:p>
    <w:p w:rsidR="00193BFF" w:rsidRDefault="009E1AB7" w:rsidP="00CD6F56">
      <w:pPr>
        <w:jc w:val="right"/>
        <w:rPr>
          <w:bCs/>
        </w:rPr>
      </w:pPr>
      <w:r>
        <w:rPr>
          <w:bCs/>
        </w:rPr>
        <w:t>B</w:t>
      </w:r>
      <w:r w:rsidR="00193BFF">
        <w:rPr>
          <w:bCs/>
        </w:rPr>
        <w:t xml:space="preserve"> </w:t>
      </w:r>
    </w:p>
    <w:p w:rsidR="006A7602" w:rsidRDefault="00203671" w:rsidP="006A7602">
      <w:pPr>
        <w:rPr>
          <w:bCs/>
        </w:rPr>
      </w:pPr>
      <w:r>
        <w:rPr>
          <w:bCs/>
          <w:noProof/>
        </w:rPr>
        <w:drawing>
          <wp:inline distT="0" distB="0" distL="0" distR="0" wp14:anchorId="64B0ED68" wp14:editId="72909BE0">
            <wp:extent cx="3848735" cy="2265045"/>
            <wp:effectExtent l="0" t="0" r="0" b="1905"/>
            <wp:docPr id="62"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48735" cy="2265045"/>
                    </a:xfrm>
                    <a:prstGeom prst="rect">
                      <a:avLst/>
                    </a:prstGeom>
                    <a:noFill/>
                  </pic:spPr>
                </pic:pic>
              </a:graphicData>
            </a:graphic>
          </wp:inline>
        </w:drawing>
      </w:r>
    </w:p>
    <w:p w:rsidR="006F43E2" w:rsidRPr="00FF78C1" w:rsidRDefault="00EA3115" w:rsidP="00257D41">
      <w:pPr>
        <w:rPr>
          <w:bCs/>
        </w:rPr>
      </w:pPr>
      <w:proofErr w:type="gramStart"/>
      <w:r>
        <w:rPr>
          <w:bCs/>
        </w:rPr>
        <w:t>Fig. 4</w:t>
      </w:r>
      <w:r w:rsidR="006F43E2">
        <w:rPr>
          <w:bCs/>
        </w:rPr>
        <w:t>.</w:t>
      </w:r>
      <w:proofErr w:type="gramEnd"/>
      <w:r w:rsidR="006F43E2">
        <w:rPr>
          <w:bCs/>
        </w:rPr>
        <w:t xml:space="preserve"> Average</w:t>
      </w:r>
      <w:r w:rsidR="006F43E2" w:rsidRPr="00FF78C1">
        <w:rPr>
          <w:bCs/>
        </w:rPr>
        <w:t xml:space="preserve"> seed plant</w:t>
      </w:r>
      <w:r w:rsidR="006F43E2" w:rsidRPr="00FF78C1">
        <w:rPr>
          <w:bCs/>
          <w:vertAlign w:val="superscript"/>
        </w:rPr>
        <w:t>-1</w:t>
      </w:r>
      <w:r w:rsidR="006F43E2">
        <w:rPr>
          <w:bCs/>
        </w:rPr>
        <w:t xml:space="preserve"> (n) </w:t>
      </w:r>
      <w:r w:rsidR="006F43E2" w:rsidRPr="00FF78C1">
        <w:rPr>
          <w:bCs/>
        </w:rPr>
        <w:t xml:space="preserve">of </w:t>
      </w:r>
      <w:r w:rsidR="004C3ED3">
        <w:rPr>
          <w:bCs/>
        </w:rPr>
        <w:t xml:space="preserve">five </w:t>
      </w:r>
      <w:r w:rsidR="005C3D39">
        <w:rPr>
          <w:bCs/>
        </w:rPr>
        <w:t xml:space="preserve">niger </w:t>
      </w:r>
      <w:r w:rsidR="00431B1C">
        <w:rPr>
          <w:bCs/>
        </w:rPr>
        <w:t>parents (P)</w:t>
      </w:r>
      <w:r w:rsidR="006F43E2">
        <w:rPr>
          <w:bCs/>
        </w:rPr>
        <w:t xml:space="preserve"> and</w:t>
      </w:r>
      <w:r w:rsidR="006F43E2" w:rsidRPr="00FF78C1">
        <w:rPr>
          <w:bCs/>
        </w:rPr>
        <w:t xml:space="preserve"> </w:t>
      </w:r>
      <w:r w:rsidR="004C3ED3">
        <w:rPr>
          <w:bCs/>
        </w:rPr>
        <w:t xml:space="preserve">six </w:t>
      </w:r>
      <w:r w:rsidR="006F43E2" w:rsidRPr="00FF78C1">
        <w:t>F</w:t>
      </w:r>
      <w:r w:rsidR="006F43E2" w:rsidRPr="00FF78C1">
        <w:rPr>
          <w:vertAlign w:val="subscript"/>
        </w:rPr>
        <w:t>1</w:t>
      </w:r>
      <w:r w:rsidR="004C3ED3">
        <w:rPr>
          <w:bCs/>
        </w:rPr>
        <w:t xml:space="preserve"> crosses</w:t>
      </w:r>
      <w:r w:rsidR="006F43E2">
        <w:rPr>
          <w:bCs/>
        </w:rPr>
        <w:t xml:space="preserve"> </w:t>
      </w:r>
      <w:r w:rsidR="004C3ED3">
        <w:rPr>
          <w:bCs/>
        </w:rPr>
        <w:t xml:space="preserve">at </w:t>
      </w:r>
      <w:r w:rsidR="006F43E2">
        <w:rPr>
          <w:bCs/>
        </w:rPr>
        <w:t xml:space="preserve">East Tennessee (ETREC) and Highland Rim (HRREC) Research and Education Centers </w:t>
      </w:r>
      <w:r w:rsidR="004C3ED3">
        <w:rPr>
          <w:bCs/>
        </w:rPr>
        <w:t xml:space="preserve">in 2013 </w:t>
      </w:r>
      <w:r w:rsidR="006F43E2">
        <w:rPr>
          <w:bCs/>
        </w:rPr>
        <w:t>(A), and in 2014 at ETREC and Plateau Research and Education Center (PREC)</w:t>
      </w:r>
      <w:r w:rsidR="00431B1C">
        <w:rPr>
          <w:bCs/>
        </w:rPr>
        <w:t xml:space="preserve"> (B)</w:t>
      </w:r>
      <w:r w:rsidR="006F43E2">
        <w:rPr>
          <w:bCs/>
        </w:rPr>
        <w:t>.</w:t>
      </w:r>
      <w:r w:rsidR="00E53540">
        <w:rPr>
          <w:bCs/>
        </w:rPr>
        <w:t xml:space="preserve"> </w:t>
      </w:r>
      <w:r w:rsidR="00AB3014">
        <w:rPr>
          <w:bCs/>
        </w:rPr>
        <w:t xml:space="preserve">There was a significant plant material x </w:t>
      </w:r>
      <w:r w:rsidR="004C3ED3">
        <w:rPr>
          <w:bCs/>
        </w:rPr>
        <w:t xml:space="preserve">location interaction in 2014; therefore the </w:t>
      </w:r>
      <w:r w:rsidR="00AB3014">
        <w:rPr>
          <w:bCs/>
        </w:rPr>
        <w:t>data</w:t>
      </w:r>
      <w:r w:rsidR="004C3ED3">
        <w:rPr>
          <w:bCs/>
        </w:rPr>
        <w:t xml:space="preserve"> are shown for each location. </w:t>
      </w:r>
      <w:r w:rsidR="004D7DB6">
        <w:rPr>
          <w:bCs/>
        </w:rPr>
        <w:t xml:space="preserve">P1, P2, P3, P5, </w:t>
      </w:r>
      <w:proofErr w:type="gramStart"/>
      <w:r w:rsidR="004D7DB6">
        <w:rPr>
          <w:bCs/>
        </w:rPr>
        <w:t>F</w:t>
      </w:r>
      <w:r w:rsidR="004D7DB6" w:rsidRPr="009E0613">
        <w:rPr>
          <w:bCs/>
          <w:vertAlign w:val="subscript"/>
        </w:rPr>
        <w:t>1</w:t>
      </w:r>
      <w:r w:rsidR="004D7DB6">
        <w:rPr>
          <w:bCs/>
        </w:rPr>
        <w:t>(</w:t>
      </w:r>
      <w:proofErr w:type="gramEnd"/>
      <w:r w:rsidR="004D7DB6">
        <w:rPr>
          <w:bCs/>
        </w:rPr>
        <w:t>15), F</w:t>
      </w:r>
      <w:r w:rsidR="004D7DB6" w:rsidRPr="009E0613">
        <w:rPr>
          <w:bCs/>
          <w:vertAlign w:val="subscript"/>
        </w:rPr>
        <w:t>1</w:t>
      </w:r>
      <w:r w:rsidR="004D7DB6">
        <w:rPr>
          <w:bCs/>
        </w:rPr>
        <w:t>(51), F</w:t>
      </w:r>
      <w:r w:rsidR="004D7DB6" w:rsidRPr="009E0613">
        <w:rPr>
          <w:bCs/>
          <w:vertAlign w:val="subscript"/>
        </w:rPr>
        <w:t>1</w:t>
      </w:r>
      <w:r w:rsidR="004D7DB6">
        <w:rPr>
          <w:bCs/>
        </w:rPr>
        <w:t>(25), F</w:t>
      </w:r>
      <w:r w:rsidR="004D7DB6" w:rsidRPr="009E0613">
        <w:rPr>
          <w:bCs/>
          <w:vertAlign w:val="subscript"/>
        </w:rPr>
        <w:t>1</w:t>
      </w:r>
      <w:r w:rsidR="004D7DB6">
        <w:rPr>
          <w:bCs/>
        </w:rPr>
        <w:t>(52), F</w:t>
      </w:r>
      <w:r w:rsidR="004D7DB6" w:rsidRPr="009E0613">
        <w:rPr>
          <w:bCs/>
          <w:vertAlign w:val="subscript"/>
        </w:rPr>
        <w:t>1</w:t>
      </w:r>
      <w:r w:rsidR="004D7DB6">
        <w:rPr>
          <w:bCs/>
        </w:rPr>
        <w:t>(35), and F</w:t>
      </w:r>
      <w:r w:rsidR="004D7DB6" w:rsidRPr="009E0613">
        <w:rPr>
          <w:bCs/>
          <w:vertAlign w:val="subscript"/>
        </w:rPr>
        <w:t>1</w:t>
      </w:r>
      <w:r w:rsidR="004D7DB6">
        <w:rPr>
          <w:bCs/>
        </w:rPr>
        <w:t>(45) had</w:t>
      </w:r>
      <w:r w:rsidR="004D7DB6" w:rsidRPr="009E0613">
        <w:rPr>
          <w:bCs/>
        </w:rPr>
        <w:t xml:space="preserve"> </w:t>
      </w:r>
      <w:r w:rsidR="004D7DB6">
        <w:rPr>
          <w:bCs/>
        </w:rPr>
        <w:t xml:space="preserve">8, 9, 6, 10, 16, 16, 18, 18, 19, and 19 observations, respectively, at ETREC, and 7, 10, 2, 11, 5, 10, 14, 16, 11, and 7 </w:t>
      </w:r>
      <w:r w:rsidR="00431B1C">
        <w:rPr>
          <w:bCs/>
        </w:rPr>
        <w:t>at</w:t>
      </w:r>
      <w:r w:rsidR="004D7DB6">
        <w:rPr>
          <w:bCs/>
        </w:rPr>
        <w:t xml:space="preserve"> HRREC </w:t>
      </w:r>
      <w:r w:rsidR="00431B1C">
        <w:rPr>
          <w:bCs/>
        </w:rPr>
        <w:t xml:space="preserve">in 2013 </w:t>
      </w:r>
      <w:r w:rsidR="004D7DB6">
        <w:rPr>
          <w:bCs/>
        </w:rPr>
        <w:t xml:space="preserve">(A). P1, P2, </w:t>
      </w:r>
      <w:r w:rsidR="00B74864">
        <w:rPr>
          <w:bCs/>
        </w:rPr>
        <w:t xml:space="preserve">P3, </w:t>
      </w:r>
      <w:r w:rsidR="004D7DB6">
        <w:rPr>
          <w:bCs/>
        </w:rPr>
        <w:t>P4, P5, F</w:t>
      </w:r>
      <w:r w:rsidR="004D7DB6" w:rsidRPr="009E0613">
        <w:rPr>
          <w:bCs/>
          <w:vertAlign w:val="subscript"/>
        </w:rPr>
        <w:t>1</w:t>
      </w:r>
      <w:r w:rsidR="004D7DB6">
        <w:rPr>
          <w:bCs/>
        </w:rPr>
        <w:t>(15), F</w:t>
      </w:r>
      <w:r w:rsidR="004D7DB6" w:rsidRPr="009E0613">
        <w:rPr>
          <w:bCs/>
          <w:vertAlign w:val="subscript"/>
        </w:rPr>
        <w:t>1</w:t>
      </w:r>
      <w:r w:rsidR="004D7DB6">
        <w:rPr>
          <w:bCs/>
        </w:rPr>
        <w:t>(51), F</w:t>
      </w:r>
      <w:r w:rsidR="004D7DB6" w:rsidRPr="009E0613">
        <w:rPr>
          <w:bCs/>
          <w:vertAlign w:val="subscript"/>
        </w:rPr>
        <w:t>1</w:t>
      </w:r>
      <w:r w:rsidR="004D7DB6">
        <w:rPr>
          <w:bCs/>
        </w:rPr>
        <w:t>(25), F</w:t>
      </w:r>
      <w:r w:rsidR="004D7DB6" w:rsidRPr="009E0613">
        <w:rPr>
          <w:bCs/>
          <w:vertAlign w:val="subscript"/>
        </w:rPr>
        <w:t>1</w:t>
      </w:r>
      <w:r w:rsidR="004D7DB6">
        <w:rPr>
          <w:bCs/>
        </w:rPr>
        <w:t>(52), F</w:t>
      </w:r>
      <w:r w:rsidR="004D7DB6" w:rsidRPr="009E0613">
        <w:rPr>
          <w:bCs/>
          <w:vertAlign w:val="subscript"/>
        </w:rPr>
        <w:t>1</w:t>
      </w:r>
      <w:r w:rsidR="004D7DB6">
        <w:rPr>
          <w:bCs/>
        </w:rPr>
        <w:t>(35), and F</w:t>
      </w:r>
      <w:r w:rsidR="004D7DB6" w:rsidRPr="009E0613">
        <w:rPr>
          <w:bCs/>
          <w:vertAlign w:val="subscript"/>
        </w:rPr>
        <w:t>1</w:t>
      </w:r>
      <w:r w:rsidR="004D7DB6">
        <w:rPr>
          <w:bCs/>
        </w:rPr>
        <w:t xml:space="preserve">(45) had </w:t>
      </w:r>
      <w:r w:rsidR="00B74864">
        <w:rPr>
          <w:bCs/>
        </w:rPr>
        <w:t xml:space="preserve">0, 0, 0, 0, 0, 0, 0, 0, </w:t>
      </w:r>
      <w:r w:rsidR="00431B1C">
        <w:rPr>
          <w:bCs/>
        </w:rPr>
        <w:t xml:space="preserve">7, 5, and 6 observations </w:t>
      </w:r>
      <w:r w:rsidR="004D7DB6">
        <w:rPr>
          <w:bCs/>
        </w:rPr>
        <w:t>at ETREC, and 10, 8, 8, 10, 16, 15, 6, 15, 14, and 12 at PREC</w:t>
      </w:r>
      <w:r w:rsidR="00431B1C" w:rsidRPr="00431B1C">
        <w:rPr>
          <w:bCs/>
        </w:rPr>
        <w:t xml:space="preserve"> </w:t>
      </w:r>
      <w:r w:rsidR="00431B1C">
        <w:rPr>
          <w:bCs/>
        </w:rPr>
        <w:t>in 2014 (B)</w:t>
      </w:r>
      <w:r w:rsidR="004D7DB6">
        <w:rPr>
          <w:bCs/>
        </w:rPr>
        <w:t>.</w:t>
      </w:r>
    </w:p>
    <w:p w:rsidR="006F43E2" w:rsidRPr="00B102D9" w:rsidRDefault="006F43E2" w:rsidP="006F43E2">
      <w:pPr>
        <w:numPr>
          <w:ilvl w:val="12"/>
          <w:numId w:val="0"/>
        </w:numPr>
        <w:rPr>
          <w:b/>
        </w:rPr>
      </w:pPr>
      <w:r w:rsidRPr="00B102D9">
        <w:t xml:space="preserve">† </w:t>
      </w:r>
      <w:r w:rsidR="006D16CD">
        <w:t>Bars</w:t>
      </w:r>
      <w:r w:rsidRPr="00B102D9">
        <w:t xml:space="preserve"> </w:t>
      </w:r>
      <w:r w:rsidR="00BE5550">
        <w:t xml:space="preserve">with </w:t>
      </w:r>
      <w:r w:rsidR="006D16CD">
        <w:t>a</w:t>
      </w:r>
      <w:r w:rsidR="00BE5550">
        <w:t xml:space="preserve"> letter in common </w:t>
      </w:r>
      <w:r w:rsidR="003C6A8D">
        <w:t>are not</w:t>
      </w:r>
      <w:r w:rsidR="00BE5550">
        <w:t xml:space="preserve"> </w:t>
      </w:r>
      <w:r w:rsidRPr="00B102D9">
        <w:t xml:space="preserve">significantly different based on Fisher’s </w:t>
      </w:r>
      <w:r w:rsidR="00BE5550">
        <w:t>LSD</w:t>
      </w:r>
      <w:r w:rsidRPr="00B102D9">
        <w:t xml:space="preserve"> (P&lt; 0.05). </w:t>
      </w:r>
    </w:p>
    <w:p w:rsidR="00BE5550" w:rsidRDefault="006F43E2" w:rsidP="006F43E2">
      <w:pPr>
        <w:numPr>
          <w:ilvl w:val="12"/>
          <w:numId w:val="0"/>
        </w:numPr>
      </w:pPr>
      <w:r w:rsidRPr="00B102D9">
        <w:t xml:space="preserve">‡ </w:t>
      </w:r>
      <w:r w:rsidR="00BE5550" w:rsidRPr="00B102D9">
        <w:rPr>
          <w:bCs/>
        </w:rPr>
        <w:t xml:space="preserve">P1, P2, P3, P4, and P5 are parent accessions (PI 422242, PI 511305, PI 508075, PI 508076, and W6 18860, respectively). </w:t>
      </w:r>
      <w:proofErr w:type="gramStart"/>
      <w:r w:rsidR="00BE5550" w:rsidRPr="00B102D9">
        <w:t>F</w:t>
      </w:r>
      <w:r w:rsidR="00BE5550" w:rsidRPr="00B102D9">
        <w:rPr>
          <w:vertAlign w:val="subscript"/>
        </w:rPr>
        <w:t>1</w:t>
      </w:r>
      <w:r w:rsidR="00BE5550" w:rsidRPr="00B102D9">
        <w:rPr>
          <w:bCs/>
        </w:rPr>
        <w:t>(</w:t>
      </w:r>
      <w:proofErr w:type="gramEnd"/>
      <w:r w:rsidR="00BE5550" w:rsidRPr="00B102D9">
        <w:rPr>
          <w:bCs/>
        </w:rPr>
        <w:t xml:space="preserve">15) and </w:t>
      </w:r>
      <w:r w:rsidR="00BE5550" w:rsidRPr="00B102D9">
        <w:t>F</w:t>
      </w:r>
      <w:r w:rsidR="00BE5550" w:rsidRPr="00B102D9">
        <w:rPr>
          <w:vertAlign w:val="subscript"/>
        </w:rPr>
        <w:t>1</w:t>
      </w:r>
      <w:r w:rsidR="000950A5">
        <w:rPr>
          <w:bCs/>
        </w:rPr>
        <w:t>(51), for example, are</w:t>
      </w:r>
      <w:r w:rsidR="00BE5550" w:rsidRPr="00B102D9">
        <w:rPr>
          <w:bCs/>
        </w:rPr>
        <w:t xml:space="preserve"> reciprocal crosses. </w:t>
      </w:r>
      <w:proofErr w:type="gramStart"/>
      <w:r w:rsidR="00BE5550" w:rsidRPr="00B102D9">
        <w:t>F</w:t>
      </w:r>
      <w:r w:rsidR="00BE5550" w:rsidRPr="00B102D9">
        <w:rPr>
          <w:vertAlign w:val="subscript"/>
        </w:rPr>
        <w:t>1</w:t>
      </w:r>
      <w:r w:rsidR="00BE5550" w:rsidRPr="00B102D9">
        <w:rPr>
          <w:bCs/>
        </w:rPr>
        <w:t>(</w:t>
      </w:r>
      <w:proofErr w:type="gramEnd"/>
      <w:r w:rsidR="00BE5550" w:rsidRPr="00B102D9">
        <w:rPr>
          <w:bCs/>
        </w:rPr>
        <w:t xml:space="preserve">15) </w:t>
      </w:r>
      <w:r w:rsidR="000950A5">
        <w:rPr>
          <w:bCs/>
        </w:rPr>
        <w:t xml:space="preserve">indicates </w:t>
      </w:r>
      <w:r w:rsidR="00BE5550" w:rsidRPr="00B102D9">
        <w:rPr>
          <w:bCs/>
        </w:rPr>
        <w:t xml:space="preserve">that P1 was the maternal and </w:t>
      </w:r>
      <w:r w:rsidR="000950A5">
        <w:rPr>
          <w:bCs/>
        </w:rPr>
        <w:t>P5 was the paternal parent</w:t>
      </w:r>
      <w:r w:rsidR="00BE5550" w:rsidRPr="00B102D9">
        <w:rPr>
          <w:bCs/>
        </w:rPr>
        <w:t>.</w:t>
      </w:r>
    </w:p>
    <w:p w:rsidR="004C3ED3" w:rsidRDefault="006F43E2" w:rsidP="004C3ED3">
      <w:pPr>
        <w:numPr>
          <w:ilvl w:val="12"/>
          <w:numId w:val="0"/>
        </w:numPr>
        <w:rPr>
          <w:bCs/>
        </w:rPr>
      </w:pPr>
      <w:r w:rsidRPr="00B102D9">
        <w:rPr>
          <w:bCs/>
        </w:rPr>
        <w:t xml:space="preserve">§ </w:t>
      </w:r>
      <w:r w:rsidR="00BE5550" w:rsidRPr="00B102D9">
        <w:rPr>
          <w:bCs/>
        </w:rPr>
        <w:t xml:space="preserve">P4 was missing from </w:t>
      </w:r>
      <w:r w:rsidR="00BE5550">
        <w:rPr>
          <w:bCs/>
        </w:rPr>
        <w:t>(</w:t>
      </w:r>
      <w:r w:rsidR="00BE5550" w:rsidRPr="00B102D9">
        <w:rPr>
          <w:bCs/>
        </w:rPr>
        <w:t>A</w:t>
      </w:r>
      <w:r w:rsidR="00BE5550">
        <w:rPr>
          <w:bCs/>
        </w:rPr>
        <w:t>)</w:t>
      </w:r>
      <w:r w:rsidR="00BE5550" w:rsidRPr="00B102D9">
        <w:rPr>
          <w:bCs/>
        </w:rPr>
        <w:t xml:space="preserve"> due to poor germination and disease.</w:t>
      </w:r>
    </w:p>
    <w:p w:rsidR="00AB3014" w:rsidRDefault="00AB3014" w:rsidP="004C3ED3">
      <w:pPr>
        <w:numPr>
          <w:ilvl w:val="12"/>
          <w:numId w:val="0"/>
        </w:numPr>
        <w:rPr>
          <w:bCs/>
        </w:rPr>
      </w:pPr>
    </w:p>
    <w:p w:rsidR="006D16CD" w:rsidRDefault="006D16CD" w:rsidP="007F0C5D">
      <w:pPr>
        <w:numPr>
          <w:ilvl w:val="12"/>
          <w:numId w:val="0"/>
        </w:numPr>
        <w:jc w:val="right"/>
        <w:rPr>
          <w:bCs/>
        </w:rPr>
      </w:pPr>
    </w:p>
    <w:p w:rsidR="009E1AB7" w:rsidRDefault="00203671" w:rsidP="007F0C5D">
      <w:pPr>
        <w:numPr>
          <w:ilvl w:val="12"/>
          <w:numId w:val="0"/>
        </w:numPr>
        <w:jc w:val="right"/>
        <w:rPr>
          <w:bCs/>
        </w:rPr>
      </w:pPr>
      <w:r>
        <w:rPr>
          <w:bCs/>
          <w:noProof/>
        </w:rPr>
        <w:lastRenderedPageBreak/>
        <mc:AlternateContent>
          <mc:Choice Requires="wps">
            <w:drawing>
              <wp:anchor distT="0" distB="0" distL="114300" distR="114300" simplePos="0" relativeHeight="251661312" behindDoc="0" locked="0" layoutInCell="1" allowOverlap="1" wp14:anchorId="30B8CC33" wp14:editId="3C7E82B1">
                <wp:simplePos x="0" y="0"/>
                <wp:positionH relativeFrom="column">
                  <wp:posOffset>2355215</wp:posOffset>
                </wp:positionH>
                <wp:positionV relativeFrom="paragraph">
                  <wp:posOffset>66040</wp:posOffset>
                </wp:positionV>
                <wp:extent cx="563245" cy="285750"/>
                <wp:effectExtent l="12065" t="8890" r="5715" b="10160"/>
                <wp:wrapNone/>
                <wp:docPr id="61"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 cy="285750"/>
                        </a:xfrm>
                        <a:prstGeom prst="rect">
                          <a:avLst/>
                        </a:prstGeom>
                        <a:solidFill>
                          <a:srgbClr val="FFFFFF"/>
                        </a:solidFill>
                        <a:ln w="9525">
                          <a:solidFill>
                            <a:srgbClr val="FFFFFF"/>
                          </a:solidFill>
                          <a:miter lim="800000"/>
                          <a:headEnd/>
                          <a:tailEnd/>
                        </a:ln>
                      </wps:spPr>
                      <wps:txbx>
                        <w:txbxContent>
                          <w:p w:rsidR="00144398" w:rsidRDefault="00144398" w:rsidP="006D16CD">
                            <w:r>
                              <w:t>2013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30" type="#_x0000_t202" style="position:absolute;left:0;text-align:left;margin-left:185.45pt;margin-top:5.2pt;width:44.3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" strokecolor="white">
                <v:textbox>
                  <w:txbxContent>
                    <w:p w:rsidR="00144398" w:rsidRDefault="00144398" w:rsidP="006D16CD">
                      <w:r>
                        <w:t>2013</w:t>
                      </w:r>
                    </w:p>
                  </w:txbxContent>
                </v:textbox>
              </v:shape>
            </w:pict>
          </mc:Fallback>
        </mc:AlternateContent>
      </w:r>
      <w:r w:rsidR="009E1AB7">
        <w:rPr>
          <w:bCs/>
        </w:rPr>
        <w:t>A</w:t>
      </w:r>
    </w:p>
    <w:p w:rsidR="00FF6FFB" w:rsidRDefault="00203671" w:rsidP="00FE39DB">
      <w:pPr>
        <w:numPr>
          <w:ilvl w:val="12"/>
          <w:numId w:val="0"/>
        </w:numPr>
        <w:rPr>
          <w:bCs/>
          <w:color w:val="FF0000"/>
        </w:rPr>
      </w:pPr>
      <w:r>
        <w:rPr>
          <w:bCs/>
          <w:noProof/>
          <w:color w:val="FF0000"/>
        </w:rPr>
        <w:drawing>
          <wp:inline distT="0" distB="0" distL="0" distR="0" wp14:anchorId="5C6882B0" wp14:editId="306A713B">
            <wp:extent cx="5311140" cy="2582545"/>
            <wp:effectExtent l="0" t="0" r="381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11140" cy="2582545"/>
                    </a:xfrm>
                    <a:prstGeom prst="rect">
                      <a:avLst/>
                    </a:prstGeom>
                    <a:noFill/>
                    <a:ln>
                      <a:noFill/>
                    </a:ln>
                  </pic:spPr>
                </pic:pic>
              </a:graphicData>
            </a:graphic>
          </wp:inline>
        </w:drawing>
      </w:r>
      <w:r>
        <w:rPr>
          <w:bCs/>
          <w:noProof/>
          <w:color w:val="FF0000"/>
        </w:rPr>
        <mc:AlternateContent>
          <mc:Choice Requires="wps">
            <w:drawing>
              <wp:anchor distT="0" distB="0" distL="114300" distR="114300" simplePos="0" relativeHeight="251643904" behindDoc="0" locked="0" layoutInCell="1" allowOverlap="1" wp14:anchorId="7E86AF5C" wp14:editId="10024ED7">
                <wp:simplePos x="0" y="0"/>
                <wp:positionH relativeFrom="column">
                  <wp:posOffset>474980</wp:posOffset>
                </wp:positionH>
                <wp:positionV relativeFrom="paragraph">
                  <wp:posOffset>1882140</wp:posOffset>
                </wp:positionV>
                <wp:extent cx="4686300" cy="635"/>
                <wp:effectExtent l="8255" t="5715" r="10795" b="12700"/>
                <wp:wrapNone/>
                <wp:docPr id="60"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37.4pt;margin-top:148.2pt;width:369pt;height:.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"/>
            </w:pict>
          </mc:Fallback>
        </mc:AlternateContent>
      </w:r>
    </w:p>
    <w:p w:rsidR="00193BFF" w:rsidRPr="00FE39DB" w:rsidRDefault="00203671" w:rsidP="00FF6FFB">
      <w:pPr>
        <w:numPr>
          <w:ilvl w:val="12"/>
          <w:numId w:val="0"/>
        </w:numPr>
        <w:jc w:val="right"/>
        <w:rPr>
          <w:bCs/>
          <w:color w:val="FF0000"/>
        </w:rPr>
      </w:pPr>
      <w:r>
        <w:rPr>
          <w:bCs/>
          <w:noProof/>
        </w:rPr>
        <mc:AlternateContent>
          <mc:Choice Requires="wps">
            <w:drawing>
              <wp:anchor distT="0" distB="0" distL="114300" distR="114300" simplePos="0" relativeHeight="251662336" behindDoc="0" locked="0" layoutInCell="1" allowOverlap="1" wp14:anchorId="43974FAB" wp14:editId="1ED82A7D">
                <wp:simplePos x="0" y="0"/>
                <wp:positionH relativeFrom="column">
                  <wp:posOffset>2355215</wp:posOffset>
                </wp:positionH>
                <wp:positionV relativeFrom="paragraph">
                  <wp:posOffset>55245</wp:posOffset>
                </wp:positionV>
                <wp:extent cx="563245" cy="285750"/>
                <wp:effectExtent l="12065" t="7620" r="5715" b="11430"/>
                <wp:wrapNone/>
                <wp:docPr id="59"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 cy="285750"/>
                        </a:xfrm>
                        <a:prstGeom prst="rect">
                          <a:avLst/>
                        </a:prstGeom>
                        <a:solidFill>
                          <a:srgbClr val="FFFFFF"/>
                        </a:solidFill>
                        <a:ln w="9525">
                          <a:solidFill>
                            <a:srgbClr val="FFFFFF"/>
                          </a:solidFill>
                          <a:miter lim="800000"/>
                          <a:headEnd/>
                          <a:tailEnd/>
                        </a:ln>
                      </wps:spPr>
                      <wps:txbx>
                        <w:txbxContent>
                          <w:p w:rsidR="00144398" w:rsidRDefault="00144398" w:rsidP="006D16CD">
                            <w:r>
                              <w:t>2014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 o:spid="_x0000_s1031" type="#_x0000_t202" style="position:absolute;left:0;text-align:left;margin-left:185.45pt;margin-top:4.35pt;width:44.3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" strokecolor="white">
                <v:textbox>
                  <w:txbxContent>
                    <w:p w:rsidR="00144398" w:rsidRDefault="00144398" w:rsidP="006D16CD">
                      <w:r>
                        <w:t>2014</w:t>
                      </w:r>
                    </w:p>
                  </w:txbxContent>
                </v:textbox>
              </v:shape>
            </w:pict>
          </mc:Fallback>
        </mc:AlternateContent>
      </w:r>
      <w:r w:rsidR="00A90125">
        <w:rPr>
          <w:bCs/>
        </w:rPr>
        <w:t>B</w:t>
      </w:r>
    </w:p>
    <w:p w:rsidR="00193BFF" w:rsidRDefault="00203671" w:rsidP="00193BFF">
      <w:pPr>
        <w:numPr>
          <w:ilvl w:val="12"/>
          <w:numId w:val="0"/>
        </w:numPr>
        <w:rPr>
          <w:bCs/>
          <w:color w:val="FF0000"/>
        </w:rPr>
      </w:pPr>
      <w:r>
        <w:rPr>
          <w:bCs/>
          <w:noProof/>
          <w:color w:val="FF0000"/>
        </w:rPr>
        <mc:AlternateContent>
          <mc:Choice Requires="wps">
            <w:drawing>
              <wp:anchor distT="0" distB="0" distL="114300" distR="114300" simplePos="0" relativeHeight="251644928" behindDoc="0" locked="0" layoutInCell="1" allowOverlap="1" wp14:anchorId="65E2CF4E" wp14:editId="4937D1A1">
                <wp:simplePos x="0" y="0"/>
                <wp:positionH relativeFrom="column">
                  <wp:posOffset>518795</wp:posOffset>
                </wp:positionH>
                <wp:positionV relativeFrom="paragraph">
                  <wp:posOffset>1991995</wp:posOffset>
                </wp:positionV>
                <wp:extent cx="4705350" cy="25400"/>
                <wp:effectExtent l="13970" t="10795" r="5080" b="11430"/>
                <wp:wrapNone/>
                <wp:docPr id="58"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05350" cy="25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3" o:spid="_x0000_s1026" type="#_x0000_t32" style="position:absolute;margin-left:40.85pt;margin-top:156.85pt;width:370.5pt;height:2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"/>
            </w:pict>
          </mc:Fallback>
        </mc:AlternateContent>
      </w:r>
      <w:r>
        <w:rPr>
          <w:bCs/>
          <w:noProof/>
          <w:color w:val="FF0000"/>
        </w:rPr>
        <w:drawing>
          <wp:inline distT="0" distB="0" distL="0" distR="0" wp14:anchorId="7D71F5B6" wp14:editId="17EC3A5C">
            <wp:extent cx="5391150" cy="2604135"/>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91150" cy="2604135"/>
                    </a:xfrm>
                    <a:prstGeom prst="rect">
                      <a:avLst/>
                    </a:prstGeom>
                    <a:noFill/>
                    <a:ln>
                      <a:noFill/>
                    </a:ln>
                  </pic:spPr>
                </pic:pic>
              </a:graphicData>
            </a:graphic>
          </wp:inline>
        </w:drawing>
      </w:r>
    </w:p>
    <w:p w:rsidR="00193BFF" w:rsidRPr="00FF78C1" w:rsidRDefault="004B0B37" w:rsidP="00193BFF">
      <w:pPr>
        <w:numPr>
          <w:ilvl w:val="12"/>
          <w:numId w:val="0"/>
        </w:numPr>
        <w:rPr>
          <w:bCs/>
        </w:rPr>
      </w:pPr>
      <w:proofErr w:type="gramStart"/>
      <w:r>
        <w:rPr>
          <w:bCs/>
        </w:rPr>
        <w:t xml:space="preserve">Fig. </w:t>
      </w:r>
      <w:r w:rsidR="00EA3115">
        <w:rPr>
          <w:bCs/>
        </w:rPr>
        <w:t>5</w:t>
      </w:r>
      <w:r w:rsidR="00193BFF" w:rsidRPr="00901FEB">
        <w:rPr>
          <w:bCs/>
        </w:rPr>
        <w:t>.</w:t>
      </w:r>
      <w:proofErr w:type="gramEnd"/>
      <w:r w:rsidR="00193BFF" w:rsidRPr="00901FEB">
        <w:rPr>
          <w:bCs/>
        </w:rPr>
        <w:t xml:space="preserve"> </w:t>
      </w:r>
      <w:r w:rsidR="00193BFF">
        <w:rPr>
          <w:bCs/>
        </w:rPr>
        <w:t xml:space="preserve">Boxplots </w:t>
      </w:r>
      <w:r w:rsidR="007F0C5D">
        <w:rPr>
          <w:bCs/>
        </w:rPr>
        <w:t>of</w:t>
      </w:r>
      <w:r w:rsidR="00A90125" w:rsidRPr="00FF78C1">
        <w:rPr>
          <w:bCs/>
        </w:rPr>
        <w:t xml:space="preserve"> seed plant</w:t>
      </w:r>
      <w:r w:rsidR="00A90125" w:rsidRPr="00FF78C1">
        <w:rPr>
          <w:bCs/>
          <w:vertAlign w:val="superscript"/>
        </w:rPr>
        <w:t>-1</w:t>
      </w:r>
      <w:r w:rsidR="00A90125">
        <w:rPr>
          <w:bCs/>
        </w:rPr>
        <w:t xml:space="preserve"> (n) </w:t>
      </w:r>
      <w:r w:rsidR="007F0C5D">
        <w:rPr>
          <w:bCs/>
        </w:rPr>
        <w:t xml:space="preserve">for </w:t>
      </w:r>
      <w:r w:rsidR="00193BFF">
        <w:rPr>
          <w:bCs/>
        </w:rPr>
        <w:t>F</w:t>
      </w:r>
      <w:r w:rsidR="00193BFF" w:rsidRPr="00331E7F">
        <w:rPr>
          <w:bCs/>
          <w:vertAlign w:val="subscript"/>
        </w:rPr>
        <w:t>2</w:t>
      </w:r>
      <w:r w:rsidR="007F0C5D">
        <w:rPr>
          <w:bCs/>
        </w:rPr>
        <w:t xml:space="preserve"> progeny of six niger crosses</w:t>
      </w:r>
      <w:r w:rsidR="00D14B81">
        <w:rPr>
          <w:bCs/>
        </w:rPr>
        <w:t xml:space="preserve"> pooled</w:t>
      </w:r>
      <w:r w:rsidR="007F0C5D">
        <w:rPr>
          <w:bCs/>
        </w:rPr>
        <w:t xml:space="preserve"> across</w:t>
      </w:r>
      <w:r w:rsidR="00D14B81">
        <w:rPr>
          <w:bCs/>
        </w:rPr>
        <w:t xml:space="preserve"> </w:t>
      </w:r>
      <w:r w:rsidR="007F0C5D">
        <w:rPr>
          <w:bCs/>
        </w:rPr>
        <w:t xml:space="preserve">the </w:t>
      </w:r>
      <w:r w:rsidR="00193BFF" w:rsidRPr="00FF78C1">
        <w:rPr>
          <w:bCs/>
        </w:rPr>
        <w:t xml:space="preserve">East Tennessee </w:t>
      </w:r>
      <w:r w:rsidR="00193BFF">
        <w:rPr>
          <w:bCs/>
        </w:rPr>
        <w:t xml:space="preserve">(E) </w:t>
      </w:r>
      <w:r w:rsidR="00A90125">
        <w:rPr>
          <w:bCs/>
        </w:rPr>
        <w:t xml:space="preserve">and </w:t>
      </w:r>
      <w:r w:rsidR="00193BFF">
        <w:rPr>
          <w:bCs/>
        </w:rPr>
        <w:t>Highland Rim</w:t>
      </w:r>
      <w:r w:rsidR="00A90125">
        <w:rPr>
          <w:bCs/>
        </w:rPr>
        <w:t xml:space="preserve"> </w:t>
      </w:r>
      <w:r w:rsidR="00193BFF">
        <w:rPr>
          <w:bCs/>
        </w:rPr>
        <w:t>Research and Education Center</w:t>
      </w:r>
      <w:r w:rsidR="00D14B81">
        <w:rPr>
          <w:bCs/>
        </w:rPr>
        <w:t xml:space="preserve">s </w:t>
      </w:r>
      <w:r w:rsidR="007F0C5D">
        <w:rPr>
          <w:bCs/>
        </w:rPr>
        <w:t xml:space="preserve">in 2013 </w:t>
      </w:r>
      <w:r w:rsidR="00D14B81">
        <w:rPr>
          <w:bCs/>
        </w:rPr>
        <w:t>(A), and</w:t>
      </w:r>
      <w:r w:rsidR="00193BFF">
        <w:rPr>
          <w:bCs/>
        </w:rPr>
        <w:t xml:space="preserve"> </w:t>
      </w:r>
      <w:r w:rsidR="00A90125">
        <w:rPr>
          <w:bCs/>
        </w:rPr>
        <w:t>in 2014 at ETREC</w:t>
      </w:r>
      <w:r w:rsidR="00193BFF">
        <w:rPr>
          <w:bCs/>
        </w:rPr>
        <w:t xml:space="preserve"> and Plateau Resea</w:t>
      </w:r>
      <w:r w:rsidR="00A90125">
        <w:rPr>
          <w:bCs/>
        </w:rPr>
        <w:t>rch and Education Center (P)</w:t>
      </w:r>
      <w:r w:rsidR="00B102D9">
        <w:rPr>
          <w:bCs/>
        </w:rPr>
        <w:t xml:space="preserve"> (B)</w:t>
      </w:r>
      <w:r w:rsidR="00A90125">
        <w:rPr>
          <w:bCs/>
        </w:rPr>
        <w:t>.</w:t>
      </w:r>
      <w:r w:rsidR="00D513AD">
        <w:rPr>
          <w:bCs/>
        </w:rPr>
        <w:t xml:space="preserve"> </w:t>
      </w:r>
      <w:r w:rsidR="00FF6FFB">
        <w:rPr>
          <w:bCs/>
        </w:rPr>
        <w:t xml:space="preserve">There was a significant </w:t>
      </w:r>
      <w:r w:rsidR="00AB3014">
        <w:rPr>
          <w:bCs/>
        </w:rPr>
        <w:t>plant material</w:t>
      </w:r>
      <w:r w:rsidR="00FF6FFB">
        <w:rPr>
          <w:bCs/>
        </w:rPr>
        <w:t xml:space="preserve"> x </w:t>
      </w:r>
      <w:r w:rsidR="007F0C5D">
        <w:rPr>
          <w:bCs/>
        </w:rPr>
        <w:t xml:space="preserve">location interaction in 2014; therefore the </w:t>
      </w:r>
      <w:r w:rsidR="00AB3014">
        <w:rPr>
          <w:bCs/>
        </w:rPr>
        <w:t>data</w:t>
      </w:r>
      <w:r w:rsidR="007F0C5D">
        <w:rPr>
          <w:bCs/>
        </w:rPr>
        <w:t xml:space="preserve"> are shown for each location. </w:t>
      </w:r>
      <w:proofErr w:type="gramStart"/>
      <w:r w:rsidR="00D513AD">
        <w:rPr>
          <w:bCs/>
        </w:rPr>
        <w:t>F</w:t>
      </w:r>
      <w:r w:rsidR="00D513AD" w:rsidRPr="00331E7F">
        <w:rPr>
          <w:bCs/>
          <w:vertAlign w:val="subscript"/>
        </w:rPr>
        <w:t>2</w:t>
      </w:r>
      <w:r w:rsidR="00D513AD">
        <w:rPr>
          <w:bCs/>
        </w:rPr>
        <w:t>(</w:t>
      </w:r>
      <w:proofErr w:type="gramEnd"/>
      <w:r w:rsidR="00D513AD">
        <w:rPr>
          <w:bCs/>
        </w:rPr>
        <w:t>15), F</w:t>
      </w:r>
      <w:r w:rsidR="00D513AD" w:rsidRPr="00331E7F">
        <w:rPr>
          <w:bCs/>
          <w:vertAlign w:val="subscript"/>
        </w:rPr>
        <w:t>2</w:t>
      </w:r>
      <w:r w:rsidR="00D513AD">
        <w:rPr>
          <w:bCs/>
        </w:rPr>
        <w:t>(51), F</w:t>
      </w:r>
      <w:r w:rsidR="00D513AD" w:rsidRPr="00331E7F">
        <w:rPr>
          <w:bCs/>
          <w:vertAlign w:val="subscript"/>
        </w:rPr>
        <w:t>2</w:t>
      </w:r>
      <w:r w:rsidR="00D513AD">
        <w:rPr>
          <w:bCs/>
        </w:rPr>
        <w:t>(25), F</w:t>
      </w:r>
      <w:r w:rsidR="00D513AD" w:rsidRPr="00331E7F">
        <w:rPr>
          <w:bCs/>
          <w:vertAlign w:val="subscript"/>
        </w:rPr>
        <w:t>2</w:t>
      </w:r>
      <w:r w:rsidR="00D513AD">
        <w:rPr>
          <w:bCs/>
        </w:rPr>
        <w:t>(52), F</w:t>
      </w:r>
      <w:r w:rsidR="00D513AD" w:rsidRPr="00331E7F">
        <w:rPr>
          <w:bCs/>
          <w:vertAlign w:val="subscript"/>
        </w:rPr>
        <w:t>2</w:t>
      </w:r>
      <w:r w:rsidR="00D513AD">
        <w:rPr>
          <w:bCs/>
        </w:rPr>
        <w:t>(35), and F</w:t>
      </w:r>
      <w:r w:rsidR="00D513AD" w:rsidRPr="00331E7F">
        <w:rPr>
          <w:bCs/>
          <w:vertAlign w:val="subscript"/>
        </w:rPr>
        <w:t>2</w:t>
      </w:r>
      <w:r w:rsidR="00D513AD">
        <w:rPr>
          <w:bCs/>
        </w:rPr>
        <w:t>(45) had 87, 95, 17, 77, 64, and 42 observations, respectively, in Figure 4A.</w:t>
      </w:r>
      <w:r w:rsidR="00981BEE">
        <w:rPr>
          <w:bCs/>
        </w:rPr>
        <w:t xml:space="preserve"> </w:t>
      </w:r>
      <w:proofErr w:type="gramStart"/>
      <w:r w:rsidR="00981BEE">
        <w:rPr>
          <w:bCs/>
        </w:rPr>
        <w:t>F</w:t>
      </w:r>
      <w:r w:rsidR="00981BEE" w:rsidRPr="00331E7F">
        <w:rPr>
          <w:bCs/>
          <w:vertAlign w:val="subscript"/>
        </w:rPr>
        <w:t>2</w:t>
      </w:r>
      <w:r w:rsidR="00981BEE">
        <w:rPr>
          <w:bCs/>
        </w:rPr>
        <w:t>(</w:t>
      </w:r>
      <w:proofErr w:type="gramEnd"/>
      <w:r w:rsidR="00981BEE">
        <w:rPr>
          <w:bCs/>
        </w:rPr>
        <w:t>15), F</w:t>
      </w:r>
      <w:r w:rsidR="00981BEE" w:rsidRPr="00331E7F">
        <w:rPr>
          <w:bCs/>
          <w:vertAlign w:val="subscript"/>
        </w:rPr>
        <w:t>2</w:t>
      </w:r>
      <w:r w:rsidR="00981BEE">
        <w:rPr>
          <w:bCs/>
        </w:rPr>
        <w:t>(51), F</w:t>
      </w:r>
      <w:r w:rsidR="00981BEE" w:rsidRPr="00331E7F">
        <w:rPr>
          <w:bCs/>
          <w:vertAlign w:val="subscript"/>
        </w:rPr>
        <w:t>2</w:t>
      </w:r>
      <w:r w:rsidR="00981BEE">
        <w:rPr>
          <w:bCs/>
        </w:rPr>
        <w:t>(25), F</w:t>
      </w:r>
      <w:r w:rsidR="00981BEE" w:rsidRPr="00331E7F">
        <w:rPr>
          <w:bCs/>
          <w:vertAlign w:val="subscript"/>
        </w:rPr>
        <w:t>2</w:t>
      </w:r>
      <w:r w:rsidR="00981BEE">
        <w:rPr>
          <w:bCs/>
        </w:rPr>
        <w:t>(52), F</w:t>
      </w:r>
      <w:r w:rsidR="00981BEE" w:rsidRPr="00331E7F">
        <w:rPr>
          <w:bCs/>
          <w:vertAlign w:val="subscript"/>
        </w:rPr>
        <w:t>2</w:t>
      </w:r>
      <w:r w:rsidR="00981BEE">
        <w:rPr>
          <w:bCs/>
        </w:rPr>
        <w:t>(35), and F</w:t>
      </w:r>
      <w:r w:rsidR="00981BEE" w:rsidRPr="00331E7F">
        <w:rPr>
          <w:bCs/>
          <w:vertAlign w:val="subscript"/>
        </w:rPr>
        <w:t>2</w:t>
      </w:r>
      <w:r w:rsidR="00981BEE">
        <w:rPr>
          <w:bCs/>
        </w:rPr>
        <w:t>(45) had 6, 15, 16, and 23 observations, respectively, in 2014 at E</w:t>
      </w:r>
      <w:r w:rsidR="007F0C5D">
        <w:rPr>
          <w:bCs/>
        </w:rPr>
        <w:t>TREC</w:t>
      </w:r>
      <w:r w:rsidR="00981BEE">
        <w:rPr>
          <w:bCs/>
        </w:rPr>
        <w:t>, and 24, 24, 72, and 88  at P</w:t>
      </w:r>
      <w:r w:rsidR="007F0C5D">
        <w:rPr>
          <w:bCs/>
        </w:rPr>
        <w:t>REC</w:t>
      </w:r>
      <w:r w:rsidR="00981BEE">
        <w:rPr>
          <w:bCs/>
        </w:rPr>
        <w:t xml:space="preserve"> (B).</w:t>
      </w:r>
    </w:p>
    <w:p w:rsidR="00193BFF" w:rsidRPr="00E47A61" w:rsidRDefault="00193BFF" w:rsidP="00193BFF">
      <w:pPr>
        <w:numPr>
          <w:ilvl w:val="12"/>
          <w:numId w:val="0"/>
        </w:numPr>
        <w:rPr>
          <w:b/>
        </w:rPr>
      </w:pPr>
      <w:r w:rsidRPr="00E47A61">
        <w:t xml:space="preserve">† </w:t>
      </w:r>
      <w:r w:rsidR="007F0C5D">
        <w:t xml:space="preserve">Bars with a letter in common are not </w:t>
      </w:r>
      <w:r w:rsidRPr="00E47A61">
        <w:t>significantly different based on Fisher’s L</w:t>
      </w:r>
      <w:r w:rsidR="007F0C5D">
        <w:t xml:space="preserve">SD </w:t>
      </w:r>
      <w:r w:rsidRPr="00E47A61">
        <w:t xml:space="preserve">(P&lt; 0.05). </w:t>
      </w:r>
    </w:p>
    <w:p w:rsidR="00193BFF" w:rsidRPr="00E47A61" w:rsidRDefault="00193BFF" w:rsidP="00193BFF">
      <w:pPr>
        <w:numPr>
          <w:ilvl w:val="12"/>
          <w:numId w:val="0"/>
        </w:numPr>
        <w:rPr>
          <w:bCs/>
        </w:rPr>
      </w:pPr>
      <w:r w:rsidRPr="00E47A61">
        <w:t xml:space="preserve">‡ </w:t>
      </w:r>
      <w:r w:rsidR="007F0C5D" w:rsidRPr="00E47A61">
        <w:rPr>
          <w:bCs/>
        </w:rPr>
        <w:t xml:space="preserve">P1, P2, P3, P4, and P5 are parent accessions (PI 422242, PI 511305, PI 508075, PI 508076, and W6 18860, respectively). </w:t>
      </w:r>
      <w:proofErr w:type="gramStart"/>
      <w:r w:rsidR="007F0C5D" w:rsidRPr="00E47A61">
        <w:t>F</w:t>
      </w:r>
      <w:r w:rsidR="007F0C5D">
        <w:rPr>
          <w:vertAlign w:val="subscript"/>
        </w:rPr>
        <w:t>2</w:t>
      </w:r>
      <w:r w:rsidR="007F0C5D" w:rsidRPr="00E47A61">
        <w:rPr>
          <w:bCs/>
        </w:rPr>
        <w:t>(</w:t>
      </w:r>
      <w:proofErr w:type="gramEnd"/>
      <w:r w:rsidR="007F0C5D" w:rsidRPr="00E47A61">
        <w:rPr>
          <w:bCs/>
        </w:rPr>
        <w:t xml:space="preserve">15) and </w:t>
      </w:r>
      <w:r w:rsidR="007F0C5D" w:rsidRPr="00E47A61">
        <w:t>F</w:t>
      </w:r>
      <w:r w:rsidR="007F0C5D">
        <w:rPr>
          <w:vertAlign w:val="subscript"/>
        </w:rPr>
        <w:t>2</w:t>
      </w:r>
      <w:r w:rsidR="007F0C5D">
        <w:rPr>
          <w:bCs/>
        </w:rPr>
        <w:t>(51), for example, are reciprocal</w:t>
      </w:r>
      <w:r w:rsidR="007F0C5D" w:rsidRPr="00E47A61">
        <w:rPr>
          <w:bCs/>
        </w:rPr>
        <w:t xml:space="preserve"> crosses. </w:t>
      </w:r>
      <w:proofErr w:type="gramStart"/>
      <w:r w:rsidR="007F0C5D" w:rsidRPr="00E47A61">
        <w:t>F</w:t>
      </w:r>
      <w:r w:rsidR="007F0C5D">
        <w:rPr>
          <w:vertAlign w:val="subscript"/>
        </w:rPr>
        <w:t>2</w:t>
      </w:r>
      <w:r w:rsidR="007F0C5D" w:rsidRPr="00E47A61">
        <w:rPr>
          <w:bCs/>
        </w:rPr>
        <w:t>(</w:t>
      </w:r>
      <w:proofErr w:type="gramEnd"/>
      <w:r w:rsidR="007F0C5D" w:rsidRPr="00E47A61">
        <w:rPr>
          <w:bCs/>
        </w:rPr>
        <w:t xml:space="preserve">15) </w:t>
      </w:r>
      <w:r w:rsidR="007F0C5D">
        <w:rPr>
          <w:bCs/>
        </w:rPr>
        <w:t>indicates</w:t>
      </w:r>
      <w:r w:rsidR="007F0C5D" w:rsidRPr="00E47A61">
        <w:rPr>
          <w:bCs/>
        </w:rPr>
        <w:t xml:space="preserve"> that P1 was the maternal and </w:t>
      </w:r>
      <w:r w:rsidR="007F0C5D">
        <w:rPr>
          <w:bCs/>
        </w:rPr>
        <w:t>P5 was the paternal parent</w:t>
      </w:r>
      <w:r w:rsidR="007F0C5D" w:rsidRPr="00E47A61">
        <w:rPr>
          <w:bCs/>
        </w:rPr>
        <w:t xml:space="preserve">. </w:t>
      </w:r>
    </w:p>
    <w:p w:rsidR="0088659D" w:rsidRDefault="00193BFF" w:rsidP="0088659D">
      <w:pPr>
        <w:numPr>
          <w:ilvl w:val="12"/>
          <w:numId w:val="0"/>
        </w:numPr>
        <w:rPr>
          <w:bCs/>
        </w:rPr>
      </w:pPr>
      <w:r w:rsidRPr="00E47A61">
        <w:rPr>
          <w:bCs/>
        </w:rPr>
        <w:t xml:space="preserve">§ </w:t>
      </w:r>
      <w:proofErr w:type="gramStart"/>
      <w:r w:rsidR="007F0C5D" w:rsidRPr="00E47A61">
        <w:rPr>
          <w:bCs/>
        </w:rPr>
        <w:t>F</w:t>
      </w:r>
      <w:r w:rsidR="007F0C5D" w:rsidRPr="00331E7F">
        <w:rPr>
          <w:bCs/>
          <w:vertAlign w:val="subscript"/>
        </w:rPr>
        <w:t>2</w:t>
      </w:r>
      <w:r w:rsidR="007F0C5D" w:rsidRPr="00E47A61">
        <w:rPr>
          <w:bCs/>
        </w:rPr>
        <w:t>(</w:t>
      </w:r>
      <w:proofErr w:type="gramEnd"/>
      <w:r w:rsidR="007F0C5D" w:rsidRPr="00E47A61">
        <w:rPr>
          <w:bCs/>
        </w:rPr>
        <w:t>35) and F</w:t>
      </w:r>
      <w:r w:rsidR="007F0C5D" w:rsidRPr="00331E7F">
        <w:rPr>
          <w:bCs/>
          <w:vertAlign w:val="subscript"/>
        </w:rPr>
        <w:t>2</w:t>
      </w:r>
      <w:r w:rsidR="007F0C5D" w:rsidRPr="00E47A61">
        <w:rPr>
          <w:bCs/>
        </w:rPr>
        <w:t xml:space="preserve">(45) from ETREC and PREC were missing in </w:t>
      </w:r>
      <w:r w:rsidR="007F0C5D">
        <w:rPr>
          <w:bCs/>
        </w:rPr>
        <w:t>(</w:t>
      </w:r>
      <w:r w:rsidR="007F0C5D" w:rsidRPr="00E47A61">
        <w:rPr>
          <w:bCs/>
        </w:rPr>
        <w:t>B</w:t>
      </w:r>
      <w:r w:rsidR="007F0C5D">
        <w:rPr>
          <w:bCs/>
        </w:rPr>
        <w:t>)</w:t>
      </w:r>
      <w:r w:rsidR="007F0C5D" w:rsidRPr="00E47A61">
        <w:rPr>
          <w:bCs/>
        </w:rPr>
        <w:t xml:space="preserve"> due to poor germination and disease.</w:t>
      </w:r>
    </w:p>
    <w:p w:rsidR="00EC6556" w:rsidRDefault="00F178F5" w:rsidP="00747573">
      <w:pPr>
        <w:numPr>
          <w:ilvl w:val="12"/>
          <w:numId w:val="0"/>
        </w:numPr>
        <w:jc w:val="right"/>
        <w:rPr>
          <w:bCs/>
        </w:rPr>
      </w:pPr>
      <w:r>
        <w:rPr>
          <w:bCs/>
        </w:rPr>
        <w:lastRenderedPageBreak/>
        <w:t>A</w:t>
      </w:r>
      <w:r w:rsidR="00193BFF">
        <w:rPr>
          <w:bCs/>
        </w:rPr>
        <w:t xml:space="preserve"> </w:t>
      </w:r>
    </w:p>
    <w:p w:rsidR="00D71BE5" w:rsidRDefault="00203671" w:rsidP="00193BFF">
      <w:pPr>
        <w:numPr>
          <w:ilvl w:val="12"/>
          <w:numId w:val="0"/>
        </w:numPr>
        <w:rPr>
          <w:noProof/>
        </w:rPr>
      </w:pPr>
      <w:r>
        <w:rPr>
          <w:noProof/>
        </w:rPr>
        <w:drawing>
          <wp:inline distT="0" distB="0" distL="0" distR="0" wp14:anchorId="5C879CD5" wp14:editId="5998872C">
            <wp:extent cx="5168265" cy="2153920"/>
            <wp:effectExtent l="0" t="0" r="13335" b="17780"/>
            <wp:docPr id="1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EC6556" w:rsidRDefault="00F178F5" w:rsidP="00747573">
      <w:pPr>
        <w:numPr>
          <w:ilvl w:val="12"/>
          <w:numId w:val="0"/>
        </w:numPr>
        <w:jc w:val="right"/>
        <w:rPr>
          <w:bCs/>
        </w:rPr>
      </w:pPr>
      <w:r>
        <w:rPr>
          <w:bCs/>
        </w:rPr>
        <w:t>B</w:t>
      </w:r>
    </w:p>
    <w:p w:rsidR="00B44BED" w:rsidRDefault="00203671" w:rsidP="00A20BD6">
      <w:pPr>
        <w:numPr>
          <w:ilvl w:val="12"/>
          <w:numId w:val="0"/>
        </w:numPr>
        <w:rPr>
          <w:noProof/>
        </w:rPr>
      </w:pPr>
      <w:r>
        <w:rPr>
          <w:noProof/>
        </w:rPr>
        <w:drawing>
          <wp:inline distT="0" distB="0" distL="0" distR="0" wp14:anchorId="4B867D1F" wp14:editId="017AFBD0">
            <wp:extent cx="5168265" cy="2724150"/>
            <wp:effectExtent l="0" t="0" r="13335" b="19050"/>
            <wp:docPr id="1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A20BD6" w:rsidRDefault="00A20BD6" w:rsidP="00A20BD6">
      <w:pPr>
        <w:numPr>
          <w:ilvl w:val="12"/>
          <w:numId w:val="0"/>
        </w:numPr>
        <w:rPr>
          <w:bCs/>
        </w:rPr>
      </w:pPr>
      <w:proofErr w:type="gramStart"/>
      <w:r>
        <w:rPr>
          <w:bCs/>
        </w:rPr>
        <w:t xml:space="preserve">Fig. </w:t>
      </w:r>
      <w:r w:rsidR="00EA3115">
        <w:rPr>
          <w:bCs/>
        </w:rPr>
        <w:t>6</w:t>
      </w:r>
      <w:r>
        <w:rPr>
          <w:bCs/>
        </w:rPr>
        <w:t>.</w:t>
      </w:r>
      <w:proofErr w:type="gramEnd"/>
      <w:r>
        <w:rPr>
          <w:bCs/>
        </w:rPr>
        <w:t xml:space="preserve"> </w:t>
      </w:r>
      <w:r w:rsidR="00EC6556">
        <w:rPr>
          <w:bCs/>
        </w:rPr>
        <w:t>Average</w:t>
      </w:r>
      <w:r w:rsidRPr="00FF78C1">
        <w:rPr>
          <w:bCs/>
        </w:rPr>
        <w:t xml:space="preserve"> </w:t>
      </w:r>
      <w:r>
        <w:rPr>
          <w:bCs/>
        </w:rPr>
        <w:t>branches</w:t>
      </w:r>
      <w:r w:rsidRPr="00FF78C1">
        <w:rPr>
          <w:bCs/>
        </w:rPr>
        <w:t xml:space="preserve"> plant</w:t>
      </w:r>
      <w:r w:rsidRPr="00FF78C1">
        <w:rPr>
          <w:bCs/>
          <w:vertAlign w:val="superscript"/>
        </w:rPr>
        <w:t>-1</w:t>
      </w:r>
      <w:r w:rsidR="00EC6556">
        <w:rPr>
          <w:bCs/>
        </w:rPr>
        <w:t xml:space="preserve"> (n) for</w:t>
      </w:r>
      <w:r>
        <w:rPr>
          <w:bCs/>
        </w:rPr>
        <w:t xml:space="preserve"> </w:t>
      </w:r>
      <w:r w:rsidR="00B44BED">
        <w:rPr>
          <w:bCs/>
        </w:rPr>
        <w:t xml:space="preserve">five </w:t>
      </w:r>
      <w:r w:rsidR="005C3D39">
        <w:rPr>
          <w:bCs/>
        </w:rPr>
        <w:t xml:space="preserve">niger </w:t>
      </w:r>
      <w:r w:rsidR="00866C89">
        <w:rPr>
          <w:bCs/>
        </w:rPr>
        <w:t>p</w:t>
      </w:r>
      <w:r w:rsidR="00747573">
        <w:rPr>
          <w:bCs/>
        </w:rPr>
        <w:t>arents</w:t>
      </w:r>
      <w:r w:rsidR="00866C89">
        <w:rPr>
          <w:bCs/>
        </w:rPr>
        <w:t xml:space="preserve"> (P)</w:t>
      </w:r>
      <w:r>
        <w:rPr>
          <w:bCs/>
        </w:rPr>
        <w:t xml:space="preserve"> and</w:t>
      </w:r>
      <w:r w:rsidR="00B44BED">
        <w:rPr>
          <w:bCs/>
        </w:rPr>
        <w:t xml:space="preserve"> six</w:t>
      </w:r>
      <w:r w:rsidRPr="00FF78C1">
        <w:rPr>
          <w:bCs/>
        </w:rPr>
        <w:t xml:space="preserve"> </w:t>
      </w:r>
      <w:r w:rsidRPr="00FF78C1">
        <w:t>F</w:t>
      </w:r>
      <w:r w:rsidRPr="00FF78C1">
        <w:rPr>
          <w:vertAlign w:val="subscript"/>
        </w:rPr>
        <w:t>1</w:t>
      </w:r>
      <w:r w:rsidR="00B44BED">
        <w:t xml:space="preserve"> crosses</w:t>
      </w:r>
      <w:r w:rsidR="00747573">
        <w:rPr>
          <w:bCs/>
        </w:rPr>
        <w:t xml:space="preserve"> </w:t>
      </w:r>
      <w:r w:rsidR="00EC6556">
        <w:rPr>
          <w:bCs/>
        </w:rPr>
        <w:t xml:space="preserve">at the East Tennessee (ETREC) and Highland Rim (HRREC) Research and Education Centers </w:t>
      </w:r>
      <w:r w:rsidR="00B44BED">
        <w:rPr>
          <w:bCs/>
        </w:rPr>
        <w:t xml:space="preserve">in 2013 </w:t>
      </w:r>
      <w:r w:rsidR="00EC6556">
        <w:rPr>
          <w:bCs/>
        </w:rPr>
        <w:t xml:space="preserve">(A), and in </w:t>
      </w:r>
      <w:r>
        <w:rPr>
          <w:bCs/>
        </w:rPr>
        <w:t xml:space="preserve">2014 </w:t>
      </w:r>
      <w:r w:rsidR="00EC6556">
        <w:rPr>
          <w:bCs/>
        </w:rPr>
        <w:t>at ETREC, HRREC, and Plateau Research and Education Center (PREC) (B).</w:t>
      </w:r>
      <w:r w:rsidR="00E53540">
        <w:rPr>
          <w:bCs/>
        </w:rPr>
        <w:t xml:space="preserve"> </w:t>
      </w:r>
      <w:r w:rsidR="00B74864">
        <w:rPr>
          <w:bCs/>
        </w:rPr>
        <w:t xml:space="preserve">There was a significant plant material x </w:t>
      </w:r>
      <w:r w:rsidR="005C0FA2">
        <w:rPr>
          <w:bCs/>
        </w:rPr>
        <w:t xml:space="preserve">location interaction in </w:t>
      </w:r>
      <w:r w:rsidR="00B74864">
        <w:rPr>
          <w:bCs/>
        </w:rPr>
        <w:t xml:space="preserve">2013 and </w:t>
      </w:r>
      <w:r w:rsidR="005C0FA2">
        <w:rPr>
          <w:bCs/>
        </w:rPr>
        <w:t xml:space="preserve">2014; therefore the </w:t>
      </w:r>
      <w:r w:rsidR="00B74864">
        <w:rPr>
          <w:bCs/>
        </w:rPr>
        <w:t>data</w:t>
      </w:r>
      <w:r w:rsidR="005C0FA2">
        <w:rPr>
          <w:bCs/>
        </w:rPr>
        <w:t xml:space="preserve"> are shown for each location. </w:t>
      </w:r>
      <w:r w:rsidR="00E53540">
        <w:rPr>
          <w:bCs/>
        </w:rPr>
        <w:t>P1, P2, P3, P4, P5, F</w:t>
      </w:r>
      <w:r w:rsidR="00E53540" w:rsidRPr="009E0613">
        <w:rPr>
          <w:bCs/>
          <w:vertAlign w:val="subscript"/>
        </w:rPr>
        <w:t>1</w:t>
      </w:r>
      <w:r w:rsidR="00E53540">
        <w:rPr>
          <w:bCs/>
        </w:rPr>
        <w:t>(15), F</w:t>
      </w:r>
      <w:r w:rsidR="00E53540" w:rsidRPr="009E0613">
        <w:rPr>
          <w:bCs/>
          <w:vertAlign w:val="subscript"/>
        </w:rPr>
        <w:t>1</w:t>
      </w:r>
      <w:r w:rsidR="00E53540">
        <w:rPr>
          <w:bCs/>
        </w:rPr>
        <w:t>(51), F</w:t>
      </w:r>
      <w:r w:rsidR="00E53540" w:rsidRPr="009E0613">
        <w:rPr>
          <w:bCs/>
          <w:vertAlign w:val="subscript"/>
        </w:rPr>
        <w:t>1</w:t>
      </w:r>
      <w:r w:rsidR="00E53540">
        <w:rPr>
          <w:bCs/>
        </w:rPr>
        <w:t>(25), F</w:t>
      </w:r>
      <w:r w:rsidR="00E53540" w:rsidRPr="009E0613">
        <w:rPr>
          <w:bCs/>
          <w:vertAlign w:val="subscript"/>
        </w:rPr>
        <w:t>1</w:t>
      </w:r>
      <w:r w:rsidR="00E53540">
        <w:rPr>
          <w:bCs/>
        </w:rPr>
        <w:t>(52), F</w:t>
      </w:r>
      <w:r w:rsidR="00E53540" w:rsidRPr="009E0613">
        <w:rPr>
          <w:bCs/>
          <w:vertAlign w:val="subscript"/>
        </w:rPr>
        <w:t>1</w:t>
      </w:r>
      <w:r w:rsidR="00E53540">
        <w:rPr>
          <w:bCs/>
        </w:rPr>
        <w:t>(35), and F</w:t>
      </w:r>
      <w:r w:rsidR="00E53540" w:rsidRPr="009E0613">
        <w:rPr>
          <w:bCs/>
          <w:vertAlign w:val="subscript"/>
        </w:rPr>
        <w:t>1</w:t>
      </w:r>
      <w:r w:rsidR="00E53540">
        <w:rPr>
          <w:bCs/>
        </w:rPr>
        <w:t>(45) had</w:t>
      </w:r>
      <w:r w:rsidR="00E53540" w:rsidRPr="009E0613">
        <w:rPr>
          <w:bCs/>
        </w:rPr>
        <w:t xml:space="preserve"> </w:t>
      </w:r>
      <w:r w:rsidR="00E41FDC">
        <w:rPr>
          <w:bCs/>
        </w:rPr>
        <w:t xml:space="preserve">8, </w:t>
      </w:r>
      <w:r w:rsidR="00685BD2">
        <w:rPr>
          <w:bCs/>
        </w:rPr>
        <w:t>9,</w:t>
      </w:r>
      <w:r w:rsidR="00E41FDC">
        <w:rPr>
          <w:bCs/>
        </w:rPr>
        <w:t xml:space="preserve"> </w:t>
      </w:r>
      <w:r w:rsidR="00685BD2">
        <w:rPr>
          <w:bCs/>
        </w:rPr>
        <w:t>11, 5, 10, 17, 16, 18, 17, 19, and 18</w:t>
      </w:r>
      <w:r w:rsidR="00E41FDC">
        <w:rPr>
          <w:bCs/>
        </w:rPr>
        <w:t xml:space="preserve">   </w:t>
      </w:r>
      <w:r w:rsidR="00E53540">
        <w:rPr>
          <w:bCs/>
        </w:rPr>
        <w:t xml:space="preserve">observations, respectively, </w:t>
      </w:r>
      <w:r w:rsidR="00E41FDC">
        <w:rPr>
          <w:bCs/>
        </w:rPr>
        <w:t xml:space="preserve">at ETREC, and 10, </w:t>
      </w:r>
      <w:r w:rsidR="00685BD2">
        <w:rPr>
          <w:bCs/>
        </w:rPr>
        <w:t xml:space="preserve">10, 10, 1, 12, 5, 13, 14, 16, 21, and 16 </w:t>
      </w:r>
      <w:r w:rsidR="00E41FDC">
        <w:rPr>
          <w:bCs/>
        </w:rPr>
        <w:t xml:space="preserve">at HRREC </w:t>
      </w:r>
      <w:r w:rsidR="00747573">
        <w:rPr>
          <w:bCs/>
        </w:rPr>
        <w:t xml:space="preserve">in 2013 </w:t>
      </w:r>
      <w:r w:rsidR="00E53540">
        <w:rPr>
          <w:bCs/>
        </w:rPr>
        <w:t>(A). P1, P2, P3, P4, P5, F</w:t>
      </w:r>
      <w:r w:rsidR="00E53540" w:rsidRPr="009E0613">
        <w:rPr>
          <w:bCs/>
          <w:vertAlign w:val="subscript"/>
        </w:rPr>
        <w:t>1</w:t>
      </w:r>
      <w:r w:rsidR="00E53540">
        <w:rPr>
          <w:bCs/>
        </w:rPr>
        <w:t>(15), F</w:t>
      </w:r>
      <w:r w:rsidR="00E53540" w:rsidRPr="009E0613">
        <w:rPr>
          <w:bCs/>
          <w:vertAlign w:val="subscript"/>
        </w:rPr>
        <w:t>1</w:t>
      </w:r>
      <w:r w:rsidR="00E53540">
        <w:rPr>
          <w:bCs/>
        </w:rPr>
        <w:t>(51), F</w:t>
      </w:r>
      <w:r w:rsidR="00E53540" w:rsidRPr="009E0613">
        <w:rPr>
          <w:bCs/>
          <w:vertAlign w:val="subscript"/>
        </w:rPr>
        <w:t>1</w:t>
      </w:r>
      <w:r w:rsidR="00E53540">
        <w:rPr>
          <w:bCs/>
        </w:rPr>
        <w:t>(25), F</w:t>
      </w:r>
      <w:r w:rsidR="00E53540" w:rsidRPr="009E0613">
        <w:rPr>
          <w:bCs/>
          <w:vertAlign w:val="subscript"/>
        </w:rPr>
        <w:t>1</w:t>
      </w:r>
      <w:r w:rsidR="00E53540">
        <w:rPr>
          <w:bCs/>
        </w:rPr>
        <w:t>(52), F</w:t>
      </w:r>
      <w:r w:rsidR="00E53540" w:rsidRPr="009E0613">
        <w:rPr>
          <w:bCs/>
          <w:vertAlign w:val="subscript"/>
        </w:rPr>
        <w:t>1</w:t>
      </w:r>
      <w:r w:rsidR="00E53540">
        <w:rPr>
          <w:bCs/>
        </w:rPr>
        <w:t>(35), and F</w:t>
      </w:r>
      <w:r w:rsidR="00E53540" w:rsidRPr="009E0613">
        <w:rPr>
          <w:bCs/>
          <w:vertAlign w:val="subscript"/>
        </w:rPr>
        <w:t>1</w:t>
      </w:r>
      <w:r w:rsidR="00E53540">
        <w:rPr>
          <w:bCs/>
        </w:rPr>
        <w:t xml:space="preserve">(45) had </w:t>
      </w:r>
      <w:r w:rsidR="00747573">
        <w:rPr>
          <w:bCs/>
        </w:rPr>
        <w:t xml:space="preserve">2, 3, 3, 3, 4, 2, 4, 1, 10, 7, and 8  </w:t>
      </w:r>
      <w:r w:rsidR="00E53540">
        <w:rPr>
          <w:bCs/>
        </w:rPr>
        <w:t>observations, respectively,</w:t>
      </w:r>
      <w:r w:rsidR="00685BD2">
        <w:rPr>
          <w:bCs/>
        </w:rPr>
        <w:t xml:space="preserve"> at ETREC, 11, 11, 11, 12, 8, 12, 14, 3, 18, 16, and 16 at HRREC, and 12, 11, 9, 11, 12, 18, 18, 6, 18, 18, and 16 at PREC </w:t>
      </w:r>
      <w:r w:rsidR="00747573">
        <w:rPr>
          <w:bCs/>
        </w:rPr>
        <w:t xml:space="preserve">in 2014 </w:t>
      </w:r>
      <w:r w:rsidR="00E53540">
        <w:rPr>
          <w:bCs/>
        </w:rPr>
        <w:t>(B).</w:t>
      </w:r>
    </w:p>
    <w:p w:rsidR="00A20BD6" w:rsidRPr="00E47A61" w:rsidRDefault="00343B69" w:rsidP="00A20BD6">
      <w:pPr>
        <w:numPr>
          <w:ilvl w:val="12"/>
          <w:numId w:val="0"/>
        </w:numPr>
        <w:rPr>
          <w:b/>
        </w:rPr>
      </w:pPr>
      <w:r>
        <w:t>† Parents and F1’s</w:t>
      </w:r>
      <w:r w:rsidR="00A20BD6" w:rsidRPr="00E47A61">
        <w:t xml:space="preserve"> </w:t>
      </w:r>
      <w:r w:rsidR="00AB3014">
        <w:t xml:space="preserve">with overlapping error bars are not </w:t>
      </w:r>
      <w:r w:rsidR="00B44BED">
        <w:t>significantly</w:t>
      </w:r>
      <w:r w:rsidR="00DB5ACD">
        <w:t xml:space="preserve"> different</w:t>
      </w:r>
      <w:r w:rsidR="00B44BED">
        <w:t xml:space="preserve"> at P&lt; 0.05</w:t>
      </w:r>
      <w:r w:rsidR="00A20BD6" w:rsidRPr="00E47A61">
        <w:t xml:space="preserve">. </w:t>
      </w:r>
    </w:p>
    <w:p w:rsidR="00E12C51" w:rsidRPr="00F03869" w:rsidRDefault="00A20BD6" w:rsidP="00193BFF">
      <w:pPr>
        <w:numPr>
          <w:ilvl w:val="12"/>
          <w:numId w:val="0"/>
        </w:numPr>
        <w:rPr>
          <w:bCs/>
        </w:rPr>
      </w:pPr>
      <w:r w:rsidRPr="00E47A61">
        <w:t xml:space="preserve">‡ </w:t>
      </w:r>
      <w:r w:rsidRPr="00E47A61">
        <w:rPr>
          <w:bCs/>
        </w:rPr>
        <w:t xml:space="preserve">P1, P2, P3, P4, and P5 are parent accessions (PI 422242, PI 511305, PI 508075, PI 508076, and W6 18860, respectively). </w:t>
      </w:r>
      <w:proofErr w:type="gramStart"/>
      <w:r w:rsidRPr="00E47A61">
        <w:t>F</w:t>
      </w:r>
      <w:r w:rsidRPr="00E47A61">
        <w:rPr>
          <w:vertAlign w:val="subscript"/>
        </w:rPr>
        <w:t>1</w:t>
      </w:r>
      <w:r w:rsidRPr="00E47A61">
        <w:rPr>
          <w:bCs/>
        </w:rPr>
        <w:t>(</w:t>
      </w:r>
      <w:proofErr w:type="gramEnd"/>
      <w:r w:rsidRPr="00E47A61">
        <w:rPr>
          <w:bCs/>
        </w:rPr>
        <w:t xml:space="preserve">15) and </w:t>
      </w:r>
      <w:r w:rsidRPr="00E47A61">
        <w:t>F</w:t>
      </w:r>
      <w:r w:rsidRPr="00E47A61">
        <w:rPr>
          <w:vertAlign w:val="subscript"/>
        </w:rPr>
        <w:t>1</w:t>
      </w:r>
      <w:r w:rsidR="00747573">
        <w:rPr>
          <w:bCs/>
        </w:rPr>
        <w:t xml:space="preserve">(51), for example, are reciprocal </w:t>
      </w:r>
      <w:r w:rsidRPr="00E47A61">
        <w:rPr>
          <w:bCs/>
        </w:rPr>
        <w:t xml:space="preserve">crosses. </w:t>
      </w:r>
      <w:proofErr w:type="gramStart"/>
      <w:r w:rsidRPr="00E47A61">
        <w:t>F</w:t>
      </w:r>
      <w:r w:rsidRPr="00E47A61">
        <w:rPr>
          <w:vertAlign w:val="subscript"/>
        </w:rPr>
        <w:t>1</w:t>
      </w:r>
      <w:r w:rsidRPr="00E47A61">
        <w:rPr>
          <w:bCs/>
        </w:rPr>
        <w:t>(</w:t>
      </w:r>
      <w:proofErr w:type="gramEnd"/>
      <w:r w:rsidRPr="00E47A61">
        <w:rPr>
          <w:bCs/>
        </w:rPr>
        <w:t xml:space="preserve">15) </w:t>
      </w:r>
      <w:r w:rsidR="00747573">
        <w:rPr>
          <w:bCs/>
        </w:rPr>
        <w:t>indicates</w:t>
      </w:r>
      <w:r w:rsidRPr="00E47A61">
        <w:rPr>
          <w:bCs/>
        </w:rPr>
        <w:t xml:space="preserve"> that P1 was the maternal and </w:t>
      </w:r>
      <w:r w:rsidR="00747573">
        <w:rPr>
          <w:bCs/>
        </w:rPr>
        <w:t>P5 was the paternal parent</w:t>
      </w:r>
      <w:r w:rsidRPr="00E47A61">
        <w:rPr>
          <w:bCs/>
        </w:rPr>
        <w:t>.</w:t>
      </w:r>
    </w:p>
    <w:p w:rsidR="00D71BE5" w:rsidRPr="00597DC7" w:rsidRDefault="00D71BE5" w:rsidP="00193BFF">
      <w:pPr>
        <w:numPr>
          <w:ilvl w:val="12"/>
          <w:numId w:val="0"/>
        </w:numPr>
        <w:rPr>
          <w:bCs/>
          <w:sz w:val="16"/>
          <w:szCs w:val="16"/>
        </w:rPr>
      </w:pPr>
    </w:p>
    <w:p w:rsidR="006C440E" w:rsidRDefault="00203671" w:rsidP="00193BFF">
      <w:pPr>
        <w:numPr>
          <w:ilvl w:val="12"/>
          <w:numId w:val="0"/>
        </w:numPr>
        <w:rPr>
          <w:noProof/>
        </w:rPr>
      </w:pPr>
      <w:r>
        <w:rPr>
          <w:noProof/>
        </w:rPr>
        <w:lastRenderedPageBreak/>
        <w:drawing>
          <wp:inline distT="0" distB="0" distL="0" distR="0" wp14:anchorId="661AFD1A" wp14:editId="346CC489">
            <wp:extent cx="5939790" cy="2882265"/>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9790" cy="2882265"/>
                    </a:xfrm>
                    <a:prstGeom prst="rect">
                      <a:avLst/>
                    </a:prstGeom>
                    <a:noFill/>
                    <a:ln>
                      <a:noFill/>
                    </a:ln>
                  </pic:spPr>
                </pic:pic>
              </a:graphicData>
            </a:graphic>
          </wp:inline>
        </w:drawing>
      </w:r>
      <w:r>
        <w:rPr>
          <w:noProof/>
        </w:rPr>
        <mc:AlternateContent>
          <mc:Choice Requires="wps">
            <w:drawing>
              <wp:anchor distT="0" distB="0" distL="114300" distR="114300" simplePos="0" relativeHeight="251641856" behindDoc="0" locked="0" layoutInCell="1" allowOverlap="1" wp14:anchorId="4BBC84E6" wp14:editId="1A435030">
                <wp:simplePos x="0" y="0"/>
                <wp:positionH relativeFrom="column">
                  <wp:posOffset>416560</wp:posOffset>
                </wp:positionH>
                <wp:positionV relativeFrom="paragraph">
                  <wp:posOffset>1249680</wp:posOffset>
                </wp:positionV>
                <wp:extent cx="5364480" cy="5080"/>
                <wp:effectExtent l="6985" t="11430" r="10160" b="12065"/>
                <wp:wrapNone/>
                <wp:docPr id="57"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64480" cy="5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 o:spid="_x0000_s1026" type="#_x0000_t32" style="position:absolute;margin-left:32.8pt;margin-top:98.4pt;width:422.4pt;height:.4pt;flip:y;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"/>
            </w:pict>
          </mc:Fallback>
        </mc:AlternateContent>
      </w:r>
    </w:p>
    <w:p w:rsidR="00193BFF" w:rsidRPr="00FF78C1" w:rsidRDefault="00F03869" w:rsidP="00193BFF">
      <w:pPr>
        <w:numPr>
          <w:ilvl w:val="12"/>
          <w:numId w:val="0"/>
        </w:numPr>
        <w:rPr>
          <w:bCs/>
        </w:rPr>
      </w:pPr>
      <w:proofErr w:type="gramStart"/>
      <w:r>
        <w:rPr>
          <w:bCs/>
        </w:rPr>
        <w:t>Fig. 7</w:t>
      </w:r>
      <w:r w:rsidR="00193BFF">
        <w:rPr>
          <w:bCs/>
        </w:rPr>
        <w:t>.</w:t>
      </w:r>
      <w:proofErr w:type="gramEnd"/>
      <w:r w:rsidR="00193BFF">
        <w:rPr>
          <w:bCs/>
        </w:rPr>
        <w:t xml:space="preserve"> Box</w:t>
      </w:r>
      <w:r w:rsidR="00D37C1A">
        <w:rPr>
          <w:bCs/>
        </w:rPr>
        <w:t xml:space="preserve">plots </w:t>
      </w:r>
      <w:r w:rsidR="00A94738">
        <w:rPr>
          <w:bCs/>
        </w:rPr>
        <w:t>of</w:t>
      </w:r>
      <w:r w:rsidR="00D37C1A">
        <w:rPr>
          <w:bCs/>
        </w:rPr>
        <w:t xml:space="preserve"> </w:t>
      </w:r>
      <w:r w:rsidR="00EC6556">
        <w:rPr>
          <w:bCs/>
        </w:rPr>
        <w:t>branches</w:t>
      </w:r>
      <w:r w:rsidR="00EC6556" w:rsidRPr="00FF78C1">
        <w:rPr>
          <w:bCs/>
        </w:rPr>
        <w:t xml:space="preserve"> plant</w:t>
      </w:r>
      <w:r w:rsidR="00EC6556" w:rsidRPr="00FF78C1">
        <w:rPr>
          <w:bCs/>
          <w:vertAlign w:val="superscript"/>
        </w:rPr>
        <w:t>-1</w:t>
      </w:r>
      <w:r w:rsidR="00EC6556">
        <w:rPr>
          <w:bCs/>
        </w:rPr>
        <w:t xml:space="preserve"> (n) </w:t>
      </w:r>
      <w:r w:rsidR="00A94738">
        <w:rPr>
          <w:bCs/>
        </w:rPr>
        <w:t>for</w:t>
      </w:r>
      <w:r w:rsidR="00D37C1A">
        <w:rPr>
          <w:bCs/>
        </w:rPr>
        <w:t xml:space="preserve"> F</w:t>
      </w:r>
      <w:r w:rsidR="00D37C1A" w:rsidRPr="00331E7F">
        <w:rPr>
          <w:bCs/>
          <w:vertAlign w:val="subscript"/>
        </w:rPr>
        <w:t>2</w:t>
      </w:r>
      <w:r w:rsidR="00A94738">
        <w:rPr>
          <w:bCs/>
        </w:rPr>
        <w:t xml:space="preserve"> progeny of six </w:t>
      </w:r>
      <w:proofErr w:type="gramStart"/>
      <w:r w:rsidR="00A94738">
        <w:rPr>
          <w:bCs/>
        </w:rPr>
        <w:t>niger</w:t>
      </w:r>
      <w:proofErr w:type="gramEnd"/>
      <w:r w:rsidR="00A94738">
        <w:rPr>
          <w:bCs/>
        </w:rPr>
        <w:t xml:space="preserve"> crosses </w:t>
      </w:r>
      <w:r w:rsidR="00AB3014">
        <w:rPr>
          <w:bCs/>
        </w:rPr>
        <w:t>combined across</w:t>
      </w:r>
      <w:r w:rsidR="00193BFF" w:rsidRPr="00FF78C1">
        <w:rPr>
          <w:bCs/>
        </w:rPr>
        <w:t xml:space="preserve"> the East Tennessee </w:t>
      </w:r>
      <w:r w:rsidR="00597DC7">
        <w:rPr>
          <w:bCs/>
        </w:rPr>
        <w:t xml:space="preserve">(ETREC), </w:t>
      </w:r>
      <w:r w:rsidR="00193BFF">
        <w:rPr>
          <w:bCs/>
        </w:rPr>
        <w:t xml:space="preserve">Highland Rim (HRREC), and Plateau </w:t>
      </w:r>
      <w:r w:rsidR="00DB5ACD">
        <w:rPr>
          <w:bCs/>
        </w:rPr>
        <w:t xml:space="preserve">(PREC) </w:t>
      </w:r>
      <w:r w:rsidR="00193BFF">
        <w:rPr>
          <w:bCs/>
        </w:rPr>
        <w:t>Re</w:t>
      </w:r>
      <w:r w:rsidR="00DB5ACD">
        <w:rPr>
          <w:bCs/>
        </w:rPr>
        <w:t>search and Education Centers</w:t>
      </w:r>
      <w:r w:rsidR="00597DC7">
        <w:rPr>
          <w:bCs/>
        </w:rPr>
        <w:t xml:space="preserve"> </w:t>
      </w:r>
      <w:r w:rsidR="00193BFF">
        <w:rPr>
          <w:bCs/>
        </w:rPr>
        <w:t xml:space="preserve">in 2014. </w:t>
      </w:r>
      <w:proofErr w:type="gramStart"/>
      <w:r w:rsidR="00793570">
        <w:rPr>
          <w:bCs/>
        </w:rPr>
        <w:t>F</w:t>
      </w:r>
      <w:r w:rsidR="00793570" w:rsidRPr="00331E7F">
        <w:rPr>
          <w:bCs/>
          <w:vertAlign w:val="subscript"/>
        </w:rPr>
        <w:t>2</w:t>
      </w:r>
      <w:r w:rsidR="00793570">
        <w:rPr>
          <w:bCs/>
        </w:rPr>
        <w:t>(</w:t>
      </w:r>
      <w:proofErr w:type="gramEnd"/>
      <w:r w:rsidR="00793570">
        <w:rPr>
          <w:bCs/>
        </w:rPr>
        <w:t>15), F</w:t>
      </w:r>
      <w:r w:rsidR="00793570" w:rsidRPr="00331E7F">
        <w:rPr>
          <w:bCs/>
          <w:vertAlign w:val="subscript"/>
        </w:rPr>
        <w:t>2</w:t>
      </w:r>
      <w:r w:rsidR="00793570">
        <w:rPr>
          <w:bCs/>
        </w:rPr>
        <w:t>(51), F</w:t>
      </w:r>
      <w:r w:rsidR="00793570" w:rsidRPr="00331E7F">
        <w:rPr>
          <w:bCs/>
          <w:vertAlign w:val="subscript"/>
        </w:rPr>
        <w:t>2</w:t>
      </w:r>
      <w:r w:rsidR="00793570">
        <w:rPr>
          <w:bCs/>
        </w:rPr>
        <w:t>(25), F</w:t>
      </w:r>
      <w:r w:rsidR="00793570" w:rsidRPr="00331E7F">
        <w:rPr>
          <w:bCs/>
          <w:vertAlign w:val="subscript"/>
        </w:rPr>
        <w:t>2</w:t>
      </w:r>
      <w:r w:rsidR="00793570">
        <w:rPr>
          <w:bCs/>
        </w:rPr>
        <w:t>(52), F</w:t>
      </w:r>
      <w:r w:rsidR="00793570" w:rsidRPr="00331E7F">
        <w:rPr>
          <w:bCs/>
          <w:vertAlign w:val="subscript"/>
        </w:rPr>
        <w:t>2</w:t>
      </w:r>
      <w:r w:rsidR="00793570">
        <w:rPr>
          <w:bCs/>
        </w:rPr>
        <w:t>(35), and F</w:t>
      </w:r>
      <w:r w:rsidR="00793570" w:rsidRPr="00331E7F">
        <w:rPr>
          <w:bCs/>
          <w:vertAlign w:val="subscript"/>
        </w:rPr>
        <w:t>2</w:t>
      </w:r>
      <w:r w:rsidR="00793570">
        <w:rPr>
          <w:bCs/>
        </w:rPr>
        <w:t>(45) had 86, 96, 35, 101, 77, and 49 observations, respectively</w:t>
      </w:r>
      <w:r w:rsidR="00597DC7">
        <w:rPr>
          <w:bCs/>
        </w:rPr>
        <w:t>.</w:t>
      </w:r>
    </w:p>
    <w:p w:rsidR="00193BFF" w:rsidRPr="00E47A61" w:rsidRDefault="00193BFF" w:rsidP="00193BFF">
      <w:pPr>
        <w:numPr>
          <w:ilvl w:val="12"/>
          <w:numId w:val="0"/>
        </w:numPr>
      </w:pPr>
      <w:r w:rsidRPr="00E47A61">
        <w:t xml:space="preserve">† </w:t>
      </w:r>
      <w:r w:rsidR="00A94738">
        <w:t xml:space="preserve">Bars </w:t>
      </w:r>
      <w:r w:rsidR="00866C89">
        <w:t>with a letter in common are not</w:t>
      </w:r>
      <w:r w:rsidRPr="00E47A61">
        <w:t xml:space="preserve"> significantly different based on Fisher’s </w:t>
      </w:r>
      <w:r w:rsidR="00A94738">
        <w:t>LSD</w:t>
      </w:r>
      <w:r w:rsidRPr="00E47A61">
        <w:t xml:space="preserve"> (P&lt; 0.05). </w:t>
      </w:r>
    </w:p>
    <w:p w:rsidR="00866C89" w:rsidRDefault="00C905D2" w:rsidP="00193BFF">
      <w:pPr>
        <w:numPr>
          <w:ilvl w:val="12"/>
          <w:numId w:val="0"/>
        </w:numPr>
      </w:pPr>
      <w:r w:rsidRPr="00E47A61">
        <w:t xml:space="preserve">‡ </w:t>
      </w:r>
      <w:r w:rsidR="00866C89" w:rsidRPr="00E47A61">
        <w:rPr>
          <w:bCs/>
        </w:rPr>
        <w:t xml:space="preserve">P1, P2, P3, P4, and P5 are parent accessions (PI 422242, PI 511305, PI 508075, PI 508076, and W6 18860, respectively). </w:t>
      </w:r>
      <w:proofErr w:type="gramStart"/>
      <w:r w:rsidR="00866C89" w:rsidRPr="00E47A61">
        <w:t>F</w:t>
      </w:r>
      <w:r w:rsidR="00F76A03">
        <w:rPr>
          <w:vertAlign w:val="subscript"/>
        </w:rPr>
        <w:t>2</w:t>
      </w:r>
      <w:r w:rsidR="00866C89" w:rsidRPr="00E47A61">
        <w:rPr>
          <w:bCs/>
        </w:rPr>
        <w:t>(</w:t>
      </w:r>
      <w:proofErr w:type="gramEnd"/>
      <w:r w:rsidR="00866C89" w:rsidRPr="00E47A61">
        <w:rPr>
          <w:bCs/>
        </w:rPr>
        <w:t xml:space="preserve">15) and </w:t>
      </w:r>
      <w:r w:rsidR="00866C89" w:rsidRPr="00E47A61">
        <w:t>F</w:t>
      </w:r>
      <w:r w:rsidR="00F76A03">
        <w:rPr>
          <w:vertAlign w:val="subscript"/>
        </w:rPr>
        <w:t>2</w:t>
      </w:r>
      <w:r w:rsidR="00866C89" w:rsidRPr="00E47A61">
        <w:rPr>
          <w:bCs/>
        </w:rPr>
        <w:t xml:space="preserve">(51), </w:t>
      </w:r>
      <w:r w:rsidR="00F76A03">
        <w:rPr>
          <w:bCs/>
        </w:rPr>
        <w:t>for example, are reciprocal</w:t>
      </w:r>
      <w:r w:rsidR="00866C89" w:rsidRPr="00E47A61">
        <w:rPr>
          <w:bCs/>
        </w:rPr>
        <w:t xml:space="preserve"> crosses. </w:t>
      </w:r>
      <w:proofErr w:type="gramStart"/>
      <w:r w:rsidR="00866C89" w:rsidRPr="00E47A61">
        <w:t>F</w:t>
      </w:r>
      <w:r w:rsidR="00F76A03">
        <w:rPr>
          <w:vertAlign w:val="subscript"/>
        </w:rPr>
        <w:t>2</w:t>
      </w:r>
      <w:r w:rsidR="00866C89" w:rsidRPr="00E47A61">
        <w:rPr>
          <w:bCs/>
        </w:rPr>
        <w:t>(</w:t>
      </w:r>
      <w:proofErr w:type="gramEnd"/>
      <w:r w:rsidR="00866C89" w:rsidRPr="00E47A61">
        <w:rPr>
          <w:bCs/>
        </w:rPr>
        <w:t xml:space="preserve">15) </w:t>
      </w:r>
      <w:r w:rsidR="00F76A03">
        <w:rPr>
          <w:bCs/>
        </w:rPr>
        <w:t>indicates</w:t>
      </w:r>
      <w:r w:rsidR="00866C89" w:rsidRPr="00E47A61">
        <w:rPr>
          <w:bCs/>
        </w:rPr>
        <w:t xml:space="preserve"> that P1 was the maternal and P5 was the paternal parent. </w:t>
      </w:r>
    </w:p>
    <w:p w:rsidR="00193BFF" w:rsidRPr="00E47A61" w:rsidRDefault="00193BFF" w:rsidP="00193BFF">
      <w:pPr>
        <w:numPr>
          <w:ilvl w:val="12"/>
          <w:numId w:val="0"/>
        </w:numPr>
        <w:rPr>
          <w:bCs/>
        </w:rPr>
      </w:pPr>
    </w:p>
    <w:p w:rsidR="00193BFF" w:rsidRDefault="00193BFF" w:rsidP="00193BFF">
      <w:pPr>
        <w:numPr>
          <w:ilvl w:val="12"/>
          <w:numId w:val="0"/>
        </w:numPr>
        <w:rPr>
          <w:bCs/>
        </w:rPr>
      </w:pPr>
    </w:p>
    <w:p w:rsidR="007778D6" w:rsidRDefault="007778D6" w:rsidP="00193BFF">
      <w:pPr>
        <w:numPr>
          <w:ilvl w:val="12"/>
          <w:numId w:val="0"/>
        </w:numPr>
        <w:rPr>
          <w:bCs/>
        </w:rPr>
      </w:pPr>
    </w:p>
    <w:p w:rsidR="00AA576A" w:rsidRDefault="00AA576A" w:rsidP="00193BFF">
      <w:pPr>
        <w:numPr>
          <w:ilvl w:val="12"/>
          <w:numId w:val="0"/>
        </w:numPr>
        <w:rPr>
          <w:bCs/>
        </w:rPr>
      </w:pPr>
    </w:p>
    <w:p w:rsidR="00AA576A" w:rsidRDefault="00AA576A" w:rsidP="00193BFF">
      <w:pPr>
        <w:numPr>
          <w:ilvl w:val="12"/>
          <w:numId w:val="0"/>
        </w:numPr>
        <w:rPr>
          <w:bCs/>
        </w:rPr>
      </w:pPr>
    </w:p>
    <w:p w:rsidR="00AA576A" w:rsidRDefault="00AA576A" w:rsidP="00193BFF">
      <w:pPr>
        <w:numPr>
          <w:ilvl w:val="12"/>
          <w:numId w:val="0"/>
        </w:numPr>
        <w:rPr>
          <w:bCs/>
        </w:rPr>
      </w:pPr>
    </w:p>
    <w:p w:rsidR="00AA576A" w:rsidRDefault="00AA576A" w:rsidP="00193BFF">
      <w:pPr>
        <w:numPr>
          <w:ilvl w:val="12"/>
          <w:numId w:val="0"/>
        </w:numPr>
        <w:rPr>
          <w:bCs/>
        </w:rPr>
      </w:pPr>
    </w:p>
    <w:p w:rsidR="00AA576A" w:rsidRDefault="00AA576A" w:rsidP="00193BFF">
      <w:pPr>
        <w:numPr>
          <w:ilvl w:val="12"/>
          <w:numId w:val="0"/>
        </w:numPr>
        <w:rPr>
          <w:bCs/>
        </w:rPr>
      </w:pPr>
    </w:p>
    <w:p w:rsidR="00AA576A" w:rsidRDefault="00AA576A" w:rsidP="00193BFF">
      <w:pPr>
        <w:numPr>
          <w:ilvl w:val="12"/>
          <w:numId w:val="0"/>
        </w:numPr>
        <w:rPr>
          <w:bCs/>
        </w:rPr>
      </w:pPr>
    </w:p>
    <w:p w:rsidR="00AA576A" w:rsidRDefault="00AA576A" w:rsidP="00193BFF">
      <w:pPr>
        <w:numPr>
          <w:ilvl w:val="12"/>
          <w:numId w:val="0"/>
        </w:numPr>
        <w:rPr>
          <w:bCs/>
        </w:rPr>
      </w:pPr>
    </w:p>
    <w:p w:rsidR="00AA576A" w:rsidRDefault="00AA576A" w:rsidP="00193BFF">
      <w:pPr>
        <w:numPr>
          <w:ilvl w:val="12"/>
          <w:numId w:val="0"/>
        </w:numPr>
        <w:rPr>
          <w:bCs/>
        </w:rPr>
      </w:pPr>
    </w:p>
    <w:p w:rsidR="00AA576A" w:rsidRDefault="00AA576A" w:rsidP="00193BFF">
      <w:pPr>
        <w:numPr>
          <w:ilvl w:val="12"/>
          <w:numId w:val="0"/>
        </w:numPr>
        <w:rPr>
          <w:bCs/>
        </w:rPr>
      </w:pPr>
    </w:p>
    <w:p w:rsidR="00AA576A" w:rsidRDefault="00AA576A" w:rsidP="00193BFF">
      <w:pPr>
        <w:numPr>
          <w:ilvl w:val="12"/>
          <w:numId w:val="0"/>
        </w:numPr>
        <w:rPr>
          <w:bCs/>
        </w:rPr>
      </w:pPr>
    </w:p>
    <w:p w:rsidR="00AA576A" w:rsidRDefault="00AA576A" w:rsidP="00193BFF">
      <w:pPr>
        <w:numPr>
          <w:ilvl w:val="12"/>
          <w:numId w:val="0"/>
        </w:numPr>
        <w:rPr>
          <w:bCs/>
        </w:rPr>
      </w:pPr>
    </w:p>
    <w:p w:rsidR="00AA576A" w:rsidRDefault="00AA576A" w:rsidP="00193BFF">
      <w:pPr>
        <w:numPr>
          <w:ilvl w:val="12"/>
          <w:numId w:val="0"/>
        </w:numPr>
        <w:rPr>
          <w:bCs/>
        </w:rPr>
      </w:pPr>
    </w:p>
    <w:p w:rsidR="00AA576A" w:rsidRDefault="00AA576A" w:rsidP="00193BFF">
      <w:pPr>
        <w:numPr>
          <w:ilvl w:val="12"/>
          <w:numId w:val="0"/>
        </w:numPr>
        <w:rPr>
          <w:bCs/>
        </w:rPr>
      </w:pPr>
    </w:p>
    <w:p w:rsidR="00AA576A" w:rsidRDefault="00AA576A" w:rsidP="00193BFF">
      <w:pPr>
        <w:numPr>
          <w:ilvl w:val="12"/>
          <w:numId w:val="0"/>
        </w:numPr>
        <w:rPr>
          <w:bCs/>
        </w:rPr>
      </w:pPr>
    </w:p>
    <w:p w:rsidR="00867428" w:rsidRDefault="00867428" w:rsidP="00AA576A">
      <w:pPr>
        <w:numPr>
          <w:ilvl w:val="12"/>
          <w:numId w:val="0"/>
        </w:numPr>
        <w:rPr>
          <w:bCs/>
        </w:rPr>
      </w:pPr>
    </w:p>
    <w:p w:rsidR="00193BFF" w:rsidRDefault="00193BFF" w:rsidP="00193BFF">
      <w:pPr>
        <w:numPr>
          <w:ilvl w:val="12"/>
          <w:numId w:val="0"/>
        </w:numPr>
        <w:rPr>
          <w:bCs/>
        </w:rPr>
      </w:pPr>
    </w:p>
    <w:p w:rsidR="00F76A03" w:rsidRDefault="00F76A03" w:rsidP="00193BFF">
      <w:pPr>
        <w:numPr>
          <w:ilvl w:val="12"/>
          <w:numId w:val="0"/>
        </w:numPr>
        <w:rPr>
          <w:noProof/>
        </w:rPr>
      </w:pPr>
    </w:p>
    <w:p w:rsidR="007E074E" w:rsidRDefault="00203671" w:rsidP="00193BFF">
      <w:pPr>
        <w:numPr>
          <w:ilvl w:val="12"/>
          <w:numId w:val="0"/>
        </w:numPr>
      </w:pPr>
      <w:r>
        <w:rPr>
          <w:noProof/>
        </w:rPr>
        <w:lastRenderedPageBreak/>
        <w:drawing>
          <wp:inline distT="0" distB="0" distL="0" distR="0" wp14:anchorId="2367F2BE" wp14:editId="65D82A6E">
            <wp:extent cx="5941695" cy="2792095"/>
            <wp:effectExtent l="0" t="0" r="20955" b="27305"/>
            <wp:docPr id="14"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193BFF" w:rsidRPr="009D2EBB" w:rsidRDefault="006C440E" w:rsidP="00193BFF">
      <w:pPr>
        <w:numPr>
          <w:ilvl w:val="12"/>
          <w:numId w:val="0"/>
        </w:numPr>
        <w:rPr>
          <w:noProof/>
        </w:rPr>
      </w:pPr>
      <w:proofErr w:type="gramStart"/>
      <w:r w:rsidRPr="002E3A47">
        <w:rPr>
          <w:bCs/>
        </w:rPr>
        <w:t xml:space="preserve">Fig. </w:t>
      </w:r>
      <w:r w:rsidR="00F03869">
        <w:rPr>
          <w:bCs/>
        </w:rPr>
        <w:t>8</w:t>
      </w:r>
      <w:r w:rsidR="00193BFF" w:rsidRPr="002E3A47">
        <w:rPr>
          <w:bCs/>
        </w:rPr>
        <w:t>.</w:t>
      </w:r>
      <w:proofErr w:type="gramEnd"/>
      <w:r w:rsidR="00193BFF" w:rsidRPr="002E3A47">
        <w:rPr>
          <w:bCs/>
        </w:rPr>
        <w:t xml:space="preserve"> </w:t>
      </w:r>
      <w:r w:rsidR="002E3A47" w:rsidRPr="002E3A47">
        <w:rPr>
          <w:bCs/>
        </w:rPr>
        <w:t>Average</w:t>
      </w:r>
      <w:r w:rsidR="00193BFF" w:rsidRPr="002E3A47">
        <w:rPr>
          <w:bCs/>
        </w:rPr>
        <w:t xml:space="preserve"> </w:t>
      </w:r>
      <w:r w:rsidR="009D2EBB">
        <w:rPr>
          <w:bCs/>
        </w:rPr>
        <w:t>capitula</w:t>
      </w:r>
      <w:r w:rsidR="00193BFF" w:rsidRPr="002E3A47">
        <w:rPr>
          <w:bCs/>
        </w:rPr>
        <w:t xml:space="preserve"> plant</w:t>
      </w:r>
      <w:r w:rsidR="00193BFF" w:rsidRPr="002E3A47">
        <w:rPr>
          <w:bCs/>
          <w:vertAlign w:val="superscript"/>
        </w:rPr>
        <w:t>-1</w:t>
      </w:r>
      <w:r w:rsidR="00193BFF" w:rsidRPr="002E3A47">
        <w:rPr>
          <w:bCs/>
        </w:rPr>
        <w:t xml:space="preserve"> (n) of </w:t>
      </w:r>
      <w:r w:rsidR="00EF16FD">
        <w:rPr>
          <w:bCs/>
        </w:rPr>
        <w:t xml:space="preserve">five </w:t>
      </w:r>
      <w:proofErr w:type="gramStart"/>
      <w:r w:rsidR="005C3D39">
        <w:rPr>
          <w:bCs/>
        </w:rPr>
        <w:t>niger</w:t>
      </w:r>
      <w:proofErr w:type="gramEnd"/>
      <w:r w:rsidR="005C3D39">
        <w:rPr>
          <w:bCs/>
        </w:rPr>
        <w:t xml:space="preserve"> parents (P)</w:t>
      </w:r>
      <w:r w:rsidR="002E3A47" w:rsidRPr="002E3A47">
        <w:rPr>
          <w:bCs/>
        </w:rPr>
        <w:t xml:space="preserve"> and</w:t>
      </w:r>
      <w:r w:rsidR="00193BFF" w:rsidRPr="002E3A47">
        <w:rPr>
          <w:bCs/>
        </w:rPr>
        <w:t xml:space="preserve"> </w:t>
      </w:r>
      <w:r w:rsidR="00EF16FD">
        <w:rPr>
          <w:bCs/>
        </w:rPr>
        <w:t xml:space="preserve">six </w:t>
      </w:r>
      <w:r w:rsidR="00193BFF" w:rsidRPr="002E3A47">
        <w:t>F</w:t>
      </w:r>
      <w:r w:rsidR="00193BFF" w:rsidRPr="002E3A47">
        <w:rPr>
          <w:vertAlign w:val="subscript"/>
        </w:rPr>
        <w:t>1</w:t>
      </w:r>
      <w:r w:rsidR="00EF16FD">
        <w:rPr>
          <w:bCs/>
        </w:rPr>
        <w:t xml:space="preserve"> crosses </w:t>
      </w:r>
      <w:r w:rsidR="002E3A47" w:rsidRPr="002E3A47">
        <w:rPr>
          <w:bCs/>
        </w:rPr>
        <w:t>at the</w:t>
      </w:r>
      <w:r w:rsidR="00193BFF" w:rsidRPr="002E3A47">
        <w:rPr>
          <w:bCs/>
        </w:rPr>
        <w:t xml:space="preserve"> East Tennessee</w:t>
      </w:r>
      <w:r w:rsidR="002E3A47" w:rsidRPr="002E3A47">
        <w:rPr>
          <w:bCs/>
        </w:rPr>
        <w:t xml:space="preserve"> (ETREC) and</w:t>
      </w:r>
      <w:r w:rsidR="00193BFF" w:rsidRPr="002E3A47">
        <w:rPr>
          <w:bCs/>
        </w:rPr>
        <w:t xml:space="preserve"> </w:t>
      </w:r>
      <w:r w:rsidR="002E3A47" w:rsidRPr="002E3A47">
        <w:rPr>
          <w:bCs/>
        </w:rPr>
        <w:t xml:space="preserve">Highland Rim (HRREC) </w:t>
      </w:r>
      <w:r w:rsidR="00193BFF" w:rsidRPr="002E3A47">
        <w:rPr>
          <w:bCs/>
        </w:rPr>
        <w:t>Research and Education</w:t>
      </w:r>
      <w:r w:rsidR="002E3A47" w:rsidRPr="002E3A47">
        <w:rPr>
          <w:bCs/>
        </w:rPr>
        <w:t xml:space="preserve"> Centers</w:t>
      </w:r>
      <w:r w:rsidR="00EF16FD" w:rsidRPr="00EF16FD">
        <w:rPr>
          <w:bCs/>
        </w:rPr>
        <w:t xml:space="preserve"> </w:t>
      </w:r>
      <w:r w:rsidR="00EF16FD" w:rsidRPr="002E3A47">
        <w:rPr>
          <w:bCs/>
        </w:rPr>
        <w:t>in 2013</w:t>
      </w:r>
      <w:r w:rsidR="002E3A47" w:rsidRPr="002E3A47">
        <w:rPr>
          <w:bCs/>
        </w:rPr>
        <w:t>.</w:t>
      </w:r>
      <w:r w:rsidR="00AB3014">
        <w:rPr>
          <w:bCs/>
        </w:rPr>
        <w:t xml:space="preserve"> There was a significant plant material x </w:t>
      </w:r>
      <w:r w:rsidR="00EF16FD">
        <w:rPr>
          <w:bCs/>
        </w:rPr>
        <w:t xml:space="preserve">location interaction; therefore the </w:t>
      </w:r>
      <w:r w:rsidR="00AB3014">
        <w:rPr>
          <w:bCs/>
        </w:rPr>
        <w:t>data</w:t>
      </w:r>
      <w:r w:rsidR="00EF16FD">
        <w:rPr>
          <w:bCs/>
        </w:rPr>
        <w:t xml:space="preserve"> are shown for each location. </w:t>
      </w:r>
      <w:r w:rsidR="00C12976">
        <w:rPr>
          <w:bCs/>
        </w:rPr>
        <w:t xml:space="preserve"> P1, P2, P3, P4, P5, </w:t>
      </w:r>
      <w:proofErr w:type="gramStart"/>
      <w:r w:rsidR="00C12976">
        <w:rPr>
          <w:bCs/>
        </w:rPr>
        <w:t>F</w:t>
      </w:r>
      <w:r w:rsidR="00C12976" w:rsidRPr="009E0613">
        <w:rPr>
          <w:bCs/>
          <w:vertAlign w:val="subscript"/>
        </w:rPr>
        <w:t>1</w:t>
      </w:r>
      <w:r w:rsidR="00C12976">
        <w:rPr>
          <w:bCs/>
        </w:rPr>
        <w:t>(</w:t>
      </w:r>
      <w:proofErr w:type="gramEnd"/>
      <w:r w:rsidR="00C12976">
        <w:rPr>
          <w:bCs/>
        </w:rPr>
        <w:t>15), F</w:t>
      </w:r>
      <w:r w:rsidR="00C12976" w:rsidRPr="009E0613">
        <w:rPr>
          <w:bCs/>
          <w:vertAlign w:val="subscript"/>
        </w:rPr>
        <w:t>1</w:t>
      </w:r>
      <w:r w:rsidR="00C12976">
        <w:rPr>
          <w:bCs/>
        </w:rPr>
        <w:t>(51), F</w:t>
      </w:r>
      <w:r w:rsidR="00C12976" w:rsidRPr="009E0613">
        <w:rPr>
          <w:bCs/>
          <w:vertAlign w:val="subscript"/>
        </w:rPr>
        <w:t>1</w:t>
      </w:r>
      <w:r w:rsidR="00C12976">
        <w:rPr>
          <w:bCs/>
        </w:rPr>
        <w:t>(25), F</w:t>
      </w:r>
      <w:r w:rsidR="00C12976" w:rsidRPr="009E0613">
        <w:rPr>
          <w:bCs/>
          <w:vertAlign w:val="subscript"/>
        </w:rPr>
        <w:t>1</w:t>
      </w:r>
      <w:r w:rsidR="00C12976">
        <w:rPr>
          <w:bCs/>
        </w:rPr>
        <w:t>(52), F</w:t>
      </w:r>
      <w:r w:rsidR="00C12976" w:rsidRPr="009E0613">
        <w:rPr>
          <w:bCs/>
          <w:vertAlign w:val="subscript"/>
        </w:rPr>
        <w:t>1</w:t>
      </w:r>
      <w:r w:rsidR="00C12976">
        <w:rPr>
          <w:bCs/>
        </w:rPr>
        <w:t>(35), and F</w:t>
      </w:r>
      <w:r w:rsidR="00C12976" w:rsidRPr="009E0613">
        <w:rPr>
          <w:bCs/>
          <w:vertAlign w:val="subscript"/>
        </w:rPr>
        <w:t>1</w:t>
      </w:r>
      <w:r w:rsidR="00C12976">
        <w:rPr>
          <w:bCs/>
        </w:rPr>
        <w:t xml:space="preserve">(45) had </w:t>
      </w:r>
      <w:r w:rsidR="008C5E89">
        <w:rPr>
          <w:bCs/>
        </w:rPr>
        <w:t xml:space="preserve"> 8, 9, 11, 4, 10, 17, 16, 18, 18, 19, and 19 </w:t>
      </w:r>
      <w:r w:rsidR="00C12976">
        <w:rPr>
          <w:bCs/>
        </w:rPr>
        <w:t>observations, respectively</w:t>
      </w:r>
      <w:r w:rsidR="008C5E89">
        <w:rPr>
          <w:bCs/>
        </w:rPr>
        <w:t>, at ETREC, and 10, 10, 3, 0, 12, 5, 12, 14, 16, 21, and 16 at HRREC</w:t>
      </w:r>
      <w:r w:rsidR="00C12976">
        <w:rPr>
          <w:bCs/>
        </w:rPr>
        <w:t>.</w:t>
      </w:r>
    </w:p>
    <w:p w:rsidR="00DB5ACD" w:rsidRPr="00E47A61" w:rsidRDefault="00DB5ACD" w:rsidP="00DB5ACD">
      <w:pPr>
        <w:numPr>
          <w:ilvl w:val="12"/>
          <w:numId w:val="0"/>
        </w:numPr>
        <w:rPr>
          <w:b/>
        </w:rPr>
      </w:pPr>
      <w:r w:rsidRPr="00E47A61">
        <w:t xml:space="preserve">† </w:t>
      </w:r>
      <w:r>
        <w:t>Parents and F1’s with overlapping error bars are not significantly different at P&lt;0.05.</w:t>
      </w:r>
      <w:r w:rsidRPr="00E47A61">
        <w:t xml:space="preserve"> </w:t>
      </w:r>
    </w:p>
    <w:p w:rsidR="00193BFF" w:rsidRPr="00E47A61" w:rsidRDefault="00193BFF" w:rsidP="00193BFF">
      <w:pPr>
        <w:numPr>
          <w:ilvl w:val="12"/>
          <w:numId w:val="0"/>
        </w:numPr>
        <w:rPr>
          <w:bCs/>
        </w:rPr>
      </w:pPr>
      <w:r w:rsidRPr="00E47A61">
        <w:t xml:space="preserve">‡ </w:t>
      </w:r>
      <w:r w:rsidR="002E3A47" w:rsidRPr="00E47A61">
        <w:rPr>
          <w:bCs/>
        </w:rPr>
        <w:t xml:space="preserve">P1, P2, P3, P4, and P5 are parent accessions (PI 422242, PI 511305, PI 508075, PI 508076, and W6 18860, respectively). </w:t>
      </w:r>
      <w:proofErr w:type="gramStart"/>
      <w:r w:rsidR="002E3A47" w:rsidRPr="00E47A61">
        <w:t>F</w:t>
      </w:r>
      <w:r w:rsidR="002E3A47" w:rsidRPr="00E47A61">
        <w:rPr>
          <w:vertAlign w:val="subscript"/>
        </w:rPr>
        <w:t>1</w:t>
      </w:r>
      <w:r w:rsidR="002E3A47" w:rsidRPr="00E47A61">
        <w:rPr>
          <w:bCs/>
        </w:rPr>
        <w:t>(</w:t>
      </w:r>
      <w:proofErr w:type="gramEnd"/>
      <w:r w:rsidR="002E3A47" w:rsidRPr="00E47A61">
        <w:rPr>
          <w:bCs/>
        </w:rPr>
        <w:t xml:space="preserve">15) and </w:t>
      </w:r>
      <w:r w:rsidR="002E3A47" w:rsidRPr="00E47A61">
        <w:t>F</w:t>
      </w:r>
      <w:r w:rsidR="002E3A47" w:rsidRPr="00E47A61">
        <w:rPr>
          <w:vertAlign w:val="subscript"/>
        </w:rPr>
        <w:t>1</w:t>
      </w:r>
      <w:r w:rsidR="002E3A47" w:rsidRPr="00E47A61">
        <w:rPr>
          <w:bCs/>
        </w:rPr>
        <w:t xml:space="preserve">(51), for example, are the reciprocal </w:t>
      </w:r>
      <w:r w:rsidR="002E3A47" w:rsidRPr="00E47A61">
        <w:t>F</w:t>
      </w:r>
      <w:r w:rsidR="002E3A47" w:rsidRPr="00E47A61">
        <w:rPr>
          <w:vertAlign w:val="subscript"/>
        </w:rPr>
        <w:t>1</w:t>
      </w:r>
      <w:r w:rsidR="002E3A47" w:rsidRPr="00E47A61">
        <w:rPr>
          <w:bCs/>
        </w:rPr>
        <w:t xml:space="preserve"> crosses. </w:t>
      </w:r>
      <w:proofErr w:type="gramStart"/>
      <w:r w:rsidR="002E3A47" w:rsidRPr="00E47A61">
        <w:t>F</w:t>
      </w:r>
      <w:r w:rsidR="002E3A47" w:rsidRPr="00E47A61">
        <w:rPr>
          <w:vertAlign w:val="subscript"/>
        </w:rPr>
        <w:t>1</w:t>
      </w:r>
      <w:r w:rsidR="002E3A47" w:rsidRPr="00E47A61">
        <w:rPr>
          <w:bCs/>
        </w:rPr>
        <w:t>(</w:t>
      </w:r>
      <w:proofErr w:type="gramEnd"/>
      <w:r w:rsidR="002E3A47" w:rsidRPr="00E47A61">
        <w:rPr>
          <w:bCs/>
        </w:rPr>
        <w:t xml:space="preserve">15) </w:t>
      </w:r>
      <w:r w:rsidR="00F76A03">
        <w:rPr>
          <w:bCs/>
        </w:rPr>
        <w:t>indicates</w:t>
      </w:r>
      <w:r w:rsidR="002E3A47" w:rsidRPr="00E47A61">
        <w:rPr>
          <w:bCs/>
        </w:rPr>
        <w:t xml:space="preserve"> that P1 was the maternal and P5 was the paternal pa</w:t>
      </w:r>
      <w:r w:rsidR="00F76A03">
        <w:rPr>
          <w:bCs/>
        </w:rPr>
        <w:t>rent</w:t>
      </w:r>
      <w:r w:rsidR="002E3A47" w:rsidRPr="00E47A61">
        <w:rPr>
          <w:bCs/>
        </w:rPr>
        <w:t xml:space="preserve">. </w:t>
      </w:r>
    </w:p>
    <w:p w:rsidR="00193BFF" w:rsidRPr="002E3A47" w:rsidRDefault="00193BFF" w:rsidP="00193BFF">
      <w:pPr>
        <w:numPr>
          <w:ilvl w:val="12"/>
          <w:numId w:val="0"/>
        </w:numPr>
        <w:rPr>
          <w:bCs/>
        </w:rPr>
      </w:pPr>
    </w:p>
    <w:p w:rsidR="006C440E" w:rsidRDefault="006C440E" w:rsidP="00193BFF">
      <w:pPr>
        <w:rPr>
          <w:bCs/>
        </w:rPr>
      </w:pPr>
    </w:p>
    <w:p w:rsidR="006C440E" w:rsidRDefault="006C440E" w:rsidP="00193BFF">
      <w:pPr>
        <w:rPr>
          <w:bCs/>
        </w:rPr>
      </w:pPr>
    </w:p>
    <w:p w:rsidR="006C440E" w:rsidRDefault="006C440E" w:rsidP="00193BFF">
      <w:pPr>
        <w:rPr>
          <w:bCs/>
        </w:rPr>
      </w:pPr>
    </w:p>
    <w:p w:rsidR="006C440E" w:rsidRDefault="006C440E" w:rsidP="00193BFF">
      <w:pPr>
        <w:rPr>
          <w:bCs/>
        </w:rPr>
      </w:pPr>
    </w:p>
    <w:p w:rsidR="006C440E" w:rsidRDefault="006C440E" w:rsidP="00193BFF">
      <w:pPr>
        <w:rPr>
          <w:bCs/>
        </w:rPr>
      </w:pPr>
    </w:p>
    <w:p w:rsidR="006C440E" w:rsidRDefault="006C440E" w:rsidP="00193BFF">
      <w:pPr>
        <w:rPr>
          <w:bCs/>
        </w:rPr>
      </w:pPr>
    </w:p>
    <w:p w:rsidR="006C440E" w:rsidRDefault="006C440E" w:rsidP="00193BFF">
      <w:pPr>
        <w:rPr>
          <w:bCs/>
        </w:rPr>
      </w:pPr>
    </w:p>
    <w:p w:rsidR="006C440E" w:rsidRDefault="006C440E" w:rsidP="00193BFF">
      <w:pPr>
        <w:rPr>
          <w:bCs/>
        </w:rPr>
      </w:pPr>
    </w:p>
    <w:p w:rsidR="006C440E" w:rsidRDefault="006C440E" w:rsidP="00193BFF">
      <w:pPr>
        <w:rPr>
          <w:bCs/>
        </w:rPr>
      </w:pPr>
    </w:p>
    <w:p w:rsidR="006C440E" w:rsidRDefault="006C440E" w:rsidP="00193BFF">
      <w:pPr>
        <w:rPr>
          <w:bCs/>
        </w:rPr>
      </w:pPr>
    </w:p>
    <w:p w:rsidR="006C440E" w:rsidRDefault="006C440E" w:rsidP="00193BFF">
      <w:pPr>
        <w:rPr>
          <w:bCs/>
        </w:rPr>
      </w:pPr>
    </w:p>
    <w:p w:rsidR="006C440E" w:rsidRDefault="006C440E" w:rsidP="00193BFF">
      <w:pPr>
        <w:rPr>
          <w:bCs/>
        </w:rPr>
      </w:pPr>
    </w:p>
    <w:p w:rsidR="006C440E" w:rsidRDefault="006C440E" w:rsidP="00193BFF">
      <w:pPr>
        <w:rPr>
          <w:bCs/>
        </w:rPr>
      </w:pPr>
    </w:p>
    <w:p w:rsidR="006C440E" w:rsidRDefault="006C440E" w:rsidP="00193BFF">
      <w:pPr>
        <w:rPr>
          <w:bCs/>
        </w:rPr>
      </w:pPr>
    </w:p>
    <w:p w:rsidR="006C440E" w:rsidRDefault="006C440E" w:rsidP="00193BFF">
      <w:pPr>
        <w:rPr>
          <w:bCs/>
        </w:rPr>
      </w:pPr>
    </w:p>
    <w:p w:rsidR="006C440E" w:rsidRDefault="006C440E" w:rsidP="00193BFF">
      <w:pPr>
        <w:rPr>
          <w:bCs/>
        </w:rPr>
      </w:pPr>
    </w:p>
    <w:p w:rsidR="002E3A47" w:rsidRDefault="002E3A47" w:rsidP="00193BFF">
      <w:pPr>
        <w:rPr>
          <w:bCs/>
        </w:rPr>
      </w:pPr>
    </w:p>
    <w:p w:rsidR="007E074E" w:rsidRDefault="00203671" w:rsidP="00193BFF">
      <w:pPr>
        <w:rPr>
          <w:bCs/>
        </w:rPr>
      </w:pPr>
      <w:r>
        <w:rPr>
          <w:noProof/>
        </w:rPr>
        <w:lastRenderedPageBreak/>
        <w:drawing>
          <wp:inline distT="0" distB="0" distL="0" distR="0" wp14:anchorId="30E09BC6" wp14:editId="33C4BE4B">
            <wp:extent cx="5941695" cy="3493770"/>
            <wp:effectExtent l="0" t="0" r="20955" b="11430"/>
            <wp:docPr id="15"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2E3A47" w:rsidRPr="002E3A47" w:rsidRDefault="006C440E" w:rsidP="009D2EBB">
      <w:pPr>
        <w:rPr>
          <w:bCs/>
        </w:rPr>
      </w:pPr>
      <w:proofErr w:type="gramStart"/>
      <w:r w:rsidRPr="002E3A47">
        <w:rPr>
          <w:bCs/>
        </w:rPr>
        <w:t xml:space="preserve">Fig. </w:t>
      </w:r>
      <w:r w:rsidR="00F03869">
        <w:rPr>
          <w:bCs/>
        </w:rPr>
        <w:t>9</w:t>
      </w:r>
      <w:r w:rsidR="00193BFF" w:rsidRPr="002E3A47">
        <w:rPr>
          <w:bCs/>
        </w:rPr>
        <w:t>.</w:t>
      </w:r>
      <w:proofErr w:type="gramEnd"/>
      <w:r w:rsidR="00193BFF" w:rsidRPr="002E3A47">
        <w:rPr>
          <w:bCs/>
        </w:rPr>
        <w:t xml:space="preserve"> </w:t>
      </w:r>
      <w:r w:rsidR="002E3A47" w:rsidRPr="002E3A47">
        <w:rPr>
          <w:bCs/>
        </w:rPr>
        <w:t xml:space="preserve">Average seed </w:t>
      </w:r>
      <w:r w:rsidR="009D2EBB">
        <w:rPr>
          <w:bCs/>
        </w:rPr>
        <w:t>capitulum</w:t>
      </w:r>
      <w:r w:rsidR="002E3A47" w:rsidRPr="002E3A47">
        <w:rPr>
          <w:bCs/>
          <w:vertAlign w:val="superscript"/>
        </w:rPr>
        <w:t>-1</w:t>
      </w:r>
      <w:r w:rsidR="000D7809">
        <w:rPr>
          <w:bCs/>
        </w:rPr>
        <w:t xml:space="preserve"> (n) of </w:t>
      </w:r>
      <w:r w:rsidR="00EF16FD">
        <w:rPr>
          <w:bCs/>
        </w:rPr>
        <w:t xml:space="preserve">five </w:t>
      </w:r>
      <w:proofErr w:type="gramStart"/>
      <w:r w:rsidR="005C3D39">
        <w:rPr>
          <w:bCs/>
        </w:rPr>
        <w:t>niger</w:t>
      </w:r>
      <w:proofErr w:type="gramEnd"/>
      <w:r w:rsidR="005C3D39">
        <w:rPr>
          <w:bCs/>
        </w:rPr>
        <w:t xml:space="preserve"> </w:t>
      </w:r>
      <w:r w:rsidR="000D7809">
        <w:rPr>
          <w:bCs/>
        </w:rPr>
        <w:t>parents (P)</w:t>
      </w:r>
      <w:r w:rsidR="002E3A47" w:rsidRPr="002E3A47">
        <w:rPr>
          <w:bCs/>
        </w:rPr>
        <w:t xml:space="preserve"> and</w:t>
      </w:r>
      <w:r w:rsidR="00EF16FD">
        <w:rPr>
          <w:bCs/>
        </w:rPr>
        <w:t xml:space="preserve"> six</w:t>
      </w:r>
      <w:r w:rsidR="002E3A47" w:rsidRPr="002E3A47">
        <w:rPr>
          <w:bCs/>
        </w:rPr>
        <w:t xml:space="preserve"> </w:t>
      </w:r>
      <w:r w:rsidR="002E3A47" w:rsidRPr="002E3A47">
        <w:t>F</w:t>
      </w:r>
      <w:r w:rsidR="002E3A47" w:rsidRPr="002E3A47">
        <w:rPr>
          <w:vertAlign w:val="subscript"/>
        </w:rPr>
        <w:t>1</w:t>
      </w:r>
      <w:r w:rsidR="00EF16FD">
        <w:rPr>
          <w:bCs/>
        </w:rPr>
        <w:t xml:space="preserve"> crosses</w:t>
      </w:r>
      <w:r w:rsidR="002E3A47" w:rsidRPr="002E3A47">
        <w:rPr>
          <w:bCs/>
        </w:rPr>
        <w:t xml:space="preserve"> at the East Tennessee (ETREC) and Highland Rim (HRREC) Research and Education Centers</w:t>
      </w:r>
      <w:r w:rsidR="00EF16FD" w:rsidRPr="00EF16FD">
        <w:rPr>
          <w:bCs/>
        </w:rPr>
        <w:t xml:space="preserve"> </w:t>
      </w:r>
      <w:r w:rsidR="00EF16FD" w:rsidRPr="002E3A47">
        <w:rPr>
          <w:bCs/>
        </w:rPr>
        <w:t>in 2013</w:t>
      </w:r>
      <w:r w:rsidR="002E3A47" w:rsidRPr="002E3A47">
        <w:rPr>
          <w:bCs/>
        </w:rPr>
        <w:t>.</w:t>
      </w:r>
      <w:r w:rsidR="00C12976" w:rsidRPr="00C12976">
        <w:rPr>
          <w:bCs/>
        </w:rPr>
        <w:t xml:space="preserve"> </w:t>
      </w:r>
      <w:r w:rsidR="00EF16FD">
        <w:rPr>
          <w:bCs/>
        </w:rPr>
        <w:t xml:space="preserve">There was a significant </w:t>
      </w:r>
      <w:r w:rsidR="00AB3014">
        <w:rPr>
          <w:bCs/>
        </w:rPr>
        <w:t xml:space="preserve">plant material x </w:t>
      </w:r>
      <w:r w:rsidR="00EF16FD">
        <w:rPr>
          <w:bCs/>
        </w:rPr>
        <w:t xml:space="preserve">location interaction; therefore the </w:t>
      </w:r>
      <w:r w:rsidR="00AB3014">
        <w:rPr>
          <w:bCs/>
        </w:rPr>
        <w:t>data</w:t>
      </w:r>
      <w:r w:rsidR="00EF16FD">
        <w:rPr>
          <w:bCs/>
        </w:rPr>
        <w:t xml:space="preserve"> are shown for each location. </w:t>
      </w:r>
      <w:r w:rsidR="00C12976">
        <w:rPr>
          <w:bCs/>
        </w:rPr>
        <w:t xml:space="preserve">P1, P2, P3, P4, P5, </w:t>
      </w:r>
      <w:proofErr w:type="gramStart"/>
      <w:r w:rsidR="00C12976">
        <w:rPr>
          <w:bCs/>
        </w:rPr>
        <w:t>F</w:t>
      </w:r>
      <w:r w:rsidR="00C12976" w:rsidRPr="009E0613">
        <w:rPr>
          <w:bCs/>
          <w:vertAlign w:val="subscript"/>
        </w:rPr>
        <w:t>1</w:t>
      </w:r>
      <w:r w:rsidR="00C12976">
        <w:rPr>
          <w:bCs/>
        </w:rPr>
        <w:t>(</w:t>
      </w:r>
      <w:proofErr w:type="gramEnd"/>
      <w:r w:rsidR="00C12976">
        <w:rPr>
          <w:bCs/>
        </w:rPr>
        <w:t>15), F</w:t>
      </w:r>
      <w:r w:rsidR="00C12976" w:rsidRPr="009E0613">
        <w:rPr>
          <w:bCs/>
          <w:vertAlign w:val="subscript"/>
        </w:rPr>
        <w:t>1</w:t>
      </w:r>
      <w:r w:rsidR="00C12976">
        <w:rPr>
          <w:bCs/>
        </w:rPr>
        <w:t>(51), F</w:t>
      </w:r>
      <w:r w:rsidR="00C12976" w:rsidRPr="009E0613">
        <w:rPr>
          <w:bCs/>
          <w:vertAlign w:val="subscript"/>
        </w:rPr>
        <w:t>1</w:t>
      </w:r>
      <w:r w:rsidR="00C12976">
        <w:rPr>
          <w:bCs/>
        </w:rPr>
        <w:t>(25), F</w:t>
      </w:r>
      <w:r w:rsidR="00C12976" w:rsidRPr="009E0613">
        <w:rPr>
          <w:bCs/>
          <w:vertAlign w:val="subscript"/>
        </w:rPr>
        <w:t>1</w:t>
      </w:r>
      <w:r w:rsidR="00C12976">
        <w:rPr>
          <w:bCs/>
        </w:rPr>
        <w:t>(52), F</w:t>
      </w:r>
      <w:r w:rsidR="00C12976" w:rsidRPr="009E0613">
        <w:rPr>
          <w:bCs/>
          <w:vertAlign w:val="subscript"/>
        </w:rPr>
        <w:t>1</w:t>
      </w:r>
      <w:r w:rsidR="00C12976">
        <w:rPr>
          <w:bCs/>
        </w:rPr>
        <w:t>(35), and F</w:t>
      </w:r>
      <w:r w:rsidR="00C12976" w:rsidRPr="009E0613">
        <w:rPr>
          <w:bCs/>
          <w:vertAlign w:val="subscript"/>
        </w:rPr>
        <w:t>1</w:t>
      </w:r>
      <w:r w:rsidR="00C12976">
        <w:rPr>
          <w:bCs/>
        </w:rPr>
        <w:t xml:space="preserve">(45) had </w:t>
      </w:r>
      <w:r w:rsidR="008C5E89">
        <w:rPr>
          <w:bCs/>
        </w:rPr>
        <w:t>8, 9, 6</w:t>
      </w:r>
      <w:r w:rsidR="00D02667">
        <w:rPr>
          <w:bCs/>
        </w:rPr>
        <w:t>, 4, 10, 16, 16, 18, 18, 19, and 19</w:t>
      </w:r>
      <w:r w:rsidR="008C5E89">
        <w:rPr>
          <w:bCs/>
        </w:rPr>
        <w:t xml:space="preserve"> </w:t>
      </w:r>
      <w:r w:rsidR="00C12976">
        <w:rPr>
          <w:bCs/>
        </w:rPr>
        <w:t>observations, respectively</w:t>
      </w:r>
      <w:r w:rsidR="00AB3014">
        <w:rPr>
          <w:bCs/>
        </w:rPr>
        <w:t>, at ETREC, and 8, 11, 0, 0</w:t>
      </w:r>
      <w:r w:rsidR="00D02667">
        <w:rPr>
          <w:bCs/>
        </w:rPr>
        <w:t xml:space="preserve">, 11, 5, 10, 14, 16, 11, and 8 </w:t>
      </w:r>
      <w:r w:rsidR="008C5E89">
        <w:rPr>
          <w:bCs/>
        </w:rPr>
        <w:t>at HRREC</w:t>
      </w:r>
      <w:r w:rsidR="00C12976">
        <w:rPr>
          <w:bCs/>
        </w:rPr>
        <w:t xml:space="preserve">. </w:t>
      </w:r>
    </w:p>
    <w:p w:rsidR="002E3A47" w:rsidRPr="00E47A61" w:rsidRDefault="00DB5ACD" w:rsidP="002E3A47">
      <w:pPr>
        <w:numPr>
          <w:ilvl w:val="12"/>
          <w:numId w:val="0"/>
        </w:numPr>
        <w:rPr>
          <w:b/>
        </w:rPr>
      </w:pPr>
      <w:r w:rsidRPr="00E47A61">
        <w:t xml:space="preserve">† </w:t>
      </w:r>
      <w:r>
        <w:t>Parents and F1’s with overlapping error bars are not significantly different at P&lt;0.05.</w:t>
      </w:r>
      <w:r w:rsidRPr="00E47A61">
        <w:t xml:space="preserve"> </w:t>
      </w:r>
    </w:p>
    <w:p w:rsidR="002E3A47" w:rsidRPr="00E47A61" w:rsidRDefault="002E3A47" w:rsidP="002E3A47">
      <w:pPr>
        <w:numPr>
          <w:ilvl w:val="12"/>
          <w:numId w:val="0"/>
        </w:numPr>
        <w:rPr>
          <w:bCs/>
        </w:rPr>
      </w:pPr>
      <w:r w:rsidRPr="00E47A61">
        <w:t xml:space="preserve">‡ </w:t>
      </w:r>
      <w:r w:rsidRPr="00E47A61">
        <w:rPr>
          <w:bCs/>
        </w:rPr>
        <w:t xml:space="preserve">P1, P2, P3, P4, and P5 are parent accessions (PI 422242, PI 511305, PI 508075, PI 508076, and W6 18860, respectively). </w:t>
      </w:r>
      <w:proofErr w:type="gramStart"/>
      <w:r w:rsidRPr="00E47A61">
        <w:t>F</w:t>
      </w:r>
      <w:r w:rsidRPr="00E47A61">
        <w:rPr>
          <w:vertAlign w:val="subscript"/>
        </w:rPr>
        <w:t>1</w:t>
      </w:r>
      <w:r w:rsidRPr="00E47A61">
        <w:rPr>
          <w:bCs/>
        </w:rPr>
        <w:t>(</w:t>
      </w:r>
      <w:proofErr w:type="gramEnd"/>
      <w:r w:rsidRPr="00E47A61">
        <w:rPr>
          <w:bCs/>
        </w:rPr>
        <w:t xml:space="preserve">15) and </w:t>
      </w:r>
      <w:r w:rsidRPr="00E47A61">
        <w:t>F</w:t>
      </w:r>
      <w:r w:rsidRPr="00E47A61">
        <w:rPr>
          <w:vertAlign w:val="subscript"/>
        </w:rPr>
        <w:t>1</w:t>
      </w:r>
      <w:r w:rsidR="000D7809">
        <w:rPr>
          <w:bCs/>
        </w:rPr>
        <w:t xml:space="preserve">(51), for example, are reciprocal </w:t>
      </w:r>
      <w:r w:rsidRPr="00E47A61">
        <w:rPr>
          <w:bCs/>
        </w:rPr>
        <w:t xml:space="preserve">crosses. </w:t>
      </w:r>
      <w:proofErr w:type="gramStart"/>
      <w:r w:rsidRPr="00E47A61">
        <w:t>F</w:t>
      </w:r>
      <w:r w:rsidRPr="00E47A61">
        <w:rPr>
          <w:vertAlign w:val="subscript"/>
        </w:rPr>
        <w:t>1</w:t>
      </w:r>
      <w:r w:rsidRPr="00E47A61">
        <w:rPr>
          <w:bCs/>
        </w:rPr>
        <w:t>(</w:t>
      </w:r>
      <w:proofErr w:type="gramEnd"/>
      <w:r w:rsidRPr="00E47A61">
        <w:rPr>
          <w:bCs/>
        </w:rPr>
        <w:t>15)</w:t>
      </w:r>
      <w:r w:rsidR="000D7809">
        <w:rPr>
          <w:bCs/>
        </w:rPr>
        <w:t xml:space="preserve"> indicates</w:t>
      </w:r>
      <w:r w:rsidRPr="00E47A61">
        <w:rPr>
          <w:bCs/>
        </w:rPr>
        <w:t xml:space="preserve"> that P1 was the maternal and P5 was the paternal </w:t>
      </w:r>
      <w:r w:rsidR="000D7809">
        <w:rPr>
          <w:bCs/>
        </w:rPr>
        <w:t>parent</w:t>
      </w:r>
      <w:r w:rsidRPr="00E47A61">
        <w:rPr>
          <w:bCs/>
        </w:rPr>
        <w:t xml:space="preserve">. </w:t>
      </w:r>
    </w:p>
    <w:p w:rsidR="00193BFF" w:rsidRDefault="00193BFF" w:rsidP="002E3A47">
      <w:pPr>
        <w:rPr>
          <w:bCs/>
        </w:rPr>
      </w:pPr>
    </w:p>
    <w:p w:rsidR="00193BFF" w:rsidRDefault="00193BFF" w:rsidP="00193BFF">
      <w:pPr>
        <w:numPr>
          <w:ilvl w:val="12"/>
          <w:numId w:val="0"/>
        </w:numPr>
        <w:rPr>
          <w:bCs/>
        </w:rPr>
      </w:pPr>
    </w:p>
    <w:p w:rsidR="009253C0" w:rsidRDefault="009253C0" w:rsidP="00193BFF">
      <w:pPr>
        <w:rPr>
          <w:bCs/>
        </w:rPr>
      </w:pPr>
    </w:p>
    <w:p w:rsidR="009253C0" w:rsidRDefault="009253C0" w:rsidP="00193BFF">
      <w:pPr>
        <w:rPr>
          <w:bCs/>
        </w:rPr>
      </w:pPr>
    </w:p>
    <w:p w:rsidR="009253C0" w:rsidRDefault="009253C0" w:rsidP="00193BFF">
      <w:pPr>
        <w:rPr>
          <w:bCs/>
        </w:rPr>
      </w:pPr>
    </w:p>
    <w:p w:rsidR="009253C0" w:rsidRDefault="009253C0" w:rsidP="00193BFF">
      <w:pPr>
        <w:rPr>
          <w:bCs/>
        </w:rPr>
      </w:pPr>
    </w:p>
    <w:p w:rsidR="009253C0" w:rsidRDefault="009253C0" w:rsidP="00193BFF">
      <w:pPr>
        <w:rPr>
          <w:bCs/>
        </w:rPr>
      </w:pPr>
    </w:p>
    <w:p w:rsidR="009253C0" w:rsidRDefault="009253C0" w:rsidP="00193BFF">
      <w:pPr>
        <w:rPr>
          <w:bCs/>
        </w:rPr>
      </w:pPr>
    </w:p>
    <w:p w:rsidR="009253C0" w:rsidRDefault="009253C0" w:rsidP="00193BFF">
      <w:pPr>
        <w:rPr>
          <w:bCs/>
        </w:rPr>
      </w:pPr>
    </w:p>
    <w:p w:rsidR="009253C0" w:rsidRDefault="009253C0" w:rsidP="00193BFF">
      <w:pPr>
        <w:rPr>
          <w:bCs/>
        </w:rPr>
      </w:pPr>
    </w:p>
    <w:p w:rsidR="009253C0" w:rsidRDefault="009253C0" w:rsidP="00193BFF">
      <w:pPr>
        <w:rPr>
          <w:bCs/>
        </w:rPr>
      </w:pPr>
    </w:p>
    <w:p w:rsidR="009253C0" w:rsidRDefault="009253C0" w:rsidP="00193BFF">
      <w:pPr>
        <w:rPr>
          <w:bCs/>
        </w:rPr>
      </w:pPr>
    </w:p>
    <w:p w:rsidR="00193BFF" w:rsidRDefault="00193BFF" w:rsidP="00193BFF">
      <w:pPr>
        <w:numPr>
          <w:ilvl w:val="12"/>
          <w:numId w:val="0"/>
        </w:numPr>
        <w:rPr>
          <w:bCs/>
        </w:rPr>
      </w:pPr>
    </w:p>
    <w:p w:rsidR="0064142B" w:rsidRDefault="0064142B" w:rsidP="004F3EA5">
      <w:pPr>
        <w:numPr>
          <w:ilvl w:val="12"/>
          <w:numId w:val="0"/>
        </w:numPr>
        <w:rPr>
          <w:noProof/>
        </w:rPr>
      </w:pPr>
    </w:p>
    <w:p w:rsidR="004F3EA5" w:rsidRPr="00B30A1C" w:rsidRDefault="00203671" w:rsidP="004F3EA5">
      <w:pPr>
        <w:numPr>
          <w:ilvl w:val="12"/>
          <w:numId w:val="0"/>
        </w:numPr>
        <w:rPr>
          <w:noProof/>
        </w:rPr>
      </w:pPr>
      <w:r>
        <w:rPr>
          <w:noProof/>
        </w:rPr>
        <w:lastRenderedPageBreak/>
        <w:drawing>
          <wp:inline distT="0" distB="0" distL="0" distR="0" wp14:anchorId="1DC5020A" wp14:editId="29EBF55A">
            <wp:extent cx="5954395" cy="3291840"/>
            <wp:effectExtent l="0" t="0" r="0" b="0"/>
            <wp:docPr id="16"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roofErr w:type="gramStart"/>
      <w:r w:rsidR="004F3EA5" w:rsidRPr="002E3A47">
        <w:rPr>
          <w:bCs/>
        </w:rPr>
        <w:t xml:space="preserve">Fig. </w:t>
      </w:r>
      <w:r w:rsidR="00BF2B2A">
        <w:rPr>
          <w:bCs/>
        </w:rPr>
        <w:t>1</w:t>
      </w:r>
      <w:r w:rsidR="00F03869">
        <w:rPr>
          <w:bCs/>
        </w:rPr>
        <w:t>0</w:t>
      </w:r>
      <w:r w:rsidR="004F3EA5" w:rsidRPr="002E3A47">
        <w:rPr>
          <w:bCs/>
        </w:rPr>
        <w:t>.</w:t>
      </w:r>
      <w:proofErr w:type="gramEnd"/>
      <w:r w:rsidR="004F3EA5" w:rsidRPr="002E3A47">
        <w:rPr>
          <w:bCs/>
        </w:rPr>
        <w:t xml:space="preserve"> </w:t>
      </w:r>
      <w:r w:rsidR="004F3EA5">
        <w:rPr>
          <w:bCs/>
        </w:rPr>
        <w:t>Average maturity by harvest (%</w:t>
      </w:r>
      <w:r w:rsidR="00773D85">
        <w:rPr>
          <w:bCs/>
        </w:rPr>
        <w:t>) of</w:t>
      </w:r>
      <w:r w:rsidR="00D33A17">
        <w:rPr>
          <w:bCs/>
        </w:rPr>
        <w:t xml:space="preserve"> five</w:t>
      </w:r>
      <w:r w:rsidR="00773D85">
        <w:rPr>
          <w:bCs/>
        </w:rPr>
        <w:t xml:space="preserve"> </w:t>
      </w:r>
      <w:proofErr w:type="gramStart"/>
      <w:r w:rsidR="005C3D39">
        <w:rPr>
          <w:bCs/>
        </w:rPr>
        <w:t>niger</w:t>
      </w:r>
      <w:proofErr w:type="gramEnd"/>
      <w:r w:rsidR="005C3D39">
        <w:rPr>
          <w:bCs/>
        </w:rPr>
        <w:t xml:space="preserve"> </w:t>
      </w:r>
      <w:r w:rsidR="00773D85">
        <w:rPr>
          <w:bCs/>
        </w:rPr>
        <w:t>parents (P)</w:t>
      </w:r>
      <w:r w:rsidR="004F3EA5" w:rsidRPr="002E3A47">
        <w:rPr>
          <w:bCs/>
        </w:rPr>
        <w:t xml:space="preserve"> and </w:t>
      </w:r>
      <w:r w:rsidR="00D33A17">
        <w:rPr>
          <w:bCs/>
        </w:rPr>
        <w:t xml:space="preserve">six </w:t>
      </w:r>
      <w:r w:rsidR="004F3EA5" w:rsidRPr="002E3A47">
        <w:t>F</w:t>
      </w:r>
      <w:r w:rsidR="004F3EA5" w:rsidRPr="002E3A47">
        <w:rPr>
          <w:vertAlign w:val="subscript"/>
        </w:rPr>
        <w:t>1</w:t>
      </w:r>
      <w:r w:rsidR="00D33A17">
        <w:rPr>
          <w:bCs/>
        </w:rPr>
        <w:t xml:space="preserve"> crosses</w:t>
      </w:r>
      <w:r w:rsidR="004F3EA5" w:rsidRPr="002E3A47">
        <w:rPr>
          <w:bCs/>
        </w:rPr>
        <w:t xml:space="preserve"> at the East Tennessee (ETREC) and Highland Rim (HRREC) Research and Education Centers</w:t>
      </w:r>
      <w:r w:rsidR="00D33A17" w:rsidRPr="00D33A17">
        <w:rPr>
          <w:bCs/>
        </w:rPr>
        <w:t xml:space="preserve"> </w:t>
      </w:r>
      <w:r w:rsidR="00D33A17" w:rsidRPr="002E3A47">
        <w:rPr>
          <w:bCs/>
        </w:rPr>
        <w:t>in 2013</w:t>
      </w:r>
      <w:r w:rsidR="004F3EA5" w:rsidRPr="002E3A47">
        <w:rPr>
          <w:bCs/>
        </w:rPr>
        <w:t>.</w:t>
      </w:r>
      <w:r w:rsidR="00D33A17">
        <w:rPr>
          <w:bCs/>
        </w:rPr>
        <w:t xml:space="preserve"> There was a significant </w:t>
      </w:r>
      <w:r w:rsidR="00AB3014">
        <w:rPr>
          <w:bCs/>
        </w:rPr>
        <w:t xml:space="preserve">plant material x </w:t>
      </w:r>
      <w:r w:rsidR="00D33A17">
        <w:rPr>
          <w:bCs/>
        </w:rPr>
        <w:t xml:space="preserve">location interaction; therefore the </w:t>
      </w:r>
      <w:r w:rsidR="00AB3014">
        <w:rPr>
          <w:bCs/>
        </w:rPr>
        <w:t>data</w:t>
      </w:r>
      <w:r w:rsidR="00D33A17">
        <w:rPr>
          <w:bCs/>
        </w:rPr>
        <w:t xml:space="preserve"> are shown for each location. </w:t>
      </w:r>
      <w:r w:rsidR="00C12976">
        <w:rPr>
          <w:bCs/>
        </w:rPr>
        <w:t xml:space="preserve"> P1, P2, P3, P4, P5, </w:t>
      </w:r>
      <w:proofErr w:type="gramStart"/>
      <w:r w:rsidR="00C12976">
        <w:rPr>
          <w:bCs/>
        </w:rPr>
        <w:t>F</w:t>
      </w:r>
      <w:r w:rsidR="00C12976" w:rsidRPr="009E0613">
        <w:rPr>
          <w:bCs/>
          <w:vertAlign w:val="subscript"/>
        </w:rPr>
        <w:t>1</w:t>
      </w:r>
      <w:r w:rsidR="00C12976">
        <w:rPr>
          <w:bCs/>
        </w:rPr>
        <w:t>(</w:t>
      </w:r>
      <w:proofErr w:type="gramEnd"/>
      <w:r w:rsidR="00C12976">
        <w:rPr>
          <w:bCs/>
        </w:rPr>
        <w:t>15), F</w:t>
      </w:r>
      <w:r w:rsidR="00C12976" w:rsidRPr="009E0613">
        <w:rPr>
          <w:bCs/>
          <w:vertAlign w:val="subscript"/>
        </w:rPr>
        <w:t>1</w:t>
      </w:r>
      <w:r w:rsidR="00C12976">
        <w:rPr>
          <w:bCs/>
        </w:rPr>
        <w:t>(51), F</w:t>
      </w:r>
      <w:r w:rsidR="00C12976" w:rsidRPr="009E0613">
        <w:rPr>
          <w:bCs/>
          <w:vertAlign w:val="subscript"/>
        </w:rPr>
        <w:t>1</w:t>
      </w:r>
      <w:r w:rsidR="00C12976">
        <w:rPr>
          <w:bCs/>
        </w:rPr>
        <w:t>(25), F</w:t>
      </w:r>
      <w:r w:rsidR="00C12976" w:rsidRPr="009E0613">
        <w:rPr>
          <w:bCs/>
          <w:vertAlign w:val="subscript"/>
        </w:rPr>
        <w:t>1</w:t>
      </w:r>
      <w:r w:rsidR="00C12976">
        <w:rPr>
          <w:bCs/>
        </w:rPr>
        <w:t>(52), F</w:t>
      </w:r>
      <w:r w:rsidR="00C12976" w:rsidRPr="009E0613">
        <w:rPr>
          <w:bCs/>
          <w:vertAlign w:val="subscript"/>
        </w:rPr>
        <w:t>1</w:t>
      </w:r>
      <w:r w:rsidR="00C12976">
        <w:rPr>
          <w:bCs/>
        </w:rPr>
        <w:t>(35), and F</w:t>
      </w:r>
      <w:r w:rsidR="00C12976" w:rsidRPr="009E0613">
        <w:rPr>
          <w:bCs/>
          <w:vertAlign w:val="subscript"/>
        </w:rPr>
        <w:t>1</w:t>
      </w:r>
      <w:r w:rsidR="00C12976">
        <w:rPr>
          <w:bCs/>
        </w:rPr>
        <w:t xml:space="preserve">(45) had </w:t>
      </w:r>
      <w:r w:rsidR="00D02667">
        <w:rPr>
          <w:bCs/>
        </w:rPr>
        <w:t>8, 9, 6, 4, 10, 16, 16, 18, 18, 19, and 19 observations, respectively</w:t>
      </w:r>
      <w:r w:rsidR="00C6222C">
        <w:rPr>
          <w:bCs/>
        </w:rPr>
        <w:t>,</w:t>
      </w:r>
      <w:r w:rsidR="00AB3014">
        <w:rPr>
          <w:bCs/>
        </w:rPr>
        <w:t xml:space="preserve"> at ETREC, and 8, 11, 0, 0</w:t>
      </w:r>
      <w:r w:rsidR="00D02667">
        <w:rPr>
          <w:bCs/>
        </w:rPr>
        <w:t>, 11, 5, 10, 14, 16, 11, and 7 at HRREC.</w:t>
      </w:r>
    </w:p>
    <w:p w:rsidR="00DB5ACD" w:rsidRPr="00E47A61" w:rsidRDefault="00DB5ACD" w:rsidP="00DB5ACD">
      <w:pPr>
        <w:numPr>
          <w:ilvl w:val="12"/>
          <w:numId w:val="0"/>
        </w:numPr>
        <w:rPr>
          <w:b/>
        </w:rPr>
      </w:pPr>
      <w:r w:rsidRPr="00E47A61">
        <w:t xml:space="preserve">† </w:t>
      </w:r>
      <w:r>
        <w:t>Parents and F1’s with overlapping error bars are not significantly different at P&lt;0.05.</w:t>
      </w:r>
      <w:r w:rsidRPr="00E47A61">
        <w:t xml:space="preserve"> </w:t>
      </w:r>
    </w:p>
    <w:p w:rsidR="004F3EA5" w:rsidRPr="00E47A61" w:rsidRDefault="004F3EA5" w:rsidP="00193BFF">
      <w:pPr>
        <w:numPr>
          <w:ilvl w:val="12"/>
          <w:numId w:val="0"/>
        </w:numPr>
        <w:rPr>
          <w:bCs/>
        </w:rPr>
      </w:pPr>
      <w:r w:rsidRPr="00E47A61">
        <w:t xml:space="preserve">‡ </w:t>
      </w:r>
      <w:r w:rsidRPr="00E47A61">
        <w:rPr>
          <w:bCs/>
        </w:rPr>
        <w:t xml:space="preserve">P1, P2, P3, P4, and P5 are parent accessions (PI 422242, PI 511305, PI 508075, PI 508076, and W6 18860, respectively). </w:t>
      </w:r>
      <w:proofErr w:type="gramStart"/>
      <w:r w:rsidRPr="00E47A61">
        <w:t>F</w:t>
      </w:r>
      <w:r w:rsidRPr="00E47A61">
        <w:rPr>
          <w:vertAlign w:val="subscript"/>
        </w:rPr>
        <w:t>1</w:t>
      </w:r>
      <w:r w:rsidRPr="00E47A61">
        <w:rPr>
          <w:bCs/>
        </w:rPr>
        <w:t>(</w:t>
      </w:r>
      <w:proofErr w:type="gramEnd"/>
      <w:r w:rsidRPr="00E47A61">
        <w:rPr>
          <w:bCs/>
        </w:rPr>
        <w:t xml:space="preserve">15) and </w:t>
      </w:r>
      <w:r w:rsidRPr="00E47A61">
        <w:t>F</w:t>
      </w:r>
      <w:r w:rsidRPr="00E47A61">
        <w:rPr>
          <w:vertAlign w:val="subscript"/>
        </w:rPr>
        <w:t>1</w:t>
      </w:r>
      <w:r w:rsidR="00773D85">
        <w:rPr>
          <w:bCs/>
        </w:rPr>
        <w:t xml:space="preserve">(51), for example, are reciprocal </w:t>
      </w:r>
      <w:r w:rsidRPr="00E47A61">
        <w:rPr>
          <w:bCs/>
        </w:rPr>
        <w:t xml:space="preserve">crosses. </w:t>
      </w:r>
      <w:proofErr w:type="gramStart"/>
      <w:r w:rsidRPr="00E47A61">
        <w:t>F</w:t>
      </w:r>
      <w:r w:rsidRPr="00E47A61">
        <w:rPr>
          <w:vertAlign w:val="subscript"/>
        </w:rPr>
        <w:t>1</w:t>
      </w:r>
      <w:r w:rsidRPr="00E47A61">
        <w:rPr>
          <w:bCs/>
        </w:rPr>
        <w:t>(</w:t>
      </w:r>
      <w:proofErr w:type="gramEnd"/>
      <w:r w:rsidRPr="00E47A61">
        <w:rPr>
          <w:bCs/>
        </w:rPr>
        <w:t xml:space="preserve">15) </w:t>
      </w:r>
      <w:r w:rsidR="00773D85">
        <w:rPr>
          <w:bCs/>
        </w:rPr>
        <w:t xml:space="preserve">indicates </w:t>
      </w:r>
      <w:r w:rsidRPr="00E47A61">
        <w:rPr>
          <w:bCs/>
        </w:rPr>
        <w:t>that P1 was the maternal and P5 was the pa</w:t>
      </w:r>
      <w:r w:rsidR="00773D85">
        <w:rPr>
          <w:bCs/>
        </w:rPr>
        <w:t>ternal parent</w:t>
      </w:r>
      <w:r w:rsidRPr="00E47A61">
        <w:rPr>
          <w:bCs/>
        </w:rPr>
        <w:t xml:space="preserve">. </w:t>
      </w:r>
    </w:p>
    <w:p w:rsidR="00193BFF" w:rsidRPr="00E47A61" w:rsidRDefault="004F3EA5" w:rsidP="00193BFF">
      <w:pPr>
        <w:numPr>
          <w:ilvl w:val="12"/>
          <w:numId w:val="0"/>
        </w:numPr>
        <w:rPr>
          <w:bCs/>
        </w:rPr>
      </w:pPr>
      <w:r w:rsidRPr="00E47A61">
        <w:rPr>
          <w:bCs/>
        </w:rPr>
        <w:t xml:space="preserve">§ Harvest occurred </w:t>
      </w:r>
      <w:r w:rsidR="001F2116" w:rsidRPr="00E47A61">
        <w:rPr>
          <w:bCs/>
        </w:rPr>
        <w:t>in mid to late October</w:t>
      </w:r>
      <w:r w:rsidRPr="00E47A61">
        <w:rPr>
          <w:bCs/>
        </w:rPr>
        <w:t xml:space="preserve"> </w:t>
      </w:r>
      <w:r w:rsidR="001F2116" w:rsidRPr="00E47A61">
        <w:rPr>
          <w:bCs/>
        </w:rPr>
        <w:t xml:space="preserve">in 2013 </w:t>
      </w:r>
      <w:r w:rsidR="00E61DE8">
        <w:rPr>
          <w:bCs/>
        </w:rPr>
        <w:t>following a killing frost</w:t>
      </w:r>
      <w:r w:rsidRPr="00E47A61">
        <w:rPr>
          <w:bCs/>
        </w:rPr>
        <w:t>.</w:t>
      </w:r>
    </w:p>
    <w:p w:rsidR="009253C0" w:rsidRDefault="009253C0" w:rsidP="00193BFF">
      <w:pPr>
        <w:numPr>
          <w:ilvl w:val="12"/>
          <w:numId w:val="0"/>
        </w:numPr>
        <w:rPr>
          <w:bCs/>
        </w:rPr>
      </w:pPr>
    </w:p>
    <w:p w:rsidR="009253C0" w:rsidRDefault="009253C0" w:rsidP="00193BFF">
      <w:pPr>
        <w:numPr>
          <w:ilvl w:val="12"/>
          <w:numId w:val="0"/>
        </w:numPr>
        <w:rPr>
          <w:bCs/>
        </w:rPr>
      </w:pPr>
    </w:p>
    <w:p w:rsidR="009253C0" w:rsidRDefault="009253C0" w:rsidP="00193BFF">
      <w:pPr>
        <w:numPr>
          <w:ilvl w:val="12"/>
          <w:numId w:val="0"/>
        </w:numPr>
        <w:rPr>
          <w:bCs/>
        </w:rPr>
      </w:pPr>
    </w:p>
    <w:p w:rsidR="009253C0" w:rsidRDefault="009253C0" w:rsidP="00193BFF">
      <w:pPr>
        <w:numPr>
          <w:ilvl w:val="12"/>
          <w:numId w:val="0"/>
        </w:numPr>
        <w:rPr>
          <w:bCs/>
        </w:rPr>
      </w:pPr>
    </w:p>
    <w:p w:rsidR="009253C0" w:rsidRDefault="009253C0" w:rsidP="00193BFF">
      <w:pPr>
        <w:numPr>
          <w:ilvl w:val="12"/>
          <w:numId w:val="0"/>
        </w:numPr>
        <w:rPr>
          <w:bCs/>
        </w:rPr>
      </w:pPr>
    </w:p>
    <w:p w:rsidR="009253C0" w:rsidRDefault="009253C0" w:rsidP="00193BFF">
      <w:pPr>
        <w:numPr>
          <w:ilvl w:val="12"/>
          <w:numId w:val="0"/>
        </w:numPr>
        <w:rPr>
          <w:bCs/>
        </w:rPr>
      </w:pPr>
    </w:p>
    <w:p w:rsidR="009253C0" w:rsidRDefault="009253C0" w:rsidP="00193BFF">
      <w:pPr>
        <w:numPr>
          <w:ilvl w:val="12"/>
          <w:numId w:val="0"/>
        </w:numPr>
        <w:rPr>
          <w:bCs/>
        </w:rPr>
      </w:pPr>
    </w:p>
    <w:p w:rsidR="009253C0" w:rsidRDefault="009253C0" w:rsidP="00193BFF">
      <w:pPr>
        <w:numPr>
          <w:ilvl w:val="12"/>
          <w:numId w:val="0"/>
        </w:numPr>
        <w:rPr>
          <w:bCs/>
        </w:rPr>
      </w:pPr>
    </w:p>
    <w:p w:rsidR="009253C0" w:rsidRDefault="009253C0" w:rsidP="00193BFF">
      <w:pPr>
        <w:numPr>
          <w:ilvl w:val="12"/>
          <w:numId w:val="0"/>
        </w:numPr>
        <w:rPr>
          <w:bCs/>
        </w:rPr>
      </w:pPr>
    </w:p>
    <w:p w:rsidR="009253C0" w:rsidRDefault="009253C0" w:rsidP="00193BFF">
      <w:pPr>
        <w:numPr>
          <w:ilvl w:val="12"/>
          <w:numId w:val="0"/>
        </w:numPr>
        <w:rPr>
          <w:bCs/>
        </w:rPr>
      </w:pPr>
    </w:p>
    <w:p w:rsidR="009253C0" w:rsidRDefault="009253C0" w:rsidP="00193BFF">
      <w:pPr>
        <w:numPr>
          <w:ilvl w:val="12"/>
          <w:numId w:val="0"/>
        </w:numPr>
        <w:rPr>
          <w:bCs/>
        </w:rPr>
      </w:pPr>
    </w:p>
    <w:p w:rsidR="009253C0" w:rsidRDefault="009253C0" w:rsidP="00193BFF">
      <w:pPr>
        <w:numPr>
          <w:ilvl w:val="12"/>
          <w:numId w:val="0"/>
        </w:numPr>
        <w:rPr>
          <w:bCs/>
        </w:rPr>
      </w:pPr>
    </w:p>
    <w:p w:rsidR="009253C0" w:rsidRDefault="009253C0" w:rsidP="00193BFF">
      <w:pPr>
        <w:numPr>
          <w:ilvl w:val="12"/>
          <w:numId w:val="0"/>
        </w:numPr>
        <w:rPr>
          <w:bCs/>
        </w:rPr>
      </w:pPr>
    </w:p>
    <w:p w:rsidR="009253C0" w:rsidRDefault="009253C0" w:rsidP="00193BFF">
      <w:pPr>
        <w:numPr>
          <w:ilvl w:val="12"/>
          <w:numId w:val="0"/>
        </w:numPr>
        <w:rPr>
          <w:bCs/>
        </w:rPr>
      </w:pPr>
    </w:p>
    <w:p w:rsidR="00193BFF" w:rsidRDefault="00193BFF" w:rsidP="00193BFF">
      <w:pPr>
        <w:numPr>
          <w:ilvl w:val="12"/>
          <w:numId w:val="0"/>
        </w:numPr>
        <w:rPr>
          <w:bCs/>
        </w:rPr>
      </w:pPr>
    </w:p>
    <w:p w:rsidR="00193BFF" w:rsidRDefault="00203671" w:rsidP="00193BFF">
      <w:pPr>
        <w:numPr>
          <w:ilvl w:val="12"/>
          <w:numId w:val="0"/>
        </w:numPr>
        <w:rPr>
          <w:bCs/>
        </w:rPr>
      </w:pPr>
      <w:r>
        <w:rPr>
          <w:bCs/>
          <w:noProof/>
        </w:rPr>
        <w:lastRenderedPageBreak/>
        <w:drawing>
          <wp:inline distT="0" distB="0" distL="0" distR="0" wp14:anchorId="5C304E9E" wp14:editId="4444E3D5">
            <wp:extent cx="5939790" cy="3013710"/>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9790" cy="3013710"/>
                    </a:xfrm>
                    <a:prstGeom prst="rect">
                      <a:avLst/>
                    </a:prstGeom>
                    <a:noFill/>
                    <a:ln>
                      <a:noFill/>
                    </a:ln>
                  </pic:spPr>
                </pic:pic>
              </a:graphicData>
            </a:graphic>
          </wp:inline>
        </w:drawing>
      </w:r>
      <w:r>
        <w:rPr>
          <w:bCs/>
          <w:noProof/>
        </w:rPr>
        <mc:AlternateContent>
          <mc:Choice Requires="wps">
            <w:drawing>
              <wp:anchor distT="0" distB="0" distL="114300" distR="114300" simplePos="0" relativeHeight="251645952" behindDoc="0" locked="0" layoutInCell="1" allowOverlap="1" wp14:anchorId="21E53374" wp14:editId="70F3B125">
                <wp:simplePos x="0" y="0"/>
                <wp:positionH relativeFrom="column">
                  <wp:posOffset>457200</wp:posOffset>
                </wp:positionH>
                <wp:positionV relativeFrom="paragraph">
                  <wp:posOffset>737235</wp:posOffset>
                </wp:positionV>
                <wp:extent cx="5283200" cy="0"/>
                <wp:effectExtent l="9525" t="13335" r="12700" b="5715"/>
                <wp:wrapNone/>
                <wp:docPr id="56"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83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 o:spid="_x0000_s1026" type="#_x0000_t32" style="position:absolute;margin-left:36pt;margin-top:58.05pt;width:416pt;height:0;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zT5IAIAAD0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"/>
            </w:pict>
          </mc:Fallback>
        </mc:AlternateContent>
      </w:r>
    </w:p>
    <w:p w:rsidR="00193BFF" w:rsidRPr="00FF78C1" w:rsidRDefault="009253C0" w:rsidP="00193BFF">
      <w:pPr>
        <w:numPr>
          <w:ilvl w:val="12"/>
          <w:numId w:val="0"/>
        </w:numPr>
        <w:rPr>
          <w:bCs/>
        </w:rPr>
      </w:pPr>
      <w:proofErr w:type="gramStart"/>
      <w:r>
        <w:rPr>
          <w:bCs/>
        </w:rPr>
        <w:t xml:space="preserve">Fig. </w:t>
      </w:r>
      <w:r w:rsidR="00F03869">
        <w:rPr>
          <w:bCs/>
        </w:rPr>
        <w:t>11</w:t>
      </w:r>
      <w:r w:rsidR="00193BFF">
        <w:rPr>
          <w:bCs/>
        </w:rPr>
        <w:t>.</w:t>
      </w:r>
      <w:proofErr w:type="gramEnd"/>
      <w:r w:rsidR="00193BFF">
        <w:rPr>
          <w:bCs/>
        </w:rPr>
        <w:t xml:space="preserve"> Boxplots </w:t>
      </w:r>
      <w:r w:rsidR="00CC23B9">
        <w:rPr>
          <w:bCs/>
        </w:rPr>
        <w:t>of</w:t>
      </w:r>
      <w:r w:rsidR="00193BFF">
        <w:rPr>
          <w:bCs/>
        </w:rPr>
        <w:t xml:space="preserve"> </w:t>
      </w:r>
      <w:r w:rsidR="008904E5">
        <w:rPr>
          <w:bCs/>
        </w:rPr>
        <w:t xml:space="preserve">maturity by harvest (%) </w:t>
      </w:r>
      <w:r w:rsidR="00CC23B9">
        <w:rPr>
          <w:bCs/>
        </w:rPr>
        <w:t>for</w:t>
      </w:r>
      <w:r w:rsidR="00193BFF">
        <w:rPr>
          <w:bCs/>
        </w:rPr>
        <w:t xml:space="preserve"> F</w:t>
      </w:r>
      <w:r w:rsidR="00193BFF" w:rsidRPr="00331E7F">
        <w:rPr>
          <w:bCs/>
          <w:vertAlign w:val="subscript"/>
        </w:rPr>
        <w:t>2</w:t>
      </w:r>
      <w:r w:rsidR="00CC23B9">
        <w:rPr>
          <w:bCs/>
        </w:rPr>
        <w:t xml:space="preserve"> progeny of six </w:t>
      </w:r>
      <w:proofErr w:type="gramStart"/>
      <w:r w:rsidR="00CC23B9">
        <w:rPr>
          <w:bCs/>
        </w:rPr>
        <w:t>niger</w:t>
      </w:r>
      <w:proofErr w:type="gramEnd"/>
      <w:r w:rsidR="00CC23B9">
        <w:rPr>
          <w:bCs/>
        </w:rPr>
        <w:t xml:space="preserve"> crosses </w:t>
      </w:r>
      <w:r w:rsidR="00193BFF">
        <w:rPr>
          <w:bCs/>
        </w:rPr>
        <w:t>in 2013</w:t>
      </w:r>
      <w:r w:rsidR="00193BFF" w:rsidRPr="00173E85">
        <w:rPr>
          <w:bCs/>
        </w:rPr>
        <w:t xml:space="preserve"> </w:t>
      </w:r>
      <w:r w:rsidR="008904E5">
        <w:rPr>
          <w:bCs/>
        </w:rPr>
        <w:t xml:space="preserve">at the </w:t>
      </w:r>
      <w:r w:rsidR="00193BFF" w:rsidRPr="00FF78C1">
        <w:rPr>
          <w:bCs/>
        </w:rPr>
        <w:t>East Tennessee</w:t>
      </w:r>
      <w:r w:rsidR="008904E5">
        <w:rPr>
          <w:bCs/>
        </w:rPr>
        <w:t xml:space="preserve"> (E) and Highland Rim (H)</w:t>
      </w:r>
      <w:r w:rsidR="00193BFF" w:rsidRPr="00FF78C1">
        <w:rPr>
          <w:bCs/>
        </w:rPr>
        <w:t xml:space="preserve"> Research and Education</w:t>
      </w:r>
      <w:r w:rsidR="00193BFF">
        <w:rPr>
          <w:bCs/>
        </w:rPr>
        <w:t xml:space="preserve"> Center</w:t>
      </w:r>
      <w:r w:rsidR="008904E5">
        <w:rPr>
          <w:bCs/>
        </w:rPr>
        <w:t>s.</w:t>
      </w:r>
      <w:r w:rsidR="002B25B7">
        <w:rPr>
          <w:bCs/>
        </w:rPr>
        <w:t xml:space="preserve"> </w:t>
      </w:r>
      <w:r w:rsidR="00B364BC">
        <w:rPr>
          <w:bCs/>
        </w:rPr>
        <w:t xml:space="preserve">There was a significant </w:t>
      </w:r>
      <w:r w:rsidR="00AB3014">
        <w:rPr>
          <w:bCs/>
        </w:rPr>
        <w:t xml:space="preserve">plant material x </w:t>
      </w:r>
      <w:r w:rsidR="00B364BC">
        <w:rPr>
          <w:bCs/>
        </w:rPr>
        <w:t xml:space="preserve">location interaction; therefore the </w:t>
      </w:r>
      <w:r w:rsidR="00AB3014">
        <w:rPr>
          <w:bCs/>
        </w:rPr>
        <w:t>data</w:t>
      </w:r>
      <w:r w:rsidR="00B364BC">
        <w:rPr>
          <w:bCs/>
        </w:rPr>
        <w:t xml:space="preserve"> are shown for each location. </w:t>
      </w:r>
      <w:proofErr w:type="gramStart"/>
      <w:r w:rsidR="002B25B7">
        <w:rPr>
          <w:bCs/>
        </w:rPr>
        <w:t>F</w:t>
      </w:r>
      <w:r w:rsidR="002B25B7" w:rsidRPr="00331E7F">
        <w:rPr>
          <w:bCs/>
          <w:vertAlign w:val="subscript"/>
        </w:rPr>
        <w:t>2</w:t>
      </w:r>
      <w:r w:rsidR="002B25B7">
        <w:rPr>
          <w:bCs/>
        </w:rPr>
        <w:t>(</w:t>
      </w:r>
      <w:proofErr w:type="gramEnd"/>
      <w:r w:rsidR="002B25B7">
        <w:rPr>
          <w:bCs/>
        </w:rPr>
        <w:t>15), F</w:t>
      </w:r>
      <w:r w:rsidR="002B25B7" w:rsidRPr="00331E7F">
        <w:rPr>
          <w:bCs/>
          <w:vertAlign w:val="subscript"/>
        </w:rPr>
        <w:t>2</w:t>
      </w:r>
      <w:r w:rsidR="002B25B7">
        <w:rPr>
          <w:bCs/>
        </w:rPr>
        <w:t>(51), F</w:t>
      </w:r>
      <w:r w:rsidR="002B25B7" w:rsidRPr="00331E7F">
        <w:rPr>
          <w:bCs/>
          <w:vertAlign w:val="subscript"/>
        </w:rPr>
        <w:t>2</w:t>
      </w:r>
      <w:r w:rsidR="002B25B7">
        <w:rPr>
          <w:bCs/>
        </w:rPr>
        <w:t>(25), F</w:t>
      </w:r>
      <w:r w:rsidR="002B25B7" w:rsidRPr="00331E7F">
        <w:rPr>
          <w:bCs/>
          <w:vertAlign w:val="subscript"/>
        </w:rPr>
        <w:t>2</w:t>
      </w:r>
      <w:r w:rsidR="002B25B7">
        <w:rPr>
          <w:bCs/>
        </w:rPr>
        <w:t>(52), F</w:t>
      </w:r>
      <w:r w:rsidR="002B25B7" w:rsidRPr="00331E7F">
        <w:rPr>
          <w:bCs/>
          <w:vertAlign w:val="subscript"/>
        </w:rPr>
        <w:t>2</w:t>
      </w:r>
      <w:r w:rsidR="002B25B7">
        <w:rPr>
          <w:bCs/>
        </w:rPr>
        <w:t>(35), and F</w:t>
      </w:r>
      <w:r w:rsidR="002B25B7" w:rsidRPr="00331E7F">
        <w:rPr>
          <w:bCs/>
          <w:vertAlign w:val="subscript"/>
        </w:rPr>
        <w:t>2</w:t>
      </w:r>
      <w:r w:rsidR="002B25B7">
        <w:rPr>
          <w:bCs/>
        </w:rPr>
        <w:t>(45) had 81, 80, 15, 74, 63, and 42 observations, respectively, at E</w:t>
      </w:r>
      <w:r w:rsidR="00B364BC">
        <w:rPr>
          <w:bCs/>
        </w:rPr>
        <w:t>TREC</w:t>
      </w:r>
      <w:r w:rsidR="00AB3014">
        <w:rPr>
          <w:bCs/>
        </w:rPr>
        <w:t>, and 7, 15, 0, 0, 0, and 0</w:t>
      </w:r>
      <w:r w:rsidR="002B25B7">
        <w:rPr>
          <w:bCs/>
        </w:rPr>
        <w:t xml:space="preserve"> at H</w:t>
      </w:r>
      <w:r w:rsidR="00B364BC">
        <w:rPr>
          <w:bCs/>
        </w:rPr>
        <w:t>RREC</w:t>
      </w:r>
      <w:r w:rsidR="002B25B7">
        <w:rPr>
          <w:bCs/>
        </w:rPr>
        <w:t>.</w:t>
      </w:r>
    </w:p>
    <w:p w:rsidR="00193BFF" w:rsidRPr="00E47A61" w:rsidRDefault="00193BFF" w:rsidP="00193BFF">
      <w:pPr>
        <w:numPr>
          <w:ilvl w:val="12"/>
          <w:numId w:val="0"/>
        </w:numPr>
        <w:rPr>
          <w:b/>
        </w:rPr>
      </w:pPr>
      <w:r w:rsidRPr="00E47A61">
        <w:t xml:space="preserve">† </w:t>
      </w:r>
      <w:r w:rsidR="00B364BC">
        <w:t xml:space="preserve">Bars with a letter in common are not </w:t>
      </w:r>
      <w:r w:rsidRPr="00E47A61">
        <w:t xml:space="preserve">significantly different based on Fisher’s </w:t>
      </w:r>
      <w:r w:rsidR="00B364BC">
        <w:t>LSD</w:t>
      </w:r>
      <w:r w:rsidRPr="00E47A61">
        <w:t xml:space="preserve"> (P&lt; 0.05). </w:t>
      </w:r>
    </w:p>
    <w:p w:rsidR="0036603D" w:rsidRPr="00E47A61" w:rsidRDefault="00193BFF" w:rsidP="00193BFF">
      <w:pPr>
        <w:numPr>
          <w:ilvl w:val="12"/>
          <w:numId w:val="0"/>
        </w:numPr>
      </w:pPr>
      <w:r w:rsidRPr="00E47A61">
        <w:t xml:space="preserve">‡ </w:t>
      </w:r>
      <w:r w:rsidR="00B364BC" w:rsidRPr="00E47A61">
        <w:rPr>
          <w:bCs/>
        </w:rPr>
        <w:t xml:space="preserve">P1, P2, P3, P4, and P5 are parent accessions (PI 422242, PI 511305, PI 508075, PI 508076, and W6 18860, respectively). </w:t>
      </w:r>
      <w:proofErr w:type="gramStart"/>
      <w:r w:rsidR="00B364BC" w:rsidRPr="00E47A61">
        <w:t>F</w:t>
      </w:r>
      <w:r w:rsidR="00B364BC">
        <w:rPr>
          <w:vertAlign w:val="subscript"/>
        </w:rPr>
        <w:t>2</w:t>
      </w:r>
      <w:r w:rsidR="00B364BC" w:rsidRPr="00E47A61">
        <w:rPr>
          <w:bCs/>
        </w:rPr>
        <w:t>(</w:t>
      </w:r>
      <w:proofErr w:type="gramEnd"/>
      <w:r w:rsidR="00B364BC" w:rsidRPr="00E47A61">
        <w:rPr>
          <w:bCs/>
        </w:rPr>
        <w:t xml:space="preserve">15) and </w:t>
      </w:r>
      <w:r w:rsidR="00B364BC" w:rsidRPr="00E47A61">
        <w:t>F</w:t>
      </w:r>
      <w:r w:rsidR="00B364BC">
        <w:rPr>
          <w:vertAlign w:val="subscript"/>
        </w:rPr>
        <w:t>2</w:t>
      </w:r>
      <w:r w:rsidR="00B364BC">
        <w:rPr>
          <w:bCs/>
        </w:rPr>
        <w:t>(51), for example, are</w:t>
      </w:r>
      <w:r w:rsidR="00B364BC" w:rsidRPr="00E47A61">
        <w:rPr>
          <w:bCs/>
        </w:rPr>
        <w:t xml:space="preserve"> reciprocal crosses. </w:t>
      </w:r>
      <w:proofErr w:type="gramStart"/>
      <w:r w:rsidR="00B364BC" w:rsidRPr="00E47A61">
        <w:t>F</w:t>
      </w:r>
      <w:r w:rsidR="00B364BC">
        <w:rPr>
          <w:vertAlign w:val="subscript"/>
        </w:rPr>
        <w:t>2</w:t>
      </w:r>
      <w:r w:rsidR="00B364BC" w:rsidRPr="00E47A61">
        <w:rPr>
          <w:bCs/>
        </w:rPr>
        <w:t>(</w:t>
      </w:r>
      <w:proofErr w:type="gramEnd"/>
      <w:r w:rsidR="00B364BC" w:rsidRPr="00E47A61">
        <w:rPr>
          <w:bCs/>
        </w:rPr>
        <w:t xml:space="preserve">15) </w:t>
      </w:r>
      <w:r w:rsidR="00B364BC">
        <w:rPr>
          <w:bCs/>
        </w:rPr>
        <w:t xml:space="preserve">indicates </w:t>
      </w:r>
      <w:r w:rsidR="00B364BC" w:rsidRPr="00E47A61">
        <w:rPr>
          <w:bCs/>
        </w:rPr>
        <w:t xml:space="preserve">that P1 was the maternal and </w:t>
      </w:r>
      <w:r w:rsidR="00B364BC">
        <w:rPr>
          <w:bCs/>
        </w:rPr>
        <w:t>P5 was the paternal parent</w:t>
      </w:r>
      <w:r w:rsidR="00B364BC" w:rsidRPr="00E47A61">
        <w:rPr>
          <w:bCs/>
        </w:rPr>
        <w:t xml:space="preserve">. </w:t>
      </w:r>
    </w:p>
    <w:p w:rsidR="00193BFF" w:rsidRPr="00E47A61" w:rsidRDefault="00193BFF" w:rsidP="00193BFF">
      <w:pPr>
        <w:numPr>
          <w:ilvl w:val="12"/>
          <w:numId w:val="0"/>
        </w:numPr>
        <w:rPr>
          <w:bCs/>
        </w:rPr>
      </w:pPr>
      <w:r w:rsidRPr="00E47A61">
        <w:rPr>
          <w:bCs/>
        </w:rPr>
        <w:t xml:space="preserve">§ </w:t>
      </w:r>
      <w:proofErr w:type="gramStart"/>
      <w:r w:rsidR="00B364BC" w:rsidRPr="00E47A61">
        <w:rPr>
          <w:bCs/>
        </w:rPr>
        <w:t>F</w:t>
      </w:r>
      <w:r w:rsidR="00B364BC" w:rsidRPr="00331E7F">
        <w:rPr>
          <w:bCs/>
          <w:vertAlign w:val="subscript"/>
        </w:rPr>
        <w:t>2</w:t>
      </w:r>
      <w:r w:rsidR="00B364BC" w:rsidRPr="00E47A61">
        <w:rPr>
          <w:bCs/>
        </w:rPr>
        <w:t>(</w:t>
      </w:r>
      <w:proofErr w:type="gramEnd"/>
      <w:r w:rsidR="00B364BC" w:rsidRPr="00E47A61">
        <w:rPr>
          <w:bCs/>
        </w:rPr>
        <w:t>45) from HRREC was missing from the figure due to poor germination and disease.</w:t>
      </w:r>
    </w:p>
    <w:p w:rsidR="00193BFF" w:rsidRPr="00E47A61" w:rsidRDefault="00193BFF" w:rsidP="00193BFF">
      <w:pPr>
        <w:numPr>
          <w:ilvl w:val="12"/>
          <w:numId w:val="0"/>
        </w:numPr>
        <w:rPr>
          <w:bCs/>
        </w:rPr>
      </w:pPr>
    </w:p>
    <w:p w:rsidR="00193BFF" w:rsidRDefault="00193BFF" w:rsidP="00193BFF">
      <w:pPr>
        <w:numPr>
          <w:ilvl w:val="12"/>
          <w:numId w:val="0"/>
        </w:numPr>
        <w:rPr>
          <w:bCs/>
        </w:rPr>
      </w:pPr>
    </w:p>
    <w:p w:rsidR="009253C0" w:rsidRDefault="00193BFF" w:rsidP="00193BFF">
      <w:pPr>
        <w:rPr>
          <w:bCs/>
        </w:rPr>
      </w:pPr>
      <w:r w:rsidRPr="008C148D">
        <w:rPr>
          <w:bCs/>
        </w:rPr>
        <w:t xml:space="preserve"> </w:t>
      </w:r>
    </w:p>
    <w:p w:rsidR="009253C0" w:rsidRDefault="009253C0" w:rsidP="00193BFF">
      <w:pPr>
        <w:rPr>
          <w:bCs/>
        </w:rPr>
      </w:pPr>
    </w:p>
    <w:p w:rsidR="009253C0" w:rsidRDefault="009253C0" w:rsidP="00193BFF">
      <w:pPr>
        <w:rPr>
          <w:bCs/>
        </w:rPr>
      </w:pPr>
    </w:p>
    <w:p w:rsidR="009253C0" w:rsidRDefault="009253C0" w:rsidP="00193BFF">
      <w:pPr>
        <w:rPr>
          <w:bCs/>
        </w:rPr>
      </w:pPr>
    </w:p>
    <w:p w:rsidR="009253C0" w:rsidRDefault="009253C0" w:rsidP="00193BFF">
      <w:pPr>
        <w:rPr>
          <w:bCs/>
        </w:rPr>
      </w:pPr>
    </w:p>
    <w:p w:rsidR="009253C0" w:rsidRDefault="009253C0" w:rsidP="00193BFF">
      <w:pPr>
        <w:rPr>
          <w:bCs/>
        </w:rPr>
      </w:pPr>
    </w:p>
    <w:p w:rsidR="009253C0" w:rsidRDefault="009253C0" w:rsidP="00193BFF">
      <w:pPr>
        <w:rPr>
          <w:bCs/>
        </w:rPr>
      </w:pPr>
    </w:p>
    <w:p w:rsidR="009253C0" w:rsidRDefault="009253C0" w:rsidP="00193BFF">
      <w:pPr>
        <w:rPr>
          <w:bCs/>
        </w:rPr>
      </w:pPr>
    </w:p>
    <w:p w:rsidR="009253C0" w:rsidRDefault="009253C0" w:rsidP="00193BFF">
      <w:pPr>
        <w:rPr>
          <w:bCs/>
        </w:rPr>
      </w:pPr>
    </w:p>
    <w:p w:rsidR="009253C0" w:rsidRDefault="009253C0" w:rsidP="00193BFF">
      <w:pPr>
        <w:rPr>
          <w:bCs/>
        </w:rPr>
      </w:pPr>
    </w:p>
    <w:p w:rsidR="009253C0" w:rsidRDefault="009253C0" w:rsidP="00193BFF">
      <w:pPr>
        <w:rPr>
          <w:bCs/>
        </w:rPr>
      </w:pPr>
    </w:p>
    <w:p w:rsidR="009253C0" w:rsidRDefault="009253C0" w:rsidP="00193BFF">
      <w:pPr>
        <w:rPr>
          <w:bCs/>
        </w:rPr>
      </w:pPr>
    </w:p>
    <w:p w:rsidR="009253C0" w:rsidRDefault="009253C0" w:rsidP="00193BFF">
      <w:pPr>
        <w:rPr>
          <w:bCs/>
        </w:rPr>
      </w:pPr>
    </w:p>
    <w:p w:rsidR="002B25B7" w:rsidRDefault="002B25B7" w:rsidP="00193BFF">
      <w:pPr>
        <w:rPr>
          <w:bCs/>
        </w:rPr>
      </w:pPr>
    </w:p>
    <w:p w:rsidR="00B364BC" w:rsidRDefault="00B364BC" w:rsidP="00193BFF">
      <w:pPr>
        <w:rPr>
          <w:bCs/>
        </w:rPr>
      </w:pPr>
    </w:p>
    <w:p w:rsidR="00193BFF" w:rsidRDefault="00B364BC" w:rsidP="00B364BC">
      <w:pPr>
        <w:jc w:val="right"/>
        <w:rPr>
          <w:bCs/>
        </w:rPr>
      </w:pPr>
      <w:r>
        <w:rPr>
          <w:bCs/>
        </w:rPr>
        <w:lastRenderedPageBreak/>
        <w:t>A</w:t>
      </w:r>
      <w:r w:rsidR="0036603D">
        <w:rPr>
          <w:bCs/>
        </w:rPr>
        <w:t xml:space="preserve"> </w:t>
      </w:r>
    </w:p>
    <w:p w:rsidR="007940FE" w:rsidRDefault="00203671" w:rsidP="00193BFF">
      <w:pPr>
        <w:rPr>
          <w:bCs/>
        </w:rPr>
      </w:pPr>
      <w:r>
        <w:rPr>
          <w:noProof/>
        </w:rPr>
        <w:drawing>
          <wp:inline distT="0" distB="0" distL="0" distR="0" wp14:anchorId="4FDFC7A2" wp14:editId="56FA80F8">
            <wp:extent cx="4678680" cy="2506345"/>
            <wp:effectExtent l="0" t="0" r="26670" b="27305"/>
            <wp:docPr id="1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7940FE" w:rsidRDefault="003A6F6D" w:rsidP="00B364BC">
      <w:pPr>
        <w:jc w:val="right"/>
        <w:rPr>
          <w:bCs/>
        </w:rPr>
      </w:pPr>
      <w:r>
        <w:rPr>
          <w:bCs/>
        </w:rPr>
        <w:t xml:space="preserve"> </w:t>
      </w:r>
      <w:r w:rsidR="00B364BC">
        <w:rPr>
          <w:bCs/>
        </w:rPr>
        <w:t>B</w:t>
      </w:r>
    </w:p>
    <w:p w:rsidR="002A03DD" w:rsidRDefault="00203671" w:rsidP="00193BFF">
      <w:pPr>
        <w:rPr>
          <w:bCs/>
        </w:rPr>
      </w:pPr>
      <w:r>
        <w:rPr>
          <w:bCs/>
          <w:noProof/>
        </w:rPr>
        <w:drawing>
          <wp:inline distT="0" distB="0" distL="0" distR="0" wp14:anchorId="6332923E" wp14:editId="262140CC">
            <wp:extent cx="4681855" cy="2428875"/>
            <wp:effectExtent l="19050" t="19050" r="23495" b="285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81855" cy="2428875"/>
                    </a:xfrm>
                    <a:prstGeom prst="rect">
                      <a:avLst/>
                    </a:prstGeom>
                    <a:noFill/>
                    <a:ln w="9525" cmpd="sng">
                      <a:solidFill>
                        <a:srgbClr val="000000"/>
                      </a:solidFill>
                      <a:miter lim="800000"/>
                      <a:headEnd/>
                      <a:tailEnd/>
                    </a:ln>
                    <a:effectLst/>
                  </pic:spPr>
                </pic:pic>
              </a:graphicData>
            </a:graphic>
          </wp:inline>
        </w:drawing>
      </w:r>
    </w:p>
    <w:p w:rsidR="0036603D" w:rsidRPr="00FF78C1" w:rsidRDefault="00F03869" w:rsidP="0036603D">
      <w:pPr>
        <w:numPr>
          <w:ilvl w:val="12"/>
          <w:numId w:val="0"/>
        </w:numPr>
        <w:rPr>
          <w:bCs/>
        </w:rPr>
      </w:pPr>
      <w:proofErr w:type="gramStart"/>
      <w:r>
        <w:rPr>
          <w:bCs/>
        </w:rPr>
        <w:t>Fig. 12</w:t>
      </w:r>
      <w:r w:rsidR="007940FE">
        <w:rPr>
          <w:bCs/>
        </w:rPr>
        <w:t>.</w:t>
      </w:r>
      <w:proofErr w:type="gramEnd"/>
      <w:r w:rsidR="007940FE">
        <w:rPr>
          <w:bCs/>
        </w:rPr>
        <w:t xml:space="preserve"> </w:t>
      </w:r>
      <w:r w:rsidR="0036603D">
        <w:rPr>
          <w:bCs/>
        </w:rPr>
        <w:t>Average heig</w:t>
      </w:r>
      <w:r w:rsidR="00865ACD">
        <w:rPr>
          <w:bCs/>
        </w:rPr>
        <w:t xml:space="preserve">ht of </w:t>
      </w:r>
      <w:r w:rsidR="00F51977">
        <w:rPr>
          <w:bCs/>
        </w:rPr>
        <w:t xml:space="preserve">five </w:t>
      </w:r>
      <w:proofErr w:type="gramStart"/>
      <w:r w:rsidR="005C3D39">
        <w:rPr>
          <w:bCs/>
        </w:rPr>
        <w:t>niger</w:t>
      </w:r>
      <w:proofErr w:type="gramEnd"/>
      <w:r w:rsidR="005C3D39">
        <w:rPr>
          <w:bCs/>
        </w:rPr>
        <w:t xml:space="preserve"> </w:t>
      </w:r>
      <w:r w:rsidR="00865ACD">
        <w:rPr>
          <w:bCs/>
        </w:rPr>
        <w:t>parents (P)</w:t>
      </w:r>
      <w:r w:rsidR="0036603D">
        <w:rPr>
          <w:bCs/>
        </w:rPr>
        <w:t xml:space="preserve"> and </w:t>
      </w:r>
      <w:r w:rsidR="00F51977">
        <w:rPr>
          <w:bCs/>
        </w:rPr>
        <w:t xml:space="preserve">six </w:t>
      </w:r>
      <w:r w:rsidR="0036603D">
        <w:rPr>
          <w:bCs/>
        </w:rPr>
        <w:t>F</w:t>
      </w:r>
      <w:r w:rsidR="0036603D" w:rsidRPr="0036603D">
        <w:rPr>
          <w:bCs/>
          <w:vertAlign w:val="subscript"/>
        </w:rPr>
        <w:t>1</w:t>
      </w:r>
      <w:r w:rsidR="00F51977">
        <w:rPr>
          <w:bCs/>
        </w:rPr>
        <w:t xml:space="preserve"> crosses</w:t>
      </w:r>
      <w:r w:rsidR="0036603D">
        <w:rPr>
          <w:bCs/>
        </w:rPr>
        <w:t xml:space="preserve"> at the </w:t>
      </w:r>
      <w:r w:rsidR="0036603D" w:rsidRPr="00FF78C1">
        <w:rPr>
          <w:bCs/>
        </w:rPr>
        <w:t>East Tennessee</w:t>
      </w:r>
      <w:r w:rsidR="0036603D">
        <w:rPr>
          <w:bCs/>
        </w:rPr>
        <w:t xml:space="preserve"> (ETREC) and Highland Rim (HRREC)</w:t>
      </w:r>
      <w:r w:rsidR="0036603D" w:rsidRPr="00FF78C1">
        <w:rPr>
          <w:bCs/>
        </w:rPr>
        <w:t xml:space="preserve"> Research and Education</w:t>
      </w:r>
      <w:r w:rsidR="0036603D">
        <w:rPr>
          <w:bCs/>
        </w:rPr>
        <w:t xml:space="preserve"> Centers </w:t>
      </w:r>
      <w:r w:rsidR="00F51977">
        <w:rPr>
          <w:bCs/>
        </w:rPr>
        <w:t>in 2013</w:t>
      </w:r>
      <w:r w:rsidR="00F51977" w:rsidRPr="00173E85">
        <w:rPr>
          <w:bCs/>
        </w:rPr>
        <w:t xml:space="preserve"> </w:t>
      </w:r>
      <w:r w:rsidR="0036603D">
        <w:rPr>
          <w:bCs/>
        </w:rPr>
        <w:t>(A), and in 2014 at ETREC, HRREC, and the Plateau Research and Education Center (B).</w:t>
      </w:r>
      <w:r w:rsidR="00F51977">
        <w:rPr>
          <w:bCs/>
        </w:rPr>
        <w:t xml:space="preserve"> There was a significant </w:t>
      </w:r>
      <w:r w:rsidR="00AB3014">
        <w:rPr>
          <w:bCs/>
        </w:rPr>
        <w:t xml:space="preserve">plant material x </w:t>
      </w:r>
      <w:r w:rsidR="00F51977">
        <w:rPr>
          <w:bCs/>
        </w:rPr>
        <w:t>location interaction</w:t>
      </w:r>
      <w:r w:rsidR="005C3D39">
        <w:rPr>
          <w:bCs/>
        </w:rPr>
        <w:t xml:space="preserve"> in 2013</w:t>
      </w:r>
      <w:r w:rsidR="00F51977">
        <w:rPr>
          <w:bCs/>
        </w:rPr>
        <w:t xml:space="preserve">; therefore the </w:t>
      </w:r>
      <w:r w:rsidR="00AB3014">
        <w:rPr>
          <w:bCs/>
        </w:rPr>
        <w:t>data</w:t>
      </w:r>
      <w:r w:rsidR="00F51977">
        <w:rPr>
          <w:bCs/>
        </w:rPr>
        <w:t xml:space="preserve"> are shown for each location. </w:t>
      </w:r>
      <w:r w:rsidR="0036603D">
        <w:rPr>
          <w:bCs/>
        </w:rPr>
        <w:t xml:space="preserve"> </w:t>
      </w:r>
      <w:r w:rsidR="00D76790">
        <w:rPr>
          <w:bCs/>
        </w:rPr>
        <w:t>P1, P2, P3, P4, P5, F</w:t>
      </w:r>
      <w:r w:rsidR="00D76790" w:rsidRPr="009E0613">
        <w:rPr>
          <w:bCs/>
          <w:vertAlign w:val="subscript"/>
        </w:rPr>
        <w:t>1</w:t>
      </w:r>
      <w:r w:rsidR="00D76790">
        <w:rPr>
          <w:bCs/>
        </w:rPr>
        <w:t>(15), F</w:t>
      </w:r>
      <w:r w:rsidR="00D76790" w:rsidRPr="009E0613">
        <w:rPr>
          <w:bCs/>
          <w:vertAlign w:val="subscript"/>
        </w:rPr>
        <w:t>1</w:t>
      </w:r>
      <w:r w:rsidR="00D76790">
        <w:rPr>
          <w:bCs/>
        </w:rPr>
        <w:t>(51), F</w:t>
      </w:r>
      <w:r w:rsidR="00D76790" w:rsidRPr="009E0613">
        <w:rPr>
          <w:bCs/>
          <w:vertAlign w:val="subscript"/>
        </w:rPr>
        <w:t>1</w:t>
      </w:r>
      <w:r w:rsidR="00D76790">
        <w:rPr>
          <w:bCs/>
        </w:rPr>
        <w:t>(25), F</w:t>
      </w:r>
      <w:r w:rsidR="00D76790" w:rsidRPr="009E0613">
        <w:rPr>
          <w:bCs/>
          <w:vertAlign w:val="subscript"/>
        </w:rPr>
        <w:t>1</w:t>
      </w:r>
      <w:r w:rsidR="00D76790">
        <w:rPr>
          <w:bCs/>
        </w:rPr>
        <w:t>(52), F</w:t>
      </w:r>
      <w:r w:rsidR="00D76790" w:rsidRPr="009E0613">
        <w:rPr>
          <w:bCs/>
          <w:vertAlign w:val="subscript"/>
        </w:rPr>
        <w:t>1</w:t>
      </w:r>
      <w:r w:rsidR="00D76790">
        <w:rPr>
          <w:bCs/>
        </w:rPr>
        <w:t>(35), and F</w:t>
      </w:r>
      <w:r w:rsidR="00D76790" w:rsidRPr="009E0613">
        <w:rPr>
          <w:bCs/>
          <w:vertAlign w:val="subscript"/>
        </w:rPr>
        <w:t>1</w:t>
      </w:r>
      <w:r w:rsidR="00D76790">
        <w:rPr>
          <w:bCs/>
        </w:rPr>
        <w:t xml:space="preserve">(45) had </w:t>
      </w:r>
      <w:r w:rsidR="005F618B">
        <w:rPr>
          <w:bCs/>
        </w:rPr>
        <w:t>8, 9, 11, 5, 10, 17, 15, 18, 18, 18, and 19 observations, respectively, at ETREC, and 10, 12, 12, 3, 12, 5, 13, 15, 17, 21, and 16 at HRREC</w:t>
      </w:r>
      <w:r w:rsidR="00DD6407">
        <w:rPr>
          <w:bCs/>
        </w:rPr>
        <w:t xml:space="preserve"> </w:t>
      </w:r>
      <w:r w:rsidR="003A6F6D">
        <w:rPr>
          <w:bCs/>
        </w:rPr>
        <w:t xml:space="preserve">in 2013 </w:t>
      </w:r>
      <w:r w:rsidR="00DD6407">
        <w:rPr>
          <w:bCs/>
        </w:rPr>
        <w:t xml:space="preserve">(A). P1, P2, P3, P4, P5, </w:t>
      </w:r>
      <w:proofErr w:type="gramStart"/>
      <w:r w:rsidR="00DD6407">
        <w:rPr>
          <w:bCs/>
        </w:rPr>
        <w:t>F</w:t>
      </w:r>
      <w:r w:rsidR="00DD6407" w:rsidRPr="009E0613">
        <w:rPr>
          <w:bCs/>
          <w:vertAlign w:val="subscript"/>
        </w:rPr>
        <w:t>1</w:t>
      </w:r>
      <w:r w:rsidR="00DD6407">
        <w:rPr>
          <w:bCs/>
        </w:rPr>
        <w:t>(</w:t>
      </w:r>
      <w:proofErr w:type="gramEnd"/>
      <w:r w:rsidR="00DD6407">
        <w:rPr>
          <w:bCs/>
        </w:rPr>
        <w:t>15), F</w:t>
      </w:r>
      <w:r w:rsidR="00DD6407" w:rsidRPr="009E0613">
        <w:rPr>
          <w:bCs/>
          <w:vertAlign w:val="subscript"/>
        </w:rPr>
        <w:t>1</w:t>
      </w:r>
      <w:r w:rsidR="00DD6407">
        <w:rPr>
          <w:bCs/>
        </w:rPr>
        <w:t>(51), F</w:t>
      </w:r>
      <w:r w:rsidR="00DD6407" w:rsidRPr="009E0613">
        <w:rPr>
          <w:bCs/>
          <w:vertAlign w:val="subscript"/>
        </w:rPr>
        <w:t>1</w:t>
      </w:r>
      <w:r w:rsidR="00DD6407">
        <w:rPr>
          <w:bCs/>
        </w:rPr>
        <w:t>(25), F</w:t>
      </w:r>
      <w:r w:rsidR="00DD6407" w:rsidRPr="009E0613">
        <w:rPr>
          <w:bCs/>
          <w:vertAlign w:val="subscript"/>
        </w:rPr>
        <w:t>1</w:t>
      </w:r>
      <w:r w:rsidR="00DD6407">
        <w:rPr>
          <w:bCs/>
        </w:rPr>
        <w:t>(52), F</w:t>
      </w:r>
      <w:r w:rsidR="00DD6407" w:rsidRPr="009E0613">
        <w:rPr>
          <w:bCs/>
          <w:vertAlign w:val="subscript"/>
        </w:rPr>
        <w:t>1</w:t>
      </w:r>
      <w:r w:rsidR="00DD6407">
        <w:rPr>
          <w:bCs/>
        </w:rPr>
        <w:t>(35), and F</w:t>
      </w:r>
      <w:r w:rsidR="00DD6407" w:rsidRPr="009E0613">
        <w:rPr>
          <w:bCs/>
          <w:vertAlign w:val="subscript"/>
        </w:rPr>
        <w:t>1</w:t>
      </w:r>
      <w:r w:rsidR="00DD6407">
        <w:rPr>
          <w:bCs/>
        </w:rPr>
        <w:t>(45) had 25, 25, 23, 26, 24, 33, 36, 10, 46, 41, and 40 observations, respectively, in 2014 (B).</w:t>
      </w:r>
    </w:p>
    <w:p w:rsidR="00F96EEC" w:rsidRPr="00E47A61" w:rsidRDefault="00F96EEC" w:rsidP="00F96EEC">
      <w:pPr>
        <w:numPr>
          <w:ilvl w:val="12"/>
          <w:numId w:val="0"/>
        </w:numPr>
        <w:rPr>
          <w:b/>
        </w:rPr>
      </w:pPr>
      <w:r w:rsidRPr="00E47A61">
        <w:t xml:space="preserve">† </w:t>
      </w:r>
      <w:r>
        <w:t>Parents and F1’s with overlapping error bars or shared letters (based on Fisher’s LSD) are not significantly different at P&lt;0.05.</w:t>
      </w:r>
      <w:r w:rsidRPr="00E47A61">
        <w:t xml:space="preserve"> </w:t>
      </w:r>
    </w:p>
    <w:p w:rsidR="00371AD0" w:rsidRPr="00F03869" w:rsidRDefault="0036603D" w:rsidP="00193BFF">
      <w:pPr>
        <w:numPr>
          <w:ilvl w:val="12"/>
          <w:numId w:val="0"/>
        </w:numPr>
      </w:pPr>
      <w:r w:rsidRPr="00E47A61">
        <w:t xml:space="preserve">‡ </w:t>
      </w:r>
      <w:r w:rsidRPr="00E47A61">
        <w:rPr>
          <w:bCs/>
        </w:rPr>
        <w:t xml:space="preserve">P1, P2, P3, P4, and P5 are parent accessions (PI 422242, PI 511305, PI 508075, PI 508076, and W6 18860, respectively). </w:t>
      </w:r>
      <w:proofErr w:type="gramStart"/>
      <w:r w:rsidRPr="00E47A61">
        <w:t>F</w:t>
      </w:r>
      <w:r w:rsidRPr="00E47A61">
        <w:rPr>
          <w:vertAlign w:val="subscript"/>
        </w:rPr>
        <w:t>1</w:t>
      </w:r>
      <w:r w:rsidRPr="00E47A61">
        <w:rPr>
          <w:bCs/>
        </w:rPr>
        <w:t>(</w:t>
      </w:r>
      <w:proofErr w:type="gramEnd"/>
      <w:r w:rsidRPr="00E47A61">
        <w:rPr>
          <w:bCs/>
        </w:rPr>
        <w:t xml:space="preserve">15) and </w:t>
      </w:r>
      <w:r w:rsidRPr="00E47A61">
        <w:t>F</w:t>
      </w:r>
      <w:r w:rsidRPr="00E47A61">
        <w:rPr>
          <w:vertAlign w:val="subscript"/>
        </w:rPr>
        <w:t>1</w:t>
      </w:r>
      <w:r w:rsidRPr="00E47A61">
        <w:rPr>
          <w:bCs/>
        </w:rPr>
        <w:t xml:space="preserve">(51), for example, are reciprocal crosses. </w:t>
      </w:r>
      <w:proofErr w:type="gramStart"/>
      <w:r w:rsidRPr="00E47A61">
        <w:t>F</w:t>
      </w:r>
      <w:r w:rsidRPr="00E47A61">
        <w:rPr>
          <w:vertAlign w:val="subscript"/>
        </w:rPr>
        <w:t>1</w:t>
      </w:r>
      <w:r w:rsidRPr="00E47A61">
        <w:rPr>
          <w:bCs/>
        </w:rPr>
        <w:t>(</w:t>
      </w:r>
      <w:proofErr w:type="gramEnd"/>
      <w:r w:rsidRPr="00E47A61">
        <w:rPr>
          <w:bCs/>
        </w:rPr>
        <w:t xml:space="preserve">15) shows that P1 was the maternal and </w:t>
      </w:r>
      <w:r w:rsidR="003A6F6D">
        <w:rPr>
          <w:bCs/>
        </w:rPr>
        <w:t>P5 was the paternal parent</w:t>
      </w:r>
      <w:r w:rsidR="00F03869">
        <w:rPr>
          <w:bCs/>
        </w:rPr>
        <w:t>.</w:t>
      </w:r>
    </w:p>
    <w:p w:rsidR="00193BFF" w:rsidRPr="000C20FC" w:rsidRDefault="00144398" w:rsidP="00024643">
      <w:pPr>
        <w:numPr>
          <w:ilvl w:val="12"/>
          <w:numId w:val="0"/>
        </w:numPr>
        <w:jc w:val="right"/>
        <w:rPr>
          <w:bCs/>
          <w:color w:val="000000"/>
        </w:rPr>
      </w:pPr>
      <w:r>
        <w:rPr>
          <w:bCs/>
          <w:noProof/>
        </w:rPr>
        <w:lastRenderedPageBreak/>
        <mc:AlternateContent>
          <mc:Choice Requires="wps">
            <w:drawing>
              <wp:anchor distT="0" distB="0" distL="114300" distR="114300" simplePos="0" relativeHeight="251663360" behindDoc="0" locked="0" layoutInCell="1" allowOverlap="1" wp14:anchorId="44DE389C" wp14:editId="1C2EA41F">
                <wp:simplePos x="0" y="0"/>
                <wp:positionH relativeFrom="column">
                  <wp:posOffset>2507615</wp:posOffset>
                </wp:positionH>
                <wp:positionV relativeFrom="paragraph">
                  <wp:posOffset>23495</wp:posOffset>
                </wp:positionV>
                <wp:extent cx="563245" cy="285750"/>
                <wp:effectExtent l="0" t="0" r="27305" b="19050"/>
                <wp:wrapNone/>
                <wp:docPr id="55"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 cy="285750"/>
                        </a:xfrm>
                        <a:prstGeom prst="rect">
                          <a:avLst/>
                        </a:prstGeom>
                        <a:solidFill>
                          <a:srgbClr val="FFFFFF"/>
                        </a:solidFill>
                        <a:ln w="9525">
                          <a:solidFill>
                            <a:srgbClr val="FFFFFF"/>
                          </a:solidFill>
                          <a:miter lim="800000"/>
                          <a:headEnd/>
                          <a:tailEnd/>
                        </a:ln>
                      </wps:spPr>
                      <wps:txbx>
                        <w:txbxContent>
                          <w:p w:rsidR="00144398" w:rsidRDefault="00144398" w:rsidP="006D16CD">
                            <w:r>
                              <w:t>2013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 o:spid="_x0000_s1032" type="#_x0000_t202" style="position:absolute;left:0;text-align:left;margin-left:197.45pt;margin-top:1.85pt;width:44.35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" strokecolor="white">
                <v:textbox>
                  <w:txbxContent>
                    <w:p w:rsidR="00144398" w:rsidRDefault="00144398" w:rsidP="006D16CD">
                      <w:r>
                        <w:t>2013</w:t>
                      </w:r>
                    </w:p>
                  </w:txbxContent>
                </v:textbox>
              </v:shape>
            </w:pict>
          </mc:Fallback>
        </mc:AlternateContent>
      </w:r>
      <w:r w:rsidR="00024643">
        <w:rPr>
          <w:bCs/>
          <w:color w:val="000000"/>
        </w:rPr>
        <w:t>A</w:t>
      </w:r>
    </w:p>
    <w:p w:rsidR="00F1376D" w:rsidRPr="005C3D39" w:rsidRDefault="00203671" w:rsidP="00193BFF">
      <w:pPr>
        <w:numPr>
          <w:ilvl w:val="12"/>
          <w:numId w:val="0"/>
        </w:numPr>
        <w:rPr>
          <w:bCs/>
        </w:rPr>
      </w:pPr>
      <w:r>
        <w:rPr>
          <w:bCs/>
          <w:noProof/>
        </w:rPr>
        <mc:AlternateContent>
          <mc:Choice Requires="wps">
            <w:drawing>
              <wp:anchor distT="0" distB="0" distL="114300" distR="114300" simplePos="0" relativeHeight="251667456" behindDoc="0" locked="0" layoutInCell="1" allowOverlap="1" wp14:anchorId="3F07DD4C" wp14:editId="2BC18866">
                <wp:simplePos x="0" y="0"/>
                <wp:positionH relativeFrom="column">
                  <wp:posOffset>2553335</wp:posOffset>
                </wp:positionH>
                <wp:positionV relativeFrom="paragraph">
                  <wp:posOffset>2502535</wp:posOffset>
                </wp:positionV>
                <wp:extent cx="1680210" cy="321945"/>
                <wp:effectExtent l="635" t="0" r="0" b="4445"/>
                <wp:wrapNone/>
                <wp:docPr id="54"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0210" cy="321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44398" w:rsidRPr="006A00B3" w:rsidRDefault="00144398">
                            <w:pPr>
                              <w:rPr>
                                <w:sz w:val="16"/>
                                <w:szCs w:val="16"/>
                              </w:rPr>
                            </w:pPr>
                            <w:r w:rsidRPr="006A00B3">
                              <w:rPr>
                                <w:sz w:val="16"/>
                                <w:szCs w:val="16"/>
                              </w:rPr>
                              <w:t>F</w:t>
                            </w:r>
                            <w:r w:rsidRPr="006A00B3">
                              <w:rPr>
                                <w:sz w:val="16"/>
                                <w:szCs w:val="16"/>
                                <w:vertAlign w:val="subscript"/>
                              </w:rPr>
                              <w:t>2</w:t>
                            </w:r>
                            <w:r w:rsidRPr="006A00B3">
                              <w:rPr>
                                <w:sz w:val="16"/>
                                <w:szCs w:val="16"/>
                              </w:rPr>
                              <w:t xml:space="preserve"> Popualtion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033" type="#_x0000_t202" style="position:absolute;margin-left:201.05pt;margin-top:197.05pt;width:132.3pt;height:25.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9pVhgIAABg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" stroked="f">
                <v:textbox>
                  <w:txbxContent>
                    <w:p w:rsidR="00144398" w:rsidRPr="006A00B3" w:rsidRDefault="00144398">
                      <w:pPr>
                        <w:rPr>
                          <w:sz w:val="16"/>
                          <w:szCs w:val="16"/>
                        </w:rPr>
                      </w:pPr>
                      <w:r w:rsidRPr="006A00B3">
                        <w:rPr>
                          <w:sz w:val="16"/>
                          <w:szCs w:val="16"/>
                        </w:rPr>
                        <w:t>F</w:t>
                      </w:r>
                      <w:r w:rsidRPr="006A00B3">
                        <w:rPr>
                          <w:sz w:val="16"/>
                          <w:szCs w:val="16"/>
                          <w:vertAlign w:val="subscript"/>
                        </w:rPr>
                        <w:t>2</w:t>
                      </w:r>
                      <w:r w:rsidRPr="006A00B3">
                        <w:rPr>
                          <w:sz w:val="16"/>
                          <w:szCs w:val="16"/>
                        </w:rPr>
                        <w:t xml:space="preserve"> Popualtion</w:t>
                      </w:r>
                    </w:p>
                  </w:txbxContent>
                </v:textbox>
              </v:shape>
            </w:pict>
          </mc:Fallback>
        </mc:AlternateContent>
      </w:r>
      <w:r>
        <w:rPr>
          <w:noProof/>
        </w:rPr>
        <mc:AlternateContent>
          <mc:Choice Requires="wps">
            <w:drawing>
              <wp:anchor distT="0" distB="0" distL="114300" distR="114300" simplePos="0" relativeHeight="251648000" behindDoc="0" locked="0" layoutInCell="1" allowOverlap="1" wp14:anchorId="3A9A7816" wp14:editId="52FDC553">
                <wp:simplePos x="0" y="0"/>
                <wp:positionH relativeFrom="column">
                  <wp:posOffset>436880</wp:posOffset>
                </wp:positionH>
                <wp:positionV relativeFrom="paragraph">
                  <wp:posOffset>1127125</wp:posOffset>
                </wp:positionV>
                <wp:extent cx="4981575" cy="635"/>
                <wp:effectExtent l="8255" t="12700" r="10795" b="5715"/>
                <wp:wrapNone/>
                <wp:docPr id="53"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9" o:spid="_x0000_s1026" type="#_x0000_t32" style="position:absolute;margin-left:34.4pt;margin-top:88.75pt;width:392.25pt;height:.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"/>
            </w:pict>
          </mc:Fallback>
        </mc:AlternateContent>
      </w:r>
      <w:r>
        <w:rPr>
          <w:bCs/>
          <w:noProof/>
        </w:rPr>
        <w:drawing>
          <wp:inline distT="0" distB="0" distL="0" distR="0" wp14:anchorId="6C87D91E" wp14:editId="32A1372E">
            <wp:extent cx="5537835" cy="2677160"/>
            <wp:effectExtent l="0" t="0" r="5715"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37835" cy="2677160"/>
                    </a:xfrm>
                    <a:prstGeom prst="rect">
                      <a:avLst/>
                    </a:prstGeom>
                    <a:noFill/>
                    <a:ln>
                      <a:noFill/>
                    </a:ln>
                  </pic:spPr>
                </pic:pic>
              </a:graphicData>
            </a:graphic>
          </wp:inline>
        </w:drawing>
      </w:r>
    </w:p>
    <w:p w:rsidR="00193BFF" w:rsidRPr="000C20FC" w:rsidRDefault="00F1376D" w:rsidP="00024643">
      <w:pPr>
        <w:numPr>
          <w:ilvl w:val="12"/>
          <w:numId w:val="0"/>
        </w:numPr>
        <w:jc w:val="right"/>
        <w:rPr>
          <w:bCs/>
          <w:color w:val="000000"/>
        </w:rPr>
      </w:pPr>
      <w:r w:rsidRPr="000C20FC">
        <w:rPr>
          <w:bCs/>
          <w:color w:val="000000"/>
        </w:rPr>
        <w:t>B</w:t>
      </w:r>
    </w:p>
    <w:p w:rsidR="00FB2AAD" w:rsidRDefault="00203671" w:rsidP="00193BFF">
      <w:pPr>
        <w:numPr>
          <w:ilvl w:val="12"/>
          <w:numId w:val="0"/>
        </w:numPr>
        <w:rPr>
          <w:bCs/>
        </w:rPr>
      </w:pPr>
      <w:r>
        <w:rPr>
          <w:bCs/>
          <w:noProof/>
          <w:color w:val="000000"/>
        </w:rPr>
        <mc:AlternateContent>
          <mc:Choice Requires="wps">
            <w:drawing>
              <wp:anchor distT="0" distB="0" distL="114300" distR="114300" simplePos="0" relativeHeight="251664384" behindDoc="0" locked="0" layoutInCell="1" allowOverlap="1" wp14:anchorId="6DCEAD1C" wp14:editId="2CD3FD5D">
                <wp:simplePos x="0" y="0"/>
                <wp:positionH relativeFrom="column">
                  <wp:posOffset>2507615</wp:posOffset>
                </wp:positionH>
                <wp:positionV relativeFrom="paragraph">
                  <wp:posOffset>111125</wp:posOffset>
                </wp:positionV>
                <wp:extent cx="563245" cy="285750"/>
                <wp:effectExtent l="12065" t="6350" r="5715" b="12700"/>
                <wp:wrapNone/>
                <wp:docPr id="5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 cy="285750"/>
                        </a:xfrm>
                        <a:prstGeom prst="rect">
                          <a:avLst/>
                        </a:prstGeom>
                        <a:solidFill>
                          <a:srgbClr val="FFFFFF"/>
                        </a:solidFill>
                        <a:ln w="9525">
                          <a:solidFill>
                            <a:srgbClr val="FFFFFF"/>
                          </a:solidFill>
                          <a:miter lim="800000"/>
                          <a:headEnd/>
                          <a:tailEnd/>
                        </a:ln>
                      </wps:spPr>
                      <wps:txbx>
                        <w:txbxContent>
                          <w:p w:rsidR="00144398" w:rsidRDefault="00144398" w:rsidP="006D16CD">
                            <w:r>
                              <w:t>2014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34" type="#_x0000_t202" style="position:absolute;margin-left:197.45pt;margin-top:8.75pt;width:44.3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" strokecolor="white">
                <v:textbox>
                  <w:txbxContent>
                    <w:p w:rsidR="00144398" w:rsidRDefault="00144398" w:rsidP="006D16CD">
                      <w:r>
                        <w:t>2014</w:t>
                      </w:r>
                    </w:p>
                  </w:txbxContent>
                </v:textbox>
              </v:shape>
            </w:pict>
          </mc:Fallback>
        </mc:AlternateContent>
      </w:r>
      <w:r>
        <w:rPr>
          <w:bCs/>
          <w:noProof/>
        </w:rPr>
        <mc:AlternateContent>
          <mc:Choice Requires="wps">
            <w:drawing>
              <wp:anchor distT="0" distB="0" distL="114300" distR="114300" simplePos="0" relativeHeight="251655168" behindDoc="0" locked="0" layoutInCell="1" allowOverlap="1" wp14:anchorId="5BABABBB" wp14:editId="63E801B1">
                <wp:simplePos x="0" y="0"/>
                <wp:positionH relativeFrom="column">
                  <wp:posOffset>354965</wp:posOffset>
                </wp:positionH>
                <wp:positionV relativeFrom="paragraph">
                  <wp:posOffset>1423035</wp:posOffset>
                </wp:positionV>
                <wp:extent cx="5111115" cy="6985"/>
                <wp:effectExtent l="12065" t="13335" r="10795" b="8255"/>
                <wp:wrapNone/>
                <wp:docPr id="51"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1115" cy="6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27.95pt;margin-top:112.05pt;width:402.45pt;height:.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"/>
            </w:pict>
          </mc:Fallback>
        </mc:AlternateContent>
      </w:r>
      <w:r>
        <w:rPr>
          <w:bCs/>
          <w:noProof/>
        </w:rPr>
        <w:drawing>
          <wp:inline distT="0" distB="0" distL="0" distR="0" wp14:anchorId="5695DE8F" wp14:editId="4E87E612">
            <wp:extent cx="5603240" cy="27654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03240" cy="2765425"/>
                    </a:xfrm>
                    <a:prstGeom prst="rect">
                      <a:avLst/>
                    </a:prstGeom>
                    <a:noFill/>
                    <a:ln>
                      <a:noFill/>
                    </a:ln>
                  </pic:spPr>
                </pic:pic>
              </a:graphicData>
            </a:graphic>
          </wp:inline>
        </w:drawing>
      </w:r>
    </w:p>
    <w:p w:rsidR="00193BFF" w:rsidRPr="00FF78C1" w:rsidRDefault="009253C0" w:rsidP="00193BFF">
      <w:pPr>
        <w:numPr>
          <w:ilvl w:val="12"/>
          <w:numId w:val="0"/>
        </w:numPr>
        <w:rPr>
          <w:bCs/>
        </w:rPr>
      </w:pPr>
      <w:proofErr w:type="gramStart"/>
      <w:r>
        <w:rPr>
          <w:bCs/>
        </w:rPr>
        <w:t xml:space="preserve">Fig. </w:t>
      </w:r>
      <w:r w:rsidR="00F1376D">
        <w:rPr>
          <w:bCs/>
        </w:rPr>
        <w:t>1</w:t>
      </w:r>
      <w:r w:rsidR="00F03869">
        <w:rPr>
          <w:bCs/>
        </w:rPr>
        <w:t>3</w:t>
      </w:r>
      <w:r w:rsidR="00024643">
        <w:rPr>
          <w:bCs/>
        </w:rPr>
        <w:t>.</w:t>
      </w:r>
      <w:proofErr w:type="gramEnd"/>
      <w:r w:rsidR="00024643">
        <w:rPr>
          <w:bCs/>
        </w:rPr>
        <w:t xml:space="preserve"> Boxplots of </w:t>
      </w:r>
      <w:r w:rsidR="00F1376D">
        <w:rPr>
          <w:bCs/>
        </w:rPr>
        <w:t xml:space="preserve">height </w:t>
      </w:r>
      <w:r w:rsidR="00024643">
        <w:rPr>
          <w:bCs/>
        </w:rPr>
        <w:t>for</w:t>
      </w:r>
      <w:r w:rsidR="00193BFF">
        <w:rPr>
          <w:bCs/>
        </w:rPr>
        <w:t xml:space="preserve"> F</w:t>
      </w:r>
      <w:r w:rsidR="00193BFF" w:rsidRPr="00331E7F">
        <w:rPr>
          <w:bCs/>
          <w:vertAlign w:val="subscript"/>
        </w:rPr>
        <w:t>2</w:t>
      </w:r>
      <w:r w:rsidR="00024643">
        <w:rPr>
          <w:bCs/>
        </w:rPr>
        <w:t xml:space="preserve"> progeny of six niger crosses</w:t>
      </w:r>
      <w:r w:rsidR="00193BFF">
        <w:rPr>
          <w:bCs/>
        </w:rPr>
        <w:t xml:space="preserve"> </w:t>
      </w:r>
      <w:r w:rsidR="00F1376D">
        <w:rPr>
          <w:bCs/>
        </w:rPr>
        <w:t xml:space="preserve">at </w:t>
      </w:r>
      <w:r w:rsidR="00193BFF" w:rsidRPr="00FF78C1">
        <w:rPr>
          <w:bCs/>
        </w:rPr>
        <w:t xml:space="preserve">the East Tennessee </w:t>
      </w:r>
      <w:r w:rsidR="00F1376D">
        <w:rPr>
          <w:bCs/>
        </w:rPr>
        <w:t xml:space="preserve">(ETREC) and Highland Rim (HRREC) Research and Education Centers </w:t>
      </w:r>
      <w:r w:rsidR="00024643">
        <w:rPr>
          <w:bCs/>
        </w:rPr>
        <w:t xml:space="preserve">in 2013 </w:t>
      </w:r>
      <w:r w:rsidR="00F1376D">
        <w:rPr>
          <w:bCs/>
        </w:rPr>
        <w:t>(A), and in 2014 at ETREC, HRREC, and Plateau Research and Education Center (PREC) (B).</w:t>
      </w:r>
      <w:r w:rsidR="00D513AD">
        <w:rPr>
          <w:bCs/>
        </w:rPr>
        <w:t xml:space="preserve"> </w:t>
      </w:r>
      <w:proofErr w:type="gramStart"/>
      <w:r w:rsidR="00D513AD">
        <w:rPr>
          <w:bCs/>
        </w:rPr>
        <w:t>F</w:t>
      </w:r>
      <w:r w:rsidR="00D513AD" w:rsidRPr="00331E7F">
        <w:rPr>
          <w:bCs/>
          <w:vertAlign w:val="subscript"/>
        </w:rPr>
        <w:t>2</w:t>
      </w:r>
      <w:r w:rsidR="00D513AD">
        <w:rPr>
          <w:bCs/>
        </w:rPr>
        <w:t>(</w:t>
      </w:r>
      <w:proofErr w:type="gramEnd"/>
      <w:r w:rsidR="00D513AD">
        <w:rPr>
          <w:bCs/>
        </w:rPr>
        <w:t>15), F</w:t>
      </w:r>
      <w:r w:rsidR="00D513AD" w:rsidRPr="00331E7F">
        <w:rPr>
          <w:bCs/>
          <w:vertAlign w:val="subscript"/>
        </w:rPr>
        <w:t>2</w:t>
      </w:r>
      <w:r w:rsidR="00D513AD">
        <w:rPr>
          <w:bCs/>
        </w:rPr>
        <w:t>(51), F</w:t>
      </w:r>
      <w:r w:rsidR="00D513AD" w:rsidRPr="00331E7F">
        <w:rPr>
          <w:bCs/>
          <w:vertAlign w:val="subscript"/>
        </w:rPr>
        <w:t>2</w:t>
      </w:r>
      <w:r w:rsidR="00D513AD">
        <w:rPr>
          <w:bCs/>
        </w:rPr>
        <w:t>(25), F</w:t>
      </w:r>
      <w:r w:rsidR="00D513AD" w:rsidRPr="00331E7F">
        <w:rPr>
          <w:bCs/>
          <w:vertAlign w:val="subscript"/>
        </w:rPr>
        <w:t>2</w:t>
      </w:r>
      <w:r w:rsidR="00D513AD">
        <w:rPr>
          <w:bCs/>
        </w:rPr>
        <w:t>(52), F</w:t>
      </w:r>
      <w:r w:rsidR="00D513AD" w:rsidRPr="00331E7F">
        <w:rPr>
          <w:bCs/>
          <w:vertAlign w:val="subscript"/>
        </w:rPr>
        <w:t>2</w:t>
      </w:r>
      <w:r w:rsidR="00D513AD">
        <w:rPr>
          <w:bCs/>
        </w:rPr>
        <w:t>(35), and F</w:t>
      </w:r>
      <w:r w:rsidR="00D513AD" w:rsidRPr="00331E7F">
        <w:rPr>
          <w:bCs/>
          <w:vertAlign w:val="subscript"/>
        </w:rPr>
        <w:t>2</w:t>
      </w:r>
      <w:r w:rsidR="00D513AD">
        <w:rPr>
          <w:bCs/>
        </w:rPr>
        <w:t xml:space="preserve">(45) had 87, </w:t>
      </w:r>
      <w:r w:rsidR="002C4E35">
        <w:rPr>
          <w:bCs/>
        </w:rPr>
        <w:t>100, 17, 76, 83, and 48</w:t>
      </w:r>
      <w:r w:rsidR="00D513AD">
        <w:rPr>
          <w:bCs/>
        </w:rPr>
        <w:t xml:space="preserve"> observations, respectively, in 2013 (A). </w:t>
      </w:r>
      <w:proofErr w:type="gramStart"/>
      <w:r w:rsidR="00D513AD">
        <w:rPr>
          <w:bCs/>
        </w:rPr>
        <w:t>F</w:t>
      </w:r>
      <w:r w:rsidR="00D513AD" w:rsidRPr="00331E7F">
        <w:rPr>
          <w:bCs/>
          <w:vertAlign w:val="subscript"/>
        </w:rPr>
        <w:t>2</w:t>
      </w:r>
      <w:r w:rsidR="00D513AD">
        <w:rPr>
          <w:bCs/>
        </w:rPr>
        <w:t>(</w:t>
      </w:r>
      <w:proofErr w:type="gramEnd"/>
      <w:r w:rsidR="00D513AD">
        <w:rPr>
          <w:bCs/>
        </w:rPr>
        <w:t>15), F</w:t>
      </w:r>
      <w:r w:rsidR="00D513AD" w:rsidRPr="00331E7F">
        <w:rPr>
          <w:bCs/>
          <w:vertAlign w:val="subscript"/>
        </w:rPr>
        <w:t>2</w:t>
      </w:r>
      <w:r w:rsidR="00D513AD">
        <w:rPr>
          <w:bCs/>
        </w:rPr>
        <w:t>(51), F</w:t>
      </w:r>
      <w:r w:rsidR="00D513AD" w:rsidRPr="00331E7F">
        <w:rPr>
          <w:bCs/>
          <w:vertAlign w:val="subscript"/>
        </w:rPr>
        <w:t>2</w:t>
      </w:r>
      <w:r w:rsidR="00D513AD">
        <w:rPr>
          <w:bCs/>
        </w:rPr>
        <w:t>(25), F</w:t>
      </w:r>
      <w:r w:rsidR="00D513AD" w:rsidRPr="00331E7F">
        <w:rPr>
          <w:bCs/>
          <w:vertAlign w:val="subscript"/>
        </w:rPr>
        <w:t>2</w:t>
      </w:r>
      <w:r w:rsidR="00D513AD">
        <w:rPr>
          <w:bCs/>
        </w:rPr>
        <w:t>(52), F</w:t>
      </w:r>
      <w:r w:rsidR="00D513AD" w:rsidRPr="00331E7F">
        <w:rPr>
          <w:bCs/>
          <w:vertAlign w:val="subscript"/>
        </w:rPr>
        <w:t>2</w:t>
      </w:r>
      <w:r w:rsidR="00D513AD">
        <w:rPr>
          <w:bCs/>
        </w:rPr>
        <w:t>(35), and F</w:t>
      </w:r>
      <w:r w:rsidR="00D513AD" w:rsidRPr="00331E7F">
        <w:rPr>
          <w:bCs/>
          <w:vertAlign w:val="subscript"/>
        </w:rPr>
        <w:t>2</w:t>
      </w:r>
      <w:r w:rsidR="00D513AD">
        <w:rPr>
          <w:bCs/>
        </w:rPr>
        <w:t>(45) had</w:t>
      </w:r>
      <w:r w:rsidR="002C4E35">
        <w:rPr>
          <w:bCs/>
        </w:rPr>
        <w:t xml:space="preserve"> 44, </w:t>
      </w:r>
      <w:r w:rsidR="00E8205F">
        <w:rPr>
          <w:bCs/>
        </w:rPr>
        <w:t xml:space="preserve">65, 175, 212, 8, and 9 </w:t>
      </w:r>
      <w:r w:rsidR="00D513AD">
        <w:rPr>
          <w:bCs/>
        </w:rPr>
        <w:t>observations, respectively, in 2014 (B).</w:t>
      </w:r>
    </w:p>
    <w:p w:rsidR="00193BFF" w:rsidRPr="002D3428" w:rsidRDefault="00193BFF" w:rsidP="00193BFF">
      <w:pPr>
        <w:numPr>
          <w:ilvl w:val="12"/>
          <w:numId w:val="0"/>
        </w:numPr>
        <w:rPr>
          <w:b/>
        </w:rPr>
      </w:pPr>
      <w:r w:rsidRPr="002D3428">
        <w:t xml:space="preserve">† </w:t>
      </w:r>
      <w:r w:rsidR="00024643">
        <w:t xml:space="preserve">Bars with a letter in common are not </w:t>
      </w:r>
      <w:r w:rsidRPr="002D3428">
        <w:t xml:space="preserve">significantly different based on </w:t>
      </w:r>
      <w:r w:rsidR="005C3D39">
        <w:t xml:space="preserve">Fisher’s </w:t>
      </w:r>
      <w:r w:rsidR="00F914A8">
        <w:t>LSD</w:t>
      </w:r>
      <w:r w:rsidRPr="002D3428">
        <w:t xml:space="preserve"> (P&lt; 0.05). </w:t>
      </w:r>
    </w:p>
    <w:p w:rsidR="00407D8E" w:rsidRPr="005C3D39" w:rsidRDefault="00193BFF" w:rsidP="00193BFF">
      <w:pPr>
        <w:numPr>
          <w:ilvl w:val="12"/>
          <w:numId w:val="0"/>
        </w:numPr>
      </w:pPr>
      <w:r w:rsidRPr="002D3428">
        <w:t xml:space="preserve">‡ </w:t>
      </w:r>
      <w:r w:rsidR="00024643" w:rsidRPr="002D3428">
        <w:rPr>
          <w:bCs/>
        </w:rPr>
        <w:t xml:space="preserve">P1, P2, P3, P4, and P5 are parent accessions (PI 422242, PI 511305, PI 508075, PI 508076, and W6 18860, respectively). </w:t>
      </w:r>
      <w:proofErr w:type="gramStart"/>
      <w:r w:rsidR="00024643" w:rsidRPr="002D3428">
        <w:t>F</w:t>
      </w:r>
      <w:r w:rsidR="00F914A8">
        <w:rPr>
          <w:vertAlign w:val="subscript"/>
        </w:rPr>
        <w:t>2</w:t>
      </w:r>
      <w:r w:rsidR="00024643" w:rsidRPr="002D3428">
        <w:rPr>
          <w:bCs/>
        </w:rPr>
        <w:t>(</w:t>
      </w:r>
      <w:proofErr w:type="gramEnd"/>
      <w:r w:rsidR="00024643" w:rsidRPr="002D3428">
        <w:rPr>
          <w:bCs/>
        </w:rPr>
        <w:t xml:space="preserve">15) and </w:t>
      </w:r>
      <w:r w:rsidR="00024643" w:rsidRPr="002D3428">
        <w:t>F</w:t>
      </w:r>
      <w:r w:rsidR="00F914A8">
        <w:rPr>
          <w:vertAlign w:val="subscript"/>
        </w:rPr>
        <w:t>2</w:t>
      </w:r>
      <w:r w:rsidR="00F914A8">
        <w:rPr>
          <w:bCs/>
        </w:rPr>
        <w:t>(51), for example, are</w:t>
      </w:r>
      <w:r w:rsidR="00024643" w:rsidRPr="002D3428">
        <w:rPr>
          <w:bCs/>
        </w:rPr>
        <w:t xml:space="preserve"> reciprocal crosses. </w:t>
      </w:r>
      <w:proofErr w:type="gramStart"/>
      <w:r w:rsidR="00024643" w:rsidRPr="002D3428">
        <w:t>F</w:t>
      </w:r>
      <w:r w:rsidR="00F914A8">
        <w:rPr>
          <w:vertAlign w:val="subscript"/>
        </w:rPr>
        <w:t>2</w:t>
      </w:r>
      <w:r w:rsidR="00024643" w:rsidRPr="002D3428">
        <w:rPr>
          <w:bCs/>
        </w:rPr>
        <w:t>(</w:t>
      </w:r>
      <w:proofErr w:type="gramEnd"/>
      <w:r w:rsidR="00024643" w:rsidRPr="002D3428">
        <w:rPr>
          <w:bCs/>
        </w:rPr>
        <w:t xml:space="preserve">15) shows that P1 was the maternal and </w:t>
      </w:r>
      <w:r w:rsidR="00F914A8">
        <w:rPr>
          <w:bCs/>
        </w:rPr>
        <w:t>P5 was the paternal parent</w:t>
      </w:r>
      <w:r w:rsidR="00024643" w:rsidRPr="002D3428">
        <w:rPr>
          <w:bCs/>
        </w:rPr>
        <w:t xml:space="preserve">. </w:t>
      </w:r>
    </w:p>
    <w:p w:rsidR="00AD40F6" w:rsidRDefault="00AD40F6" w:rsidP="005C3D39">
      <w:pPr>
        <w:numPr>
          <w:ilvl w:val="12"/>
          <w:numId w:val="0"/>
        </w:numPr>
        <w:jc w:val="right"/>
        <w:rPr>
          <w:bCs/>
        </w:rPr>
      </w:pPr>
    </w:p>
    <w:p w:rsidR="00193BFF" w:rsidRDefault="00474A9C" w:rsidP="005C3D39">
      <w:pPr>
        <w:numPr>
          <w:ilvl w:val="12"/>
          <w:numId w:val="0"/>
        </w:numPr>
        <w:jc w:val="right"/>
        <w:rPr>
          <w:bCs/>
        </w:rPr>
      </w:pPr>
      <w:r>
        <w:rPr>
          <w:bCs/>
        </w:rPr>
        <w:lastRenderedPageBreak/>
        <w:t>A</w:t>
      </w:r>
      <w:r w:rsidR="00193BFF">
        <w:rPr>
          <w:bCs/>
        </w:rPr>
        <w:t xml:space="preserve"> </w:t>
      </w:r>
    </w:p>
    <w:p w:rsidR="002D3428" w:rsidRDefault="00203671" w:rsidP="00193BFF">
      <w:pPr>
        <w:numPr>
          <w:ilvl w:val="12"/>
          <w:numId w:val="0"/>
        </w:numPr>
        <w:rPr>
          <w:bCs/>
        </w:rPr>
      </w:pPr>
      <w:r>
        <w:rPr>
          <w:bCs/>
          <w:noProof/>
        </w:rPr>
        <w:drawing>
          <wp:inline distT="0" distB="0" distL="0" distR="0" wp14:anchorId="4E921D60" wp14:editId="567DC7BC">
            <wp:extent cx="4228465" cy="2611755"/>
            <wp:effectExtent l="19050" t="19050" r="19685" b="171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28465" cy="2611755"/>
                    </a:xfrm>
                    <a:prstGeom prst="rect">
                      <a:avLst/>
                    </a:prstGeom>
                    <a:noFill/>
                    <a:ln w="9525" cmpd="sng">
                      <a:solidFill>
                        <a:srgbClr val="000000"/>
                      </a:solidFill>
                      <a:miter lim="800000"/>
                      <a:headEnd/>
                      <a:tailEnd/>
                    </a:ln>
                    <a:effectLst/>
                  </pic:spPr>
                </pic:pic>
              </a:graphicData>
            </a:graphic>
          </wp:inline>
        </w:drawing>
      </w:r>
    </w:p>
    <w:p w:rsidR="00193BFF" w:rsidRDefault="00474A9C" w:rsidP="00F914A8">
      <w:pPr>
        <w:numPr>
          <w:ilvl w:val="12"/>
          <w:numId w:val="0"/>
        </w:numPr>
        <w:jc w:val="right"/>
        <w:rPr>
          <w:bCs/>
        </w:rPr>
      </w:pPr>
      <w:r>
        <w:rPr>
          <w:bCs/>
        </w:rPr>
        <w:t>B</w:t>
      </w:r>
      <w:r w:rsidR="00BC58C7">
        <w:rPr>
          <w:bCs/>
        </w:rPr>
        <w:t xml:space="preserve"> </w:t>
      </w:r>
    </w:p>
    <w:p w:rsidR="00F914A8" w:rsidRDefault="00203671" w:rsidP="00677BE4">
      <w:pPr>
        <w:numPr>
          <w:ilvl w:val="12"/>
          <w:numId w:val="0"/>
        </w:numPr>
      </w:pPr>
      <w:r>
        <w:rPr>
          <w:noProof/>
        </w:rPr>
        <w:drawing>
          <wp:inline distT="0" distB="0" distL="0" distR="0" wp14:anchorId="32646BA9" wp14:editId="51830F9B">
            <wp:extent cx="4234180" cy="2206625"/>
            <wp:effectExtent l="0" t="0" r="13970" b="22225"/>
            <wp:docPr id="2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677BE4" w:rsidRPr="0036603D" w:rsidRDefault="00474A9C" w:rsidP="00677BE4">
      <w:pPr>
        <w:numPr>
          <w:ilvl w:val="12"/>
          <w:numId w:val="0"/>
        </w:numPr>
        <w:rPr>
          <w:bCs/>
        </w:rPr>
      </w:pPr>
      <w:proofErr w:type="gramStart"/>
      <w:r>
        <w:rPr>
          <w:bCs/>
        </w:rPr>
        <w:t xml:space="preserve">Fig. </w:t>
      </w:r>
      <w:r w:rsidR="00F03869">
        <w:rPr>
          <w:bCs/>
        </w:rPr>
        <w:t>14</w:t>
      </w:r>
      <w:r>
        <w:rPr>
          <w:bCs/>
        </w:rPr>
        <w:t>.</w:t>
      </w:r>
      <w:proofErr w:type="gramEnd"/>
      <w:r>
        <w:rPr>
          <w:bCs/>
        </w:rPr>
        <w:t xml:space="preserve"> </w:t>
      </w:r>
      <w:r w:rsidR="00677BE4">
        <w:rPr>
          <w:bCs/>
        </w:rPr>
        <w:t xml:space="preserve">Average </w:t>
      </w:r>
      <w:r w:rsidR="00B63A61">
        <w:rPr>
          <w:bCs/>
        </w:rPr>
        <w:t>full bloom</w:t>
      </w:r>
      <w:r w:rsidR="00677BE4" w:rsidRPr="00F178F5">
        <w:rPr>
          <w:bCs/>
          <w:vertAlign w:val="superscript"/>
        </w:rPr>
        <w:t xml:space="preserve"> </w:t>
      </w:r>
      <w:r w:rsidR="00B63A61">
        <w:rPr>
          <w:bCs/>
        </w:rPr>
        <w:t>measured in days after planting (DAP</w:t>
      </w:r>
      <w:r w:rsidR="00677BE4">
        <w:rPr>
          <w:bCs/>
        </w:rPr>
        <w:t xml:space="preserve">) showing variation of </w:t>
      </w:r>
      <w:r w:rsidR="00B0187B">
        <w:rPr>
          <w:bCs/>
        </w:rPr>
        <w:t xml:space="preserve">five </w:t>
      </w:r>
      <w:proofErr w:type="gramStart"/>
      <w:r w:rsidR="005C3D39">
        <w:rPr>
          <w:bCs/>
        </w:rPr>
        <w:t>niger</w:t>
      </w:r>
      <w:proofErr w:type="gramEnd"/>
      <w:r w:rsidR="005C3D39">
        <w:rPr>
          <w:bCs/>
        </w:rPr>
        <w:t xml:space="preserve"> </w:t>
      </w:r>
      <w:r w:rsidR="00B0187B">
        <w:rPr>
          <w:bCs/>
        </w:rPr>
        <w:t>parents (P)</w:t>
      </w:r>
      <w:r w:rsidR="00936D3E">
        <w:rPr>
          <w:bCs/>
        </w:rPr>
        <w:t xml:space="preserve"> and </w:t>
      </w:r>
      <w:r w:rsidR="00B0187B">
        <w:rPr>
          <w:bCs/>
        </w:rPr>
        <w:t xml:space="preserve">six </w:t>
      </w:r>
      <w:r w:rsidR="00936D3E">
        <w:rPr>
          <w:bCs/>
        </w:rPr>
        <w:t>F</w:t>
      </w:r>
      <w:r w:rsidR="00936D3E" w:rsidRPr="00936D3E">
        <w:rPr>
          <w:bCs/>
          <w:vertAlign w:val="subscript"/>
        </w:rPr>
        <w:t>1</w:t>
      </w:r>
      <w:r w:rsidR="00B0187B">
        <w:rPr>
          <w:bCs/>
        </w:rPr>
        <w:t xml:space="preserve"> crosses</w:t>
      </w:r>
      <w:r w:rsidR="00677BE4">
        <w:rPr>
          <w:bCs/>
        </w:rPr>
        <w:t xml:space="preserve"> at the </w:t>
      </w:r>
      <w:r w:rsidR="00677BE4" w:rsidRPr="00FF78C1">
        <w:rPr>
          <w:bCs/>
        </w:rPr>
        <w:t>East Tennessee</w:t>
      </w:r>
      <w:r w:rsidR="00677BE4">
        <w:rPr>
          <w:bCs/>
        </w:rPr>
        <w:t xml:space="preserve"> (ETREC) and Highland Rim (HRREC)</w:t>
      </w:r>
      <w:r w:rsidR="00677BE4" w:rsidRPr="00FF78C1">
        <w:rPr>
          <w:bCs/>
        </w:rPr>
        <w:t xml:space="preserve"> Research and Education</w:t>
      </w:r>
      <w:r w:rsidR="00677BE4">
        <w:rPr>
          <w:bCs/>
        </w:rPr>
        <w:t xml:space="preserve"> Centers </w:t>
      </w:r>
      <w:r w:rsidR="00B0187B">
        <w:rPr>
          <w:bCs/>
        </w:rPr>
        <w:t xml:space="preserve">in 2013 </w:t>
      </w:r>
      <w:r w:rsidR="00677BE4">
        <w:rPr>
          <w:bCs/>
        </w:rPr>
        <w:t>(A), and in 2014 at ETREC, HRREC, and the Plateau Research and Education Center (B).</w:t>
      </w:r>
      <w:r w:rsidR="00DE4762">
        <w:rPr>
          <w:bCs/>
        </w:rPr>
        <w:t xml:space="preserve"> There was a significant </w:t>
      </w:r>
      <w:r w:rsidR="00AB3014">
        <w:rPr>
          <w:bCs/>
        </w:rPr>
        <w:t xml:space="preserve">plant material x </w:t>
      </w:r>
      <w:r w:rsidR="00DE4762">
        <w:rPr>
          <w:bCs/>
        </w:rPr>
        <w:t>location inte</w:t>
      </w:r>
      <w:r w:rsidR="00AB3014">
        <w:rPr>
          <w:bCs/>
        </w:rPr>
        <w:t>raction in 2014; therefore the data</w:t>
      </w:r>
      <w:r w:rsidR="00DE4762">
        <w:rPr>
          <w:bCs/>
        </w:rPr>
        <w:t xml:space="preserve"> are shown for each location. </w:t>
      </w:r>
      <w:r w:rsidR="00DD6407">
        <w:rPr>
          <w:bCs/>
        </w:rPr>
        <w:t xml:space="preserve">P1, P2, P3, P4, P5, </w:t>
      </w:r>
      <w:proofErr w:type="gramStart"/>
      <w:r w:rsidR="00DD6407">
        <w:rPr>
          <w:bCs/>
        </w:rPr>
        <w:t>F</w:t>
      </w:r>
      <w:r w:rsidR="00DD6407" w:rsidRPr="009E0613">
        <w:rPr>
          <w:bCs/>
          <w:vertAlign w:val="subscript"/>
        </w:rPr>
        <w:t>1</w:t>
      </w:r>
      <w:r w:rsidR="00DD6407">
        <w:rPr>
          <w:bCs/>
        </w:rPr>
        <w:t>(</w:t>
      </w:r>
      <w:proofErr w:type="gramEnd"/>
      <w:r w:rsidR="00DD6407">
        <w:rPr>
          <w:bCs/>
        </w:rPr>
        <w:t>15), F</w:t>
      </w:r>
      <w:r w:rsidR="00DD6407" w:rsidRPr="009E0613">
        <w:rPr>
          <w:bCs/>
          <w:vertAlign w:val="subscript"/>
        </w:rPr>
        <w:t>1</w:t>
      </w:r>
      <w:r w:rsidR="00DD6407">
        <w:rPr>
          <w:bCs/>
        </w:rPr>
        <w:t>(51), F</w:t>
      </w:r>
      <w:r w:rsidR="00DD6407" w:rsidRPr="009E0613">
        <w:rPr>
          <w:bCs/>
          <w:vertAlign w:val="subscript"/>
        </w:rPr>
        <w:t>1</w:t>
      </w:r>
      <w:r w:rsidR="00DD6407">
        <w:rPr>
          <w:bCs/>
        </w:rPr>
        <w:t>(25), F</w:t>
      </w:r>
      <w:r w:rsidR="00DD6407" w:rsidRPr="009E0613">
        <w:rPr>
          <w:bCs/>
          <w:vertAlign w:val="subscript"/>
        </w:rPr>
        <w:t>1</w:t>
      </w:r>
      <w:r w:rsidR="00DD6407">
        <w:rPr>
          <w:bCs/>
        </w:rPr>
        <w:t>(52), F</w:t>
      </w:r>
      <w:r w:rsidR="00DD6407" w:rsidRPr="009E0613">
        <w:rPr>
          <w:bCs/>
          <w:vertAlign w:val="subscript"/>
        </w:rPr>
        <w:t>1</w:t>
      </w:r>
      <w:r w:rsidR="00DD6407">
        <w:rPr>
          <w:bCs/>
        </w:rPr>
        <w:t>(35), and F</w:t>
      </w:r>
      <w:r w:rsidR="00DD6407" w:rsidRPr="009E0613">
        <w:rPr>
          <w:bCs/>
          <w:vertAlign w:val="subscript"/>
        </w:rPr>
        <w:t>1</w:t>
      </w:r>
      <w:r w:rsidR="00DD6407">
        <w:rPr>
          <w:bCs/>
        </w:rPr>
        <w:t>(45) had 11, 12, 13, 5, 9, 18, 17, 18, 18, 18, and 19 observations, respectively, in 2013 (A). P1, P2, P3, P4, P5, F</w:t>
      </w:r>
      <w:r w:rsidR="00DD6407" w:rsidRPr="009E0613">
        <w:rPr>
          <w:bCs/>
          <w:vertAlign w:val="subscript"/>
        </w:rPr>
        <w:t>1</w:t>
      </w:r>
      <w:r w:rsidR="00DD6407">
        <w:rPr>
          <w:bCs/>
        </w:rPr>
        <w:t>(15), F</w:t>
      </w:r>
      <w:r w:rsidR="00DD6407" w:rsidRPr="009E0613">
        <w:rPr>
          <w:bCs/>
          <w:vertAlign w:val="subscript"/>
        </w:rPr>
        <w:t>1</w:t>
      </w:r>
      <w:r w:rsidR="00DD6407">
        <w:rPr>
          <w:bCs/>
        </w:rPr>
        <w:t>(51), F</w:t>
      </w:r>
      <w:r w:rsidR="00DD6407" w:rsidRPr="009E0613">
        <w:rPr>
          <w:bCs/>
          <w:vertAlign w:val="subscript"/>
        </w:rPr>
        <w:t>1</w:t>
      </w:r>
      <w:r w:rsidR="00DD6407">
        <w:rPr>
          <w:bCs/>
        </w:rPr>
        <w:t>(25), F</w:t>
      </w:r>
      <w:r w:rsidR="00DD6407" w:rsidRPr="009E0613">
        <w:rPr>
          <w:bCs/>
          <w:vertAlign w:val="subscript"/>
        </w:rPr>
        <w:t>1</w:t>
      </w:r>
      <w:r w:rsidR="00DD6407">
        <w:rPr>
          <w:bCs/>
        </w:rPr>
        <w:t>(52), F</w:t>
      </w:r>
      <w:r w:rsidR="00DD6407" w:rsidRPr="009E0613">
        <w:rPr>
          <w:bCs/>
          <w:vertAlign w:val="subscript"/>
        </w:rPr>
        <w:t>1</w:t>
      </w:r>
      <w:r w:rsidR="00DD6407">
        <w:rPr>
          <w:bCs/>
        </w:rPr>
        <w:t>(35), and F</w:t>
      </w:r>
      <w:r w:rsidR="00DD6407" w:rsidRPr="009E0613">
        <w:rPr>
          <w:bCs/>
          <w:vertAlign w:val="subscript"/>
        </w:rPr>
        <w:t>1</w:t>
      </w:r>
      <w:r w:rsidR="00DD6407">
        <w:rPr>
          <w:bCs/>
        </w:rPr>
        <w:t xml:space="preserve">(45) had </w:t>
      </w:r>
      <w:r w:rsidR="006B7AFB">
        <w:rPr>
          <w:bCs/>
        </w:rPr>
        <w:t xml:space="preserve">1, 3, 3, 3, 4, 2, 4, 1, 10, 7, and 9 </w:t>
      </w:r>
      <w:r w:rsidR="00DD6407">
        <w:rPr>
          <w:bCs/>
        </w:rPr>
        <w:t xml:space="preserve">observations, respectively, </w:t>
      </w:r>
      <w:r w:rsidR="006B7AFB">
        <w:rPr>
          <w:bCs/>
        </w:rPr>
        <w:t xml:space="preserve">at ETREC, 11, 11, 11, 12, 7, 12, 14, 3,18, 16, and 15 at HRREC, and 12, 11, 8, 11, 12, 18, 18, 6, 18, 18, and 16 at PREC </w:t>
      </w:r>
      <w:r w:rsidR="00B0187B">
        <w:rPr>
          <w:bCs/>
        </w:rPr>
        <w:t xml:space="preserve">in 2014 </w:t>
      </w:r>
      <w:r w:rsidR="00DD6407">
        <w:rPr>
          <w:bCs/>
        </w:rPr>
        <w:t>(B).</w:t>
      </w:r>
    </w:p>
    <w:p w:rsidR="00677BE4" w:rsidRPr="002D3428" w:rsidRDefault="00677BE4" w:rsidP="00677BE4">
      <w:pPr>
        <w:numPr>
          <w:ilvl w:val="12"/>
          <w:numId w:val="0"/>
        </w:numPr>
      </w:pPr>
      <w:r w:rsidRPr="002D3428">
        <w:t xml:space="preserve">† </w:t>
      </w:r>
      <w:r w:rsidR="00B0187B">
        <w:t>Parents and F</w:t>
      </w:r>
      <w:r w:rsidR="00B0187B" w:rsidRPr="00B0187B">
        <w:rPr>
          <w:vertAlign w:val="subscript"/>
        </w:rPr>
        <w:t>1</w:t>
      </w:r>
      <w:r w:rsidR="00B0187B">
        <w:t>’s with a letter in common are not</w:t>
      </w:r>
      <w:r w:rsidRPr="002D3428">
        <w:t xml:space="preserve"> significantly different based on Fisher’s </w:t>
      </w:r>
      <w:r w:rsidR="00B0187B">
        <w:t>LSD</w:t>
      </w:r>
      <w:r w:rsidRPr="002D3428">
        <w:t xml:space="preserve"> (P&lt; 0.05). </w:t>
      </w:r>
    </w:p>
    <w:p w:rsidR="009253C0" w:rsidRPr="00A0401B" w:rsidRDefault="00677BE4" w:rsidP="00193BFF">
      <w:pPr>
        <w:numPr>
          <w:ilvl w:val="12"/>
          <w:numId w:val="0"/>
        </w:numPr>
        <w:rPr>
          <w:b/>
        </w:rPr>
      </w:pPr>
      <w:r w:rsidRPr="002D3428">
        <w:t xml:space="preserve">‡ </w:t>
      </w:r>
      <w:r w:rsidRPr="002D3428">
        <w:rPr>
          <w:bCs/>
        </w:rPr>
        <w:t xml:space="preserve">P1, P2, P3, P4, and P5 are parent accessions (PI 422242, PI 511305, PI 508075, PI 508076, and W6 18860, respectively). </w:t>
      </w:r>
      <w:proofErr w:type="gramStart"/>
      <w:r w:rsidRPr="002D3428">
        <w:t>F</w:t>
      </w:r>
      <w:r w:rsidRPr="002D3428">
        <w:rPr>
          <w:vertAlign w:val="subscript"/>
        </w:rPr>
        <w:t>1</w:t>
      </w:r>
      <w:r w:rsidRPr="002D3428">
        <w:rPr>
          <w:bCs/>
        </w:rPr>
        <w:t>(</w:t>
      </w:r>
      <w:proofErr w:type="gramEnd"/>
      <w:r w:rsidRPr="002D3428">
        <w:rPr>
          <w:bCs/>
        </w:rPr>
        <w:t xml:space="preserve">15) and </w:t>
      </w:r>
      <w:r w:rsidRPr="002D3428">
        <w:t>F</w:t>
      </w:r>
      <w:r w:rsidRPr="002D3428">
        <w:rPr>
          <w:vertAlign w:val="subscript"/>
        </w:rPr>
        <w:t>1</w:t>
      </w:r>
      <w:r w:rsidRPr="002D3428">
        <w:rPr>
          <w:bCs/>
        </w:rPr>
        <w:t xml:space="preserve">(51), for example, are reciprocal crosses. </w:t>
      </w:r>
      <w:proofErr w:type="gramStart"/>
      <w:r w:rsidRPr="002D3428">
        <w:t>F</w:t>
      </w:r>
      <w:r w:rsidRPr="002D3428">
        <w:rPr>
          <w:vertAlign w:val="subscript"/>
        </w:rPr>
        <w:t>1</w:t>
      </w:r>
      <w:r w:rsidRPr="002D3428">
        <w:rPr>
          <w:bCs/>
        </w:rPr>
        <w:t>(</w:t>
      </w:r>
      <w:proofErr w:type="gramEnd"/>
      <w:r w:rsidRPr="002D3428">
        <w:rPr>
          <w:bCs/>
        </w:rPr>
        <w:t xml:space="preserve">15) </w:t>
      </w:r>
      <w:r w:rsidR="00B0187B">
        <w:rPr>
          <w:bCs/>
        </w:rPr>
        <w:t>indicates</w:t>
      </w:r>
      <w:r w:rsidRPr="002D3428">
        <w:rPr>
          <w:bCs/>
        </w:rPr>
        <w:t xml:space="preserve"> that P1 was the maternal</w:t>
      </w:r>
      <w:r w:rsidR="00A0401B">
        <w:rPr>
          <w:bCs/>
        </w:rPr>
        <w:t xml:space="preserve"> and P5 was the paternal parent</w:t>
      </w:r>
      <w:r w:rsidR="00A0401B">
        <w:rPr>
          <w:b/>
        </w:rPr>
        <w:t>.</w:t>
      </w:r>
    </w:p>
    <w:p w:rsidR="00DF573A" w:rsidRDefault="00203671" w:rsidP="00A52B69">
      <w:pPr>
        <w:numPr>
          <w:ilvl w:val="12"/>
          <w:numId w:val="0"/>
        </w:numPr>
        <w:jc w:val="right"/>
        <w:rPr>
          <w:bCs/>
        </w:rPr>
      </w:pPr>
      <w:r>
        <w:rPr>
          <w:bCs/>
          <w:noProof/>
        </w:rPr>
        <w:lastRenderedPageBreak/>
        <mc:AlternateContent>
          <mc:Choice Requires="wps">
            <w:drawing>
              <wp:anchor distT="0" distB="0" distL="114300" distR="114300" simplePos="0" relativeHeight="251665408" behindDoc="0" locked="0" layoutInCell="1" allowOverlap="1" wp14:anchorId="2BFA85A7" wp14:editId="44E61110">
                <wp:simplePos x="0" y="0"/>
                <wp:positionH relativeFrom="column">
                  <wp:posOffset>2206625</wp:posOffset>
                </wp:positionH>
                <wp:positionV relativeFrom="paragraph">
                  <wp:posOffset>43815</wp:posOffset>
                </wp:positionV>
                <wp:extent cx="563245" cy="285750"/>
                <wp:effectExtent l="6350" t="5715" r="11430" b="13335"/>
                <wp:wrapNone/>
                <wp:docPr id="50"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 cy="285750"/>
                        </a:xfrm>
                        <a:prstGeom prst="rect">
                          <a:avLst/>
                        </a:prstGeom>
                        <a:solidFill>
                          <a:srgbClr val="FFFFFF"/>
                        </a:solidFill>
                        <a:ln w="9525">
                          <a:solidFill>
                            <a:srgbClr val="FFFFFF"/>
                          </a:solidFill>
                          <a:miter lim="800000"/>
                          <a:headEnd/>
                          <a:tailEnd/>
                        </a:ln>
                      </wps:spPr>
                      <wps:txbx>
                        <w:txbxContent>
                          <w:p w:rsidR="00144398" w:rsidRDefault="00144398" w:rsidP="006D16CD">
                            <w:r>
                              <w:t>2013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35" type="#_x0000_t202" style="position:absolute;left:0;text-align:left;margin-left:173.75pt;margin-top:3.45pt;width:44.35pt;height: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" strokecolor="white">
                <v:textbox>
                  <w:txbxContent>
                    <w:p w:rsidR="00144398" w:rsidRDefault="00144398" w:rsidP="006D16CD">
                      <w:r>
                        <w:t>2013</w:t>
                      </w:r>
                    </w:p>
                  </w:txbxContent>
                </v:textbox>
              </v:shape>
            </w:pict>
          </mc:Fallback>
        </mc:AlternateContent>
      </w:r>
      <w:r w:rsidR="00A52B69">
        <w:rPr>
          <w:bCs/>
        </w:rPr>
        <w:t>A</w:t>
      </w:r>
    </w:p>
    <w:p w:rsidR="00193BFF" w:rsidRDefault="00203671" w:rsidP="00193BFF">
      <w:pPr>
        <w:numPr>
          <w:ilvl w:val="12"/>
          <w:numId w:val="0"/>
        </w:numPr>
        <w:rPr>
          <w:bCs/>
        </w:rPr>
      </w:pPr>
      <w:r>
        <w:rPr>
          <w:bCs/>
          <w:noProof/>
        </w:rPr>
        <w:drawing>
          <wp:inline distT="0" distB="0" distL="0" distR="0" wp14:anchorId="492971E5" wp14:editId="56034B49">
            <wp:extent cx="4777105" cy="2296795"/>
            <wp:effectExtent l="0" t="0" r="4445"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77105" cy="2296795"/>
                    </a:xfrm>
                    <a:prstGeom prst="rect">
                      <a:avLst/>
                    </a:prstGeom>
                    <a:noFill/>
                    <a:ln>
                      <a:noFill/>
                    </a:ln>
                  </pic:spPr>
                </pic:pic>
              </a:graphicData>
            </a:graphic>
          </wp:inline>
        </w:drawing>
      </w:r>
      <w:r>
        <w:rPr>
          <w:noProof/>
        </w:rPr>
        <mc:AlternateContent>
          <mc:Choice Requires="wps">
            <w:drawing>
              <wp:anchor distT="0" distB="0" distL="114300" distR="114300" simplePos="0" relativeHeight="251646976" behindDoc="0" locked="0" layoutInCell="1" allowOverlap="1" wp14:anchorId="576C1B57" wp14:editId="6961C10E">
                <wp:simplePos x="0" y="0"/>
                <wp:positionH relativeFrom="column">
                  <wp:posOffset>375285</wp:posOffset>
                </wp:positionH>
                <wp:positionV relativeFrom="paragraph">
                  <wp:posOffset>684530</wp:posOffset>
                </wp:positionV>
                <wp:extent cx="4330065" cy="0"/>
                <wp:effectExtent l="13335" t="8255" r="9525" b="10795"/>
                <wp:wrapNone/>
                <wp:docPr id="49"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00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6" o:spid="_x0000_s1026" type="#_x0000_t32" style="position:absolute;margin-left:29.55pt;margin-top:53.9pt;width:340.95pt;height:0;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U8qIAIAAD0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"/>
            </w:pict>
          </mc:Fallback>
        </mc:AlternateContent>
      </w:r>
    </w:p>
    <w:p w:rsidR="00DF573A" w:rsidRDefault="00A52B69" w:rsidP="00A52B69">
      <w:pPr>
        <w:numPr>
          <w:ilvl w:val="12"/>
          <w:numId w:val="0"/>
        </w:numPr>
        <w:jc w:val="right"/>
        <w:rPr>
          <w:bCs/>
        </w:rPr>
      </w:pPr>
      <w:r>
        <w:rPr>
          <w:bCs/>
        </w:rPr>
        <w:t>B</w:t>
      </w:r>
    </w:p>
    <w:p w:rsidR="00193BFF" w:rsidRDefault="00203671" w:rsidP="00193BFF">
      <w:pPr>
        <w:numPr>
          <w:ilvl w:val="12"/>
          <w:numId w:val="0"/>
        </w:numPr>
        <w:rPr>
          <w:bCs/>
        </w:rPr>
      </w:pPr>
      <w:r>
        <w:rPr>
          <w:bCs/>
          <w:noProof/>
        </w:rPr>
        <mc:AlternateContent>
          <mc:Choice Requires="wps">
            <w:drawing>
              <wp:anchor distT="0" distB="0" distL="114300" distR="114300" simplePos="0" relativeHeight="251666432" behindDoc="0" locked="0" layoutInCell="1" allowOverlap="1" wp14:anchorId="663817DE" wp14:editId="10F87B10">
                <wp:simplePos x="0" y="0"/>
                <wp:positionH relativeFrom="column">
                  <wp:posOffset>2067560</wp:posOffset>
                </wp:positionH>
                <wp:positionV relativeFrom="paragraph">
                  <wp:posOffset>-1270</wp:posOffset>
                </wp:positionV>
                <wp:extent cx="563245" cy="285750"/>
                <wp:effectExtent l="10160" t="8255" r="7620" b="10795"/>
                <wp:wrapNone/>
                <wp:docPr id="48"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 cy="285750"/>
                        </a:xfrm>
                        <a:prstGeom prst="rect">
                          <a:avLst/>
                        </a:prstGeom>
                        <a:solidFill>
                          <a:srgbClr val="FFFFFF"/>
                        </a:solidFill>
                        <a:ln w="9525">
                          <a:solidFill>
                            <a:srgbClr val="FFFFFF"/>
                          </a:solidFill>
                          <a:miter lim="800000"/>
                          <a:headEnd/>
                          <a:tailEnd/>
                        </a:ln>
                      </wps:spPr>
                      <wps:txbx>
                        <w:txbxContent>
                          <w:p w:rsidR="00144398" w:rsidRDefault="00144398" w:rsidP="006D16CD">
                            <w:r>
                              <w:t>2014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36" type="#_x0000_t202" style="position:absolute;margin-left:162.8pt;margin-top:-.1pt;width:44.3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" strokecolor="white">
                <v:textbox>
                  <w:txbxContent>
                    <w:p w:rsidR="00144398" w:rsidRDefault="00144398" w:rsidP="006D16CD">
                      <w:r>
                        <w:t>2014</w:t>
                      </w:r>
                    </w:p>
                  </w:txbxContent>
                </v:textbox>
              </v:shape>
            </w:pict>
          </mc:Fallback>
        </mc:AlternateContent>
      </w:r>
      <w:r>
        <w:rPr>
          <w:bCs/>
          <w:noProof/>
        </w:rPr>
        <mc:AlternateContent>
          <mc:Choice Requires="wps">
            <w:drawing>
              <wp:anchor distT="0" distB="0" distL="114300" distR="114300" simplePos="0" relativeHeight="251656192" behindDoc="0" locked="0" layoutInCell="1" allowOverlap="1" wp14:anchorId="2795DF5E" wp14:editId="3BA6E8B9">
                <wp:simplePos x="0" y="0"/>
                <wp:positionH relativeFrom="column">
                  <wp:posOffset>375285</wp:posOffset>
                </wp:positionH>
                <wp:positionV relativeFrom="paragraph">
                  <wp:posOffset>789940</wp:posOffset>
                </wp:positionV>
                <wp:extent cx="4258310" cy="6985"/>
                <wp:effectExtent l="13335" t="8890" r="5080" b="12700"/>
                <wp:wrapNone/>
                <wp:docPr id="47"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58310" cy="6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29.55pt;margin-top:62.2pt;width:335.3pt;height:.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"/>
            </w:pict>
          </mc:Fallback>
        </mc:AlternateContent>
      </w:r>
      <w:r>
        <w:rPr>
          <w:bCs/>
          <w:noProof/>
        </w:rPr>
        <w:drawing>
          <wp:inline distT="0" distB="0" distL="0" distR="0" wp14:anchorId="0D3AD74E" wp14:editId="25627380">
            <wp:extent cx="4777105" cy="2369820"/>
            <wp:effectExtent l="0" t="0" r="444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77105" cy="2369820"/>
                    </a:xfrm>
                    <a:prstGeom prst="rect">
                      <a:avLst/>
                    </a:prstGeom>
                    <a:noFill/>
                    <a:ln>
                      <a:noFill/>
                    </a:ln>
                  </pic:spPr>
                </pic:pic>
              </a:graphicData>
            </a:graphic>
          </wp:inline>
        </w:drawing>
      </w:r>
    </w:p>
    <w:p w:rsidR="00193BFF" w:rsidRPr="00FF78C1" w:rsidRDefault="009253C0" w:rsidP="00193BFF">
      <w:pPr>
        <w:numPr>
          <w:ilvl w:val="12"/>
          <w:numId w:val="0"/>
        </w:numPr>
        <w:rPr>
          <w:bCs/>
        </w:rPr>
      </w:pPr>
      <w:proofErr w:type="gramStart"/>
      <w:r>
        <w:rPr>
          <w:bCs/>
        </w:rPr>
        <w:t>Fig.</w:t>
      </w:r>
      <w:r w:rsidR="00DF573A">
        <w:rPr>
          <w:bCs/>
        </w:rPr>
        <w:t xml:space="preserve"> </w:t>
      </w:r>
      <w:r w:rsidR="00BF2519">
        <w:rPr>
          <w:bCs/>
        </w:rPr>
        <w:t>1</w:t>
      </w:r>
      <w:r w:rsidR="00F03869">
        <w:rPr>
          <w:bCs/>
        </w:rPr>
        <w:t>5</w:t>
      </w:r>
      <w:r w:rsidR="00193BFF">
        <w:rPr>
          <w:bCs/>
        </w:rPr>
        <w:t>.</w:t>
      </w:r>
      <w:proofErr w:type="gramEnd"/>
      <w:r w:rsidR="00193BFF">
        <w:rPr>
          <w:bCs/>
        </w:rPr>
        <w:t xml:space="preserve"> </w:t>
      </w:r>
      <w:r w:rsidR="00F73BA7">
        <w:rPr>
          <w:bCs/>
        </w:rPr>
        <w:t>Boxplots of</w:t>
      </w:r>
      <w:r w:rsidR="00193BFF" w:rsidRPr="00FF78C1">
        <w:rPr>
          <w:bCs/>
        </w:rPr>
        <w:t xml:space="preserve"> </w:t>
      </w:r>
      <w:r w:rsidR="00193BFF">
        <w:rPr>
          <w:bCs/>
        </w:rPr>
        <w:t xml:space="preserve">full bloom </w:t>
      </w:r>
      <w:r w:rsidR="00F73BA7">
        <w:rPr>
          <w:bCs/>
        </w:rPr>
        <w:t>measure</w:t>
      </w:r>
      <w:r w:rsidR="00026CC9">
        <w:rPr>
          <w:bCs/>
        </w:rPr>
        <w:t>d</w:t>
      </w:r>
      <w:r w:rsidR="00F73BA7">
        <w:rPr>
          <w:bCs/>
        </w:rPr>
        <w:t xml:space="preserve"> in days after planting </w:t>
      </w:r>
      <w:r w:rsidR="00193BFF">
        <w:rPr>
          <w:bCs/>
        </w:rPr>
        <w:t xml:space="preserve">(DAP) </w:t>
      </w:r>
      <w:r w:rsidR="00F73BA7">
        <w:rPr>
          <w:bCs/>
        </w:rPr>
        <w:t xml:space="preserve">for </w:t>
      </w:r>
      <w:r w:rsidR="00193BFF" w:rsidRPr="00FF78C1">
        <w:t>F</w:t>
      </w:r>
      <w:r w:rsidR="006A69EF">
        <w:rPr>
          <w:vertAlign w:val="subscript"/>
        </w:rPr>
        <w:t>2</w:t>
      </w:r>
      <w:r w:rsidR="00F73BA7">
        <w:rPr>
          <w:bCs/>
        </w:rPr>
        <w:t xml:space="preserve"> progeny of six niger crosses</w:t>
      </w:r>
      <w:r w:rsidR="00DF573A">
        <w:rPr>
          <w:bCs/>
        </w:rPr>
        <w:t xml:space="preserve"> at the East Tennessee (E) and Highland Rim (H) Research and Education Centers </w:t>
      </w:r>
      <w:r w:rsidR="00F73BA7">
        <w:rPr>
          <w:bCs/>
        </w:rPr>
        <w:t xml:space="preserve">in 2013 </w:t>
      </w:r>
      <w:r w:rsidR="00DF573A">
        <w:rPr>
          <w:bCs/>
        </w:rPr>
        <w:t xml:space="preserve">(A), and at E, H, and the Plateau (P) Research and Education Center </w:t>
      </w:r>
      <w:r w:rsidR="00F73BA7">
        <w:rPr>
          <w:bCs/>
        </w:rPr>
        <w:t xml:space="preserve">in 2014 </w:t>
      </w:r>
      <w:r w:rsidR="00DF573A">
        <w:rPr>
          <w:bCs/>
        </w:rPr>
        <w:t>(B).</w:t>
      </w:r>
      <w:r w:rsidR="004D5253" w:rsidRPr="004D5253">
        <w:rPr>
          <w:bCs/>
        </w:rPr>
        <w:t xml:space="preserve"> </w:t>
      </w:r>
      <w:r w:rsidR="004D5253">
        <w:rPr>
          <w:bCs/>
        </w:rPr>
        <w:t xml:space="preserve">There was a significant </w:t>
      </w:r>
      <w:r w:rsidR="00AB3014">
        <w:rPr>
          <w:bCs/>
        </w:rPr>
        <w:t xml:space="preserve">plant material x </w:t>
      </w:r>
      <w:r w:rsidR="004D5253">
        <w:rPr>
          <w:bCs/>
        </w:rPr>
        <w:t xml:space="preserve">location interaction in 2014; therefore the </w:t>
      </w:r>
      <w:r w:rsidR="00AB3014">
        <w:rPr>
          <w:bCs/>
        </w:rPr>
        <w:t xml:space="preserve">data </w:t>
      </w:r>
      <w:r w:rsidR="004D5253">
        <w:rPr>
          <w:bCs/>
        </w:rPr>
        <w:t>are shown for each location.</w:t>
      </w:r>
      <w:r w:rsidR="00DF573A">
        <w:rPr>
          <w:bCs/>
        </w:rPr>
        <w:t xml:space="preserve"> </w:t>
      </w:r>
      <w:proofErr w:type="gramStart"/>
      <w:r w:rsidR="002C4E35">
        <w:rPr>
          <w:bCs/>
        </w:rPr>
        <w:t>F</w:t>
      </w:r>
      <w:r w:rsidR="002C4E35" w:rsidRPr="002C4E35">
        <w:rPr>
          <w:bCs/>
          <w:vertAlign w:val="subscript"/>
        </w:rPr>
        <w:t>2</w:t>
      </w:r>
      <w:r w:rsidR="002C4E35">
        <w:rPr>
          <w:bCs/>
        </w:rPr>
        <w:t>(</w:t>
      </w:r>
      <w:proofErr w:type="gramEnd"/>
      <w:r w:rsidR="002C4E35">
        <w:rPr>
          <w:bCs/>
        </w:rPr>
        <w:t>15), F</w:t>
      </w:r>
      <w:r w:rsidR="002C4E35" w:rsidRPr="002C4E35">
        <w:rPr>
          <w:bCs/>
          <w:vertAlign w:val="subscript"/>
        </w:rPr>
        <w:t>2</w:t>
      </w:r>
      <w:r w:rsidR="002C4E35">
        <w:rPr>
          <w:bCs/>
        </w:rPr>
        <w:t>(51), F</w:t>
      </w:r>
      <w:r w:rsidR="002C4E35" w:rsidRPr="002C4E35">
        <w:rPr>
          <w:bCs/>
          <w:vertAlign w:val="subscript"/>
        </w:rPr>
        <w:t>2</w:t>
      </w:r>
      <w:r w:rsidR="002C4E35">
        <w:rPr>
          <w:bCs/>
        </w:rPr>
        <w:t>(25), F</w:t>
      </w:r>
      <w:r w:rsidR="002C4E35" w:rsidRPr="002C4E35">
        <w:rPr>
          <w:bCs/>
          <w:vertAlign w:val="subscript"/>
        </w:rPr>
        <w:t>2</w:t>
      </w:r>
      <w:r w:rsidR="002C4E35">
        <w:rPr>
          <w:bCs/>
        </w:rPr>
        <w:t>(52), F</w:t>
      </w:r>
      <w:r w:rsidR="002C4E35" w:rsidRPr="002C4E35">
        <w:rPr>
          <w:bCs/>
          <w:vertAlign w:val="subscript"/>
        </w:rPr>
        <w:t>2</w:t>
      </w:r>
      <w:r w:rsidR="002C4E35">
        <w:rPr>
          <w:bCs/>
        </w:rPr>
        <w:t>(35), and F</w:t>
      </w:r>
      <w:r w:rsidR="002C4E35" w:rsidRPr="002C4E35">
        <w:rPr>
          <w:bCs/>
          <w:vertAlign w:val="subscript"/>
        </w:rPr>
        <w:t>2</w:t>
      </w:r>
      <w:r w:rsidR="002C4E35">
        <w:rPr>
          <w:bCs/>
        </w:rPr>
        <w:t xml:space="preserve">(45) had 89, 92, 15, 79, 87, and 51 observations, respectively, in </w:t>
      </w:r>
      <w:r w:rsidR="001D310E">
        <w:rPr>
          <w:bCs/>
        </w:rPr>
        <w:t>(A)</w:t>
      </w:r>
      <w:r w:rsidR="002C4E35">
        <w:rPr>
          <w:bCs/>
        </w:rPr>
        <w:t>.</w:t>
      </w:r>
      <w:r w:rsidR="003C2677">
        <w:rPr>
          <w:bCs/>
        </w:rPr>
        <w:t xml:space="preserve"> </w:t>
      </w:r>
      <w:proofErr w:type="gramStart"/>
      <w:r w:rsidR="003C2677">
        <w:rPr>
          <w:bCs/>
        </w:rPr>
        <w:t>F</w:t>
      </w:r>
      <w:r w:rsidR="003C2677" w:rsidRPr="002C4E35">
        <w:rPr>
          <w:bCs/>
          <w:vertAlign w:val="subscript"/>
        </w:rPr>
        <w:t>2</w:t>
      </w:r>
      <w:r w:rsidR="003C2677">
        <w:rPr>
          <w:bCs/>
        </w:rPr>
        <w:t>(</w:t>
      </w:r>
      <w:proofErr w:type="gramEnd"/>
      <w:r w:rsidR="003C2677">
        <w:rPr>
          <w:bCs/>
        </w:rPr>
        <w:t>15), F</w:t>
      </w:r>
      <w:r w:rsidR="003C2677" w:rsidRPr="002C4E35">
        <w:rPr>
          <w:bCs/>
          <w:vertAlign w:val="subscript"/>
        </w:rPr>
        <w:t>2</w:t>
      </w:r>
      <w:r w:rsidR="003C2677">
        <w:rPr>
          <w:bCs/>
        </w:rPr>
        <w:t>(51), F</w:t>
      </w:r>
      <w:r w:rsidR="003C2677" w:rsidRPr="002C4E35">
        <w:rPr>
          <w:bCs/>
          <w:vertAlign w:val="subscript"/>
        </w:rPr>
        <w:t>2</w:t>
      </w:r>
      <w:r w:rsidR="003C2677">
        <w:rPr>
          <w:bCs/>
        </w:rPr>
        <w:t>(25), F</w:t>
      </w:r>
      <w:r w:rsidR="003C2677" w:rsidRPr="002C4E35">
        <w:rPr>
          <w:bCs/>
          <w:vertAlign w:val="subscript"/>
        </w:rPr>
        <w:t>2</w:t>
      </w:r>
      <w:r w:rsidR="003C2677">
        <w:rPr>
          <w:bCs/>
        </w:rPr>
        <w:t>(52), F</w:t>
      </w:r>
      <w:r w:rsidR="003C2677" w:rsidRPr="002C4E35">
        <w:rPr>
          <w:bCs/>
          <w:vertAlign w:val="subscript"/>
        </w:rPr>
        <w:t>2</w:t>
      </w:r>
      <w:r w:rsidR="003C2677">
        <w:rPr>
          <w:bCs/>
        </w:rPr>
        <w:t>(35), and F</w:t>
      </w:r>
      <w:r w:rsidR="003C2677" w:rsidRPr="002C4E35">
        <w:rPr>
          <w:bCs/>
          <w:vertAlign w:val="subscript"/>
        </w:rPr>
        <w:t>2</w:t>
      </w:r>
      <w:r w:rsidR="003C2677">
        <w:rPr>
          <w:bCs/>
        </w:rPr>
        <w:t>(45)</w:t>
      </w:r>
      <w:r w:rsidR="008F3E7C">
        <w:rPr>
          <w:bCs/>
        </w:rPr>
        <w:t xml:space="preserve"> had 7, 15, 20, 27, 4, and 2 observations, respectively, at ETREC, 11, 22, 71, 89, 3, and 5 at HRREC, and 26, 28, 82, 96, 1, and 2 at PREC</w:t>
      </w:r>
      <w:r w:rsidR="00F73BA7" w:rsidRPr="00F73BA7">
        <w:rPr>
          <w:bCs/>
        </w:rPr>
        <w:t xml:space="preserve"> </w:t>
      </w:r>
      <w:r w:rsidR="00F73BA7">
        <w:rPr>
          <w:bCs/>
        </w:rPr>
        <w:t>in 2014</w:t>
      </w:r>
      <w:r w:rsidR="008F3E7C">
        <w:rPr>
          <w:bCs/>
        </w:rPr>
        <w:t>.</w:t>
      </w:r>
    </w:p>
    <w:p w:rsidR="00026CC9" w:rsidRPr="002D3428" w:rsidRDefault="00026CC9" w:rsidP="00026CC9">
      <w:pPr>
        <w:numPr>
          <w:ilvl w:val="12"/>
          <w:numId w:val="0"/>
        </w:numPr>
        <w:rPr>
          <w:b/>
        </w:rPr>
      </w:pPr>
      <w:r w:rsidRPr="002D3428">
        <w:t xml:space="preserve">† </w:t>
      </w:r>
      <w:r>
        <w:t xml:space="preserve">Bars with a letter in common are not </w:t>
      </w:r>
      <w:r w:rsidRPr="002D3428">
        <w:t xml:space="preserve">significantly different based on </w:t>
      </w:r>
      <w:r>
        <w:t>Fisher’s LSD</w:t>
      </w:r>
      <w:r w:rsidRPr="002D3428">
        <w:t xml:space="preserve"> (P&lt; 0.05). </w:t>
      </w:r>
    </w:p>
    <w:p w:rsidR="00193BFF" w:rsidRPr="00FB2AAD" w:rsidRDefault="00193BFF" w:rsidP="00193BFF">
      <w:pPr>
        <w:numPr>
          <w:ilvl w:val="12"/>
          <w:numId w:val="0"/>
        </w:numPr>
      </w:pPr>
      <w:r w:rsidRPr="002D3428">
        <w:t xml:space="preserve">‡ </w:t>
      </w:r>
      <w:r w:rsidRPr="002D3428">
        <w:rPr>
          <w:bCs/>
        </w:rPr>
        <w:t xml:space="preserve">P1, P2, P3, P4, and P5 are parent accessions (PI 422242, PI 511305, PI 508075, PI 508076, and W6 18860, respectively). </w:t>
      </w:r>
      <w:proofErr w:type="gramStart"/>
      <w:r w:rsidRPr="002D3428">
        <w:t>F</w:t>
      </w:r>
      <w:r w:rsidR="00F73BA7">
        <w:rPr>
          <w:vertAlign w:val="subscript"/>
        </w:rPr>
        <w:t>2</w:t>
      </w:r>
      <w:r w:rsidRPr="002D3428">
        <w:rPr>
          <w:bCs/>
        </w:rPr>
        <w:t>(</w:t>
      </w:r>
      <w:proofErr w:type="gramEnd"/>
      <w:r w:rsidRPr="002D3428">
        <w:rPr>
          <w:bCs/>
        </w:rPr>
        <w:t xml:space="preserve">15) and </w:t>
      </w:r>
      <w:r w:rsidRPr="002D3428">
        <w:t>F</w:t>
      </w:r>
      <w:r w:rsidR="00F73BA7">
        <w:rPr>
          <w:vertAlign w:val="subscript"/>
        </w:rPr>
        <w:t>2</w:t>
      </w:r>
      <w:r w:rsidR="00F73BA7">
        <w:rPr>
          <w:bCs/>
        </w:rPr>
        <w:t xml:space="preserve">(51), for example, are </w:t>
      </w:r>
      <w:r w:rsidRPr="002D3428">
        <w:rPr>
          <w:bCs/>
        </w:rPr>
        <w:t xml:space="preserve">reciprocal crosses. </w:t>
      </w:r>
      <w:proofErr w:type="gramStart"/>
      <w:r w:rsidRPr="002D3428">
        <w:t>F</w:t>
      </w:r>
      <w:r w:rsidR="00F73BA7">
        <w:rPr>
          <w:vertAlign w:val="subscript"/>
        </w:rPr>
        <w:t>2</w:t>
      </w:r>
      <w:r w:rsidRPr="002D3428">
        <w:rPr>
          <w:bCs/>
        </w:rPr>
        <w:t>(</w:t>
      </w:r>
      <w:proofErr w:type="gramEnd"/>
      <w:r w:rsidRPr="002D3428">
        <w:rPr>
          <w:bCs/>
        </w:rPr>
        <w:t xml:space="preserve">15) </w:t>
      </w:r>
      <w:r w:rsidR="00F73BA7">
        <w:rPr>
          <w:bCs/>
        </w:rPr>
        <w:t xml:space="preserve">indicates </w:t>
      </w:r>
      <w:r w:rsidRPr="002D3428">
        <w:rPr>
          <w:bCs/>
        </w:rPr>
        <w:t xml:space="preserve">that P1 was the maternal and </w:t>
      </w:r>
      <w:r w:rsidR="00F73BA7">
        <w:rPr>
          <w:bCs/>
        </w:rPr>
        <w:t>P5 was the paternal parent</w:t>
      </w:r>
      <w:r w:rsidR="00A52B69">
        <w:rPr>
          <w:bCs/>
        </w:rPr>
        <w:t>.</w:t>
      </w:r>
    </w:p>
    <w:p w:rsidR="00410E77" w:rsidRDefault="00410E77" w:rsidP="00E1598D">
      <w:pPr>
        <w:numPr>
          <w:ilvl w:val="12"/>
          <w:numId w:val="0"/>
        </w:numPr>
        <w:rPr>
          <w:bCs/>
        </w:rPr>
      </w:pPr>
    </w:p>
    <w:p w:rsidR="00FB2AAD" w:rsidRDefault="00FB2AAD" w:rsidP="00E1598D">
      <w:pPr>
        <w:numPr>
          <w:ilvl w:val="12"/>
          <w:numId w:val="0"/>
        </w:numPr>
        <w:rPr>
          <w:bCs/>
        </w:rPr>
      </w:pPr>
    </w:p>
    <w:p w:rsidR="00A0401B" w:rsidRDefault="00A0401B" w:rsidP="00E1598D">
      <w:pPr>
        <w:numPr>
          <w:ilvl w:val="12"/>
          <w:numId w:val="0"/>
        </w:numPr>
        <w:rPr>
          <w:bCs/>
        </w:rPr>
      </w:pPr>
    </w:p>
    <w:p w:rsidR="00F03869" w:rsidRDefault="00F03869" w:rsidP="00E1598D">
      <w:pPr>
        <w:numPr>
          <w:ilvl w:val="12"/>
          <w:numId w:val="0"/>
        </w:numPr>
        <w:rPr>
          <w:bCs/>
        </w:rPr>
      </w:pPr>
    </w:p>
    <w:p w:rsidR="00026CC9" w:rsidRPr="00F06E0A" w:rsidRDefault="00026CC9" w:rsidP="00E1598D">
      <w:pPr>
        <w:numPr>
          <w:ilvl w:val="12"/>
          <w:numId w:val="0"/>
        </w:numPr>
        <w:rPr>
          <w:bCs/>
        </w:rPr>
      </w:pPr>
    </w:p>
    <w:p w:rsidR="00E1598D" w:rsidRDefault="00AC43F1" w:rsidP="00E1598D">
      <w:pPr>
        <w:numPr>
          <w:ilvl w:val="12"/>
          <w:numId w:val="0"/>
        </w:numPr>
        <w:jc w:val="center"/>
        <w:rPr>
          <w:b/>
          <w:bCs/>
          <w:sz w:val="28"/>
          <w:szCs w:val="28"/>
        </w:rPr>
      </w:pPr>
      <w:r>
        <w:rPr>
          <w:b/>
          <w:bCs/>
          <w:sz w:val="28"/>
          <w:szCs w:val="28"/>
        </w:rPr>
        <w:t>CHAPTER</w:t>
      </w:r>
      <w:r w:rsidR="00E1598D" w:rsidRPr="00E1598D">
        <w:rPr>
          <w:b/>
          <w:bCs/>
          <w:sz w:val="28"/>
          <w:szCs w:val="28"/>
        </w:rPr>
        <w:t xml:space="preserve"> III</w:t>
      </w:r>
    </w:p>
    <w:p w:rsidR="00E1598D" w:rsidRDefault="00E1598D" w:rsidP="00E1598D">
      <w:pPr>
        <w:numPr>
          <w:ilvl w:val="12"/>
          <w:numId w:val="0"/>
        </w:numPr>
        <w:jc w:val="center"/>
        <w:rPr>
          <w:b/>
          <w:bCs/>
          <w:sz w:val="28"/>
          <w:szCs w:val="28"/>
        </w:rPr>
      </w:pPr>
    </w:p>
    <w:p w:rsidR="00B253F6" w:rsidRDefault="0061552A" w:rsidP="00E1598D">
      <w:pPr>
        <w:numPr>
          <w:ilvl w:val="12"/>
          <w:numId w:val="0"/>
        </w:numPr>
        <w:jc w:val="center"/>
        <w:rPr>
          <w:b/>
          <w:bCs/>
          <w:sz w:val="28"/>
          <w:szCs w:val="28"/>
        </w:rPr>
      </w:pPr>
      <w:r>
        <w:rPr>
          <w:b/>
          <w:bCs/>
          <w:sz w:val="28"/>
          <w:szCs w:val="28"/>
        </w:rPr>
        <w:t>FATTY ACID ANALYSIS USING GAS CHROMATOGRAPHY</w:t>
      </w: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B253F6" w:rsidRDefault="00B253F6" w:rsidP="00E1598D">
      <w:pPr>
        <w:numPr>
          <w:ilvl w:val="12"/>
          <w:numId w:val="0"/>
        </w:numPr>
        <w:jc w:val="center"/>
        <w:rPr>
          <w:b/>
          <w:bCs/>
          <w:sz w:val="28"/>
          <w:szCs w:val="28"/>
        </w:rPr>
      </w:pPr>
    </w:p>
    <w:p w:rsidR="0088105F" w:rsidRDefault="0088105F" w:rsidP="00E1598D">
      <w:pPr>
        <w:numPr>
          <w:ilvl w:val="12"/>
          <w:numId w:val="0"/>
        </w:numPr>
        <w:jc w:val="center"/>
        <w:rPr>
          <w:b/>
          <w:bCs/>
          <w:sz w:val="28"/>
          <w:szCs w:val="28"/>
        </w:rPr>
      </w:pPr>
    </w:p>
    <w:p w:rsidR="007C034F" w:rsidRDefault="007C034F" w:rsidP="00E1598D">
      <w:pPr>
        <w:numPr>
          <w:ilvl w:val="12"/>
          <w:numId w:val="0"/>
        </w:numPr>
        <w:jc w:val="center"/>
        <w:rPr>
          <w:b/>
          <w:bCs/>
          <w:sz w:val="28"/>
          <w:szCs w:val="28"/>
        </w:rPr>
      </w:pPr>
    </w:p>
    <w:p w:rsidR="007C034F" w:rsidRDefault="007C034F" w:rsidP="00E1598D">
      <w:pPr>
        <w:numPr>
          <w:ilvl w:val="12"/>
          <w:numId w:val="0"/>
        </w:numPr>
        <w:jc w:val="center"/>
        <w:rPr>
          <w:b/>
          <w:bCs/>
          <w:sz w:val="28"/>
          <w:szCs w:val="28"/>
        </w:rPr>
      </w:pPr>
    </w:p>
    <w:p w:rsidR="007C034F" w:rsidRDefault="007C034F" w:rsidP="00E1598D">
      <w:pPr>
        <w:numPr>
          <w:ilvl w:val="12"/>
          <w:numId w:val="0"/>
        </w:numPr>
        <w:jc w:val="center"/>
        <w:rPr>
          <w:b/>
          <w:bCs/>
          <w:sz w:val="28"/>
          <w:szCs w:val="28"/>
        </w:rPr>
      </w:pPr>
    </w:p>
    <w:p w:rsidR="007C034F" w:rsidRDefault="007C034F" w:rsidP="00E1598D">
      <w:pPr>
        <w:numPr>
          <w:ilvl w:val="12"/>
          <w:numId w:val="0"/>
        </w:numPr>
        <w:jc w:val="center"/>
        <w:rPr>
          <w:b/>
          <w:bCs/>
          <w:sz w:val="28"/>
          <w:szCs w:val="28"/>
        </w:rPr>
      </w:pPr>
    </w:p>
    <w:p w:rsidR="007C034F" w:rsidRDefault="007C034F" w:rsidP="00E1598D">
      <w:pPr>
        <w:numPr>
          <w:ilvl w:val="12"/>
          <w:numId w:val="0"/>
        </w:numPr>
        <w:jc w:val="center"/>
        <w:rPr>
          <w:b/>
          <w:bCs/>
          <w:sz w:val="28"/>
          <w:szCs w:val="28"/>
        </w:rPr>
      </w:pPr>
    </w:p>
    <w:p w:rsidR="007C034F" w:rsidRDefault="007C034F" w:rsidP="00E1598D">
      <w:pPr>
        <w:numPr>
          <w:ilvl w:val="12"/>
          <w:numId w:val="0"/>
        </w:numPr>
        <w:jc w:val="center"/>
        <w:rPr>
          <w:b/>
          <w:bCs/>
          <w:sz w:val="28"/>
          <w:szCs w:val="28"/>
        </w:rPr>
      </w:pPr>
    </w:p>
    <w:p w:rsidR="007C034F" w:rsidRDefault="007C034F" w:rsidP="00E1598D">
      <w:pPr>
        <w:numPr>
          <w:ilvl w:val="12"/>
          <w:numId w:val="0"/>
        </w:numPr>
        <w:jc w:val="center"/>
        <w:rPr>
          <w:b/>
          <w:bCs/>
          <w:sz w:val="28"/>
          <w:szCs w:val="28"/>
        </w:rPr>
      </w:pPr>
    </w:p>
    <w:p w:rsidR="007C034F" w:rsidRDefault="007C034F" w:rsidP="00E1598D">
      <w:pPr>
        <w:numPr>
          <w:ilvl w:val="12"/>
          <w:numId w:val="0"/>
        </w:numPr>
        <w:jc w:val="center"/>
        <w:rPr>
          <w:b/>
          <w:bCs/>
          <w:sz w:val="28"/>
          <w:szCs w:val="28"/>
        </w:rPr>
      </w:pPr>
    </w:p>
    <w:p w:rsidR="007C034F" w:rsidRDefault="007C034F" w:rsidP="00E1598D">
      <w:pPr>
        <w:numPr>
          <w:ilvl w:val="12"/>
          <w:numId w:val="0"/>
        </w:numPr>
        <w:jc w:val="center"/>
        <w:rPr>
          <w:b/>
          <w:bCs/>
          <w:sz w:val="28"/>
          <w:szCs w:val="28"/>
        </w:rPr>
      </w:pPr>
    </w:p>
    <w:p w:rsidR="007C034F" w:rsidRDefault="007C034F" w:rsidP="00E1598D">
      <w:pPr>
        <w:numPr>
          <w:ilvl w:val="12"/>
          <w:numId w:val="0"/>
        </w:numPr>
        <w:jc w:val="center"/>
        <w:rPr>
          <w:b/>
          <w:bCs/>
          <w:sz w:val="28"/>
          <w:szCs w:val="28"/>
        </w:rPr>
      </w:pPr>
    </w:p>
    <w:p w:rsidR="007C034F" w:rsidRDefault="007C034F" w:rsidP="00E1598D">
      <w:pPr>
        <w:numPr>
          <w:ilvl w:val="12"/>
          <w:numId w:val="0"/>
        </w:numPr>
        <w:jc w:val="center"/>
        <w:rPr>
          <w:b/>
          <w:bCs/>
          <w:sz w:val="28"/>
          <w:szCs w:val="28"/>
        </w:rPr>
      </w:pPr>
    </w:p>
    <w:p w:rsidR="00B253F6" w:rsidRDefault="001206D1" w:rsidP="00E1598D">
      <w:pPr>
        <w:numPr>
          <w:ilvl w:val="12"/>
          <w:numId w:val="0"/>
        </w:numPr>
        <w:jc w:val="center"/>
        <w:rPr>
          <w:b/>
          <w:bCs/>
        </w:rPr>
      </w:pPr>
      <w:r>
        <w:rPr>
          <w:b/>
          <w:bCs/>
        </w:rPr>
        <w:t>Abstract</w:t>
      </w:r>
    </w:p>
    <w:p w:rsidR="001127A8" w:rsidRPr="0061552A" w:rsidRDefault="001127A8" w:rsidP="00E1598D">
      <w:pPr>
        <w:numPr>
          <w:ilvl w:val="12"/>
          <w:numId w:val="0"/>
        </w:numPr>
        <w:jc w:val="center"/>
        <w:rPr>
          <w:b/>
          <w:bCs/>
        </w:rPr>
      </w:pPr>
    </w:p>
    <w:p w:rsidR="00265DAA" w:rsidRDefault="003E7AAF" w:rsidP="001206D1">
      <w:pPr>
        <w:numPr>
          <w:ilvl w:val="12"/>
          <w:numId w:val="0"/>
        </w:numPr>
        <w:spacing w:line="480" w:lineRule="auto"/>
      </w:pPr>
      <w:r>
        <w:tab/>
      </w:r>
      <w:r w:rsidR="001127A8">
        <w:t>American Goldfinches and other songbirds</w:t>
      </w:r>
      <w:r w:rsidR="00153993">
        <w:t xml:space="preserve"> such as </w:t>
      </w:r>
      <w:r w:rsidR="00153993" w:rsidRPr="00153993">
        <w:t>house </w:t>
      </w:r>
      <w:r w:rsidR="00153993" w:rsidRPr="00153993">
        <w:rPr>
          <w:bCs/>
        </w:rPr>
        <w:t>finches</w:t>
      </w:r>
      <w:r w:rsidR="00153993" w:rsidRPr="00153993">
        <w:t>,</w:t>
      </w:r>
      <w:r w:rsidR="00153993">
        <w:t xml:space="preserve"> </w:t>
      </w:r>
      <w:r w:rsidR="00153993" w:rsidRPr="00153993">
        <w:rPr>
          <w:bCs/>
        </w:rPr>
        <w:t>pine siskins</w:t>
      </w:r>
      <w:r w:rsidR="00153993" w:rsidRPr="00153993">
        <w:t>, and </w:t>
      </w:r>
      <w:r w:rsidR="00153993" w:rsidRPr="00153993">
        <w:rPr>
          <w:bCs/>
        </w:rPr>
        <w:t>redpolls</w:t>
      </w:r>
      <w:r w:rsidR="00153993">
        <w:t xml:space="preserve"> choose </w:t>
      </w:r>
      <w:proofErr w:type="gramStart"/>
      <w:r w:rsidR="00153993">
        <w:t>niger</w:t>
      </w:r>
      <w:proofErr w:type="gramEnd"/>
      <w:r w:rsidR="00153993">
        <w:t xml:space="preserve"> seed for its high oil content. The objective of this study was </w:t>
      </w:r>
      <w:r w:rsidR="005A13A5">
        <w:t>to determine total s</w:t>
      </w:r>
      <w:r w:rsidR="005A13A5" w:rsidRPr="00265DAA">
        <w:t>eed oil</w:t>
      </w:r>
      <w:r w:rsidR="005A13A5">
        <w:t xml:space="preserve"> (%)</w:t>
      </w:r>
      <w:r w:rsidR="005A13A5" w:rsidRPr="00265DAA">
        <w:t xml:space="preserve"> and fatty acid composition</w:t>
      </w:r>
      <w:r w:rsidR="005A13A5">
        <w:t xml:space="preserve"> on plant introductions and </w:t>
      </w:r>
      <w:r w:rsidR="00763E43">
        <w:t>progeny</w:t>
      </w:r>
      <w:r w:rsidR="005A13A5">
        <w:t xml:space="preserve"> of </w:t>
      </w:r>
      <w:r w:rsidR="00763E43">
        <w:t xml:space="preserve">crosses from </w:t>
      </w:r>
      <w:r w:rsidR="005A13A5">
        <w:t xml:space="preserve">selected parents from the </w:t>
      </w:r>
      <w:r w:rsidR="005A13A5" w:rsidRPr="00F06E0A">
        <w:t>USDA/ARS germplasm collection at Pullman, WA</w:t>
      </w:r>
      <w:r w:rsidR="005A13A5">
        <w:t>.</w:t>
      </w:r>
      <w:r w:rsidR="00265DAA" w:rsidRPr="00265DAA">
        <w:t xml:space="preserve"> </w:t>
      </w:r>
      <w:r w:rsidR="00AF3A8B" w:rsidRPr="00F06E0A">
        <w:t xml:space="preserve">Ten replications of the fourteen PIs were planted under field and greenhouse conditions at the East Tennessee Research &amp; Education Center in Knoxville in August of 2012 using a completely randomized design. </w:t>
      </w:r>
      <w:r w:rsidR="00AF3A8B">
        <w:t>After initial assessments were made, f</w:t>
      </w:r>
      <w:r w:rsidR="00AF3A8B" w:rsidRPr="00F06E0A">
        <w:t xml:space="preserve">ive of these PIs </w:t>
      </w:r>
      <w:r w:rsidR="00AF3A8B">
        <w:t>were then</w:t>
      </w:r>
      <w:r w:rsidR="00AF3A8B" w:rsidRPr="00F06E0A">
        <w:t xml:space="preserve"> </w:t>
      </w:r>
      <w:r w:rsidR="00AF3A8B">
        <w:t xml:space="preserve">selected for further evaluation, and crosses were made to produce six F1’s, eight BC’s, and six </w:t>
      </w:r>
      <w:r w:rsidR="00F50B31">
        <w:t>F</w:t>
      </w:r>
      <w:r w:rsidR="00F50B31" w:rsidRPr="00F50B31">
        <w:rPr>
          <w:vertAlign w:val="subscript"/>
        </w:rPr>
        <w:t>2</w:t>
      </w:r>
      <w:r w:rsidR="00AF3A8B">
        <w:t>’s.</w:t>
      </w:r>
      <w:r w:rsidR="00AF3A8B" w:rsidRPr="00F06E0A">
        <w:t xml:space="preserve"> </w:t>
      </w:r>
      <w:r w:rsidR="00AF3A8B">
        <w:t xml:space="preserve"> Se</w:t>
      </w:r>
      <w:r w:rsidR="00763E43">
        <w:t xml:space="preserve">ed </w:t>
      </w:r>
      <w:r w:rsidR="00AF3A8B">
        <w:t>were planted at the East Tennessee (2013 and 2014), Highland Rim (2013 and 2014), and Plateau (2014) Research and Education Centers in a</w:t>
      </w:r>
      <w:r>
        <w:t xml:space="preserve"> randomized complete block design with replication. </w:t>
      </w:r>
      <w:r w:rsidR="00AF3A8B">
        <w:t>Preliminary data showed seed oil ranging</w:t>
      </w:r>
      <w:r w:rsidR="00265DAA" w:rsidRPr="00265DAA">
        <w:t xml:space="preserve"> from 32.87 to 37.89% (PI508076 and PI509436, respectively). Major fatty acids included stearic, palmitic, oleic, and linoleic; with linoleic acid in greatest amount. PI508079 had the best combination of seed yield, seed oil, and linoleic acid content.</w:t>
      </w:r>
      <w:r w:rsidR="00AF3A8B">
        <w:t xml:space="preserve"> </w:t>
      </w:r>
      <w:r w:rsidR="00AF3A8B" w:rsidRPr="00DF4CC1">
        <w:t>Re</w:t>
      </w:r>
      <w:r w:rsidR="00DF4CC1">
        <w:t xml:space="preserve">sults from 2013 and </w:t>
      </w:r>
      <w:r w:rsidR="00763E43">
        <w:t>2014 showed PI 422242 and PI 508076</w:t>
      </w:r>
      <w:r w:rsidR="00DF4CC1">
        <w:t xml:space="preserve"> had the greatest linoleic and low</w:t>
      </w:r>
      <w:r w:rsidR="00763E43">
        <w:t>est oleic fatty acid, whereas PI 511305 and W6 18860</w:t>
      </w:r>
      <w:r w:rsidR="00DF4CC1">
        <w:t xml:space="preserve"> had the lowest linoleic but greatest oleic fatty acid. </w:t>
      </w:r>
      <w:r w:rsidR="00763E43">
        <w:t xml:space="preserve">W6 18860/PI 422242//W6 18860/PI 422242 </w:t>
      </w:r>
      <w:r w:rsidR="00DF4CC1">
        <w:t xml:space="preserve">had the greatest linoleic fatty but lowest oleic fatty acid, whereas </w:t>
      </w:r>
      <w:r w:rsidR="00763E43">
        <w:t xml:space="preserve">W6 18860/PI 511305//W6 18860/PI 511305 </w:t>
      </w:r>
      <w:r w:rsidR="00DF4CC1">
        <w:t xml:space="preserve">had the greatest oleic but lowest linoleic fatty acid. </w:t>
      </w:r>
    </w:p>
    <w:p w:rsidR="00F03869" w:rsidRDefault="00F03869" w:rsidP="001206D1">
      <w:pPr>
        <w:numPr>
          <w:ilvl w:val="12"/>
          <w:numId w:val="0"/>
        </w:numPr>
        <w:spacing w:line="480" w:lineRule="auto"/>
      </w:pPr>
    </w:p>
    <w:p w:rsidR="00F03869" w:rsidRDefault="00F03869" w:rsidP="001206D1">
      <w:pPr>
        <w:numPr>
          <w:ilvl w:val="12"/>
          <w:numId w:val="0"/>
        </w:numPr>
        <w:spacing w:line="480" w:lineRule="auto"/>
      </w:pPr>
    </w:p>
    <w:p w:rsidR="00F03869" w:rsidRPr="001206D1" w:rsidRDefault="00F03869" w:rsidP="001206D1">
      <w:pPr>
        <w:numPr>
          <w:ilvl w:val="12"/>
          <w:numId w:val="0"/>
        </w:numPr>
        <w:spacing w:line="480" w:lineRule="auto"/>
      </w:pPr>
    </w:p>
    <w:p w:rsidR="00BE1C2F" w:rsidRDefault="001206D1" w:rsidP="0061552A">
      <w:pPr>
        <w:numPr>
          <w:ilvl w:val="12"/>
          <w:numId w:val="0"/>
        </w:numPr>
        <w:spacing w:line="480" w:lineRule="auto"/>
        <w:jc w:val="center"/>
        <w:rPr>
          <w:b/>
          <w:bCs/>
        </w:rPr>
      </w:pPr>
      <w:r>
        <w:rPr>
          <w:b/>
          <w:bCs/>
        </w:rPr>
        <w:lastRenderedPageBreak/>
        <w:t>Introduction</w:t>
      </w:r>
    </w:p>
    <w:p w:rsidR="00DB7036" w:rsidRDefault="00A85976" w:rsidP="00E21160">
      <w:pPr>
        <w:numPr>
          <w:ilvl w:val="12"/>
          <w:numId w:val="0"/>
        </w:numPr>
        <w:spacing w:line="480" w:lineRule="auto"/>
      </w:pPr>
      <w:r>
        <w:rPr>
          <w:bCs/>
        </w:rPr>
        <w:tab/>
      </w:r>
      <w:r w:rsidR="00F2374A">
        <w:rPr>
          <w:bCs/>
        </w:rPr>
        <w:t xml:space="preserve">Niger’s excellent oil quality makes it suitable for many purposes. </w:t>
      </w:r>
      <w:r w:rsidR="005D6E85">
        <w:rPr>
          <w:bCs/>
        </w:rPr>
        <w:t xml:space="preserve">Its most common purpose is as an </w:t>
      </w:r>
      <w:r w:rsidR="00F2374A">
        <w:rPr>
          <w:bCs/>
        </w:rPr>
        <w:t>oilseed crop fo</w:t>
      </w:r>
      <w:r w:rsidR="005D6E85">
        <w:rPr>
          <w:bCs/>
        </w:rPr>
        <w:t xml:space="preserve">r human and avian consumption. In </w:t>
      </w:r>
      <w:r w:rsidR="000643FF">
        <w:rPr>
          <w:bCs/>
        </w:rPr>
        <w:t xml:space="preserve">Ethiopia, </w:t>
      </w:r>
      <w:proofErr w:type="gramStart"/>
      <w:r w:rsidR="000643FF">
        <w:rPr>
          <w:bCs/>
        </w:rPr>
        <w:t>niger</w:t>
      </w:r>
      <w:proofErr w:type="gramEnd"/>
      <w:r w:rsidR="000643FF">
        <w:rPr>
          <w:bCs/>
        </w:rPr>
        <w:t xml:space="preserve"> accounts for roughly 50-60% of the country’s edible oil requirement (Quinn and Myers, 2002). </w:t>
      </w:r>
      <w:r w:rsidR="0029239D">
        <w:rPr>
          <w:bCs/>
        </w:rPr>
        <w:t xml:space="preserve">In the United States, </w:t>
      </w:r>
      <w:proofErr w:type="gramStart"/>
      <w:r w:rsidR="0029239D">
        <w:rPr>
          <w:bCs/>
        </w:rPr>
        <w:t>niger</w:t>
      </w:r>
      <w:proofErr w:type="gramEnd"/>
      <w:r w:rsidR="0029239D">
        <w:rPr>
          <w:bCs/>
        </w:rPr>
        <w:t xml:space="preserve"> is primarily marketed as a birdseed primarily for t</w:t>
      </w:r>
      <w:r w:rsidR="005D6E85">
        <w:rPr>
          <w:bCs/>
        </w:rPr>
        <w:t>he American goldfinch, pine siskin, comm</w:t>
      </w:r>
      <w:r w:rsidR="0029239D">
        <w:rPr>
          <w:bCs/>
        </w:rPr>
        <w:t>on redpoll</w:t>
      </w:r>
      <w:r w:rsidR="0029239D" w:rsidRPr="0029239D">
        <w:rPr>
          <w:bCs/>
        </w:rPr>
        <w:t xml:space="preserve">, </w:t>
      </w:r>
      <w:r w:rsidR="004B71B2">
        <w:rPr>
          <w:bCs/>
        </w:rPr>
        <w:t>f</w:t>
      </w:r>
      <w:r w:rsidR="0029239D">
        <w:rPr>
          <w:bCs/>
        </w:rPr>
        <w:t>inches</w:t>
      </w:r>
      <w:r w:rsidR="004B71B2">
        <w:rPr>
          <w:bCs/>
        </w:rPr>
        <w:t>, and other songbirds</w:t>
      </w:r>
      <w:r w:rsidR="0029239D" w:rsidRPr="0029239D">
        <w:rPr>
          <w:bCs/>
        </w:rPr>
        <w:t xml:space="preserve"> </w:t>
      </w:r>
      <w:r w:rsidR="004B71B2">
        <w:rPr>
          <w:bCs/>
        </w:rPr>
        <w:t>(Wild Delight, 2015</w:t>
      </w:r>
      <w:r w:rsidR="0029239D">
        <w:rPr>
          <w:bCs/>
        </w:rPr>
        <w:t xml:space="preserve">). </w:t>
      </w:r>
      <w:r w:rsidR="005D6E85">
        <w:rPr>
          <w:bCs/>
        </w:rPr>
        <w:t>N</w:t>
      </w:r>
      <w:r w:rsidR="00F2374A">
        <w:rPr>
          <w:bCs/>
        </w:rPr>
        <w:t xml:space="preserve">iger has been </w:t>
      </w:r>
      <w:r w:rsidR="009B5271">
        <w:rPr>
          <w:bCs/>
        </w:rPr>
        <w:t xml:space="preserve">used as feedstock; has been </w:t>
      </w:r>
      <w:r w:rsidR="00F2374A">
        <w:rPr>
          <w:bCs/>
        </w:rPr>
        <w:t xml:space="preserve">incorporated in paints, perfumes, and </w:t>
      </w:r>
      <w:r w:rsidR="00A046D2">
        <w:rPr>
          <w:bCs/>
        </w:rPr>
        <w:t>soaps</w:t>
      </w:r>
      <w:r w:rsidR="009B5271">
        <w:rPr>
          <w:bCs/>
        </w:rPr>
        <w:t>;</w:t>
      </w:r>
      <w:r w:rsidR="00A046D2">
        <w:rPr>
          <w:bCs/>
        </w:rPr>
        <w:t xml:space="preserve"> and has the potential for use as a biodiesel (Demirbas, 2008). </w:t>
      </w:r>
      <w:r w:rsidR="001C375B">
        <w:rPr>
          <w:bCs/>
        </w:rPr>
        <w:t xml:space="preserve">Fatty acid methyl esters from </w:t>
      </w:r>
      <w:proofErr w:type="gramStart"/>
      <w:r w:rsidR="001C375B">
        <w:rPr>
          <w:bCs/>
        </w:rPr>
        <w:t>niger</w:t>
      </w:r>
      <w:proofErr w:type="gramEnd"/>
      <w:r w:rsidR="001C375B">
        <w:rPr>
          <w:bCs/>
        </w:rPr>
        <w:t xml:space="preserve"> oil have been touted as an environmentally safe, nontoxic, and suitable biodiesel source from its saponification value, cetane number, and iodine value (Yadav et al., 2012). </w:t>
      </w:r>
    </w:p>
    <w:p w:rsidR="00711D3B" w:rsidRDefault="00DB7036" w:rsidP="00E21160">
      <w:pPr>
        <w:numPr>
          <w:ilvl w:val="12"/>
          <w:numId w:val="0"/>
        </w:numPr>
        <w:spacing w:line="480" w:lineRule="auto"/>
      </w:pPr>
      <w:r>
        <w:tab/>
      </w:r>
      <w:r w:rsidR="0041626D">
        <w:t xml:space="preserve">Fatty acids are major components of cellular membranes, and therefore have the ability to influence cellular processes such as transporter, receptor, and other membrane bound protein activities (Ruthig and Mechling-Gill, 1999). </w:t>
      </w:r>
      <w:r w:rsidR="000F0FD4">
        <w:rPr>
          <w:bCs/>
        </w:rPr>
        <w:t xml:space="preserve">The majority of fatty acids comprising </w:t>
      </w:r>
      <w:proofErr w:type="gramStart"/>
      <w:r w:rsidR="000F0FD4">
        <w:rPr>
          <w:bCs/>
        </w:rPr>
        <w:t>niger</w:t>
      </w:r>
      <w:proofErr w:type="gramEnd"/>
      <w:r w:rsidR="000F0FD4">
        <w:rPr>
          <w:bCs/>
        </w:rPr>
        <w:t xml:space="preserve"> seed oil are unsaturated; predominantly linoleic (</w:t>
      </w:r>
      <w:r w:rsidR="000F0FD4">
        <w:t xml:space="preserve">C18:2) and oleic (C18:1). Primary saturated fatty acids include palmitic (C16:0) and stearic (C18:0) (Ramadan and Morsel, 2002). </w:t>
      </w:r>
      <w:r w:rsidR="008451A5">
        <w:t xml:space="preserve">Linoleic fatty acid is </w:t>
      </w:r>
      <w:r w:rsidR="000E4007">
        <w:t>a polyunsaturated omega-6</w:t>
      </w:r>
      <w:r w:rsidR="008451A5">
        <w:t xml:space="preserve"> fatty acid found in abundance in many nuts and oilseeds.</w:t>
      </w:r>
      <w:r w:rsidR="000E4007">
        <w:t xml:space="preserve"> This essential fatty acid must be consumed for proper health. Without such, research has discovered negative effects such as h</w:t>
      </w:r>
      <w:r w:rsidR="00711D3B">
        <w:t>air loss, mild scaling of skin (Cunnane and Anderson, 1997), and poor wound healing (Ruthig</w:t>
      </w:r>
      <w:r w:rsidR="0041626D">
        <w:t xml:space="preserve"> and Mechling-Gill, 1999). </w:t>
      </w:r>
      <w:r w:rsidR="00A13231">
        <w:t>Oleic fatty acid is monounsaturated fat common in the human diet</w:t>
      </w:r>
      <w:r w:rsidR="00B629F8">
        <w:t xml:space="preserve"> that has been associated with the reduction of LDL cholesterol and possible the increase of HDL cholesterol</w:t>
      </w:r>
      <w:r w:rsidR="000F0FD4">
        <w:t xml:space="preserve"> (</w:t>
      </w:r>
      <w:r w:rsidR="000F0FD4" w:rsidRPr="000F0FD4">
        <w:t xml:space="preserve">Mensink </w:t>
      </w:r>
      <w:r w:rsidR="000F0FD4">
        <w:t xml:space="preserve">et al., 2003). Oleic acid is also associated with the reduction of </w:t>
      </w:r>
      <w:r w:rsidR="000F0FD4" w:rsidRPr="000F0FD4">
        <w:t>adrenoleukodystrophy (ALD),</w:t>
      </w:r>
      <w:r w:rsidR="000F0FD4">
        <w:t xml:space="preserve"> blood pressure, and risk of breast cancer. </w:t>
      </w:r>
      <w:r w:rsidR="00327369">
        <w:lastRenderedPageBreak/>
        <w:t xml:space="preserve">Palmitic and stearic fatty acids are saturated fats needed to maintain proper health, but if consumed in large quantities, result in negative health effects. </w:t>
      </w:r>
      <w:r w:rsidR="00257FC9">
        <w:t xml:space="preserve">Together, they </w:t>
      </w:r>
      <w:r w:rsidR="00327369">
        <w:t xml:space="preserve">has been linked to an increased risk of </w:t>
      </w:r>
      <w:r w:rsidR="00257FC9">
        <w:t xml:space="preserve">vascular disease, reduced insulin activity (Benoit et al., 2009), and increase risk of </w:t>
      </w:r>
      <w:r w:rsidR="00257FC9" w:rsidRPr="00257FC9">
        <w:t>Alzheimer's</w:t>
      </w:r>
      <w:r w:rsidR="00257FC9">
        <w:t xml:space="preserve"> disease (Patil and Chan, 2005). </w:t>
      </w:r>
    </w:p>
    <w:p w:rsidR="00E21160" w:rsidRPr="001206D1" w:rsidRDefault="00A13231" w:rsidP="00A13231">
      <w:pPr>
        <w:numPr>
          <w:ilvl w:val="12"/>
          <w:numId w:val="0"/>
        </w:numPr>
        <w:spacing w:line="480" w:lineRule="auto"/>
        <w:ind w:firstLine="720"/>
      </w:pPr>
      <w:r>
        <w:t>While a previous study indicated that the fatty acid differentiation between taxa was insignificant (Dagne and Jonsson, 1997), it is possible that the USDA/ARS germplasm collection contains plant introductions that are significantly different.</w:t>
      </w:r>
      <w:r w:rsidRPr="00E21160">
        <w:t xml:space="preserve"> </w:t>
      </w:r>
      <w:r w:rsidR="003659BA">
        <w:t>The</w:t>
      </w:r>
      <w:r w:rsidR="00E21160">
        <w:t xml:space="preserve"> objective is to determine variation </w:t>
      </w:r>
      <w:r w:rsidR="003659BA">
        <w:t xml:space="preserve">of four major fatty acids in seed of </w:t>
      </w:r>
      <w:proofErr w:type="gramStart"/>
      <w:r w:rsidR="003659BA">
        <w:t>niger</w:t>
      </w:r>
      <w:proofErr w:type="gramEnd"/>
      <w:r w:rsidR="003659BA">
        <w:t xml:space="preserve"> accessions and progeny (F</w:t>
      </w:r>
      <w:r w:rsidR="003659BA" w:rsidRPr="003659BA">
        <w:rPr>
          <w:vertAlign w:val="subscript"/>
        </w:rPr>
        <w:t>1</w:t>
      </w:r>
      <w:r w:rsidR="003659BA">
        <w:t xml:space="preserve"> and F</w:t>
      </w:r>
      <w:r w:rsidR="003659BA" w:rsidRPr="003659BA">
        <w:rPr>
          <w:vertAlign w:val="subscript"/>
        </w:rPr>
        <w:t>2</w:t>
      </w:r>
      <w:r w:rsidR="003659BA">
        <w:t>)</w:t>
      </w:r>
      <w:r w:rsidR="00E21160">
        <w:t xml:space="preserve"> </w:t>
      </w:r>
      <w:r w:rsidR="003659BA">
        <w:t xml:space="preserve">from crosses of selected accession used as parents. </w:t>
      </w:r>
    </w:p>
    <w:p w:rsidR="002711AA" w:rsidRDefault="002711AA" w:rsidP="001206D1">
      <w:pPr>
        <w:spacing w:line="480" w:lineRule="auto"/>
        <w:rPr>
          <w:rFonts w:ascii="Times" w:hAnsi="Times"/>
          <w:sz w:val="20"/>
          <w:szCs w:val="20"/>
        </w:rPr>
      </w:pPr>
    </w:p>
    <w:p w:rsidR="00AB7697" w:rsidRDefault="00AB7697" w:rsidP="001206D1">
      <w:pPr>
        <w:spacing w:line="480" w:lineRule="auto"/>
        <w:rPr>
          <w:rFonts w:ascii="Times" w:hAnsi="Times"/>
          <w:sz w:val="20"/>
          <w:szCs w:val="20"/>
        </w:rPr>
      </w:pPr>
    </w:p>
    <w:p w:rsidR="00AB7697" w:rsidRDefault="00AB7697" w:rsidP="001206D1">
      <w:pPr>
        <w:spacing w:line="480" w:lineRule="auto"/>
        <w:rPr>
          <w:rFonts w:ascii="Times" w:hAnsi="Times"/>
          <w:sz w:val="20"/>
          <w:szCs w:val="20"/>
        </w:rPr>
      </w:pPr>
    </w:p>
    <w:p w:rsidR="00AB7697" w:rsidRDefault="00AB7697" w:rsidP="001206D1">
      <w:pPr>
        <w:spacing w:line="480" w:lineRule="auto"/>
        <w:rPr>
          <w:rFonts w:ascii="Times" w:hAnsi="Times"/>
          <w:sz w:val="20"/>
          <w:szCs w:val="20"/>
        </w:rPr>
      </w:pPr>
    </w:p>
    <w:p w:rsidR="00AB7697" w:rsidRDefault="00AB7697" w:rsidP="001206D1">
      <w:pPr>
        <w:spacing w:line="480" w:lineRule="auto"/>
        <w:rPr>
          <w:rFonts w:ascii="Times" w:hAnsi="Times"/>
          <w:sz w:val="20"/>
          <w:szCs w:val="20"/>
        </w:rPr>
      </w:pPr>
    </w:p>
    <w:p w:rsidR="00AB7697" w:rsidRDefault="00AB7697" w:rsidP="001206D1">
      <w:pPr>
        <w:spacing w:line="480" w:lineRule="auto"/>
        <w:rPr>
          <w:rFonts w:ascii="Times" w:hAnsi="Times"/>
          <w:sz w:val="20"/>
          <w:szCs w:val="20"/>
        </w:rPr>
      </w:pPr>
    </w:p>
    <w:p w:rsidR="00AB7697" w:rsidRDefault="00AB7697" w:rsidP="001206D1">
      <w:pPr>
        <w:spacing w:line="480" w:lineRule="auto"/>
        <w:rPr>
          <w:rFonts w:ascii="Times" w:hAnsi="Times"/>
          <w:sz w:val="20"/>
          <w:szCs w:val="20"/>
        </w:rPr>
      </w:pPr>
    </w:p>
    <w:p w:rsidR="00AB7697" w:rsidRDefault="00AB7697" w:rsidP="001206D1">
      <w:pPr>
        <w:spacing w:line="480" w:lineRule="auto"/>
        <w:rPr>
          <w:rFonts w:ascii="Times" w:hAnsi="Times"/>
          <w:sz w:val="20"/>
          <w:szCs w:val="20"/>
        </w:rPr>
      </w:pPr>
    </w:p>
    <w:p w:rsidR="00AB7697" w:rsidRDefault="00AB7697" w:rsidP="001206D1">
      <w:pPr>
        <w:spacing w:line="480" w:lineRule="auto"/>
        <w:rPr>
          <w:rFonts w:ascii="Times" w:hAnsi="Times"/>
          <w:sz w:val="20"/>
          <w:szCs w:val="20"/>
        </w:rPr>
      </w:pPr>
    </w:p>
    <w:p w:rsidR="00AB7697" w:rsidRDefault="00AB7697" w:rsidP="001206D1">
      <w:pPr>
        <w:spacing w:line="480" w:lineRule="auto"/>
        <w:rPr>
          <w:rFonts w:ascii="Times" w:hAnsi="Times"/>
          <w:sz w:val="20"/>
          <w:szCs w:val="20"/>
        </w:rPr>
      </w:pPr>
    </w:p>
    <w:p w:rsidR="00AB7697" w:rsidRDefault="00AB7697" w:rsidP="001206D1">
      <w:pPr>
        <w:spacing w:line="480" w:lineRule="auto"/>
        <w:rPr>
          <w:rFonts w:ascii="Times" w:hAnsi="Times"/>
          <w:sz w:val="20"/>
          <w:szCs w:val="20"/>
        </w:rPr>
      </w:pPr>
    </w:p>
    <w:p w:rsidR="00AB7697" w:rsidRDefault="00AB7697" w:rsidP="001206D1">
      <w:pPr>
        <w:spacing w:line="480" w:lineRule="auto"/>
        <w:rPr>
          <w:rFonts w:ascii="Times" w:hAnsi="Times"/>
          <w:sz w:val="20"/>
          <w:szCs w:val="20"/>
        </w:rPr>
      </w:pPr>
    </w:p>
    <w:p w:rsidR="00AB7697" w:rsidRDefault="00AB7697" w:rsidP="001206D1">
      <w:pPr>
        <w:spacing w:line="480" w:lineRule="auto"/>
        <w:rPr>
          <w:rFonts w:ascii="Times" w:hAnsi="Times"/>
          <w:sz w:val="20"/>
          <w:szCs w:val="20"/>
        </w:rPr>
      </w:pPr>
    </w:p>
    <w:p w:rsidR="00AB7697" w:rsidRDefault="00AB7697" w:rsidP="001206D1">
      <w:pPr>
        <w:spacing w:line="480" w:lineRule="auto"/>
        <w:rPr>
          <w:rFonts w:ascii="Times" w:hAnsi="Times"/>
          <w:sz w:val="20"/>
          <w:szCs w:val="20"/>
        </w:rPr>
      </w:pPr>
    </w:p>
    <w:p w:rsidR="00AB7697" w:rsidRDefault="00AB7697" w:rsidP="001206D1">
      <w:pPr>
        <w:spacing w:line="480" w:lineRule="auto"/>
        <w:rPr>
          <w:rFonts w:ascii="Times" w:hAnsi="Times"/>
          <w:sz w:val="20"/>
          <w:szCs w:val="20"/>
        </w:rPr>
      </w:pPr>
    </w:p>
    <w:p w:rsidR="00AB7697" w:rsidRPr="001206D1" w:rsidRDefault="00AB7697" w:rsidP="001206D1">
      <w:pPr>
        <w:spacing w:line="480" w:lineRule="auto"/>
        <w:rPr>
          <w:rFonts w:ascii="Times" w:hAnsi="Times"/>
          <w:sz w:val="20"/>
          <w:szCs w:val="20"/>
        </w:rPr>
      </w:pPr>
    </w:p>
    <w:p w:rsidR="00716F3C" w:rsidRDefault="001758E6" w:rsidP="00716F3C">
      <w:pPr>
        <w:numPr>
          <w:ilvl w:val="12"/>
          <w:numId w:val="0"/>
        </w:numPr>
        <w:jc w:val="center"/>
        <w:rPr>
          <w:b/>
          <w:bCs/>
        </w:rPr>
      </w:pPr>
      <w:r w:rsidRPr="001758E6">
        <w:rPr>
          <w:b/>
          <w:bCs/>
        </w:rPr>
        <w:lastRenderedPageBreak/>
        <w:t>M</w:t>
      </w:r>
      <w:r w:rsidR="001206D1">
        <w:rPr>
          <w:b/>
          <w:bCs/>
        </w:rPr>
        <w:t>aterials and Methods</w:t>
      </w:r>
    </w:p>
    <w:p w:rsidR="00716F3C" w:rsidRDefault="00716F3C" w:rsidP="00716F3C">
      <w:pPr>
        <w:numPr>
          <w:ilvl w:val="12"/>
          <w:numId w:val="0"/>
        </w:numPr>
        <w:jc w:val="center"/>
        <w:rPr>
          <w:b/>
          <w:bCs/>
        </w:rPr>
      </w:pPr>
    </w:p>
    <w:p w:rsidR="00716F3C" w:rsidRDefault="00716F3C" w:rsidP="00716F3C">
      <w:pPr>
        <w:numPr>
          <w:ilvl w:val="12"/>
          <w:numId w:val="0"/>
        </w:numPr>
        <w:rPr>
          <w:b/>
          <w:bCs/>
        </w:rPr>
      </w:pPr>
      <w:r>
        <w:rPr>
          <w:b/>
          <w:bCs/>
        </w:rPr>
        <w:t>Preliminary evaluation of plant introductions</w:t>
      </w:r>
    </w:p>
    <w:p w:rsidR="00716F3C" w:rsidRPr="00716F3C" w:rsidRDefault="00716F3C" w:rsidP="00716F3C">
      <w:pPr>
        <w:numPr>
          <w:ilvl w:val="12"/>
          <w:numId w:val="0"/>
        </w:numPr>
        <w:rPr>
          <w:b/>
          <w:bCs/>
        </w:rPr>
      </w:pPr>
    </w:p>
    <w:p w:rsidR="00E67F3A" w:rsidRDefault="00DB7036" w:rsidP="0088105F">
      <w:pPr>
        <w:numPr>
          <w:ilvl w:val="12"/>
          <w:numId w:val="0"/>
        </w:numPr>
        <w:spacing w:line="480" w:lineRule="auto"/>
        <w:ind w:firstLine="720"/>
      </w:pPr>
      <w:r>
        <w:t>Fourteen</w:t>
      </w:r>
      <w:r w:rsidR="00126A3D">
        <w:t xml:space="preserve"> accessions were received from the USDA/ARS germplasm collection in Pullman, WA. </w:t>
      </w:r>
      <w:r w:rsidR="00E67F3A" w:rsidRPr="00E67F3A">
        <w:t xml:space="preserve">Thirteen accessions (sixty seeds each) were planted in the central greenhouse located at the University of Tennessee on 20 July 2012. Three of these accessions were from India (PI 422242, PI 509436, and PI 511305). Nine were from Ethiopia (PI 508070, PI 508072 - PI 508077, PI 508079, PI 508080), and one accession was from the U.S. (W 18860). </w:t>
      </w:r>
      <w:r w:rsidR="00E67F3A" w:rsidRPr="00126A3D">
        <w:t xml:space="preserve">Ten replications of </w:t>
      </w:r>
      <w:r w:rsidR="00E67F3A">
        <w:t>each PI</w:t>
      </w:r>
      <w:r w:rsidR="00E67F3A" w:rsidRPr="00126A3D">
        <w:t xml:space="preserve"> were planted under field and greenhouse conditions at the East Tennessee Research &amp; Education Center in Knoxville in August of 2012</w:t>
      </w:r>
      <w:r w:rsidR="00974F9C">
        <w:t>.</w:t>
      </w:r>
      <w:r w:rsidR="00E67F3A" w:rsidRPr="00126A3D">
        <w:t xml:space="preserve"> </w:t>
      </w:r>
    </w:p>
    <w:p w:rsidR="0088105F" w:rsidRDefault="007B53A0" w:rsidP="0088105F">
      <w:pPr>
        <w:numPr>
          <w:ilvl w:val="12"/>
          <w:numId w:val="0"/>
        </w:numPr>
        <w:spacing w:line="480" w:lineRule="auto"/>
        <w:ind w:firstLine="720"/>
      </w:pPr>
      <w:r>
        <w:t>Seed</w:t>
      </w:r>
      <w:r w:rsidR="0088105F">
        <w:t xml:space="preserve"> from all available plants </w:t>
      </w:r>
      <w:r>
        <w:t>w</w:t>
      </w:r>
      <w:r w:rsidR="00DB7036">
        <w:t>ere</w:t>
      </w:r>
      <w:r>
        <w:t xml:space="preserve"> bulked </w:t>
      </w:r>
      <w:r w:rsidR="0088105F">
        <w:t>within</w:t>
      </w:r>
      <w:r w:rsidR="0088105F" w:rsidRPr="00F06E0A">
        <w:t xml:space="preserve"> </w:t>
      </w:r>
      <w:r w:rsidR="0088105F">
        <w:t xml:space="preserve">each </w:t>
      </w:r>
      <w:r w:rsidR="0088105F" w:rsidRPr="00F06E0A">
        <w:t xml:space="preserve">accession </w:t>
      </w:r>
      <w:r w:rsidR="0088105F">
        <w:t xml:space="preserve">due to seed scarcity and </w:t>
      </w:r>
      <w:r w:rsidR="0088105F" w:rsidRPr="00F06E0A">
        <w:t>sent to the USDA-ARS Plant Genetic Resources Conservation Unit in Griffin, GA for analysis of seed oil and fatty acid composition using</w:t>
      </w:r>
      <w:r w:rsidR="0088105F">
        <w:t xml:space="preserve"> Time Domain Nuclear Magnetic Resonance (TD-NMR)</w:t>
      </w:r>
      <w:r w:rsidR="0088105F" w:rsidRPr="00F06E0A">
        <w:t xml:space="preserve"> </w:t>
      </w:r>
      <w:r w:rsidR="0088105F">
        <w:t>and Gas Chromatography (</w:t>
      </w:r>
      <w:r w:rsidR="00E67F3A">
        <w:t>Agilent 7890A</w:t>
      </w:r>
      <w:r w:rsidR="0088105F">
        <w:t>)</w:t>
      </w:r>
      <w:r w:rsidR="0088105F" w:rsidRPr="00F06E0A">
        <w:t xml:space="preserve">. </w:t>
      </w:r>
      <w:r w:rsidR="00E67F3A">
        <w:t>Afterwards, the same seed w</w:t>
      </w:r>
      <w:r w:rsidR="005F7AFB">
        <w:t>ere</w:t>
      </w:r>
      <w:r w:rsidR="00E67F3A">
        <w:t xml:space="preserve"> analyzed University of Tennessee’s gas chromatograph (Agilent 7683).</w:t>
      </w:r>
      <w:r w:rsidR="00265DDE">
        <w:t xml:space="preserve"> </w:t>
      </w:r>
      <w:r w:rsidR="00265DDE" w:rsidRPr="00265DDE">
        <w:t xml:space="preserve">Two replications of were </w:t>
      </w:r>
      <w:r w:rsidR="005F7AFB">
        <w:t xml:space="preserve">analyzed with </w:t>
      </w:r>
      <w:r w:rsidR="00265DDE" w:rsidRPr="00265DDE">
        <w:t>both the Agilent 7890A</w:t>
      </w:r>
      <w:r w:rsidR="005F7AFB">
        <w:t xml:space="preserve"> (Griffin, GA)</w:t>
      </w:r>
      <w:r w:rsidR="00265DDE" w:rsidRPr="00265DDE">
        <w:t xml:space="preserve"> and Agilent 7683</w:t>
      </w:r>
      <w:r w:rsidR="005F7AFB">
        <w:t xml:space="preserve"> (Knoxville, TN)</w:t>
      </w:r>
      <w:r w:rsidR="00265DDE" w:rsidRPr="00265DDE">
        <w:t xml:space="preserve"> Gas Chromatographs. </w:t>
      </w:r>
    </w:p>
    <w:p w:rsidR="00126A3D" w:rsidRDefault="00126A3D" w:rsidP="00E67F3A">
      <w:pPr>
        <w:numPr>
          <w:ilvl w:val="12"/>
          <w:numId w:val="0"/>
        </w:numPr>
        <w:spacing w:line="480" w:lineRule="auto"/>
        <w:ind w:firstLine="720"/>
      </w:pPr>
      <w:r w:rsidRPr="00126A3D">
        <w:t>After</w:t>
      </w:r>
      <w:r w:rsidR="00E67F3A">
        <w:t xml:space="preserve"> these</w:t>
      </w:r>
      <w:r w:rsidRPr="00126A3D">
        <w:t xml:space="preserve"> initial assessments were made, five of these PIs were then selected </w:t>
      </w:r>
      <w:r w:rsidR="001B19C9">
        <w:t xml:space="preserve">as parents (PI 422242, PI 511305, PI 508075, PI 508076, and W6 18860) </w:t>
      </w:r>
      <w:r w:rsidR="005F7AFB">
        <w:t>and</w:t>
      </w:r>
      <w:r w:rsidR="001B19C9">
        <w:t xml:space="preserve"> used for crossing</w:t>
      </w:r>
      <w:r w:rsidR="00E67F3A">
        <w:t>.</w:t>
      </w:r>
      <w:r w:rsidR="001B19C9">
        <w:t xml:space="preserve"> Parents were given codes P1, P2, P3, P4, and P5, respectively, and c</w:t>
      </w:r>
      <w:r w:rsidR="00E67F3A">
        <w:t>rosses</w:t>
      </w:r>
      <w:r w:rsidRPr="00126A3D">
        <w:t xml:space="preserve"> were made to produce six</w:t>
      </w:r>
      <w:r w:rsidR="00435325">
        <w:t xml:space="preserve"> different</w:t>
      </w:r>
      <w:r w:rsidRPr="00126A3D">
        <w:t xml:space="preserve"> </w:t>
      </w:r>
      <w:r w:rsidR="003510B3">
        <w:t>F</w:t>
      </w:r>
      <w:r w:rsidR="003510B3" w:rsidRPr="003510B3">
        <w:rPr>
          <w:vertAlign w:val="subscript"/>
        </w:rPr>
        <w:t>1</w:t>
      </w:r>
      <w:r w:rsidR="00435325">
        <w:t xml:space="preserve"> progeny</w:t>
      </w:r>
      <w:r w:rsidR="001B19C9">
        <w:t xml:space="preserve"> [</w:t>
      </w:r>
      <w:proofErr w:type="gramStart"/>
      <w:r w:rsidR="001B19C9">
        <w:t>F</w:t>
      </w:r>
      <w:r w:rsidR="001B19C9" w:rsidRPr="001B19C9">
        <w:rPr>
          <w:vertAlign w:val="subscript"/>
        </w:rPr>
        <w:t>1</w:t>
      </w:r>
      <w:r w:rsidR="001B19C9">
        <w:t>(</w:t>
      </w:r>
      <w:proofErr w:type="gramEnd"/>
      <w:r w:rsidR="001B19C9">
        <w:t>15), F</w:t>
      </w:r>
      <w:r w:rsidR="001B19C9" w:rsidRPr="001B19C9">
        <w:rPr>
          <w:vertAlign w:val="subscript"/>
        </w:rPr>
        <w:t>1</w:t>
      </w:r>
      <w:r w:rsidR="001B19C9">
        <w:t>(51), F</w:t>
      </w:r>
      <w:r w:rsidR="001B19C9" w:rsidRPr="001B19C9">
        <w:rPr>
          <w:vertAlign w:val="subscript"/>
        </w:rPr>
        <w:t>1</w:t>
      </w:r>
      <w:r w:rsidR="001B19C9">
        <w:t>(25), F</w:t>
      </w:r>
      <w:r w:rsidR="001B19C9" w:rsidRPr="001B19C9">
        <w:rPr>
          <w:vertAlign w:val="subscript"/>
        </w:rPr>
        <w:t>1</w:t>
      </w:r>
      <w:r w:rsidR="001B19C9">
        <w:t>(52), F</w:t>
      </w:r>
      <w:r w:rsidR="001B19C9" w:rsidRPr="001B19C9">
        <w:rPr>
          <w:vertAlign w:val="subscript"/>
        </w:rPr>
        <w:t>1</w:t>
      </w:r>
      <w:r w:rsidR="001B19C9">
        <w:t>(35), and F</w:t>
      </w:r>
      <w:r w:rsidR="001B19C9" w:rsidRPr="001B19C9">
        <w:rPr>
          <w:vertAlign w:val="subscript"/>
        </w:rPr>
        <w:t>1</w:t>
      </w:r>
      <w:r w:rsidR="001B19C9">
        <w:t>(45)].</w:t>
      </w:r>
      <w:r w:rsidRPr="00126A3D">
        <w:t xml:space="preserve"> </w:t>
      </w:r>
      <w:r w:rsidR="001B19C9">
        <w:t>Each F</w:t>
      </w:r>
      <w:r w:rsidR="001B19C9" w:rsidRPr="001B19C9">
        <w:rPr>
          <w:vertAlign w:val="subscript"/>
        </w:rPr>
        <w:t>1</w:t>
      </w:r>
      <w:r w:rsidR="001B19C9">
        <w:t xml:space="preserve"> was t</w:t>
      </w:r>
      <w:r w:rsidR="005F7AFB">
        <w:t xml:space="preserve">hen pollinated with pollen from </w:t>
      </w:r>
      <w:r w:rsidR="001B19C9">
        <w:t>plant</w:t>
      </w:r>
      <w:r w:rsidR="005F7AFB">
        <w:t>s</w:t>
      </w:r>
      <w:r w:rsidR="001B19C9">
        <w:t xml:space="preserve"> of the same cross to produce s</w:t>
      </w:r>
      <w:r w:rsidRPr="00126A3D">
        <w:t>ix</w:t>
      </w:r>
      <w:r w:rsidR="001B19C9">
        <w:t xml:space="preserve"> different </w:t>
      </w:r>
      <w:r w:rsidR="00F50B31">
        <w:t>F</w:t>
      </w:r>
      <w:r w:rsidR="00F50B31" w:rsidRPr="00F50B31">
        <w:rPr>
          <w:vertAlign w:val="subscript"/>
        </w:rPr>
        <w:t>2</w:t>
      </w:r>
      <w:r w:rsidR="001B19C9">
        <w:t xml:space="preserve"> progeny.</w:t>
      </w:r>
      <w:r w:rsidR="005F7AFB">
        <w:t xml:space="preserve">  Seed</w:t>
      </w:r>
      <w:r w:rsidRPr="00126A3D">
        <w:t xml:space="preserve"> were then planted at the East Tennessee (2013 and 2014), Highland Rim (2013 and 2014), and </w:t>
      </w:r>
      <w:r w:rsidRPr="00126A3D">
        <w:lastRenderedPageBreak/>
        <w:t>Plateau (2014) Research and Education Centers in a randomized complete block design with replication.</w:t>
      </w:r>
      <w:r w:rsidR="00E67F3A">
        <w:t xml:space="preserve"> </w:t>
      </w:r>
    </w:p>
    <w:p w:rsidR="00974F9C" w:rsidRDefault="005F7AFB" w:rsidP="00974F9C">
      <w:pPr>
        <w:numPr>
          <w:ilvl w:val="12"/>
          <w:numId w:val="0"/>
        </w:numPr>
        <w:spacing w:line="480" w:lineRule="auto"/>
        <w:rPr>
          <w:i/>
        </w:rPr>
      </w:pPr>
      <w:r>
        <w:rPr>
          <w:b/>
          <w:i/>
        </w:rPr>
        <w:t xml:space="preserve">Oil and Fatty Acid Analyses </w:t>
      </w:r>
    </w:p>
    <w:p w:rsidR="0088105F" w:rsidRPr="004A4117" w:rsidRDefault="0088105F" w:rsidP="00974F9C">
      <w:pPr>
        <w:numPr>
          <w:ilvl w:val="12"/>
          <w:numId w:val="0"/>
        </w:numPr>
        <w:spacing w:line="480" w:lineRule="auto"/>
        <w:ind w:firstLine="720"/>
      </w:pPr>
      <w:r w:rsidRPr="004A4117">
        <w:t>Total oil</w:t>
      </w:r>
      <w:r>
        <w:t xml:space="preserve"> percentage</w:t>
      </w:r>
      <w:r w:rsidRPr="004A4117">
        <w:t xml:space="preserve"> was measured using </w:t>
      </w:r>
      <w:r>
        <w:t xml:space="preserve">TD-NMR </w:t>
      </w:r>
      <w:r w:rsidRPr="004A4117">
        <w:t>(</w:t>
      </w:r>
      <w:r w:rsidRPr="00AE232E">
        <w:t>Bruker mq10 minispec NMR analyzer</w:t>
      </w:r>
      <w:r w:rsidRPr="004A4117">
        <w:t xml:space="preserve">, Resonance Instruments, Whitney Oxfordshire, </w:t>
      </w:r>
      <w:proofErr w:type="gramStart"/>
      <w:r w:rsidRPr="004A4117">
        <w:t>UK</w:t>
      </w:r>
      <w:proofErr w:type="gramEnd"/>
      <w:r w:rsidRPr="004A4117">
        <w:t>)</w:t>
      </w:r>
      <w:r>
        <w:t>. The operating resonance frequency was set at 9.95 MHx and maintained at 40</w:t>
      </w:r>
      <w:r w:rsidRPr="00AE232E">
        <w:t xml:space="preserve">° </w:t>
      </w:r>
      <w:r>
        <w:t>C. For each signal acquisition, spi</w:t>
      </w:r>
      <w:r w:rsidR="005F7AFB">
        <w:t xml:space="preserve">n </w:t>
      </w:r>
      <w:r>
        <w:t>ec</w:t>
      </w:r>
      <w:r w:rsidR="005F7AFB">
        <w:t>ho parameters consisted of a 90</w:t>
      </w:r>
      <w:r>
        <w:t xml:space="preserve"> pulse of 10.44 μs and read</w:t>
      </w:r>
      <w:r w:rsidR="005F7AFB">
        <w:t xml:space="preserve">ing at 50 μs followed by a 180 </w:t>
      </w:r>
      <w:r>
        <w:t>pulse of 21.38 μs and reading at 7 ms. A 2 second recycle delay between scans was used, and a total of 16 scans were collected for each sample. Bulk seed measurements were made in a 40 mm glass sample tube, and NMR signals were compared to oil and moisture calibration curves, generated by sample weight. Ea</w:t>
      </w:r>
      <w:r w:rsidR="005F7AFB">
        <w:t>ch of the fourteen accessions was</w:t>
      </w:r>
      <w:r>
        <w:t xml:space="preserve"> measured twice then</w:t>
      </w:r>
      <w:r w:rsidRPr="004A4117">
        <w:t xml:space="preserve"> average</w:t>
      </w:r>
      <w:r>
        <w:t>d to</w:t>
      </w:r>
      <w:r w:rsidRPr="004A4117">
        <w:t xml:space="preserve"> </w:t>
      </w:r>
      <w:r>
        <w:t>report the</w:t>
      </w:r>
      <w:r w:rsidRPr="004A4117">
        <w:t xml:space="preserve"> value of oil content in this study.</w:t>
      </w:r>
      <w:r>
        <w:t xml:space="preserve"> Oil standards were generated using extracted oils. </w:t>
      </w:r>
    </w:p>
    <w:p w:rsidR="0088105F" w:rsidRPr="00722ED3" w:rsidRDefault="005F7AFB" w:rsidP="00974F9C">
      <w:pPr>
        <w:numPr>
          <w:ilvl w:val="12"/>
          <w:numId w:val="0"/>
        </w:numPr>
        <w:spacing w:line="480" w:lineRule="auto"/>
        <w:ind w:firstLine="720"/>
      </w:pPr>
      <w:r>
        <w:t xml:space="preserve">Fatty acid content was estimated </w:t>
      </w:r>
      <w:r w:rsidR="0088105F">
        <w:t xml:space="preserve">using Gas Chromotography. The fatty acid composition analysis was adopted and modified from a previously published method. Three to five </w:t>
      </w:r>
      <w:proofErr w:type="gramStart"/>
      <w:r w:rsidR="0088105F">
        <w:t>niger</w:t>
      </w:r>
      <w:proofErr w:type="gramEnd"/>
      <w:r w:rsidR="0088105F">
        <w:t xml:space="preserve"> seeds were ground to a fine powder. Oil from a small amount (</w:t>
      </w:r>
      <w:r w:rsidR="0088105F">
        <w:rPr>
          <w:rFonts w:ascii="Cambria Math" w:hAnsi="Cambria Math" w:cs="Cambria Math"/>
        </w:rPr>
        <w:t>∼</w:t>
      </w:r>
      <w:r w:rsidR="0088105F">
        <w:t xml:space="preserve">50−75 mg) of meal was extracted in 5.0 mL of heptane (Fisher Scientific) and converted to FAMEs with 500 μL of 0.5 N sodium methoxide (NaOCH3) in methanol. Water was added to separate the organic layer containing fatty acids from the </w:t>
      </w:r>
      <w:proofErr w:type="gramStart"/>
      <w:r w:rsidR="0088105F">
        <w:t>niger</w:t>
      </w:r>
      <w:proofErr w:type="gramEnd"/>
      <w:r w:rsidR="0088105F">
        <w:t xml:space="preserve"> meal, and a portion of this layer was transferred to a vial for injection. Fatty acid composition was determined on an Agilent 7890A gas chromatograph (GC) with a flame ionization detector (FID). Peak separation was performed on a DB-225 capillary column (15 m × 0.25 mm i.d. with a 0.25 μm film) from Agilent Technologies. The inlet and detector temperatures were set to 280 and 300 °C, respectively. The carrier gas was helium set to </w:t>
      </w:r>
      <w:r w:rsidR="0088105F">
        <w:lastRenderedPageBreak/>
        <w:t>a flow rate of 1.0 mL/min. One microliter of sample was injected at a 60:1 split ratio onto the column with the following thermal gradient: 195 °C for</w:t>
      </w:r>
      <w:r>
        <w:t xml:space="preserve"> 3 min, 195 to 200 °C at 2.5 °C </w:t>
      </w:r>
      <w:r w:rsidR="0088105F">
        <w:t>min, 200 to 230 °C at 5 °C</w:t>
      </w:r>
      <w:r>
        <w:t xml:space="preserve"> </w:t>
      </w:r>
      <w:r w:rsidR="0088105F">
        <w:t>m</w:t>
      </w:r>
      <w:r>
        <w:t xml:space="preserve">in, and 230 to 235 °C at 1.5 °C </w:t>
      </w:r>
      <w:r w:rsidR="0088105F">
        <w:t>min for a total run time of 14 min. A fatty acid methyl ester (FAME) standard mix RM-3 plus four additional FAMES (all from Sigma) were mixed and used to establish peak retention times. Fatty acid composition was determined by identifying and calculating relative peak areas. The O/L ratio was determined by % oleic acid /% linoleic acid.</w:t>
      </w:r>
    </w:p>
    <w:p w:rsidR="0088105F" w:rsidRPr="00974F9C" w:rsidRDefault="0088105F" w:rsidP="00974F9C">
      <w:pPr>
        <w:numPr>
          <w:ilvl w:val="12"/>
          <w:numId w:val="0"/>
        </w:numPr>
        <w:spacing w:line="480" w:lineRule="auto"/>
        <w:ind w:firstLine="720"/>
      </w:pPr>
      <w:r>
        <w:t>Fatty acids were measured using gas chromatography. Two sa</w:t>
      </w:r>
      <w:r w:rsidR="005F7AFB">
        <w:t>mples of approximately 117 seed</w:t>
      </w:r>
      <w:r>
        <w:t xml:space="preserve"> from each of the 13 accessions were crushed and transferred to a test tube via a funnel where 2.5mL extraction solvent (8 parts chloroform</w:t>
      </w:r>
      <w:r w:rsidRPr="00CA71B1">
        <w:t xml:space="preserve"> </w:t>
      </w:r>
      <w:r>
        <w:t>(</w:t>
      </w:r>
      <w:r w:rsidRPr="00CA71B1">
        <w:t>CHCl</w:t>
      </w:r>
      <w:r w:rsidRPr="00CA71B1">
        <w:rPr>
          <w:rFonts w:ascii="Cambria Math" w:hAnsi="Cambria Math" w:cs="Cambria Math"/>
        </w:rPr>
        <w:t>₃</w:t>
      </w:r>
      <w:r>
        <w:t>), 5 parts hexane (</w:t>
      </w:r>
      <w:r w:rsidRPr="00CA71B1">
        <w:t>C</w:t>
      </w:r>
      <w:r w:rsidRPr="00CA71B1">
        <w:rPr>
          <w:rFonts w:ascii="Cambria Math" w:hAnsi="Cambria Math" w:cs="Cambria Math"/>
        </w:rPr>
        <w:t>₆</w:t>
      </w:r>
      <w:r w:rsidRPr="00CA71B1">
        <w:t>H</w:t>
      </w:r>
      <w:r w:rsidRPr="00CA71B1">
        <w:rPr>
          <w:rFonts w:ascii="Cambria Math" w:hAnsi="Cambria Math" w:cs="Cambria Math"/>
        </w:rPr>
        <w:t>₁₄</w:t>
      </w:r>
      <w:r>
        <w:t>), and 2 parts methanol (</w:t>
      </w:r>
      <w:r w:rsidRPr="00CA71B1">
        <w:t>CH</w:t>
      </w:r>
      <w:r w:rsidRPr="00CA71B1">
        <w:rPr>
          <w:rFonts w:ascii="Cambria Math" w:hAnsi="Cambria Math" w:cs="Cambria Math"/>
        </w:rPr>
        <w:t>₃</w:t>
      </w:r>
      <w:r w:rsidRPr="00CA71B1">
        <w:t>OH</w:t>
      </w:r>
      <w:r>
        <w:t>)) was added in a hood. The tubes were capped and left in the hood to sit with the labeled end facing out. The next day 100</w:t>
      </w:r>
      <w:r w:rsidRPr="00C11628">
        <w:t>μL</w:t>
      </w:r>
      <w:r>
        <w:t xml:space="preserve"> of extract from each tube was transferred to a corresponding vial with a pipette. </w:t>
      </w:r>
      <w:r w:rsidRPr="007721B4">
        <w:t>750</w:t>
      </w:r>
      <w:r w:rsidRPr="00C11628">
        <w:t>μL</w:t>
      </w:r>
      <w:r>
        <w:t xml:space="preserve"> of hexane and 75</w:t>
      </w:r>
      <w:r w:rsidRPr="00C11628">
        <w:t>μL</w:t>
      </w:r>
      <w:r>
        <w:t xml:space="preserve"> of methylation reagent was added to each vial. The vials were </w:t>
      </w:r>
      <w:r w:rsidR="005F7AFB">
        <w:t>capped and transferred to</w:t>
      </w:r>
      <w:r>
        <w:t xml:space="preserve"> autosampler trays </w:t>
      </w:r>
      <w:r w:rsidR="005F7AFB">
        <w:t xml:space="preserve">and </w:t>
      </w:r>
      <w:proofErr w:type="gramStart"/>
      <w:r w:rsidR="005F7AFB">
        <w:t>analyzed  via</w:t>
      </w:r>
      <w:proofErr w:type="gramEnd"/>
      <w:r w:rsidR="005F7AFB">
        <w:t xml:space="preserve"> </w:t>
      </w:r>
      <w:r>
        <w:t xml:space="preserve">the Agilent 7683 </w:t>
      </w:r>
      <w:r w:rsidRPr="00722ED3">
        <w:t>Gas Chromatograph</w:t>
      </w:r>
      <w:r>
        <w:t>.</w:t>
      </w:r>
    </w:p>
    <w:p w:rsidR="001758E6" w:rsidRPr="00EE64E8" w:rsidRDefault="00E14554" w:rsidP="00EE64E8">
      <w:pPr>
        <w:numPr>
          <w:ilvl w:val="12"/>
          <w:numId w:val="0"/>
        </w:numPr>
        <w:spacing w:line="480" w:lineRule="auto"/>
        <w:ind w:firstLine="720"/>
        <w:rPr>
          <w:bCs/>
        </w:rPr>
      </w:pPr>
      <w:r>
        <w:rPr>
          <w:bCs/>
        </w:rPr>
        <w:t xml:space="preserve">In 2014, </w:t>
      </w:r>
      <w:r w:rsidR="00EE64E8">
        <w:rPr>
          <w:bCs/>
        </w:rPr>
        <w:t>parent, F</w:t>
      </w:r>
      <w:r w:rsidR="00EE64E8" w:rsidRPr="00EE64E8">
        <w:rPr>
          <w:bCs/>
          <w:vertAlign w:val="subscript"/>
        </w:rPr>
        <w:t>1</w:t>
      </w:r>
      <w:r w:rsidR="00EE64E8">
        <w:rPr>
          <w:bCs/>
        </w:rPr>
        <w:t>, F</w:t>
      </w:r>
      <w:r w:rsidR="00EE64E8" w:rsidRPr="00EE64E8">
        <w:rPr>
          <w:bCs/>
          <w:vertAlign w:val="subscript"/>
        </w:rPr>
        <w:t>2</w:t>
      </w:r>
      <w:r w:rsidR="00EE64E8">
        <w:rPr>
          <w:bCs/>
        </w:rPr>
        <w:t xml:space="preserve">, and backcross (BC) </w:t>
      </w:r>
      <w:r>
        <w:rPr>
          <w:bCs/>
        </w:rPr>
        <w:t>seed from ETREC and PREC w</w:t>
      </w:r>
      <w:r w:rsidR="00EE64E8">
        <w:rPr>
          <w:bCs/>
        </w:rPr>
        <w:t>ere</w:t>
      </w:r>
      <w:r>
        <w:rPr>
          <w:bCs/>
        </w:rPr>
        <w:t xml:space="preserve"> an</w:t>
      </w:r>
      <w:r w:rsidR="00EE64E8">
        <w:rPr>
          <w:bCs/>
        </w:rPr>
        <w:t>alyzed.</w:t>
      </w:r>
      <w:r>
        <w:rPr>
          <w:bCs/>
        </w:rPr>
        <w:t xml:space="preserve"> </w:t>
      </w:r>
      <w:r w:rsidR="00E24893" w:rsidRPr="00E24893">
        <w:rPr>
          <w:bCs/>
        </w:rPr>
        <w:t xml:space="preserve">Each </w:t>
      </w:r>
      <w:r w:rsidR="00EE64E8">
        <w:rPr>
          <w:bCs/>
        </w:rPr>
        <w:t xml:space="preserve">sample was dried for 5 </w:t>
      </w:r>
      <w:proofErr w:type="gramStart"/>
      <w:r w:rsidR="00EE64E8">
        <w:rPr>
          <w:bCs/>
        </w:rPr>
        <w:t>hours ,</w:t>
      </w:r>
      <w:proofErr w:type="gramEnd"/>
      <w:r w:rsidR="00EE64E8">
        <w:rPr>
          <w:bCs/>
        </w:rPr>
        <w:t xml:space="preserve"> and was </w:t>
      </w:r>
      <w:r w:rsidR="00E24893" w:rsidRPr="00E24893">
        <w:rPr>
          <w:bCs/>
        </w:rPr>
        <w:t>lightly cru</w:t>
      </w:r>
      <w:r w:rsidR="00D746FB">
        <w:rPr>
          <w:bCs/>
        </w:rPr>
        <w:t xml:space="preserve">shed using a mortar and pestle. </w:t>
      </w:r>
      <w:r w:rsidR="00E24893" w:rsidRPr="00E24893">
        <w:rPr>
          <w:bCs/>
        </w:rPr>
        <w:t>The s</w:t>
      </w:r>
      <w:r w:rsidR="000C21DB">
        <w:rPr>
          <w:bCs/>
        </w:rPr>
        <w:t>ample</w:t>
      </w:r>
      <w:r w:rsidR="00EE64E8">
        <w:rPr>
          <w:bCs/>
        </w:rPr>
        <w:t xml:space="preserve">s were </w:t>
      </w:r>
      <w:r w:rsidR="000C21DB">
        <w:rPr>
          <w:bCs/>
        </w:rPr>
        <w:t xml:space="preserve">transferred to </w:t>
      </w:r>
      <w:r w:rsidR="00D746FB">
        <w:rPr>
          <w:bCs/>
        </w:rPr>
        <w:t>a</w:t>
      </w:r>
      <w:r w:rsidR="000C21DB">
        <w:rPr>
          <w:bCs/>
        </w:rPr>
        <w:t xml:space="preserve"> </w:t>
      </w:r>
      <w:r w:rsidR="00D746FB">
        <w:rPr>
          <w:bCs/>
        </w:rPr>
        <w:t>15</w:t>
      </w:r>
      <w:r w:rsidR="00D746FB" w:rsidRPr="00E24893">
        <w:rPr>
          <w:bCs/>
        </w:rPr>
        <w:t xml:space="preserve"> ml</w:t>
      </w:r>
      <w:r w:rsidR="00D746FB">
        <w:rPr>
          <w:bCs/>
        </w:rPr>
        <w:t xml:space="preserve"> (16x100 mm)</w:t>
      </w:r>
      <w:r w:rsidR="00D746FB" w:rsidRPr="00E24893">
        <w:rPr>
          <w:bCs/>
        </w:rPr>
        <w:t xml:space="preserve"> </w:t>
      </w:r>
      <w:r w:rsidR="00E24893" w:rsidRPr="00E24893">
        <w:rPr>
          <w:bCs/>
        </w:rPr>
        <w:t>test tube where the sample was weighed.</w:t>
      </w:r>
      <w:r w:rsidR="000840B7">
        <w:rPr>
          <w:bCs/>
        </w:rPr>
        <w:t xml:space="preserve"> </w:t>
      </w:r>
      <w:r w:rsidR="00D746FB">
        <w:rPr>
          <w:bCs/>
        </w:rPr>
        <w:t>5 ml of extraction</w:t>
      </w:r>
      <w:r w:rsidR="00EE64E8">
        <w:rPr>
          <w:bCs/>
        </w:rPr>
        <w:t xml:space="preserve"> solvent (</w:t>
      </w:r>
      <w:r w:rsidR="008D5E4E">
        <w:rPr>
          <w:bCs/>
        </w:rPr>
        <w:t>5</w:t>
      </w:r>
      <w:r w:rsidR="00EE64E8">
        <w:rPr>
          <w:bCs/>
        </w:rPr>
        <w:t>:</w:t>
      </w:r>
      <w:r w:rsidR="008D5E4E">
        <w:rPr>
          <w:bCs/>
        </w:rPr>
        <w:t>8</w:t>
      </w:r>
      <w:r w:rsidR="00EE64E8">
        <w:rPr>
          <w:bCs/>
        </w:rPr>
        <w:t>:</w:t>
      </w:r>
      <w:r w:rsidR="008D5E4E">
        <w:rPr>
          <w:bCs/>
        </w:rPr>
        <w:t>2</w:t>
      </w:r>
      <w:r w:rsidR="00E24893" w:rsidRPr="00E24893">
        <w:rPr>
          <w:bCs/>
        </w:rPr>
        <w:t xml:space="preserve"> </w:t>
      </w:r>
      <w:r w:rsidR="00EE64E8">
        <w:rPr>
          <w:bCs/>
        </w:rPr>
        <w:t xml:space="preserve">mixture of hexane, chloroform, </w:t>
      </w:r>
      <w:r w:rsidR="00EE64E8" w:rsidRPr="00E24893">
        <w:rPr>
          <w:bCs/>
        </w:rPr>
        <w:t>methane</w:t>
      </w:r>
      <w:r w:rsidR="00BB360A">
        <w:rPr>
          <w:bCs/>
        </w:rPr>
        <w:t>, respectively</w:t>
      </w:r>
      <w:r w:rsidR="00EE64E8">
        <w:rPr>
          <w:bCs/>
        </w:rPr>
        <w:t>)</w:t>
      </w:r>
      <w:r w:rsidR="00BB360A">
        <w:rPr>
          <w:bCs/>
        </w:rPr>
        <w:t xml:space="preserve"> </w:t>
      </w:r>
      <w:r w:rsidR="008D5E4E">
        <w:rPr>
          <w:bCs/>
        </w:rPr>
        <w:t xml:space="preserve">was added to the crushed seed. </w:t>
      </w:r>
      <w:r w:rsidR="00E24893" w:rsidRPr="00E24893">
        <w:rPr>
          <w:bCs/>
        </w:rPr>
        <w:t>The mixture was allowed to sit for</w:t>
      </w:r>
      <w:r w:rsidR="00D746FB">
        <w:rPr>
          <w:bCs/>
        </w:rPr>
        <w:t xml:space="preserve"> at least</w:t>
      </w:r>
      <w:r w:rsidR="00E24893" w:rsidRPr="00E24893">
        <w:rPr>
          <w:bCs/>
        </w:rPr>
        <w:t xml:space="preserve"> 6 hours so the oil fraction would separate from the solvent solution and </w:t>
      </w:r>
      <w:proofErr w:type="gramStart"/>
      <w:r w:rsidR="00E24893" w:rsidRPr="00E24893">
        <w:rPr>
          <w:bCs/>
        </w:rPr>
        <w:t>niger</w:t>
      </w:r>
      <w:proofErr w:type="gramEnd"/>
      <w:r w:rsidR="00E24893" w:rsidRPr="00E24893">
        <w:rPr>
          <w:bCs/>
        </w:rPr>
        <w:t xml:space="preserve"> hulls. The oil sample was derivitized to find the fatty acid profiles.</w:t>
      </w:r>
      <w:r w:rsidR="005570EB">
        <w:t xml:space="preserve"> 15</w:t>
      </w:r>
      <w:r w:rsidR="00FE0312">
        <w:t>0 uL of e</w:t>
      </w:r>
      <w:r w:rsidR="00BB360A">
        <w:t xml:space="preserve">xtract was transferred to vial to which </w:t>
      </w:r>
      <w:r w:rsidR="00FE0312">
        <w:t xml:space="preserve">75uL methylation reagent and </w:t>
      </w:r>
      <w:r w:rsidR="00FE0312">
        <w:lastRenderedPageBreak/>
        <w:t xml:space="preserve">0.75 mL Hexane was added to each vial. </w:t>
      </w:r>
      <w:r w:rsidR="00BB360A">
        <w:t xml:space="preserve">The samples were analyzed via an </w:t>
      </w:r>
      <w:r w:rsidR="00D746FB">
        <w:t>Agilent 7683 Series gas chromatograph.</w:t>
      </w:r>
    </w:p>
    <w:p w:rsidR="00974F9C" w:rsidRPr="00974F9C" w:rsidRDefault="00974F9C" w:rsidP="00974F9C">
      <w:pPr>
        <w:numPr>
          <w:ilvl w:val="12"/>
          <w:numId w:val="0"/>
        </w:numPr>
        <w:spacing w:line="480" w:lineRule="auto"/>
        <w:rPr>
          <w:b/>
          <w:bCs/>
          <w:i/>
        </w:rPr>
      </w:pPr>
      <w:r w:rsidRPr="00974F9C">
        <w:rPr>
          <w:b/>
          <w:bCs/>
          <w:i/>
        </w:rPr>
        <w:t>Statistical Analyses</w:t>
      </w:r>
    </w:p>
    <w:p w:rsidR="007B53A0" w:rsidRDefault="007B53A0" w:rsidP="00974F9C">
      <w:pPr>
        <w:numPr>
          <w:ilvl w:val="12"/>
          <w:numId w:val="0"/>
        </w:numPr>
        <w:spacing w:line="480" w:lineRule="auto"/>
        <w:ind w:firstLine="720"/>
      </w:pPr>
      <w:r>
        <w:t>The p</w:t>
      </w:r>
      <w:r w:rsidR="00974F9C">
        <w:t>reliminary</w:t>
      </w:r>
      <w:r>
        <w:t xml:space="preserve"> oil and fatty acid data of niger accessions and the fatty acid analysis from 2014 were analyzed with ANOVA mixed model analysis of variance and </w:t>
      </w:r>
      <w:r w:rsidRPr="00265DDE">
        <w:t xml:space="preserve">Fisher’s </w:t>
      </w:r>
      <w:r>
        <w:t xml:space="preserve">LSD (P&lt;.05) using SAS 9.3 (Cary, NC). The preliminary evaluation of </w:t>
      </w:r>
      <w:r w:rsidR="008B1E6D">
        <w:t>oil and fatty acids (both methods)</w:t>
      </w:r>
      <w:r>
        <w:t xml:space="preserve"> </w:t>
      </w:r>
      <w:r w:rsidR="008B1E6D">
        <w:t xml:space="preserve">used </w:t>
      </w:r>
      <w:r>
        <w:t xml:space="preserve">a completely randomized design, where </w:t>
      </w:r>
      <w:r w:rsidR="00BB360A">
        <w:t>different sub-samples of seed were</w:t>
      </w:r>
      <w:r>
        <w:t xml:space="preserve"> used </w:t>
      </w:r>
      <w:r w:rsidR="00BB360A">
        <w:t>as</w:t>
      </w:r>
      <w:r w:rsidR="008B1E6D">
        <w:t xml:space="preserve"> replication</w:t>
      </w:r>
      <w:r w:rsidR="00BB360A">
        <w:t>s</w:t>
      </w:r>
      <w:r w:rsidR="008B1E6D">
        <w:t>. The 2014 fatty acid analysis used a randomized complete block design with replication. Parents and F</w:t>
      </w:r>
      <w:r w:rsidR="008B1E6D" w:rsidRPr="008B1E6D">
        <w:rPr>
          <w:vertAlign w:val="subscript"/>
        </w:rPr>
        <w:t>1</w:t>
      </w:r>
      <w:r w:rsidR="008B1E6D">
        <w:t xml:space="preserve">’s were analyzed </w:t>
      </w:r>
      <w:r w:rsidR="00BB360A">
        <w:t>in the same data set</w:t>
      </w:r>
      <w:r w:rsidR="008B1E6D">
        <w:t>, while F</w:t>
      </w:r>
      <w:r w:rsidR="008B1E6D" w:rsidRPr="008B1E6D">
        <w:rPr>
          <w:vertAlign w:val="subscript"/>
        </w:rPr>
        <w:t>2</w:t>
      </w:r>
      <w:r w:rsidR="008B1E6D">
        <w:t xml:space="preserve">’s were analyzed separately. </w:t>
      </w:r>
      <w:r w:rsidR="001556E4">
        <w:t>Location, plant material (parents and F</w:t>
      </w:r>
      <w:r w:rsidR="001556E4" w:rsidRPr="001556E4">
        <w:rPr>
          <w:vertAlign w:val="subscript"/>
        </w:rPr>
        <w:t>1</w:t>
      </w:r>
      <w:r w:rsidR="001556E4">
        <w:t>; F</w:t>
      </w:r>
      <w:r w:rsidR="001556E4" w:rsidRPr="001556E4">
        <w:rPr>
          <w:vertAlign w:val="subscript"/>
        </w:rPr>
        <w:t>2</w:t>
      </w:r>
      <w:r w:rsidR="001556E4">
        <w:t>), and plant material x location interaction were considered fixed effects, while block and block x plant material interaction were considered random effects. Since plant material x location intera</w:t>
      </w:r>
      <w:r w:rsidR="000112DA">
        <w:t>ction was insignificant, data were</w:t>
      </w:r>
      <w:r w:rsidR="001556E4">
        <w:t xml:space="preserve"> pooled across locations. </w:t>
      </w:r>
    </w:p>
    <w:p w:rsidR="00974F9C" w:rsidRPr="00974F9C" w:rsidRDefault="00974F9C" w:rsidP="00974F9C">
      <w:pPr>
        <w:numPr>
          <w:ilvl w:val="12"/>
          <w:numId w:val="0"/>
        </w:numPr>
        <w:spacing w:line="480" w:lineRule="auto"/>
        <w:ind w:firstLine="720"/>
        <w:rPr>
          <w:bCs/>
        </w:rPr>
      </w:pPr>
      <w:r>
        <w:t xml:space="preserve"> </w:t>
      </w:r>
    </w:p>
    <w:p w:rsidR="00462F4B" w:rsidRDefault="001758E6" w:rsidP="00E43FF1">
      <w:pPr>
        <w:numPr>
          <w:ilvl w:val="12"/>
          <w:numId w:val="0"/>
        </w:numPr>
        <w:jc w:val="center"/>
        <w:rPr>
          <w:b/>
          <w:bCs/>
        </w:rPr>
      </w:pPr>
      <w:r w:rsidRPr="001758E6">
        <w:rPr>
          <w:b/>
          <w:bCs/>
        </w:rPr>
        <w:t>R</w:t>
      </w:r>
      <w:r w:rsidR="001206D1">
        <w:rPr>
          <w:b/>
          <w:bCs/>
        </w:rPr>
        <w:t>esults</w:t>
      </w:r>
    </w:p>
    <w:p w:rsidR="009100DE" w:rsidRPr="009100DE" w:rsidRDefault="009100DE" w:rsidP="009100DE">
      <w:pPr>
        <w:numPr>
          <w:ilvl w:val="12"/>
          <w:numId w:val="0"/>
        </w:numPr>
        <w:rPr>
          <w:b/>
          <w:bCs/>
        </w:rPr>
      </w:pPr>
    </w:p>
    <w:p w:rsidR="00A44B14" w:rsidRPr="00D43B1E" w:rsidRDefault="0001714B" w:rsidP="00E30A80">
      <w:pPr>
        <w:numPr>
          <w:ilvl w:val="12"/>
          <w:numId w:val="0"/>
        </w:numPr>
        <w:spacing w:line="480" w:lineRule="auto"/>
        <w:ind w:firstLine="720"/>
      </w:pPr>
      <w:r>
        <w:t>P</w:t>
      </w:r>
      <w:r w:rsidRPr="00F06E0A">
        <w:t>erc</w:t>
      </w:r>
      <w:r w:rsidR="000112DA">
        <w:t>ent total oil content</w:t>
      </w:r>
      <w:r>
        <w:t xml:space="preserve"> and a</w:t>
      </w:r>
      <w:r w:rsidR="00D43B1E" w:rsidRPr="00D43B1E">
        <w:t xml:space="preserve">ll fatty acids showed significant differences among accessions </w:t>
      </w:r>
      <w:r w:rsidR="00E30A80">
        <w:t>for the study in 2012 (</w:t>
      </w:r>
      <w:r w:rsidR="00D43B1E" w:rsidRPr="00D43B1E">
        <w:t>P&lt;.0001</w:t>
      </w:r>
      <w:r w:rsidR="00E30A80">
        <w:t>)</w:t>
      </w:r>
      <w:r w:rsidR="00D43B1E" w:rsidRPr="00D43B1E">
        <w:t xml:space="preserve">. </w:t>
      </w:r>
      <w:r w:rsidR="000112DA">
        <w:t>Total oil (%) was greatest in PI 422242 (</w:t>
      </w:r>
      <w:r w:rsidR="00A51B3C">
        <w:t>38</w:t>
      </w:r>
      <w:r w:rsidR="000112DA">
        <w:t>%) and PI 509436</w:t>
      </w:r>
      <w:r w:rsidR="000112DA" w:rsidRPr="00D43B1E">
        <w:t xml:space="preserve"> </w:t>
      </w:r>
      <w:r w:rsidR="000112DA">
        <w:t>(</w:t>
      </w:r>
      <w:r w:rsidR="00A51B3C">
        <w:t>38</w:t>
      </w:r>
      <w:r w:rsidR="000112DA">
        <w:t>%), and lowest in PI 508076 (</w:t>
      </w:r>
      <w:r w:rsidR="00A51B3C">
        <w:t>33</w:t>
      </w:r>
      <w:r w:rsidR="000112DA">
        <w:t xml:space="preserve">%) </w:t>
      </w:r>
      <w:proofErr w:type="gramStart"/>
      <w:r w:rsidR="000112DA">
        <w:t>(Fig. 1)</w:t>
      </w:r>
      <w:r w:rsidR="00E30A80">
        <w:t>.</w:t>
      </w:r>
      <w:proofErr w:type="gramEnd"/>
      <w:r w:rsidR="00E30A80">
        <w:t xml:space="preserve"> </w:t>
      </w:r>
      <w:r w:rsidR="00A44B14" w:rsidRPr="00F06E0A">
        <w:rPr>
          <w:rFonts w:eastAsia="ヒラギノ角ゴ Pro W3"/>
          <w:color w:val="000000"/>
        </w:rPr>
        <w:t xml:space="preserve">A study by Ramadan and Mörsel (2003a, 2003b) showed that dry </w:t>
      </w:r>
      <w:proofErr w:type="gramStart"/>
      <w:r w:rsidR="00A44B14" w:rsidRPr="00F06E0A">
        <w:rPr>
          <w:rFonts w:eastAsia="ヒラギノ角ゴ Pro W3"/>
          <w:color w:val="000000"/>
        </w:rPr>
        <w:t>niger</w:t>
      </w:r>
      <w:proofErr w:type="gramEnd"/>
      <w:r w:rsidR="00A44B14" w:rsidRPr="00F06E0A">
        <w:rPr>
          <w:rFonts w:eastAsia="ヒラギノ角ゴ Pro W3"/>
          <w:color w:val="000000"/>
        </w:rPr>
        <w:t xml:space="preserve"> seed contained 27 to 47% oil and with a mean of 35%. </w:t>
      </w:r>
      <w:r w:rsidR="00A44B14" w:rsidRPr="006627F3">
        <w:rPr>
          <w:rFonts w:eastAsia="ヒラギノ角ゴ Pro W3"/>
          <w:color w:val="000000"/>
        </w:rPr>
        <w:t xml:space="preserve">A study by Bhatnagar and Gopala Krishna revealed the cold pressed seeds resulted in 28% oil, whereas hexane and ethanol extractions resulted in 38% and </w:t>
      </w:r>
      <w:r w:rsidR="00891E91">
        <w:rPr>
          <w:rFonts w:eastAsia="ヒラギノ角ゴ Pro W3"/>
          <w:color w:val="000000"/>
        </w:rPr>
        <w:t>30</w:t>
      </w:r>
      <w:r w:rsidR="00A44B14" w:rsidRPr="006627F3">
        <w:rPr>
          <w:rFonts w:eastAsia="ヒラギノ角ゴ Pro W3"/>
          <w:color w:val="000000"/>
        </w:rPr>
        <w:t xml:space="preserve"> % oil (2014). </w:t>
      </w:r>
      <w:r w:rsidR="00A44B14" w:rsidRPr="009B1102">
        <w:rPr>
          <w:rFonts w:eastAsia="ヒラギノ角ゴ Pro W3"/>
          <w:color w:val="000000"/>
        </w:rPr>
        <w:t xml:space="preserve">In studies comparing the </w:t>
      </w:r>
      <w:r w:rsidR="00A44B14" w:rsidRPr="009B1102">
        <w:rPr>
          <w:rFonts w:eastAsia="ヒラギノ角ゴ Pro W3"/>
          <w:color w:val="000000"/>
        </w:rPr>
        <w:lastRenderedPageBreak/>
        <w:t>variability of 35 accessions for oil quality, results showed that the total oil content ranged 35-40% with a mean of 38% (Yadav, 2012; Yadav et al., 2012).</w:t>
      </w:r>
    </w:p>
    <w:p w:rsidR="00D43B1E" w:rsidRPr="00D43B1E" w:rsidRDefault="000112DA" w:rsidP="00410E77">
      <w:pPr>
        <w:numPr>
          <w:ilvl w:val="12"/>
          <w:numId w:val="0"/>
        </w:numPr>
        <w:spacing w:line="480" w:lineRule="auto"/>
        <w:ind w:firstLine="720"/>
      </w:pPr>
      <w:r w:rsidRPr="0082480C">
        <w:t xml:space="preserve">Significant differences were found between testing methods </w:t>
      </w:r>
      <w:r>
        <w:t xml:space="preserve">for </w:t>
      </w:r>
      <w:r w:rsidRPr="0082480C">
        <w:t xml:space="preserve">determining mean separation for </w:t>
      </w:r>
      <w:r>
        <w:t>linoleic , oleic, and palmitic fatty acids (Fig. 3-5</w:t>
      </w:r>
      <w:r w:rsidR="00E30A80">
        <w:t>, respectively</w:t>
      </w:r>
      <w:r>
        <w:t xml:space="preserve">) (P&lt;0.05), but not for </w:t>
      </w:r>
      <w:r w:rsidRPr="0082480C">
        <w:t>stea</w:t>
      </w:r>
      <w:r>
        <w:t>ric acid</w:t>
      </w:r>
      <w:r w:rsidRPr="0082480C">
        <w:t>.</w:t>
      </w:r>
      <w:r>
        <w:t xml:space="preserve"> Still, results between both methods were very similar, so the methods were pooled. </w:t>
      </w:r>
      <w:r w:rsidR="000A527F" w:rsidRPr="00D43B1E">
        <w:t>Results f</w:t>
      </w:r>
      <w:r w:rsidR="000A527F">
        <w:t>or</w:t>
      </w:r>
      <w:r w:rsidR="000A527F" w:rsidRPr="00D43B1E">
        <w:t xml:space="preserve"> </w:t>
      </w:r>
      <w:r w:rsidR="000A527F">
        <w:t xml:space="preserve">linoleic, oleic, palmitic, and stearic </w:t>
      </w:r>
      <w:r w:rsidR="000A527F" w:rsidRPr="00D43B1E">
        <w:t>fatty acid composition</w:t>
      </w:r>
      <w:r w:rsidR="000A527F">
        <w:t>s</w:t>
      </w:r>
      <w:r w:rsidR="000A527F" w:rsidRPr="00D43B1E">
        <w:t xml:space="preserve"> show</w:t>
      </w:r>
      <w:r w:rsidR="000A527F">
        <w:t>ed</w:t>
      </w:r>
      <w:r w:rsidR="000A527F" w:rsidRPr="00D43B1E">
        <w:t xml:space="preserve"> significant variation among the USDA </w:t>
      </w:r>
      <w:proofErr w:type="gramStart"/>
      <w:r w:rsidR="000A527F" w:rsidRPr="00D43B1E">
        <w:t>niger</w:t>
      </w:r>
      <w:proofErr w:type="gramEnd"/>
      <w:r w:rsidR="000A527F" w:rsidRPr="00D43B1E">
        <w:t xml:space="preserve"> accessions</w:t>
      </w:r>
      <w:r w:rsidR="000115CA">
        <w:t xml:space="preserve"> (P&lt;0.05)</w:t>
      </w:r>
      <w:r w:rsidR="000A527F" w:rsidRPr="00D43B1E">
        <w:t>.</w:t>
      </w:r>
      <w:r w:rsidR="000A527F">
        <w:t xml:space="preserve"> </w:t>
      </w:r>
      <w:r w:rsidR="000A527F" w:rsidRPr="00D43B1E">
        <w:t>PI 508079 contained the most linoleic acid (</w:t>
      </w:r>
      <w:r w:rsidR="00891E91">
        <w:t>82</w:t>
      </w:r>
      <w:r w:rsidR="000A527F" w:rsidRPr="00D43B1E">
        <w:t>%) and W6 18860 had the least (</w:t>
      </w:r>
      <w:r w:rsidR="00891E91">
        <w:t>53</w:t>
      </w:r>
      <w:r w:rsidR="000A527F" w:rsidRPr="00D43B1E">
        <w:t>%). W6 1</w:t>
      </w:r>
      <w:r w:rsidR="00891E91">
        <w:t>8860 had the most oleic acid (30</w:t>
      </w:r>
      <w:r w:rsidR="000A527F" w:rsidRPr="00D43B1E">
        <w:t>%) while P</w:t>
      </w:r>
      <w:r w:rsidR="00891E91">
        <w:t>I 508079 contained the least (3</w:t>
      </w:r>
      <w:r w:rsidR="000A527F" w:rsidRPr="00D43B1E">
        <w:t>%).</w:t>
      </w:r>
      <w:r w:rsidR="000A527F">
        <w:t xml:space="preserve"> </w:t>
      </w:r>
      <w:r w:rsidR="000B5BAE">
        <w:t>Palmitic fatty acid was greatest</w:t>
      </w:r>
      <w:r w:rsidR="000A527F" w:rsidRPr="00D43B1E">
        <w:t xml:space="preserve"> </w:t>
      </w:r>
      <w:r w:rsidR="000B5BAE">
        <w:t>in W6 18860 (9%) and lowest in PI 508073 (</w:t>
      </w:r>
      <w:r w:rsidR="00891E91">
        <w:t>8</w:t>
      </w:r>
      <w:r w:rsidR="000B5BAE">
        <w:t xml:space="preserve">%). </w:t>
      </w:r>
      <w:r w:rsidR="00D43B1E" w:rsidRPr="00D43B1E">
        <w:t>Results showed that PI 508072 contained the most stearic acid (8%) whereas PI 508079 had the least (</w:t>
      </w:r>
      <w:r w:rsidR="00891E91">
        <w:t>5</w:t>
      </w:r>
      <w:r w:rsidR="00D43B1E" w:rsidRPr="00D43B1E">
        <w:t xml:space="preserve">%). </w:t>
      </w:r>
      <w:r w:rsidR="00A44B14">
        <w:rPr>
          <w:rFonts w:eastAsia="ヒラギノ角ゴ Pro W3"/>
          <w:color w:val="000000"/>
        </w:rPr>
        <w:t>A</w:t>
      </w:r>
      <w:r w:rsidR="00A44B14" w:rsidRPr="006627F3">
        <w:rPr>
          <w:rFonts w:eastAsia="ヒラギノ角ゴ Pro W3"/>
          <w:color w:val="000000"/>
        </w:rPr>
        <w:t>rachidic fatty acid was less than 1%, and linolenic fatty acid was less than 0.40%</w:t>
      </w:r>
      <w:r w:rsidR="00E30A80">
        <w:rPr>
          <w:rFonts w:eastAsia="ヒラギノ角ゴ Pro W3"/>
          <w:color w:val="000000"/>
        </w:rPr>
        <w:t xml:space="preserve"> (not shown in figure)</w:t>
      </w:r>
      <w:r w:rsidR="00A44B14" w:rsidRPr="006627F3">
        <w:rPr>
          <w:rFonts w:eastAsia="ヒラギノ角ゴ Pro W3"/>
          <w:color w:val="000000"/>
        </w:rPr>
        <w:t>. Additional fatty acids included sapienic (less than .20%), behenic (1%), and lignoceric (less than 1%)</w:t>
      </w:r>
      <w:r w:rsidR="00E30A80">
        <w:rPr>
          <w:rFonts w:eastAsia="ヒラギノ角ゴ Pro W3"/>
          <w:color w:val="000000"/>
        </w:rPr>
        <w:t xml:space="preserve"> (</w:t>
      </w:r>
      <w:proofErr w:type="gramStart"/>
      <w:r w:rsidR="00E30A80">
        <w:rPr>
          <w:rFonts w:eastAsia="ヒラギノ角ゴ Pro W3"/>
          <w:color w:val="000000"/>
        </w:rPr>
        <w:t>not</w:t>
      </w:r>
      <w:proofErr w:type="gramEnd"/>
      <w:r w:rsidR="00E30A80">
        <w:rPr>
          <w:rFonts w:eastAsia="ヒラギノ角ゴ Pro W3"/>
          <w:color w:val="000000"/>
        </w:rPr>
        <w:t xml:space="preserve"> shown in figure)</w:t>
      </w:r>
      <w:r w:rsidR="00A44B14" w:rsidRPr="006627F3">
        <w:rPr>
          <w:rFonts w:eastAsia="ヒラギノ角ゴ Pro W3"/>
          <w:color w:val="000000"/>
        </w:rPr>
        <w:t>.</w:t>
      </w:r>
    </w:p>
    <w:p w:rsidR="00FF5CF1" w:rsidRPr="00A44B14" w:rsidRDefault="00A44B14" w:rsidP="00A44B14">
      <w:pPr>
        <w:spacing w:line="480" w:lineRule="auto"/>
        <w:ind w:firstLine="720"/>
        <w:rPr>
          <w:rFonts w:eastAsia="ヒラギノ角ゴ Pro W3"/>
          <w:color w:val="000000"/>
        </w:rPr>
      </w:pPr>
      <w:r w:rsidRPr="006627F3">
        <w:rPr>
          <w:rFonts w:eastAsia="ヒラギノ角ゴ Pro W3"/>
          <w:color w:val="000000"/>
        </w:rPr>
        <w:t xml:space="preserve">Previous studies have analyzed variation in fatty acid profiles. </w:t>
      </w:r>
      <w:r w:rsidRPr="00F06E0A">
        <w:rPr>
          <w:rFonts w:eastAsia="ヒラギノ角ゴ Pro W3"/>
          <w:color w:val="000000"/>
        </w:rPr>
        <w:t>Oleic acid, a mo</w:t>
      </w:r>
      <w:r w:rsidR="00E30A80">
        <w:rPr>
          <w:rFonts w:eastAsia="ヒラギノ角ゴ Pro W3"/>
          <w:color w:val="000000"/>
        </w:rPr>
        <w:t>nounsaturated fatty acid, ranged from</w:t>
      </w:r>
      <w:r w:rsidRPr="00F06E0A">
        <w:rPr>
          <w:rFonts w:eastAsia="ヒラギノ角ゴ Pro W3"/>
          <w:color w:val="000000"/>
        </w:rPr>
        <w:t xml:space="preserve"> 24- 53% with linoleic acid ranging from 32-58%</w:t>
      </w:r>
      <w:r w:rsidR="00E30A80">
        <w:rPr>
          <w:rFonts w:eastAsia="ヒラギノ角ゴ Pro W3"/>
          <w:color w:val="000000"/>
        </w:rPr>
        <w:t xml:space="preserve"> (</w:t>
      </w:r>
      <w:r w:rsidR="00E30A80" w:rsidRPr="00F06E0A">
        <w:rPr>
          <w:rFonts w:eastAsia="ヒラギノ角ゴ Pro W3"/>
          <w:color w:val="000000"/>
        </w:rPr>
        <w:t>Yadav, 2012; Yadav et al., 2012</w:t>
      </w:r>
      <w:r w:rsidR="00E30A80">
        <w:rPr>
          <w:rFonts w:eastAsia="ヒラギノ角ゴ Pro W3"/>
          <w:color w:val="000000"/>
        </w:rPr>
        <w:t>)</w:t>
      </w:r>
      <w:r w:rsidRPr="00F06E0A">
        <w:rPr>
          <w:rFonts w:eastAsia="ヒラギノ角ゴ Pro W3"/>
          <w:color w:val="000000"/>
        </w:rPr>
        <w:t xml:space="preserve">. Palmitic acid, the primary source </w:t>
      </w:r>
      <w:r w:rsidR="00E30A80">
        <w:rPr>
          <w:rFonts w:eastAsia="ヒラギノ角ゴ Pro W3"/>
          <w:color w:val="000000"/>
        </w:rPr>
        <w:t>of saturated fat, ranged 8-9%, and s</w:t>
      </w:r>
      <w:r w:rsidRPr="00F06E0A">
        <w:rPr>
          <w:rFonts w:eastAsia="ヒラギノ角ゴ Pro W3"/>
          <w:color w:val="000000"/>
        </w:rPr>
        <w:t>tearic acid, a secondary source of saturated fat, ranged 7-9%</w:t>
      </w:r>
      <w:r w:rsidR="00E30A80">
        <w:rPr>
          <w:rFonts w:eastAsia="ヒラギノ角ゴ Pro W3"/>
          <w:color w:val="000000"/>
        </w:rPr>
        <w:t>.</w:t>
      </w:r>
      <w:r>
        <w:rPr>
          <w:rFonts w:eastAsia="ヒラギノ角ゴ Pro W3"/>
          <w:color w:val="000000"/>
        </w:rPr>
        <w:t xml:space="preserve"> </w:t>
      </w:r>
      <w:r w:rsidRPr="006627F3">
        <w:rPr>
          <w:rFonts w:eastAsia="ヒラギノ角ゴ Pro W3"/>
          <w:color w:val="000000"/>
        </w:rPr>
        <w:t xml:space="preserve">Ramadan and Mӧrsel found the major fatty acids </w:t>
      </w:r>
      <w:r w:rsidR="00E30A80">
        <w:rPr>
          <w:rFonts w:eastAsia="ヒラギノ角ゴ Pro W3"/>
          <w:color w:val="000000"/>
        </w:rPr>
        <w:t xml:space="preserve">in </w:t>
      </w:r>
      <w:proofErr w:type="gramStart"/>
      <w:r w:rsidR="00E30A80">
        <w:rPr>
          <w:rFonts w:eastAsia="ヒラギノ角ゴ Pro W3"/>
          <w:color w:val="000000"/>
        </w:rPr>
        <w:t>niger</w:t>
      </w:r>
      <w:proofErr w:type="gramEnd"/>
      <w:r w:rsidR="00E30A80">
        <w:rPr>
          <w:rFonts w:eastAsia="ヒラギノ角ゴ Pro W3"/>
          <w:color w:val="000000"/>
        </w:rPr>
        <w:t xml:space="preserve"> </w:t>
      </w:r>
      <w:r w:rsidRPr="006627F3">
        <w:rPr>
          <w:rFonts w:eastAsia="ヒラギノ角ゴ Pro W3"/>
          <w:color w:val="000000"/>
        </w:rPr>
        <w:t>were linoleic (up to 63%), along with oleic (11%), palmitic (17%), and stearic (7%) fatty acids (2003a). Bockisch</w:t>
      </w:r>
      <w:r>
        <w:rPr>
          <w:rFonts w:eastAsia="ヒラギノ角ゴ Pro W3"/>
          <w:color w:val="000000"/>
        </w:rPr>
        <w:t xml:space="preserve"> (1998)</w:t>
      </w:r>
      <w:r w:rsidRPr="006627F3">
        <w:rPr>
          <w:rFonts w:eastAsia="ヒラギノ角ゴ Pro W3"/>
          <w:color w:val="000000"/>
        </w:rPr>
        <w:t xml:space="preserve"> stated that </w:t>
      </w:r>
      <w:proofErr w:type="gramStart"/>
      <w:r w:rsidRPr="006627F3">
        <w:rPr>
          <w:rFonts w:eastAsia="ヒラギノ角ゴ Pro W3"/>
          <w:color w:val="000000"/>
        </w:rPr>
        <w:t>niger</w:t>
      </w:r>
      <w:proofErr w:type="gramEnd"/>
      <w:r w:rsidRPr="006627F3">
        <w:rPr>
          <w:rFonts w:eastAsia="ヒラギノ角ゴ Pro W3"/>
          <w:color w:val="000000"/>
        </w:rPr>
        <w:t xml:space="preserve"> oil may contain up to 1% arachidic and 3% linolenic fatty acid. </w:t>
      </w:r>
      <w:r w:rsidR="00D43B1E" w:rsidRPr="00D43B1E">
        <w:t xml:space="preserve">These </w:t>
      </w:r>
      <w:r w:rsidR="00974F9C">
        <w:t xml:space="preserve">studies, along with the preliminary evaluation of </w:t>
      </w:r>
      <w:proofErr w:type="gramStart"/>
      <w:r w:rsidR="00974F9C">
        <w:t>niger</w:t>
      </w:r>
      <w:proofErr w:type="gramEnd"/>
      <w:r w:rsidR="00974F9C">
        <w:t xml:space="preserve"> accessions</w:t>
      </w:r>
      <w:r w:rsidR="00E30A80">
        <w:t xml:space="preserve"> in this study</w:t>
      </w:r>
      <w:r w:rsidR="00974F9C">
        <w:t>,</w:t>
      </w:r>
      <w:r w:rsidR="00D43B1E" w:rsidRPr="00D43B1E">
        <w:t xml:space="preserve"> indicate the possibility of future breeding efforts to improve </w:t>
      </w:r>
      <w:r w:rsidR="00D43B1E" w:rsidRPr="00D43B1E">
        <w:lastRenderedPageBreak/>
        <w:t>seed yield, increase oil content, and increase linoleic fatty acid content for niger grown in the United States.</w:t>
      </w:r>
    </w:p>
    <w:p w:rsidR="00C213B5" w:rsidRPr="00C213B5" w:rsidRDefault="004C5255" w:rsidP="00891E91">
      <w:pPr>
        <w:numPr>
          <w:ilvl w:val="12"/>
          <w:numId w:val="0"/>
        </w:numPr>
        <w:spacing w:line="480" w:lineRule="auto"/>
        <w:ind w:firstLine="720"/>
        <w:rPr>
          <w:bCs/>
        </w:rPr>
      </w:pPr>
      <w:r>
        <w:rPr>
          <w:bCs/>
        </w:rPr>
        <w:t>Significant</w:t>
      </w:r>
      <w:r w:rsidR="00095331">
        <w:rPr>
          <w:bCs/>
        </w:rPr>
        <w:t xml:space="preserve"> differences</w:t>
      </w:r>
      <w:r w:rsidR="000115CA">
        <w:rPr>
          <w:bCs/>
        </w:rPr>
        <w:t xml:space="preserve"> (P&lt;0.05)</w:t>
      </w:r>
      <w:r>
        <w:rPr>
          <w:bCs/>
        </w:rPr>
        <w:t xml:space="preserve"> were found</w:t>
      </w:r>
      <w:r w:rsidR="00095331">
        <w:rPr>
          <w:bCs/>
        </w:rPr>
        <w:t xml:space="preserve"> among P’s and F</w:t>
      </w:r>
      <w:r w:rsidR="00095331" w:rsidRPr="00095331">
        <w:rPr>
          <w:bCs/>
          <w:vertAlign w:val="subscript"/>
        </w:rPr>
        <w:t>1</w:t>
      </w:r>
      <w:r w:rsidR="00095331">
        <w:rPr>
          <w:bCs/>
        </w:rPr>
        <w:t xml:space="preserve">’s </w:t>
      </w:r>
      <w:r w:rsidR="00C213B5">
        <w:rPr>
          <w:bCs/>
        </w:rPr>
        <w:t xml:space="preserve">for </w:t>
      </w:r>
      <w:r w:rsidR="00D52821">
        <w:rPr>
          <w:bCs/>
        </w:rPr>
        <w:t xml:space="preserve">linoleic, </w:t>
      </w:r>
      <w:r w:rsidR="00F70181">
        <w:rPr>
          <w:bCs/>
        </w:rPr>
        <w:t xml:space="preserve">oleic, </w:t>
      </w:r>
      <w:r w:rsidR="00D52821">
        <w:rPr>
          <w:bCs/>
        </w:rPr>
        <w:t xml:space="preserve">and </w:t>
      </w:r>
      <w:r w:rsidR="00095331">
        <w:rPr>
          <w:bCs/>
        </w:rPr>
        <w:t xml:space="preserve">palmitic </w:t>
      </w:r>
      <w:r>
        <w:rPr>
          <w:bCs/>
        </w:rPr>
        <w:t>fatty acid</w:t>
      </w:r>
      <w:r w:rsidR="00E30A80">
        <w:rPr>
          <w:bCs/>
        </w:rPr>
        <w:t xml:space="preserve"> for data collected in 2014</w:t>
      </w:r>
      <w:r>
        <w:rPr>
          <w:bCs/>
        </w:rPr>
        <w:t>. Since</w:t>
      </w:r>
      <w:r w:rsidR="00C213B5">
        <w:rPr>
          <w:bCs/>
        </w:rPr>
        <w:t xml:space="preserve"> there were no significant location or </w:t>
      </w:r>
      <w:r w:rsidR="009123B1">
        <w:rPr>
          <w:bCs/>
        </w:rPr>
        <w:t>plant material (parents and F</w:t>
      </w:r>
      <w:r w:rsidR="009123B1" w:rsidRPr="009123B1">
        <w:rPr>
          <w:bCs/>
          <w:vertAlign w:val="subscript"/>
        </w:rPr>
        <w:t>1</w:t>
      </w:r>
      <w:r w:rsidR="009123B1">
        <w:rPr>
          <w:bCs/>
        </w:rPr>
        <w:t>) x location</w:t>
      </w:r>
      <w:r w:rsidR="00C213B5">
        <w:rPr>
          <w:bCs/>
        </w:rPr>
        <w:t xml:space="preserve"> interaction</w:t>
      </w:r>
      <w:r>
        <w:rPr>
          <w:bCs/>
        </w:rPr>
        <w:t>, data from each fatty acid was pooled across locations</w:t>
      </w:r>
      <w:r w:rsidR="00C213B5">
        <w:rPr>
          <w:bCs/>
        </w:rPr>
        <w:t>.</w:t>
      </w:r>
      <w:r w:rsidR="00D52821">
        <w:rPr>
          <w:bCs/>
        </w:rPr>
        <w:t xml:space="preserve"> </w:t>
      </w:r>
      <w:r>
        <w:rPr>
          <w:bCs/>
        </w:rPr>
        <w:t>No significant differences were found for stearic acid (P&lt;0.05)</w:t>
      </w:r>
      <w:r w:rsidR="00C213B5">
        <w:rPr>
          <w:bCs/>
        </w:rPr>
        <w:t xml:space="preserve">. </w:t>
      </w:r>
      <w:r w:rsidR="00DF4CC1">
        <w:rPr>
          <w:bCs/>
        </w:rPr>
        <w:t>P1 and</w:t>
      </w:r>
      <w:r w:rsidR="005E2553">
        <w:rPr>
          <w:bCs/>
        </w:rPr>
        <w:t xml:space="preserve"> P4</w:t>
      </w:r>
      <w:r w:rsidR="00DF4CC1">
        <w:rPr>
          <w:bCs/>
        </w:rPr>
        <w:t xml:space="preserve"> </w:t>
      </w:r>
      <w:r w:rsidR="005E2553">
        <w:rPr>
          <w:bCs/>
        </w:rPr>
        <w:t>contained the greatest amount of linoleic fatty acid</w:t>
      </w:r>
      <w:r w:rsidR="00F275D9">
        <w:rPr>
          <w:bCs/>
        </w:rPr>
        <w:t xml:space="preserve"> (60</w:t>
      </w:r>
      <w:r w:rsidR="00891E91">
        <w:rPr>
          <w:bCs/>
        </w:rPr>
        <w:t>%</w:t>
      </w:r>
      <w:r w:rsidR="00E30A80">
        <w:rPr>
          <w:bCs/>
        </w:rPr>
        <w:t xml:space="preserve"> and </w:t>
      </w:r>
      <w:r w:rsidR="00F275D9">
        <w:rPr>
          <w:bCs/>
        </w:rPr>
        <w:t>61</w:t>
      </w:r>
      <w:r w:rsidR="00891E91">
        <w:rPr>
          <w:bCs/>
        </w:rPr>
        <w:t>%</w:t>
      </w:r>
      <w:r w:rsidR="00E30A80">
        <w:rPr>
          <w:bCs/>
        </w:rPr>
        <w:t>, respectively)</w:t>
      </w:r>
      <w:r w:rsidR="005E2553">
        <w:rPr>
          <w:bCs/>
        </w:rPr>
        <w:t xml:space="preserve">, whereas P2 </w:t>
      </w:r>
      <w:r w:rsidR="00DF4CC1">
        <w:rPr>
          <w:bCs/>
        </w:rPr>
        <w:t xml:space="preserve">and P5 </w:t>
      </w:r>
      <w:r w:rsidR="005E2553">
        <w:rPr>
          <w:bCs/>
        </w:rPr>
        <w:t>contained the least</w:t>
      </w:r>
      <w:r w:rsidR="005154A0">
        <w:rPr>
          <w:bCs/>
        </w:rPr>
        <w:t xml:space="preserve"> (</w:t>
      </w:r>
      <w:r w:rsidR="00F275D9">
        <w:rPr>
          <w:bCs/>
        </w:rPr>
        <w:t>47</w:t>
      </w:r>
      <w:r w:rsidR="00891E91">
        <w:rPr>
          <w:bCs/>
        </w:rPr>
        <w:t>%</w:t>
      </w:r>
      <w:r w:rsidR="005154A0">
        <w:rPr>
          <w:bCs/>
        </w:rPr>
        <w:t xml:space="preserve"> and</w:t>
      </w:r>
      <w:r w:rsidR="00F275D9">
        <w:rPr>
          <w:bCs/>
        </w:rPr>
        <w:t xml:space="preserve"> 49</w:t>
      </w:r>
      <w:r w:rsidR="00891E91">
        <w:rPr>
          <w:bCs/>
        </w:rPr>
        <w:t>%</w:t>
      </w:r>
      <w:r w:rsidR="005154A0">
        <w:rPr>
          <w:bCs/>
        </w:rPr>
        <w:t>, respectively)</w:t>
      </w:r>
      <w:r w:rsidR="005E2553">
        <w:rPr>
          <w:bCs/>
        </w:rPr>
        <w:t xml:space="preserve"> (Fig. 3). </w:t>
      </w:r>
      <w:r>
        <w:rPr>
          <w:bCs/>
        </w:rPr>
        <w:t>Parents and F</w:t>
      </w:r>
      <w:r w:rsidRPr="00311584">
        <w:rPr>
          <w:bCs/>
          <w:vertAlign w:val="subscript"/>
        </w:rPr>
        <w:t>1</w:t>
      </w:r>
      <w:r>
        <w:rPr>
          <w:bCs/>
        </w:rPr>
        <w:t>’</w:t>
      </w:r>
      <w:r w:rsidR="00311584">
        <w:rPr>
          <w:bCs/>
        </w:rPr>
        <w:t xml:space="preserve">s both averaged 54% </w:t>
      </w:r>
      <w:r>
        <w:rPr>
          <w:bCs/>
        </w:rPr>
        <w:t xml:space="preserve">percent linoleic fatty acid (Fig. </w:t>
      </w:r>
      <w:r w:rsidR="00311584">
        <w:rPr>
          <w:bCs/>
        </w:rPr>
        <w:t xml:space="preserve">3). </w:t>
      </w:r>
      <w:r w:rsidR="005E2553">
        <w:rPr>
          <w:bCs/>
        </w:rPr>
        <w:t>P1 and P4 had the least oleic fatty acid</w:t>
      </w:r>
      <w:r w:rsidR="005154A0">
        <w:rPr>
          <w:bCs/>
        </w:rPr>
        <w:t xml:space="preserve"> </w:t>
      </w:r>
      <w:r w:rsidR="00F275D9">
        <w:rPr>
          <w:bCs/>
        </w:rPr>
        <w:t>(15</w:t>
      </w:r>
      <w:r w:rsidR="00891E91">
        <w:rPr>
          <w:bCs/>
        </w:rPr>
        <w:t>%</w:t>
      </w:r>
      <w:r w:rsidR="005154A0">
        <w:rPr>
          <w:bCs/>
        </w:rPr>
        <w:t xml:space="preserve"> and </w:t>
      </w:r>
      <w:r w:rsidR="00F275D9">
        <w:rPr>
          <w:bCs/>
        </w:rPr>
        <w:t>15</w:t>
      </w:r>
      <w:r w:rsidR="00891E91">
        <w:rPr>
          <w:bCs/>
        </w:rPr>
        <w:t>%</w:t>
      </w:r>
      <w:r w:rsidR="005154A0">
        <w:rPr>
          <w:bCs/>
        </w:rPr>
        <w:t>, respectively)</w:t>
      </w:r>
      <w:r w:rsidR="005E2553">
        <w:rPr>
          <w:bCs/>
        </w:rPr>
        <w:t>, whereas P2 and P5 had the most</w:t>
      </w:r>
      <w:r w:rsidR="005154A0">
        <w:rPr>
          <w:bCs/>
        </w:rPr>
        <w:t xml:space="preserve"> (</w:t>
      </w:r>
      <w:r w:rsidR="00F275D9">
        <w:rPr>
          <w:bCs/>
        </w:rPr>
        <w:t>25</w:t>
      </w:r>
      <w:r w:rsidR="00891E91">
        <w:rPr>
          <w:bCs/>
        </w:rPr>
        <w:t>%</w:t>
      </w:r>
      <w:r w:rsidR="005154A0">
        <w:rPr>
          <w:bCs/>
        </w:rPr>
        <w:t xml:space="preserve"> and </w:t>
      </w:r>
      <w:r w:rsidR="00F275D9">
        <w:rPr>
          <w:bCs/>
        </w:rPr>
        <w:t>26</w:t>
      </w:r>
      <w:r w:rsidR="00891E91">
        <w:rPr>
          <w:bCs/>
        </w:rPr>
        <w:t>%</w:t>
      </w:r>
      <w:r w:rsidR="005154A0">
        <w:rPr>
          <w:bCs/>
        </w:rPr>
        <w:t>, respectively)</w:t>
      </w:r>
      <w:r w:rsidR="005E2553">
        <w:rPr>
          <w:bCs/>
        </w:rPr>
        <w:t xml:space="preserve"> (Fig. 4). </w:t>
      </w:r>
      <w:r w:rsidR="00311584">
        <w:rPr>
          <w:bCs/>
        </w:rPr>
        <w:t>Parents and F</w:t>
      </w:r>
      <w:r w:rsidR="00311584" w:rsidRPr="00311584">
        <w:rPr>
          <w:bCs/>
          <w:vertAlign w:val="subscript"/>
        </w:rPr>
        <w:t>1</w:t>
      </w:r>
      <w:r w:rsidR="00311584">
        <w:rPr>
          <w:bCs/>
        </w:rPr>
        <w:t xml:space="preserve">’s both averaged 20% oleic fatty acid. </w:t>
      </w:r>
      <w:proofErr w:type="gramStart"/>
      <w:r w:rsidR="005E2553">
        <w:rPr>
          <w:bCs/>
        </w:rPr>
        <w:t>F1(</w:t>
      </w:r>
      <w:proofErr w:type="gramEnd"/>
      <w:r w:rsidR="005E2553">
        <w:rPr>
          <w:bCs/>
        </w:rPr>
        <w:t xml:space="preserve">45) had the greatest amount of palmitic fatty acid </w:t>
      </w:r>
      <w:r w:rsidR="00891E91">
        <w:rPr>
          <w:bCs/>
        </w:rPr>
        <w:t xml:space="preserve">(16%) </w:t>
      </w:r>
      <w:proofErr w:type="gramStart"/>
      <w:r w:rsidR="005E2553">
        <w:rPr>
          <w:bCs/>
        </w:rPr>
        <w:t>(Fig. 5).</w:t>
      </w:r>
      <w:proofErr w:type="gramEnd"/>
      <w:r w:rsidR="008005A6">
        <w:rPr>
          <w:bCs/>
        </w:rPr>
        <w:t xml:space="preserve"> </w:t>
      </w:r>
      <w:r w:rsidR="00311584">
        <w:rPr>
          <w:bCs/>
        </w:rPr>
        <w:t xml:space="preserve">Parents and F1’s showed slight differences in average percent palmitic fatty acid, 11% and 12%, respectively. </w:t>
      </w:r>
    </w:p>
    <w:p w:rsidR="00095331" w:rsidRDefault="00D52821" w:rsidP="00C213B5">
      <w:pPr>
        <w:numPr>
          <w:ilvl w:val="12"/>
          <w:numId w:val="0"/>
        </w:numPr>
        <w:spacing w:line="480" w:lineRule="auto"/>
      </w:pPr>
      <w:r>
        <w:tab/>
      </w:r>
      <w:r w:rsidR="00253EF0">
        <w:t>Significant</w:t>
      </w:r>
      <w:r w:rsidR="00095331">
        <w:t xml:space="preserve"> differences</w:t>
      </w:r>
      <w:r w:rsidR="000115CA">
        <w:t xml:space="preserve"> (P&lt;0.05)</w:t>
      </w:r>
      <w:r w:rsidR="00095331">
        <w:t xml:space="preserve"> </w:t>
      </w:r>
      <w:r w:rsidR="00253EF0">
        <w:t xml:space="preserve">were found </w:t>
      </w:r>
      <w:r w:rsidR="00095331">
        <w:t>among F</w:t>
      </w:r>
      <w:r w:rsidR="00FC1C98">
        <w:rPr>
          <w:vertAlign w:val="subscript"/>
        </w:rPr>
        <w:t>2</w:t>
      </w:r>
      <w:r w:rsidR="00095331">
        <w:t>’s</w:t>
      </w:r>
      <w:r w:rsidR="00DC0A13">
        <w:t xml:space="preserve"> in </w:t>
      </w:r>
      <w:r w:rsidR="005E2553">
        <w:t>linoleic</w:t>
      </w:r>
      <w:r w:rsidR="00095331">
        <w:t xml:space="preserve">, oleic, and </w:t>
      </w:r>
      <w:r w:rsidR="00DC0A13">
        <w:t>palmitic</w:t>
      </w:r>
      <w:r w:rsidR="00253EF0">
        <w:t xml:space="preserve"> fatty acids, but not in </w:t>
      </w:r>
      <w:r w:rsidR="00095331">
        <w:rPr>
          <w:bCs/>
        </w:rPr>
        <w:t>stearic fatty acid.</w:t>
      </w:r>
      <w:r w:rsidR="00253EF0">
        <w:rPr>
          <w:bCs/>
        </w:rPr>
        <w:t xml:space="preserve"> Since plant material (parents and F</w:t>
      </w:r>
      <w:r w:rsidR="00253EF0" w:rsidRPr="00253EF0">
        <w:rPr>
          <w:bCs/>
          <w:vertAlign w:val="subscript"/>
        </w:rPr>
        <w:t>1</w:t>
      </w:r>
      <w:r w:rsidR="00253EF0">
        <w:rPr>
          <w:bCs/>
        </w:rPr>
        <w:t>)</w:t>
      </w:r>
      <w:r w:rsidR="005E2553">
        <w:rPr>
          <w:bCs/>
        </w:rPr>
        <w:t xml:space="preserve"> </w:t>
      </w:r>
      <w:r w:rsidR="00253EF0">
        <w:rPr>
          <w:bCs/>
        </w:rPr>
        <w:t>x location interaction was not significant, data w</w:t>
      </w:r>
      <w:r w:rsidR="00F275D9">
        <w:rPr>
          <w:bCs/>
        </w:rPr>
        <w:t>ere</w:t>
      </w:r>
      <w:r w:rsidR="00253EF0">
        <w:rPr>
          <w:bCs/>
        </w:rPr>
        <w:t xml:space="preserve"> pooled across locations for linoleic, oleic, and palmitic fatty acid (Fig. 6-8). </w:t>
      </w:r>
      <w:r w:rsidR="004E1CE1">
        <w:rPr>
          <w:bCs/>
        </w:rPr>
        <w:t xml:space="preserve">The mean for linoleic acid across all F2 crosses was 53% (Fig. 6). </w:t>
      </w:r>
      <w:r w:rsidR="005E2553">
        <w:rPr>
          <w:bCs/>
        </w:rPr>
        <w:t xml:space="preserve">Boxplots show that </w:t>
      </w:r>
      <w:proofErr w:type="gramStart"/>
      <w:r w:rsidR="005E2553">
        <w:rPr>
          <w:bCs/>
        </w:rPr>
        <w:t>F</w:t>
      </w:r>
      <w:r w:rsidR="005E2553" w:rsidRPr="005E2553">
        <w:rPr>
          <w:bCs/>
          <w:vertAlign w:val="subscript"/>
        </w:rPr>
        <w:t>2</w:t>
      </w:r>
      <w:r w:rsidR="005E2553">
        <w:rPr>
          <w:bCs/>
        </w:rPr>
        <w:t>(</w:t>
      </w:r>
      <w:proofErr w:type="gramEnd"/>
      <w:r w:rsidR="005E2553">
        <w:rPr>
          <w:bCs/>
        </w:rPr>
        <w:t>51) contained the greatest amount of linoleic acid</w:t>
      </w:r>
      <w:r w:rsidR="00F275D9">
        <w:rPr>
          <w:bCs/>
        </w:rPr>
        <w:t xml:space="preserve"> (61%)</w:t>
      </w:r>
      <w:r w:rsidR="005E2553">
        <w:rPr>
          <w:bCs/>
        </w:rPr>
        <w:t>, whereas F</w:t>
      </w:r>
      <w:r w:rsidR="005E2553" w:rsidRPr="005E2553">
        <w:rPr>
          <w:bCs/>
          <w:vertAlign w:val="subscript"/>
        </w:rPr>
        <w:t>2</w:t>
      </w:r>
      <w:r w:rsidR="005E2553">
        <w:rPr>
          <w:bCs/>
        </w:rPr>
        <w:t>(52) contained the least</w:t>
      </w:r>
      <w:r w:rsidR="00F275D9">
        <w:rPr>
          <w:bCs/>
        </w:rPr>
        <w:t xml:space="preserve"> (</w:t>
      </w:r>
      <w:r w:rsidR="00891E91">
        <w:rPr>
          <w:bCs/>
        </w:rPr>
        <w:t>49%</w:t>
      </w:r>
      <w:r w:rsidR="00F275D9">
        <w:rPr>
          <w:bCs/>
        </w:rPr>
        <w:t>)</w:t>
      </w:r>
      <w:r w:rsidR="005E2553">
        <w:rPr>
          <w:bCs/>
        </w:rPr>
        <w:t xml:space="preserve"> </w:t>
      </w:r>
      <w:proofErr w:type="gramStart"/>
      <w:r w:rsidR="005E2553">
        <w:rPr>
          <w:bCs/>
        </w:rPr>
        <w:t>(Fig. 6).</w:t>
      </w:r>
      <w:proofErr w:type="gramEnd"/>
      <w:r w:rsidR="005E2553">
        <w:rPr>
          <w:bCs/>
        </w:rPr>
        <w:t xml:space="preserve"> Contrastingly, </w:t>
      </w:r>
      <w:proofErr w:type="gramStart"/>
      <w:r w:rsidR="005E2553">
        <w:rPr>
          <w:bCs/>
        </w:rPr>
        <w:t>F</w:t>
      </w:r>
      <w:r w:rsidR="005E2553" w:rsidRPr="005E2553">
        <w:rPr>
          <w:bCs/>
          <w:vertAlign w:val="subscript"/>
        </w:rPr>
        <w:t>2</w:t>
      </w:r>
      <w:r w:rsidR="005E2553">
        <w:rPr>
          <w:bCs/>
        </w:rPr>
        <w:t>(</w:t>
      </w:r>
      <w:proofErr w:type="gramEnd"/>
      <w:r w:rsidR="005E2553">
        <w:rPr>
          <w:bCs/>
        </w:rPr>
        <w:t>51) contained the least amount of oleic fatty acid</w:t>
      </w:r>
      <w:r w:rsidR="00891E91">
        <w:rPr>
          <w:bCs/>
        </w:rPr>
        <w:t xml:space="preserve"> (13%</w:t>
      </w:r>
      <w:r w:rsidR="00F275D9">
        <w:rPr>
          <w:bCs/>
        </w:rPr>
        <w:t>)</w:t>
      </w:r>
      <w:r w:rsidR="005E2553">
        <w:rPr>
          <w:bCs/>
        </w:rPr>
        <w:t>, and F</w:t>
      </w:r>
      <w:r w:rsidR="005E2553" w:rsidRPr="005E2553">
        <w:rPr>
          <w:bCs/>
          <w:vertAlign w:val="subscript"/>
        </w:rPr>
        <w:t>2</w:t>
      </w:r>
      <w:r w:rsidR="005E2553">
        <w:rPr>
          <w:bCs/>
        </w:rPr>
        <w:t xml:space="preserve">(52) contained the </w:t>
      </w:r>
      <w:r w:rsidR="00F275D9">
        <w:rPr>
          <w:bCs/>
        </w:rPr>
        <w:t>greatest</w:t>
      </w:r>
      <w:r w:rsidR="00891E91">
        <w:rPr>
          <w:bCs/>
        </w:rPr>
        <w:t xml:space="preserve"> (26%</w:t>
      </w:r>
      <w:r w:rsidR="00F275D9">
        <w:rPr>
          <w:bCs/>
        </w:rPr>
        <w:t>)</w:t>
      </w:r>
      <w:r w:rsidR="005E2553">
        <w:rPr>
          <w:bCs/>
        </w:rPr>
        <w:t xml:space="preserve"> </w:t>
      </w:r>
      <w:proofErr w:type="gramStart"/>
      <w:r w:rsidR="005E2553">
        <w:rPr>
          <w:bCs/>
        </w:rPr>
        <w:t>(Fig. 7).</w:t>
      </w:r>
      <w:proofErr w:type="gramEnd"/>
      <w:r w:rsidR="004E1CE1">
        <w:rPr>
          <w:bCs/>
        </w:rPr>
        <w:t xml:space="preserve"> The mean for oleic fatty acid was 22% across all F</w:t>
      </w:r>
      <w:r w:rsidR="004E1CE1" w:rsidRPr="004E1CE1">
        <w:rPr>
          <w:bCs/>
          <w:vertAlign w:val="subscript"/>
        </w:rPr>
        <w:t>2</w:t>
      </w:r>
      <w:r w:rsidR="004E1CE1">
        <w:rPr>
          <w:bCs/>
        </w:rPr>
        <w:t xml:space="preserve"> crosses (Fig. 7), whereas palmitic fatty acid averaged 11% (Fig. 8). </w:t>
      </w:r>
      <w:proofErr w:type="gramStart"/>
      <w:r w:rsidR="005E2553">
        <w:rPr>
          <w:bCs/>
        </w:rPr>
        <w:t>F</w:t>
      </w:r>
      <w:r w:rsidR="005E2553" w:rsidRPr="005E2553">
        <w:rPr>
          <w:bCs/>
          <w:vertAlign w:val="subscript"/>
        </w:rPr>
        <w:t>2</w:t>
      </w:r>
      <w:r w:rsidR="005E2553">
        <w:rPr>
          <w:bCs/>
        </w:rPr>
        <w:t>(</w:t>
      </w:r>
      <w:proofErr w:type="gramEnd"/>
      <w:r w:rsidR="005E2553">
        <w:rPr>
          <w:bCs/>
        </w:rPr>
        <w:t>25) and F</w:t>
      </w:r>
      <w:r w:rsidR="005E2553" w:rsidRPr="005E2553">
        <w:rPr>
          <w:bCs/>
          <w:vertAlign w:val="subscript"/>
        </w:rPr>
        <w:t>2</w:t>
      </w:r>
      <w:r w:rsidR="005E2553">
        <w:rPr>
          <w:bCs/>
        </w:rPr>
        <w:t xml:space="preserve">(52) showed significantly lower palmitic fatty acid </w:t>
      </w:r>
      <w:r w:rsidR="00891E91">
        <w:rPr>
          <w:bCs/>
        </w:rPr>
        <w:t>(11% and 11%, respectively</w:t>
      </w:r>
      <w:r w:rsidR="00F275D9">
        <w:rPr>
          <w:bCs/>
        </w:rPr>
        <w:t xml:space="preserve">) </w:t>
      </w:r>
      <w:r w:rsidR="005E2553">
        <w:rPr>
          <w:bCs/>
        </w:rPr>
        <w:t>than F</w:t>
      </w:r>
      <w:r w:rsidR="005E2553" w:rsidRPr="005E2553">
        <w:rPr>
          <w:bCs/>
          <w:vertAlign w:val="subscript"/>
        </w:rPr>
        <w:t>2</w:t>
      </w:r>
      <w:r w:rsidR="005E2553">
        <w:rPr>
          <w:bCs/>
        </w:rPr>
        <w:t xml:space="preserve">(15) </w:t>
      </w:r>
      <w:r w:rsidR="005E2553">
        <w:rPr>
          <w:bCs/>
        </w:rPr>
        <w:lastRenderedPageBreak/>
        <w:t>and F</w:t>
      </w:r>
      <w:r w:rsidR="005E2553" w:rsidRPr="005E2553">
        <w:rPr>
          <w:bCs/>
          <w:vertAlign w:val="subscript"/>
        </w:rPr>
        <w:t>2</w:t>
      </w:r>
      <w:r w:rsidR="005E2553">
        <w:rPr>
          <w:bCs/>
        </w:rPr>
        <w:t>(51)</w:t>
      </w:r>
      <w:r w:rsidR="00891E91">
        <w:rPr>
          <w:bCs/>
        </w:rPr>
        <w:t xml:space="preserve"> (13% and 13%</w:t>
      </w:r>
      <w:r w:rsidR="00F275D9">
        <w:rPr>
          <w:bCs/>
        </w:rPr>
        <w:t>, respectively)</w:t>
      </w:r>
      <w:r w:rsidR="005E2553">
        <w:rPr>
          <w:bCs/>
        </w:rPr>
        <w:t xml:space="preserve">. </w:t>
      </w:r>
      <w:proofErr w:type="gramStart"/>
      <w:r w:rsidR="008005A6">
        <w:rPr>
          <w:bCs/>
        </w:rPr>
        <w:t>F</w:t>
      </w:r>
      <w:r w:rsidR="008005A6" w:rsidRPr="008005A6">
        <w:rPr>
          <w:bCs/>
          <w:vertAlign w:val="subscript"/>
        </w:rPr>
        <w:t>2</w:t>
      </w:r>
      <w:r w:rsidR="008005A6">
        <w:rPr>
          <w:bCs/>
        </w:rPr>
        <w:t>(</w:t>
      </w:r>
      <w:proofErr w:type="gramEnd"/>
      <w:r w:rsidR="008005A6">
        <w:rPr>
          <w:bCs/>
        </w:rPr>
        <w:t>35) and F</w:t>
      </w:r>
      <w:r w:rsidR="008005A6" w:rsidRPr="008005A6">
        <w:rPr>
          <w:bCs/>
          <w:vertAlign w:val="subscript"/>
        </w:rPr>
        <w:t>2</w:t>
      </w:r>
      <w:r w:rsidR="008005A6">
        <w:rPr>
          <w:bCs/>
        </w:rPr>
        <w:t>(45) were missing from the analyses due to poor germination and disease.</w:t>
      </w:r>
      <w:r w:rsidR="00C74356">
        <w:rPr>
          <w:bCs/>
        </w:rPr>
        <w:t xml:space="preserve"> </w:t>
      </w:r>
    </w:p>
    <w:p w:rsidR="00FF5CF1" w:rsidRDefault="00FF5CF1" w:rsidP="00FF5CF1">
      <w:pPr>
        <w:numPr>
          <w:ilvl w:val="12"/>
          <w:numId w:val="0"/>
        </w:numPr>
        <w:jc w:val="center"/>
        <w:rPr>
          <w:b/>
          <w:bCs/>
        </w:rPr>
      </w:pPr>
      <w:r>
        <w:rPr>
          <w:b/>
          <w:bCs/>
        </w:rPr>
        <w:t>C</w:t>
      </w:r>
      <w:r w:rsidR="001206D1">
        <w:rPr>
          <w:b/>
          <w:bCs/>
        </w:rPr>
        <w:t>onclusions</w:t>
      </w:r>
    </w:p>
    <w:p w:rsidR="009100DE" w:rsidRPr="009100DE" w:rsidRDefault="009100DE" w:rsidP="009100DE">
      <w:pPr>
        <w:numPr>
          <w:ilvl w:val="12"/>
          <w:numId w:val="0"/>
        </w:numPr>
        <w:rPr>
          <w:b/>
          <w:bCs/>
        </w:rPr>
      </w:pPr>
    </w:p>
    <w:p w:rsidR="00891E91" w:rsidRDefault="00891E91" w:rsidP="00D43B1E">
      <w:pPr>
        <w:numPr>
          <w:ilvl w:val="12"/>
          <w:numId w:val="0"/>
        </w:numPr>
        <w:spacing w:line="480" w:lineRule="auto"/>
        <w:ind w:firstLine="720"/>
      </w:pPr>
      <w:r>
        <w:t xml:space="preserve">Of the 12 accessions analyzed in 2012, total oil </w:t>
      </w:r>
      <w:r w:rsidR="007916A4">
        <w:t>was greatest</w:t>
      </w:r>
      <w:r>
        <w:t xml:space="preserve"> in</w:t>
      </w:r>
      <w:r w:rsidR="00A51B3C">
        <w:t xml:space="preserve"> PI 422242 and PI 509436 (38% and 38%, respectively) and lowest in PI 508076 (33%). Linoleic acid was greatest in PI 508079 (82%) and lowest in W6 18860 (53%), whereas PI 508079 had the least (3%) and W6 18860 had the greatest (30%) amount of oleic acid. PI 508073 resulted in the least amount of palmitic acid (8%) whereas W6 18860 resulted in the greatest (9%). Stearic acid was greatest in PI 508072 (8%) and lowest in PI 508079 (5%). </w:t>
      </w:r>
    </w:p>
    <w:p w:rsidR="00D43B1E" w:rsidRDefault="00D43B1E" w:rsidP="00D43B1E">
      <w:pPr>
        <w:numPr>
          <w:ilvl w:val="12"/>
          <w:numId w:val="0"/>
        </w:numPr>
        <w:spacing w:line="480" w:lineRule="auto"/>
        <w:ind w:firstLine="720"/>
      </w:pPr>
      <w:r w:rsidRPr="00D43B1E">
        <w:t xml:space="preserve">In conclusion, correlations were medium (palmitic) to strong (stearic, oleic, and linoleic) between both machines when analyzing fatty acid content of </w:t>
      </w:r>
      <w:proofErr w:type="gramStart"/>
      <w:r w:rsidRPr="00D43B1E">
        <w:t>niger</w:t>
      </w:r>
      <w:proofErr w:type="gramEnd"/>
      <w:r w:rsidRPr="00D43B1E">
        <w:t xml:space="preserve"> seeds. This indicates that both methods statistically similar. Since the Agilent 7890A Chromatographer had a standard error of 0.081 and the Agilent 7683 Chromatographer had a standard error of 0.084, it can be assumed that either technique will report similar results.</w:t>
      </w:r>
    </w:p>
    <w:p w:rsidR="00A07126" w:rsidRDefault="00A07126" w:rsidP="00102A8E">
      <w:pPr>
        <w:numPr>
          <w:ilvl w:val="12"/>
          <w:numId w:val="0"/>
        </w:numPr>
        <w:spacing w:line="480" w:lineRule="auto"/>
        <w:ind w:firstLine="720"/>
      </w:pPr>
      <w:r>
        <w:t>Seed quality is retained longer in seeds with high oleic fatty acid content</w:t>
      </w:r>
      <w:r w:rsidR="003A562D">
        <w:t xml:space="preserve"> than seeds high in linoleic fatty acid</w:t>
      </w:r>
      <w:r>
        <w:t>. This is due to oleic acid’s lower susceptibility to oxidation</w:t>
      </w:r>
      <w:r w:rsidR="003A562D">
        <w:t xml:space="preserve"> (Miller et al</w:t>
      </w:r>
      <w:r>
        <w:t>.</w:t>
      </w:r>
      <w:r w:rsidR="003A562D">
        <w:t xml:space="preserve">, 1987). </w:t>
      </w:r>
      <w:r w:rsidR="00616775">
        <w:t>The synthese</w:t>
      </w:r>
      <w:r w:rsidR="00102A8E">
        <w:t xml:space="preserve">s of unsaturated fatty acids are controlled by several genes and are a part of a complex metabolic pathway. Breeding efforts would </w:t>
      </w:r>
      <w:r w:rsidR="00616775">
        <w:t xml:space="preserve">therefore </w:t>
      </w:r>
      <w:r w:rsidR="00102A8E">
        <w:t>be most effective using marker assisted selection.</w:t>
      </w:r>
    </w:p>
    <w:p w:rsidR="00971108" w:rsidRPr="00AD5169" w:rsidRDefault="002B5BD2" w:rsidP="00AD5169">
      <w:pPr>
        <w:numPr>
          <w:ilvl w:val="12"/>
          <w:numId w:val="0"/>
        </w:numPr>
        <w:spacing w:line="480" w:lineRule="auto"/>
        <w:ind w:firstLine="720"/>
        <w:rPr>
          <w:b/>
          <w:bCs/>
        </w:rPr>
      </w:pPr>
      <w:r>
        <w:t>In 2014, l</w:t>
      </w:r>
      <w:r w:rsidR="006023E2">
        <w:t xml:space="preserve">inoleic acid </w:t>
      </w:r>
      <w:r>
        <w:t>of parents ranged from 47% (</w:t>
      </w:r>
      <w:r w:rsidR="00581219">
        <w:t>P2</w:t>
      </w:r>
      <w:r>
        <w:t>) to 61% (</w:t>
      </w:r>
      <w:r w:rsidR="00581219">
        <w:t>P4</w:t>
      </w:r>
      <w:r>
        <w:t>)</w:t>
      </w:r>
      <w:r w:rsidR="00FB7900">
        <w:t xml:space="preserve"> (Fig. 3)</w:t>
      </w:r>
      <w:r>
        <w:t>. F</w:t>
      </w:r>
      <w:r w:rsidRPr="002B5BD2">
        <w:rPr>
          <w:vertAlign w:val="subscript"/>
        </w:rPr>
        <w:t>1</w:t>
      </w:r>
      <w:r>
        <w:t xml:space="preserve"> progeny ranged from 50% [</w:t>
      </w:r>
      <w:proofErr w:type="gramStart"/>
      <w:r>
        <w:t>F</w:t>
      </w:r>
      <w:r w:rsidRPr="002B5BD2">
        <w:rPr>
          <w:vertAlign w:val="subscript"/>
        </w:rPr>
        <w:t>1</w:t>
      </w:r>
      <w:r>
        <w:t>(</w:t>
      </w:r>
      <w:proofErr w:type="gramEnd"/>
      <w:r>
        <w:t>52)] to 58% [F</w:t>
      </w:r>
      <w:r w:rsidRPr="002B5BD2">
        <w:rPr>
          <w:vertAlign w:val="subscript"/>
        </w:rPr>
        <w:t>1</w:t>
      </w:r>
      <w:r>
        <w:t>(15) and F</w:t>
      </w:r>
      <w:r w:rsidRPr="002B5BD2">
        <w:rPr>
          <w:vertAlign w:val="subscript"/>
        </w:rPr>
        <w:t>1</w:t>
      </w:r>
      <w:r>
        <w:t>(25)]</w:t>
      </w:r>
      <w:r w:rsidR="00FB7900">
        <w:t xml:space="preserve"> (Fig. 3)</w:t>
      </w:r>
      <w:r>
        <w:t>, and F</w:t>
      </w:r>
      <w:r w:rsidRPr="002B5BD2">
        <w:rPr>
          <w:vertAlign w:val="subscript"/>
        </w:rPr>
        <w:t>2</w:t>
      </w:r>
      <w:r>
        <w:t xml:space="preserve"> progeny ranged from 49</w:t>
      </w:r>
      <w:r w:rsidR="00FB7900">
        <w:t>% [F</w:t>
      </w:r>
      <w:r w:rsidR="00FB7900">
        <w:rPr>
          <w:vertAlign w:val="subscript"/>
        </w:rPr>
        <w:t>2</w:t>
      </w:r>
      <w:r w:rsidR="00FB7900">
        <w:t xml:space="preserve">(52)] </w:t>
      </w:r>
      <w:r>
        <w:t xml:space="preserve"> to 61%</w:t>
      </w:r>
      <w:r w:rsidR="00FB7900">
        <w:t xml:space="preserve"> [F</w:t>
      </w:r>
      <w:r w:rsidR="00FB7900" w:rsidRPr="002B5BD2">
        <w:rPr>
          <w:vertAlign w:val="subscript"/>
        </w:rPr>
        <w:t>1</w:t>
      </w:r>
      <w:r w:rsidR="00FB7900">
        <w:t>(51)]  (Fig. 6)</w:t>
      </w:r>
      <w:r>
        <w:t xml:space="preserve">. </w:t>
      </w:r>
      <w:r w:rsidR="00AD5169">
        <w:t>Overall, there was not much variation in the F</w:t>
      </w:r>
      <w:r w:rsidR="00AD5169" w:rsidRPr="00AD5169">
        <w:rPr>
          <w:vertAlign w:val="subscript"/>
        </w:rPr>
        <w:t>2</w:t>
      </w:r>
      <w:r w:rsidR="00AD5169">
        <w:t xml:space="preserve"> progeny for </w:t>
      </w:r>
      <w:r w:rsidR="00AD5169">
        <w:lastRenderedPageBreak/>
        <w:t xml:space="preserve">linoleic, oleic, or palmitic acid (Fig. 6-8). </w:t>
      </w:r>
      <w:proofErr w:type="gramStart"/>
      <w:r w:rsidR="007F605F">
        <w:t>F</w:t>
      </w:r>
      <w:r w:rsidR="007F605F" w:rsidRPr="007F605F">
        <w:rPr>
          <w:vertAlign w:val="subscript"/>
        </w:rPr>
        <w:t>1</w:t>
      </w:r>
      <w:r w:rsidR="007F605F">
        <w:t>(</w:t>
      </w:r>
      <w:proofErr w:type="gramEnd"/>
      <w:r w:rsidR="007F605F">
        <w:t>25) and F</w:t>
      </w:r>
      <w:r w:rsidR="007F605F" w:rsidRPr="007F605F">
        <w:rPr>
          <w:vertAlign w:val="subscript"/>
        </w:rPr>
        <w:t>1</w:t>
      </w:r>
      <w:r w:rsidR="007F605F">
        <w:t>(52) resulted in high parent heterosis in linoleic fatty acid (Fig. 3), but low parent heterosis in oleic fatty acid (Fig. 4).</w:t>
      </w:r>
      <w:r w:rsidR="00FB7900">
        <w:t xml:space="preserve"> These results are expected </w:t>
      </w:r>
      <w:r w:rsidR="00581219">
        <w:t xml:space="preserve">because </w:t>
      </w:r>
      <w:r w:rsidR="00191DA0">
        <w:t xml:space="preserve">oleic acid is the precursor fatty acid to linoleic acid (Alemaw and Wold, 1995). </w:t>
      </w:r>
      <w:r w:rsidR="002E59D7">
        <w:t xml:space="preserve">Furthermore, a strong negative correlation of -0.83 was found between oleic and linoleic acid. A previous study also found a strong negative correlation between these two fatty acids (Geleta et al., 2011). </w:t>
      </w:r>
      <w:r w:rsidR="00581219">
        <w:t>Oleic acid of parents ranged from 15 (P1 and P4) and 26% (P5)</w:t>
      </w:r>
      <w:r w:rsidR="00971108">
        <w:t xml:space="preserve"> (Fig. 4)</w:t>
      </w:r>
      <w:r w:rsidR="00581219">
        <w:t>. F</w:t>
      </w:r>
      <w:r w:rsidR="00581219" w:rsidRPr="00581219">
        <w:rPr>
          <w:vertAlign w:val="subscript"/>
        </w:rPr>
        <w:t>1</w:t>
      </w:r>
      <w:r w:rsidR="00581219">
        <w:t xml:space="preserve"> progeny ranged from 17% [</w:t>
      </w:r>
      <w:proofErr w:type="gramStart"/>
      <w:r w:rsidR="00581219">
        <w:t>F</w:t>
      </w:r>
      <w:r w:rsidR="00581219" w:rsidRPr="002B5BD2">
        <w:rPr>
          <w:vertAlign w:val="subscript"/>
        </w:rPr>
        <w:t>1</w:t>
      </w:r>
      <w:r w:rsidR="00581219">
        <w:t>(</w:t>
      </w:r>
      <w:proofErr w:type="gramEnd"/>
      <w:r w:rsidR="00581219">
        <w:t>45) and F</w:t>
      </w:r>
      <w:r w:rsidR="00581219" w:rsidRPr="002B5BD2">
        <w:rPr>
          <w:vertAlign w:val="subscript"/>
        </w:rPr>
        <w:t>1</w:t>
      </w:r>
      <w:r w:rsidR="00581219">
        <w:t>(25)] to 24% [F</w:t>
      </w:r>
      <w:r w:rsidR="00581219">
        <w:rPr>
          <w:vertAlign w:val="subscript"/>
        </w:rPr>
        <w:t>2</w:t>
      </w:r>
      <w:r w:rsidR="00581219">
        <w:t>(52)]</w:t>
      </w:r>
      <w:r w:rsidR="00971108">
        <w:t xml:space="preserve"> (Fig. 4)</w:t>
      </w:r>
      <w:r w:rsidR="00581219">
        <w:t>, while F</w:t>
      </w:r>
      <w:r w:rsidR="00581219" w:rsidRPr="00581219">
        <w:rPr>
          <w:vertAlign w:val="subscript"/>
        </w:rPr>
        <w:t>2</w:t>
      </w:r>
      <w:r w:rsidR="00581219">
        <w:t xml:space="preserve"> progeny ranged from 16% [F</w:t>
      </w:r>
      <w:r w:rsidR="00581219">
        <w:rPr>
          <w:vertAlign w:val="subscript"/>
        </w:rPr>
        <w:t>2</w:t>
      </w:r>
      <w:r w:rsidR="00581219">
        <w:t>(15)] to 26% [F</w:t>
      </w:r>
      <w:r w:rsidR="00581219" w:rsidRPr="00581219">
        <w:rPr>
          <w:vertAlign w:val="subscript"/>
        </w:rPr>
        <w:t>2</w:t>
      </w:r>
      <w:r w:rsidR="00581219">
        <w:t>(52)]</w:t>
      </w:r>
      <w:r w:rsidR="00971108">
        <w:t xml:space="preserve"> (Fig. 7)</w:t>
      </w:r>
      <w:r w:rsidR="00581219">
        <w:t xml:space="preserve">. </w:t>
      </w:r>
      <w:proofErr w:type="gramStart"/>
      <w:r w:rsidR="00971108">
        <w:t>F</w:t>
      </w:r>
      <w:r w:rsidR="00971108" w:rsidRPr="003A562D">
        <w:rPr>
          <w:vertAlign w:val="subscript"/>
        </w:rPr>
        <w:t>2</w:t>
      </w:r>
      <w:r w:rsidR="00971108">
        <w:t>(</w:t>
      </w:r>
      <w:proofErr w:type="gramEnd"/>
      <w:r w:rsidR="00971108">
        <w:t>25) and F</w:t>
      </w:r>
      <w:r w:rsidR="00971108" w:rsidRPr="003A562D">
        <w:rPr>
          <w:vertAlign w:val="subscript"/>
        </w:rPr>
        <w:t>2</w:t>
      </w:r>
      <w:r w:rsidR="00971108">
        <w:t xml:space="preserve">(52) showed high-parent heterosis in oleic fatty acid (Fig. 7). </w:t>
      </w:r>
    </w:p>
    <w:p w:rsidR="005E2553" w:rsidRPr="00FF5CF1" w:rsidRDefault="00971108" w:rsidP="00971108">
      <w:pPr>
        <w:numPr>
          <w:ilvl w:val="12"/>
          <w:numId w:val="0"/>
        </w:numPr>
        <w:spacing w:line="480" w:lineRule="auto"/>
        <w:ind w:firstLine="720"/>
      </w:pPr>
      <w:r>
        <w:t>Palmitic acid for parents ranged from 11% (P2 and P5) to 13% (P4) while F</w:t>
      </w:r>
      <w:r w:rsidRPr="00971108">
        <w:rPr>
          <w:vertAlign w:val="subscript"/>
        </w:rPr>
        <w:t>1</w:t>
      </w:r>
      <w:r>
        <w:t xml:space="preserve"> progeny ranged from 10% [</w:t>
      </w:r>
      <w:proofErr w:type="gramStart"/>
      <w:r>
        <w:t>F</w:t>
      </w:r>
      <w:r w:rsidRPr="00971108">
        <w:rPr>
          <w:vertAlign w:val="subscript"/>
        </w:rPr>
        <w:t>1</w:t>
      </w:r>
      <w:r>
        <w:t>(</w:t>
      </w:r>
      <w:proofErr w:type="gramEnd"/>
      <w:r>
        <w:t>52)] to 16%</w:t>
      </w:r>
      <w:r w:rsidR="007F605F">
        <w:t xml:space="preserve"> </w:t>
      </w:r>
      <w:r>
        <w:t>[F</w:t>
      </w:r>
      <w:r w:rsidRPr="00971108">
        <w:rPr>
          <w:vertAlign w:val="subscript"/>
        </w:rPr>
        <w:t>1</w:t>
      </w:r>
      <w:r>
        <w:t>(45)] (Fig. 5). F2 progeny ranged from 11% [</w:t>
      </w:r>
      <w:proofErr w:type="gramStart"/>
      <w:r>
        <w:t>F</w:t>
      </w:r>
      <w:r>
        <w:rPr>
          <w:vertAlign w:val="subscript"/>
        </w:rPr>
        <w:t>2</w:t>
      </w:r>
      <w:r>
        <w:t>(</w:t>
      </w:r>
      <w:proofErr w:type="gramEnd"/>
      <w:r>
        <w:t>25) and F</w:t>
      </w:r>
      <w:r>
        <w:rPr>
          <w:vertAlign w:val="subscript"/>
        </w:rPr>
        <w:t>2</w:t>
      </w:r>
      <w:r>
        <w:t>(52)]  to 13% [F</w:t>
      </w:r>
      <w:r>
        <w:rPr>
          <w:vertAlign w:val="subscript"/>
        </w:rPr>
        <w:t>2</w:t>
      </w:r>
      <w:r>
        <w:t>(15) and F</w:t>
      </w:r>
      <w:r>
        <w:rPr>
          <w:vertAlign w:val="subscript"/>
        </w:rPr>
        <w:t>2</w:t>
      </w:r>
      <w:r>
        <w:t>(51)]</w:t>
      </w:r>
      <w:r w:rsidR="00AD5169">
        <w:t xml:space="preserve"> (Fig. 8)</w:t>
      </w:r>
      <w:r>
        <w:t xml:space="preserve">. </w:t>
      </w:r>
      <w:proofErr w:type="gramStart"/>
      <w:r w:rsidR="007F605F">
        <w:t>F</w:t>
      </w:r>
      <w:r w:rsidR="007F605F" w:rsidRPr="007F605F">
        <w:rPr>
          <w:vertAlign w:val="subscript"/>
        </w:rPr>
        <w:t>1</w:t>
      </w:r>
      <w:r w:rsidR="007F605F">
        <w:t>(</w:t>
      </w:r>
      <w:proofErr w:type="gramEnd"/>
      <w:r w:rsidR="007F605F">
        <w:t>15), F</w:t>
      </w:r>
      <w:r w:rsidR="007F605F" w:rsidRPr="007F605F">
        <w:rPr>
          <w:vertAlign w:val="subscript"/>
        </w:rPr>
        <w:t>1</w:t>
      </w:r>
      <w:r w:rsidR="007F605F">
        <w:t>(25), and F</w:t>
      </w:r>
      <w:r w:rsidR="007F605F" w:rsidRPr="007F605F">
        <w:rPr>
          <w:vertAlign w:val="subscript"/>
        </w:rPr>
        <w:t>1</w:t>
      </w:r>
      <w:r w:rsidR="007F605F">
        <w:t>(45) showed high parent heterosis for palmitic fatty acid</w:t>
      </w:r>
      <w:r w:rsidR="00102A8E">
        <w:t xml:space="preserve"> (Fig. 5)</w:t>
      </w:r>
      <w:r w:rsidR="007F605F">
        <w:t xml:space="preserve">. </w:t>
      </w:r>
      <w:r w:rsidR="00AD5169">
        <w:t xml:space="preserve">The mean for stearic acid across all locations and populations was 7%. </w:t>
      </w:r>
    </w:p>
    <w:p w:rsidR="00891E91" w:rsidRDefault="00891E91" w:rsidP="00167D95">
      <w:pPr>
        <w:numPr>
          <w:ilvl w:val="12"/>
          <w:numId w:val="0"/>
        </w:numPr>
        <w:rPr>
          <w:b/>
          <w:bCs/>
        </w:rPr>
      </w:pPr>
    </w:p>
    <w:p w:rsidR="000C3735" w:rsidRDefault="000C3735" w:rsidP="00167D95">
      <w:pPr>
        <w:numPr>
          <w:ilvl w:val="12"/>
          <w:numId w:val="0"/>
        </w:numPr>
        <w:rPr>
          <w:b/>
          <w:bCs/>
        </w:rPr>
      </w:pPr>
    </w:p>
    <w:p w:rsidR="002E59D7" w:rsidRDefault="002E59D7" w:rsidP="00167D95">
      <w:pPr>
        <w:numPr>
          <w:ilvl w:val="12"/>
          <w:numId w:val="0"/>
        </w:numPr>
        <w:rPr>
          <w:b/>
          <w:bCs/>
        </w:rPr>
      </w:pPr>
    </w:p>
    <w:p w:rsidR="002E59D7" w:rsidRDefault="002E59D7" w:rsidP="00167D95">
      <w:pPr>
        <w:numPr>
          <w:ilvl w:val="12"/>
          <w:numId w:val="0"/>
        </w:numPr>
        <w:rPr>
          <w:b/>
          <w:bCs/>
        </w:rPr>
      </w:pPr>
    </w:p>
    <w:p w:rsidR="002E59D7" w:rsidRDefault="002E59D7" w:rsidP="00167D95">
      <w:pPr>
        <w:numPr>
          <w:ilvl w:val="12"/>
          <w:numId w:val="0"/>
        </w:numPr>
        <w:rPr>
          <w:b/>
          <w:bCs/>
        </w:rPr>
      </w:pPr>
    </w:p>
    <w:p w:rsidR="002E59D7" w:rsidRDefault="002E59D7" w:rsidP="00167D95">
      <w:pPr>
        <w:numPr>
          <w:ilvl w:val="12"/>
          <w:numId w:val="0"/>
        </w:numPr>
        <w:rPr>
          <w:b/>
          <w:bCs/>
        </w:rPr>
      </w:pPr>
    </w:p>
    <w:p w:rsidR="002E59D7" w:rsidRDefault="002E59D7" w:rsidP="00167D95">
      <w:pPr>
        <w:numPr>
          <w:ilvl w:val="12"/>
          <w:numId w:val="0"/>
        </w:numPr>
        <w:rPr>
          <w:b/>
          <w:bCs/>
        </w:rPr>
      </w:pPr>
    </w:p>
    <w:p w:rsidR="002E59D7" w:rsidRDefault="002E59D7" w:rsidP="00167D95">
      <w:pPr>
        <w:numPr>
          <w:ilvl w:val="12"/>
          <w:numId w:val="0"/>
        </w:numPr>
        <w:rPr>
          <w:b/>
          <w:bCs/>
        </w:rPr>
      </w:pPr>
    </w:p>
    <w:p w:rsidR="002E59D7" w:rsidRDefault="002E59D7" w:rsidP="00167D95">
      <w:pPr>
        <w:numPr>
          <w:ilvl w:val="12"/>
          <w:numId w:val="0"/>
        </w:numPr>
        <w:rPr>
          <w:b/>
          <w:bCs/>
        </w:rPr>
      </w:pPr>
    </w:p>
    <w:p w:rsidR="002E59D7" w:rsidRDefault="002E59D7" w:rsidP="00167D95">
      <w:pPr>
        <w:numPr>
          <w:ilvl w:val="12"/>
          <w:numId w:val="0"/>
        </w:numPr>
        <w:rPr>
          <w:b/>
          <w:bCs/>
        </w:rPr>
      </w:pPr>
    </w:p>
    <w:p w:rsidR="002E59D7" w:rsidRDefault="002E59D7" w:rsidP="00167D95">
      <w:pPr>
        <w:numPr>
          <w:ilvl w:val="12"/>
          <w:numId w:val="0"/>
        </w:numPr>
        <w:rPr>
          <w:b/>
          <w:bCs/>
        </w:rPr>
      </w:pPr>
    </w:p>
    <w:p w:rsidR="002E59D7" w:rsidRDefault="002E59D7" w:rsidP="00167D95">
      <w:pPr>
        <w:numPr>
          <w:ilvl w:val="12"/>
          <w:numId w:val="0"/>
        </w:numPr>
        <w:rPr>
          <w:b/>
          <w:bCs/>
        </w:rPr>
      </w:pPr>
    </w:p>
    <w:p w:rsidR="002E59D7" w:rsidRDefault="002E59D7" w:rsidP="00167D95">
      <w:pPr>
        <w:numPr>
          <w:ilvl w:val="12"/>
          <w:numId w:val="0"/>
        </w:numPr>
        <w:rPr>
          <w:b/>
          <w:bCs/>
        </w:rPr>
      </w:pPr>
    </w:p>
    <w:p w:rsidR="002E59D7" w:rsidRDefault="002E59D7" w:rsidP="00167D95">
      <w:pPr>
        <w:numPr>
          <w:ilvl w:val="12"/>
          <w:numId w:val="0"/>
        </w:numPr>
        <w:rPr>
          <w:b/>
          <w:bCs/>
        </w:rPr>
      </w:pPr>
    </w:p>
    <w:p w:rsidR="00F03869" w:rsidRDefault="00F03869" w:rsidP="00167D95">
      <w:pPr>
        <w:numPr>
          <w:ilvl w:val="12"/>
          <w:numId w:val="0"/>
        </w:numPr>
        <w:rPr>
          <w:b/>
          <w:bCs/>
        </w:rPr>
      </w:pPr>
    </w:p>
    <w:p w:rsidR="00AB7697" w:rsidRDefault="00AB7697" w:rsidP="00167D95">
      <w:pPr>
        <w:numPr>
          <w:ilvl w:val="12"/>
          <w:numId w:val="0"/>
        </w:numPr>
        <w:rPr>
          <w:b/>
          <w:bCs/>
        </w:rPr>
      </w:pPr>
    </w:p>
    <w:p w:rsidR="001758E6" w:rsidRDefault="001758E6" w:rsidP="001758E6">
      <w:pPr>
        <w:numPr>
          <w:ilvl w:val="12"/>
          <w:numId w:val="0"/>
        </w:numPr>
        <w:jc w:val="center"/>
        <w:rPr>
          <w:b/>
          <w:bCs/>
        </w:rPr>
      </w:pPr>
      <w:r w:rsidRPr="001758E6">
        <w:rPr>
          <w:b/>
          <w:bCs/>
        </w:rPr>
        <w:lastRenderedPageBreak/>
        <w:t>L</w:t>
      </w:r>
      <w:r w:rsidR="001206D1">
        <w:rPr>
          <w:b/>
          <w:bCs/>
        </w:rPr>
        <w:t>iterature Cited</w:t>
      </w:r>
    </w:p>
    <w:p w:rsidR="009E5E0D" w:rsidRDefault="009E5E0D" w:rsidP="00E1598D">
      <w:pPr>
        <w:numPr>
          <w:ilvl w:val="12"/>
          <w:numId w:val="0"/>
        </w:numPr>
        <w:rPr>
          <w:bCs/>
        </w:rPr>
      </w:pPr>
    </w:p>
    <w:p w:rsidR="00191DA0" w:rsidRPr="00191DA0" w:rsidRDefault="00191DA0" w:rsidP="00191DA0">
      <w:pPr>
        <w:spacing w:after="200"/>
        <w:rPr>
          <w:rFonts w:eastAsia="ヒラギノ角ゴ Pro W3"/>
          <w:color w:val="000000"/>
        </w:rPr>
      </w:pPr>
      <w:proofErr w:type="gramStart"/>
      <w:r>
        <w:rPr>
          <w:rFonts w:eastAsia="ヒラギノ角ゴ Pro W3"/>
          <w:color w:val="000000"/>
        </w:rPr>
        <w:t>Alemaw, G. and A.T. Wold.</w:t>
      </w:r>
      <w:proofErr w:type="gramEnd"/>
      <w:r>
        <w:rPr>
          <w:rFonts w:eastAsia="ヒラギノ角ゴ Pro W3"/>
          <w:color w:val="000000"/>
        </w:rPr>
        <w:t xml:space="preserve"> 1995. </w:t>
      </w:r>
      <w:r w:rsidRPr="002525D5">
        <w:rPr>
          <w:rFonts w:eastAsia="ヒラギノ角ゴ Pro W3"/>
          <w:color w:val="000000"/>
        </w:rPr>
        <w:t xml:space="preserve">An agronomic and seed-quality evaluation of noug (Guizotia </w:t>
      </w:r>
      <w:r>
        <w:rPr>
          <w:rFonts w:eastAsia="ヒラギノ角ゴ Pro W3"/>
          <w:color w:val="000000"/>
        </w:rPr>
        <w:tab/>
      </w:r>
      <w:r w:rsidRPr="002525D5">
        <w:rPr>
          <w:rFonts w:eastAsia="ヒラギノ角ゴ Pro W3"/>
          <w:color w:val="000000"/>
        </w:rPr>
        <w:t>abyssinica Cass.) germplasm in Ethiopia</w:t>
      </w:r>
      <w:r>
        <w:rPr>
          <w:rFonts w:eastAsia="ヒラギノ角ゴ Pro W3"/>
          <w:color w:val="000000"/>
        </w:rPr>
        <w:t>. Plant Breeding 114(4):175-176.</w:t>
      </w:r>
    </w:p>
    <w:p w:rsidR="00257FC9" w:rsidRDefault="00257FC9" w:rsidP="00711D3B">
      <w:pPr>
        <w:numPr>
          <w:ilvl w:val="12"/>
          <w:numId w:val="0"/>
        </w:numPr>
      </w:pPr>
      <w:r>
        <w:t xml:space="preserve">Benoit, S., C. Kemp, C.F. Elias, W. Abplanalp, J.P. Herman, S. Migrenne, A. Lefevre, C. </w:t>
      </w:r>
      <w:r>
        <w:tab/>
      </w:r>
      <w:proofErr w:type="gramStart"/>
      <w:r>
        <w:t xml:space="preserve">Cruciani-Gulielmacci, C. Magnan, F. Yu, K. Niswender, B.G. Irani, W.L. Holland, and </w:t>
      </w:r>
      <w:r>
        <w:tab/>
        <w:t>D. Clegg.</w:t>
      </w:r>
      <w:proofErr w:type="gramEnd"/>
      <w:r>
        <w:t xml:space="preserve"> 2009. </w:t>
      </w:r>
      <w:r w:rsidRPr="00257FC9">
        <w:t>Palmitic acid mediates hypothalamic insulin resistance by altering PKC-</w:t>
      </w:r>
      <w:r>
        <w:tab/>
      </w:r>
      <w:r w:rsidRPr="00257FC9">
        <w:t>θ subcellular localization in rodents</w:t>
      </w:r>
      <w:r>
        <w:t xml:space="preserve">. J. Clin. </w:t>
      </w:r>
      <w:proofErr w:type="gramStart"/>
      <w:r>
        <w:t>Invest.,</w:t>
      </w:r>
      <w:proofErr w:type="gramEnd"/>
      <w:r>
        <w:t xml:space="preserve"> 119(9):2577-2589.</w:t>
      </w:r>
    </w:p>
    <w:p w:rsidR="00257FC9" w:rsidRDefault="00257FC9" w:rsidP="00711D3B">
      <w:pPr>
        <w:numPr>
          <w:ilvl w:val="12"/>
          <w:numId w:val="0"/>
        </w:numPr>
      </w:pPr>
    </w:p>
    <w:p w:rsidR="00711D3B" w:rsidRDefault="00711D3B" w:rsidP="00711D3B">
      <w:pPr>
        <w:numPr>
          <w:ilvl w:val="12"/>
          <w:numId w:val="0"/>
        </w:numPr>
      </w:pPr>
      <w:proofErr w:type="gramStart"/>
      <w:r>
        <w:t>Cunnane, S.C. and M.J. Anderson.</w:t>
      </w:r>
      <w:proofErr w:type="gramEnd"/>
      <w:r>
        <w:t xml:space="preserve"> 1997. Pure linoleate deficiency in the rat: influence on </w:t>
      </w:r>
      <w:r>
        <w:tab/>
        <w:t xml:space="preserve">growth, accumulation of n-6 polyunsaturates, and </w:t>
      </w:r>
      <w:proofErr w:type="gramStart"/>
      <w:r>
        <w:t>[ 1</w:t>
      </w:r>
      <w:proofErr w:type="gramEnd"/>
      <w:r w:rsidRPr="00711D3B">
        <w:rPr>
          <w:vertAlign w:val="superscript"/>
        </w:rPr>
        <w:t>-14</w:t>
      </w:r>
      <w:r>
        <w:t xml:space="preserve"> C] linoleate oxidation. J. of Lipid </w:t>
      </w:r>
      <w:r>
        <w:tab/>
        <w:t>Research</w:t>
      </w:r>
      <w:r w:rsidR="004628B2">
        <w:t>,</w:t>
      </w:r>
      <w:r>
        <w:t xml:space="preserve"> 38:805-812.</w:t>
      </w:r>
    </w:p>
    <w:p w:rsidR="00711D3B" w:rsidRDefault="00711D3B" w:rsidP="00E1598D">
      <w:pPr>
        <w:numPr>
          <w:ilvl w:val="12"/>
          <w:numId w:val="0"/>
        </w:numPr>
        <w:rPr>
          <w:bCs/>
        </w:rPr>
      </w:pPr>
    </w:p>
    <w:p w:rsidR="009E5E0D" w:rsidRDefault="00FB62C2" w:rsidP="00E1598D">
      <w:pPr>
        <w:numPr>
          <w:ilvl w:val="12"/>
          <w:numId w:val="0"/>
        </w:numPr>
        <w:rPr>
          <w:bCs/>
        </w:rPr>
      </w:pPr>
      <w:proofErr w:type="gramStart"/>
      <w:r>
        <w:rPr>
          <w:bCs/>
        </w:rPr>
        <w:t>Dagne, K. and A. Jonnson.</w:t>
      </w:r>
      <w:proofErr w:type="gramEnd"/>
      <w:r>
        <w:rPr>
          <w:bCs/>
        </w:rPr>
        <w:t xml:space="preserve"> 1997. Oil content and fatty acid composition of seeds of Guizotia </w:t>
      </w:r>
      <w:r w:rsidR="00711D3B">
        <w:rPr>
          <w:bCs/>
        </w:rPr>
        <w:tab/>
      </w:r>
      <w:r>
        <w:rPr>
          <w:bCs/>
        </w:rPr>
        <w:t>Cass (Compositae). J Sci Food Agric, 73:274-278.</w:t>
      </w:r>
    </w:p>
    <w:p w:rsidR="00A046D2" w:rsidRDefault="00A046D2" w:rsidP="00E1598D">
      <w:pPr>
        <w:numPr>
          <w:ilvl w:val="12"/>
          <w:numId w:val="0"/>
        </w:numPr>
        <w:rPr>
          <w:bCs/>
        </w:rPr>
      </w:pPr>
    </w:p>
    <w:p w:rsidR="003A562D" w:rsidRDefault="00A046D2" w:rsidP="00E1598D">
      <w:pPr>
        <w:numPr>
          <w:ilvl w:val="12"/>
          <w:numId w:val="0"/>
        </w:numPr>
        <w:rPr>
          <w:bCs/>
        </w:rPr>
      </w:pPr>
      <w:proofErr w:type="gramStart"/>
      <w:r>
        <w:rPr>
          <w:bCs/>
        </w:rPr>
        <w:t>Demirbas, A. 2008.</w:t>
      </w:r>
      <w:proofErr w:type="gramEnd"/>
      <w:r>
        <w:rPr>
          <w:bCs/>
        </w:rPr>
        <w:t xml:space="preserve"> Bio</w:t>
      </w:r>
      <w:r w:rsidR="009B5271">
        <w:rPr>
          <w:bCs/>
        </w:rPr>
        <w:t xml:space="preserve">diesel: A realistic fuel alternative for diesel engines. </w:t>
      </w:r>
      <w:proofErr w:type="gramStart"/>
      <w:r w:rsidR="009B5271">
        <w:rPr>
          <w:bCs/>
        </w:rPr>
        <w:t xml:space="preserve">Spring, London, </w:t>
      </w:r>
      <w:r w:rsidR="00257FC9">
        <w:rPr>
          <w:bCs/>
        </w:rPr>
        <w:tab/>
      </w:r>
      <w:r w:rsidR="009B5271">
        <w:rPr>
          <w:bCs/>
        </w:rPr>
        <w:t>UK.</w:t>
      </w:r>
      <w:proofErr w:type="gramEnd"/>
      <w:r w:rsidR="009B5271">
        <w:rPr>
          <w:bCs/>
        </w:rPr>
        <w:t xml:space="preserve"> </w:t>
      </w:r>
    </w:p>
    <w:p w:rsidR="002E59D7" w:rsidRDefault="002E59D7" w:rsidP="00E1598D">
      <w:pPr>
        <w:numPr>
          <w:ilvl w:val="12"/>
          <w:numId w:val="0"/>
        </w:numPr>
        <w:rPr>
          <w:bCs/>
        </w:rPr>
      </w:pPr>
    </w:p>
    <w:p w:rsidR="009B5271" w:rsidRDefault="002E59D7" w:rsidP="00E1598D">
      <w:pPr>
        <w:numPr>
          <w:ilvl w:val="12"/>
          <w:numId w:val="0"/>
        </w:numPr>
        <w:rPr>
          <w:bCs/>
        </w:rPr>
      </w:pPr>
      <w:proofErr w:type="gramStart"/>
      <w:r w:rsidRPr="002E59D7">
        <w:rPr>
          <w:bCs/>
        </w:rPr>
        <w:t>Geleta, M., S. Stymne, and T. Bryngelsson.</w:t>
      </w:r>
      <w:proofErr w:type="gramEnd"/>
      <w:r w:rsidRPr="002E59D7">
        <w:rPr>
          <w:bCs/>
        </w:rPr>
        <w:t xml:space="preserve"> 2011. Variation and inheritance of oil content and </w:t>
      </w:r>
      <w:r w:rsidRPr="002E59D7">
        <w:rPr>
          <w:bCs/>
        </w:rPr>
        <w:tab/>
        <w:t xml:space="preserve">fatty acid composition in </w:t>
      </w:r>
      <w:proofErr w:type="gramStart"/>
      <w:r w:rsidRPr="002E59D7">
        <w:rPr>
          <w:bCs/>
        </w:rPr>
        <w:t>niger</w:t>
      </w:r>
      <w:proofErr w:type="gramEnd"/>
      <w:r w:rsidRPr="002E59D7">
        <w:rPr>
          <w:bCs/>
        </w:rPr>
        <w:t xml:space="preserve"> (Guizotia abyssinica). J Food Comp. Anal </w:t>
      </w:r>
      <w:r w:rsidRPr="002E59D7">
        <w:rPr>
          <w:bCs/>
        </w:rPr>
        <w:tab/>
        <w:t>24(7): 95-</w:t>
      </w:r>
      <w:r w:rsidRPr="002E59D7">
        <w:rPr>
          <w:bCs/>
        </w:rPr>
        <w:tab/>
        <w:t>1003.</w:t>
      </w:r>
    </w:p>
    <w:p w:rsidR="00B629F8" w:rsidRDefault="00B629F8" w:rsidP="00B629F8">
      <w:pPr>
        <w:numPr>
          <w:ilvl w:val="12"/>
          <w:numId w:val="0"/>
        </w:numPr>
      </w:pPr>
      <w:proofErr w:type="gramStart"/>
      <w:r w:rsidRPr="00B629F8">
        <w:t>Mensink R</w:t>
      </w:r>
      <w:r>
        <w:t>.</w:t>
      </w:r>
      <w:r w:rsidRPr="00B629F8">
        <w:t xml:space="preserve">, </w:t>
      </w:r>
      <w:r>
        <w:t xml:space="preserve">P. </w:t>
      </w:r>
      <w:r w:rsidRPr="00B629F8">
        <w:t xml:space="preserve">Zock, </w:t>
      </w:r>
      <w:r>
        <w:t>A. Kester</w:t>
      </w:r>
      <w:r w:rsidRPr="00B629F8">
        <w:t xml:space="preserve">, </w:t>
      </w:r>
      <w:r>
        <w:t>and M. Katan</w:t>
      </w:r>
      <w:r w:rsidRPr="00B629F8">
        <w:t>.</w:t>
      </w:r>
      <w:proofErr w:type="gramEnd"/>
      <w:r w:rsidRPr="00B629F8">
        <w:t xml:space="preserve"> </w:t>
      </w:r>
      <w:r w:rsidR="004628B2">
        <w:t xml:space="preserve">2003. </w:t>
      </w:r>
      <w:r w:rsidRPr="00B629F8">
        <w:t xml:space="preserve">Effects of dietary fatty acids and </w:t>
      </w:r>
      <w:r w:rsidR="004628B2">
        <w:tab/>
      </w:r>
      <w:r w:rsidRPr="00B629F8">
        <w:t xml:space="preserve">carbohydrates on the </w:t>
      </w:r>
      <w:r>
        <w:tab/>
      </w:r>
      <w:r w:rsidRPr="00B629F8">
        <w:t xml:space="preserve">ratio of serum total to HDL cholesterol and on serum lipids and </w:t>
      </w:r>
      <w:r w:rsidR="004628B2">
        <w:tab/>
      </w:r>
      <w:r w:rsidRPr="00B629F8">
        <w:t>apolipoproteins: a meta-analysis of 60 controlled trials. Am</w:t>
      </w:r>
      <w:r>
        <w:t>.</w:t>
      </w:r>
      <w:r w:rsidRPr="00B629F8">
        <w:t xml:space="preserve"> J</w:t>
      </w:r>
      <w:r>
        <w:t>.</w:t>
      </w:r>
      <w:r w:rsidRPr="00B629F8">
        <w:t xml:space="preserve"> Clin</w:t>
      </w:r>
      <w:r>
        <w:t xml:space="preserve">. </w:t>
      </w:r>
      <w:proofErr w:type="gramStart"/>
      <w:r>
        <w:t>Nutr</w:t>
      </w:r>
      <w:r w:rsidR="004628B2">
        <w:t>.,</w:t>
      </w:r>
      <w:proofErr w:type="gramEnd"/>
      <w:r>
        <w:t xml:space="preserve"> </w:t>
      </w:r>
      <w:r w:rsidRPr="00B629F8">
        <w:t>77:1146-55.</w:t>
      </w:r>
    </w:p>
    <w:p w:rsidR="00B629F8" w:rsidRDefault="00B629F8" w:rsidP="00B629F8">
      <w:pPr>
        <w:numPr>
          <w:ilvl w:val="12"/>
          <w:numId w:val="0"/>
        </w:numPr>
      </w:pPr>
    </w:p>
    <w:p w:rsidR="003A562D" w:rsidRDefault="003A562D" w:rsidP="003A562D">
      <w:pPr>
        <w:numPr>
          <w:ilvl w:val="12"/>
          <w:numId w:val="0"/>
        </w:numPr>
        <w:rPr>
          <w:bCs/>
        </w:rPr>
      </w:pPr>
      <w:proofErr w:type="gramStart"/>
      <w:r>
        <w:rPr>
          <w:bCs/>
        </w:rPr>
        <w:t xml:space="preserve">Miller, </w:t>
      </w:r>
      <w:r w:rsidRPr="003A562D">
        <w:rPr>
          <w:bCs/>
        </w:rPr>
        <w:t>J. F</w:t>
      </w:r>
      <w:r>
        <w:rPr>
          <w:bCs/>
        </w:rPr>
        <w:t xml:space="preserve">., </w:t>
      </w:r>
      <w:r w:rsidRPr="003A562D">
        <w:rPr>
          <w:bCs/>
        </w:rPr>
        <w:t>D. C. Zimmerman</w:t>
      </w:r>
      <w:r>
        <w:rPr>
          <w:bCs/>
        </w:rPr>
        <w:t>, and</w:t>
      </w:r>
      <w:r w:rsidRPr="003A562D">
        <w:rPr>
          <w:bCs/>
        </w:rPr>
        <w:t xml:space="preserve"> B. A. Vick</w:t>
      </w:r>
      <w:r>
        <w:rPr>
          <w:bCs/>
        </w:rPr>
        <w:t>.</w:t>
      </w:r>
      <w:proofErr w:type="gramEnd"/>
      <w:r w:rsidR="00891E91">
        <w:rPr>
          <w:bCs/>
        </w:rPr>
        <w:t xml:space="preserve"> 1987.</w:t>
      </w:r>
      <w:r>
        <w:rPr>
          <w:bCs/>
        </w:rPr>
        <w:t xml:space="preserve"> </w:t>
      </w:r>
      <w:r w:rsidRPr="003A562D">
        <w:rPr>
          <w:bCs/>
        </w:rPr>
        <w:t xml:space="preserve">Genetic </w:t>
      </w:r>
      <w:r>
        <w:rPr>
          <w:bCs/>
        </w:rPr>
        <w:t>c</w:t>
      </w:r>
      <w:r w:rsidRPr="003A562D">
        <w:rPr>
          <w:bCs/>
        </w:rPr>
        <w:t xml:space="preserve">ontrol of </w:t>
      </w:r>
      <w:r>
        <w:rPr>
          <w:bCs/>
        </w:rPr>
        <w:t>h</w:t>
      </w:r>
      <w:r w:rsidRPr="003A562D">
        <w:rPr>
          <w:bCs/>
        </w:rPr>
        <w:t xml:space="preserve">igh </w:t>
      </w:r>
      <w:r>
        <w:rPr>
          <w:bCs/>
        </w:rPr>
        <w:t>o</w:t>
      </w:r>
      <w:r w:rsidRPr="003A562D">
        <w:rPr>
          <w:bCs/>
        </w:rPr>
        <w:t xml:space="preserve">leic </w:t>
      </w:r>
      <w:r>
        <w:rPr>
          <w:bCs/>
        </w:rPr>
        <w:t>a</w:t>
      </w:r>
      <w:r w:rsidRPr="003A562D">
        <w:rPr>
          <w:bCs/>
        </w:rPr>
        <w:t xml:space="preserve">cid </w:t>
      </w:r>
      <w:r>
        <w:rPr>
          <w:bCs/>
        </w:rPr>
        <w:t>c</w:t>
      </w:r>
      <w:r w:rsidRPr="003A562D">
        <w:rPr>
          <w:bCs/>
        </w:rPr>
        <w:t xml:space="preserve">ontent </w:t>
      </w:r>
      <w:r w:rsidR="00191DA0">
        <w:rPr>
          <w:bCs/>
        </w:rPr>
        <w:tab/>
      </w:r>
      <w:r w:rsidRPr="003A562D">
        <w:rPr>
          <w:bCs/>
        </w:rPr>
        <w:t xml:space="preserve">in </w:t>
      </w:r>
      <w:r>
        <w:rPr>
          <w:bCs/>
        </w:rPr>
        <w:t>s</w:t>
      </w:r>
      <w:r w:rsidRPr="003A562D">
        <w:rPr>
          <w:bCs/>
        </w:rPr>
        <w:t xml:space="preserve">unflower </w:t>
      </w:r>
      <w:r>
        <w:rPr>
          <w:bCs/>
        </w:rPr>
        <w:t>o</w:t>
      </w:r>
      <w:r w:rsidRPr="003A562D">
        <w:rPr>
          <w:bCs/>
        </w:rPr>
        <w:t>il</w:t>
      </w:r>
      <w:r>
        <w:rPr>
          <w:bCs/>
        </w:rPr>
        <w:t xml:space="preserve">. Crop Sci., </w:t>
      </w:r>
      <w:r w:rsidRPr="003A562D">
        <w:rPr>
          <w:bCs/>
        </w:rPr>
        <w:t>27:923–926</w:t>
      </w:r>
      <w:r>
        <w:rPr>
          <w:bCs/>
        </w:rPr>
        <w:t xml:space="preserve">. </w:t>
      </w:r>
    </w:p>
    <w:p w:rsidR="00257FC9" w:rsidRDefault="00257FC9" w:rsidP="003A562D">
      <w:pPr>
        <w:numPr>
          <w:ilvl w:val="12"/>
          <w:numId w:val="0"/>
        </w:numPr>
        <w:rPr>
          <w:bCs/>
        </w:rPr>
      </w:pPr>
    </w:p>
    <w:p w:rsidR="00257FC9" w:rsidRDefault="00257FC9" w:rsidP="003A562D">
      <w:pPr>
        <w:numPr>
          <w:ilvl w:val="12"/>
          <w:numId w:val="0"/>
        </w:numPr>
        <w:rPr>
          <w:bCs/>
        </w:rPr>
      </w:pPr>
      <w:proofErr w:type="gramStart"/>
      <w:r>
        <w:rPr>
          <w:bCs/>
        </w:rPr>
        <w:t>Patil, S. and C. Chan. 2005.</w:t>
      </w:r>
      <w:proofErr w:type="gramEnd"/>
      <w:r>
        <w:rPr>
          <w:bCs/>
        </w:rPr>
        <w:t xml:space="preserve"> </w:t>
      </w:r>
      <w:r w:rsidRPr="00257FC9">
        <w:rPr>
          <w:bCs/>
        </w:rPr>
        <w:t xml:space="preserve">Palmitic and stearic fatty acids induce Alzheimer-like </w:t>
      </w:r>
      <w:r w:rsidR="00F32E4C">
        <w:rPr>
          <w:bCs/>
        </w:rPr>
        <w:tab/>
      </w:r>
      <w:r w:rsidRPr="00257FC9">
        <w:rPr>
          <w:bCs/>
        </w:rPr>
        <w:t>hyperphosphorylation of tau in primary rat cortical neurons</w:t>
      </w:r>
      <w:r>
        <w:rPr>
          <w:bCs/>
        </w:rPr>
        <w:t xml:space="preserve">. Neurosci Lett., </w:t>
      </w:r>
      <w:r w:rsidRPr="00257FC9">
        <w:rPr>
          <w:bCs/>
        </w:rPr>
        <w:t>384(3):288-</w:t>
      </w:r>
      <w:r w:rsidR="00F32E4C">
        <w:rPr>
          <w:bCs/>
        </w:rPr>
        <w:tab/>
      </w:r>
      <w:r>
        <w:rPr>
          <w:bCs/>
        </w:rPr>
        <w:t>2</w:t>
      </w:r>
      <w:r w:rsidRPr="00257FC9">
        <w:rPr>
          <w:bCs/>
        </w:rPr>
        <w:t>93</w:t>
      </w:r>
      <w:r>
        <w:rPr>
          <w:bCs/>
        </w:rPr>
        <w:t xml:space="preserve">. </w:t>
      </w:r>
    </w:p>
    <w:p w:rsidR="000643FF" w:rsidRDefault="000643FF" w:rsidP="003A562D">
      <w:pPr>
        <w:numPr>
          <w:ilvl w:val="12"/>
          <w:numId w:val="0"/>
        </w:numPr>
        <w:rPr>
          <w:bCs/>
        </w:rPr>
      </w:pPr>
    </w:p>
    <w:p w:rsidR="00FB62C2" w:rsidRPr="000643FF" w:rsidRDefault="000643FF" w:rsidP="000643FF">
      <w:pPr>
        <w:spacing w:after="200"/>
        <w:rPr>
          <w:rFonts w:eastAsia="ヒラギノ角ゴ Pro W3"/>
          <w:color w:val="000000"/>
        </w:rPr>
      </w:pPr>
      <w:proofErr w:type="gramStart"/>
      <w:r w:rsidRPr="008B43E7">
        <w:rPr>
          <w:rFonts w:eastAsia="ヒラギノ角ゴ Pro W3"/>
          <w:color w:val="000000"/>
        </w:rPr>
        <w:t>Quinn, J. and R.L. Myers.</w:t>
      </w:r>
      <w:proofErr w:type="gramEnd"/>
      <w:r w:rsidRPr="008B43E7">
        <w:rPr>
          <w:rFonts w:eastAsia="ヒラギノ角ゴ Pro W3"/>
          <w:color w:val="000000"/>
        </w:rPr>
        <w:t xml:space="preserve"> 2002. Nigerseed: Specialty Grain Opportunity for Midwestern </w:t>
      </w:r>
      <w:r>
        <w:rPr>
          <w:rFonts w:eastAsia="ヒラギノ角ゴ Pro W3"/>
          <w:color w:val="000000"/>
        </w:rPr>
        <w:tab/>
        <w:t xml:space="preserve">US. </w:t>
      </w:r>
      <w:r>
        <w:rPr>
          <w:rFonts w:eastAsia="ヒラギノ角ゴ Pro W3"/>
          <w:color w:val="000000"/>
        </w:rPr>
        <w:tab/>
      </w:r>
      <w:proofErr w:type="gramStart"/>
      <w:r>
        <w:rPr>
          <w:rFonts w:eastAsia="ヒラギノ角ゴ Pro W3"/>
          <w:color w:val="000000"/>
        </w:rPr>
        <w:t>ASAH Press, Alexandria, VA.</w:t>
      </w:r>
      <w:proofErr w:type="gramEnd"/>
    </w:p>
    <w:p w:rsidR="000378B3" w:rsidRDefault="00FB62C2" w:rsidP="00FB62C2">
      <w:pPr>
        <w:numPr>
          <w:ilvl w:val="12"/>
          <w:numId w:val="0"/>
        </w:numPr>
      </w:pPr>
      <w:proofErr w:type="gramStart"/>
      <w:r>
        <w:rPr>
          <w:bCs/>
        </w:rPr>
        <w:t>Ramadan, M.F. and J.T. Morsel.</w:t>
      </w:r>
      <w:proofErr w:type="gramEnd"/>
      <w:r>
        <w:rPr>
          <w:bCs/>
        </w:rPr>
        <w:t xml:space="preserve"> 2002. </w:t>
      </w:r>
      <w:r w:rsidRPr="00FB62C2">
        <w:t xml:space="preserve">Proximate neutral lipid composition of </w:t>
      </w:r>
      <w:proofErr w:type="gramStart"/>
      <w:r w:rsidRPr="00FB62C2">
        <w:t>niger</w:t>
      </w:r>
      <w:proofErr w:type="gramEnd"/>
      <w:r w:rsidRPr="00FB62C2">
        <w:t xml:space="preserve"> (Guizotia </w:t>
      </w:r>
      <w:r w:rsidR="00711D3B">
        <w:tab/>
      </w:r>
      <w:r w:rsidRPr="00FB62C2">
        <w:t>abyssinica Cass.) seed. Czech J. Food Sci., 20: 98–104</w:t>
      </w:r>
      <w:r>
        <w:t xml:space="preserve">. </w:t>
      </w:r>
    </w:p>
    <w:p w:rsidR="002601C1" w:rsidRDefault="002601C1" w:rsidP="00FB62C2">
      <w:pPr>
        <w:numPr>
          <w:ilvl w:val="12"/>
          <w:numId w:val="0"/>
        </w:numPr>
      </w:pPr>
    </w:p>
    <w:p w:rsidR="002601C1" w:rsidRDefault="004B71B2" w:rsidP="00FB62C2">
      <w:pPr>
        <w:numPr>
          <w:ilvl w:val="12"/>
          <w:numId w:val="0"/>
        </w:numPr>
      </w:pPr>
      <w:proofErr w:type="gramStart"/>
      <w:r>
        <w:t>Wild Delight.</w:t>
      </w:r>
      <w:proofErr w:type="gramEnd"/>
      <w:r>
        <w:t xml:space="preserve"> 2015. Nyjer Seed. D &amp; D Commodities Ltd. </w:t>
      </w:r>
      <w:r>
        <w:tab/>
      </w:r>
      <w:r w:rsidRPr="004B71B2">
        <w:t>http://www.wilddelight.com/products/nyjer-seed/</w:t>
      </w:r>
      <w:r>
        <w:t xml:space="preserve"> (accessed 23 March 2015).</w:t>
      </w:r>
    </w:p>
    <w:p w:rsidR="002601C1" w:rsidRDefault="002601C1" w:rsidP="00FB62C2">
      <w:pPr>
        <w:numPr>
          <w:ilvl w:val="12"/>
          <w:numId w:val="0"/>
        </w:numPr>
      </w:pPr>
    </w:p>
    <w:p w:rsidR="002E59D7" w:rsidRDefault="002E59D7" w:rsidP="00FB62C2">
      <w:pPr>
        <w:numPr>
          <w:ilvl w:val="12"/>
          <w:numId w:val="0"/>
        </w:numPr>
      </w:pPr>
    </w:p>
    <w:p w:rsidR="002E59D7" w:rsidRDefault="002E59D7" w:rsidP="00FB62C2">
      <w:pPr>
        <w:numPr>
          <w:ilvl w:val="12"/>
          <w:numId w:val="0"/>
        </w:numPr>
      </w:pPr>
    </w:p>
    <w:p w:rsidR="002601C1" w:rsidRDefault="000378B3" w:rsidP="00AB7697">
      <w:pPr>
        <w:numPr>
          <w:ilvl w:val="12"/>
          <w:numId w:val="0"/>
        </w:numPr>
        <w:jc w:val="center"/>
        <w:rPr>
          <w:b/>
        </w:rPr>
      </w:pPr>
      <w:r>
        <w:rPr>
          <w:b/>
        </w:rPr>
        <w:lastRenderedPageBreak/>
        <w:t>A</w:t>
      </w:r>
      <w:r w:rsidR="001206D1">
        <w:rPr>
          <w:b/>
        </w:rPr>
        <w:t>ppendix</w:t>
      </w:r>
    </w:p>
    <w:p w:rsidR="000378B3" w:rsidRPr="00CB70B0" w:rsidRDefault="000378B3" w:rsidP="001B19C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sz w:val="28"/>
          <w:szCs w:val="28"/>
        </w:rPr>
      </w:pPr>
    </w:p>
    <w:p w:rsidR="000378B3" w:rsidRDefault="00203671" w:rsidP="000378B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rPr>
      </w:pPr>
      <w:r>
        <w:rPr>
          <w:b/>
          <w:noProof/>
        </w:rPr>
        <w:drawing>
          <wp:inline distT="0" distB="0" distL="0" distR="0" wp14:anchorId="4CF5B6C3" wp14:editId="097138B3">
            <wp:extent cx="5939790" cy="3218815"/>
            <wp:effectExtent l="19050" t="19050" r="22860" b="196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39790" cy="3218815"/>
                    </a:xfrm>
                    <a:prstGeom prst="rect">
                      <a:avLst/>
                    </a:prstGeom>
                    <a:noFill/>
                    <a:ln w="9525" cmpd="sng">
                      <a:solidFill>
                        <a:srgbClr val="000000"/>
                      </a:solidFill>
                      <a:miter lim="800000"/>
                      <a:headEnd/>
                      <a:tailEnd/>
                    </a:ln>
                    <a:effectLst/>
                  </pic:spPr>
                </pic:pic>
              </a:graphicData>
            </a:graphic>
          </wp:inline>
        </w:drawing>
      </w:r>
    </w:p>
    <w:p w:rsidR="000378B3" w:rsidRPr="00EE01BC" w:rsidRDefault="000378B3" w:rsidP="000378B3">
      <w:pPr>
        <w:numPr>
          <w:ilvl w:val="12"/>
          <w:numId w:val="0"/>
        </w:numPr>
      </w:pPr>
      <w:proofErr w:type="gramStart"/>
      <w:r>
        <w:t>Fig. 1</w:t>
      </w:r>
      <w:r w:rsidRPr="005C3428">
        <w:t>.</w:t>
      </w:r>
      <w:proofErr w:type="gramEnd"/>
      <w:r w:rsidRPr="005C3428">
        <w:t xml:space="preserve"> </w:t>
      </w:r>
      <w:r>
        <w:t>Mean comparison of seed oil content of</w:t>
      </w:r>
      <w:r w:rsidRPr="005C3428">
        <w:t xml:space="preserve"> 1</w:t>
      </w:r>
      <w:r w:rsidR="00CC6FD9">
        <w:t>2</w:t>
      </w:r>
      <w:r w:rsidRPr="005C3428">
        <w:t xml:space="preserve"> </w:t>
      </w:r>
      <w:proofErr w:type="gramStart"/>
      <w:r w:rsidRPr="005C3428">
        <w:t>niger</w:t>
      </w:r>
      <w:proofErr w:type="gramEnd"/>
      <w:r w:rsidRPr="005C3428">
        <w:t xml:space="preserve"> accessions evaluated at </w:t>
      </w:r>
      <w:r>
        <w:t xml:space="preserve">the East Tennessee Research and Education Center, Knoxville in </w:t>
      </w:r>
      <w:r w:rsidRPr="005C3428">
        <w:t xml:space="preserve">2012. </w:t>
      </w:r>
      <w:r w:rsidR="00FF321E">
        <w:t>Seed was</w:t>
      </w:r>
      <w:r w:rsidR="00CC6FD9">
        <w:t xml:space="preserve"> </w:t>
      </w:r>
      <w:r w:rsidR="004667F6">
        <w:t>analyzed at</w:t>
      </w:r>
      <w:r>
        <w:t xml:space="preserve"> the </w:t>
      </w:r>
      <w:r w:rsidRPr="00F31EA5">
        <w:t>USDA-ARS Plant Genetic Resources Conservation Unit in Griffin, GA</w:t>
      </w:r>
      <w:r>
        <w:t xml:space="preserve"> </w:t>
      </w:r>
      <w:r w:rsidR="004667F6">
        <w:t xml:space="preserve">(Dr. Ming Li Wang) </w:t>
      </w:r>
      <w:r>
        <w:t xml:space="preserve">using </w:t>
      </w:r>
      <w:r w:rsidR="00FF321E">
        <w:t xml:space="preserve">a </w:t>
      </w:r>
      <w:r w:rsidRPr="00AE232E">
        <w:t>Bruker mq10 minispec NMR analyzer</w:t>
      </w:r>
      <w:r w:rsidRPr="004A4117">
        <w:t xml:space="preserve"> </w:t>
      </w:r>
      <w:r>
        <w:t>(</w:t>
      </w:r>
      <w:r w:rsidRPr="004A4117">
        <w:t>Resonance Instr</w:t>
      </w:r>
      <w:r>
        <w:t>uments, Whitney Oxfordshire, UK).</w:t>
      </w:r>
      <w:r w:rsidR="00EE01BC">
        <w:t xml:space="preserve"> </w:t>
      </w:r>
    </w:p>
    <w:p w:rsidR="00FF321E" w:rsidRPr="002D3428" w:rsidRDefault="00FF321E" w:rsidP="00FF321E">
      <w:pPr>
        <w:numPr>
          <w:ilvl w:val="12"/>
          <w:numId w:val="0"/>
        </w:numPr>
        <w:rPr>
          <w:b/>
        </w:rPr>
      </w:pPr>
      <w:r w:rsidRPr="002D3428">
        <w:t xml:space="preserve">† </w:t>
      </w:r>
      <w:r>
        <w:t xml:space="preserve">Bars with a letter in common are not </w:t>
      </w:r>
      <w:r w:rsidRPr="00E47A61">
        <w:t xml:space="preserve">significantly different based on Fisher’s </w:t>
      </w:r>
      <w:r>
        <w:t>LSD</w:t>
      </w:r>
      <w:r w:rsidRPr="00E47A61">
        <w:t xml:space="preserve"> (P&lt; 0.05).</w:t>
      </w:r>
    </w:p>
    <w:p w:rsidR="000378B3" w:rsidRDefault="000378B3" w:rsidP="00FF321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rPr>
      </w:pPr>
    </w:p>
    <w:p w:rsidR="000378B3" w:rsidRDefault="000378B3" w:rsidP="000378B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rPr>
      </w:pPr>
    </w:p>
    <w:p w:rsidR="000378B3" w:rsidRDefault="000378B3" w:rsidP="000378B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rPr>
      </w:pPr>
    </w:p>
    <w:p w:rsidR="000378B3" w:rsidRDefault="000378B3" w:rsidP="000378B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rPr>
      </w:pPr>
    </w:p>
    <w:p w:rsidR="000378B3" w:rsidRDefault="000378B3" w:rsidP="000378B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rPr>
      </w:pPr>
    </w:p>
    <w:p w:rsidR="000378B3" w:rsidRDefault="000378B3" w:rsidP="000378B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rPr>
      </w:pPr>
    </w:p>
    <w:p w:rsidR="000378B3" w:rsidRDefault="000378B3" w:rsidP="000378B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rPr>
      </w:pPr>
    </w:p>
    <w:p w:rsidR="000378B3" w:rsidRDefault="000378B3" w:rsidP="000378B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rPr>
      </w:pPr>
    </w:p>
    <w:p w:rsidR="000378B3" w:rsidRDefault="000378B3" w:rsidP="000378B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rPr>
      </w:pPr>
    </w:p>
    <w:p w:rsidR="000378B3" w:rsidRDefault="000378B3" w:rsidP="000378B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0378B3" w:rsidRDefault="000378B3" w:rsidP="000378B3">
      <w:pPr>
        <w:numPr>
          <w:ilvl w:val="12"/>
          <w:numId w:val="0"/>
        </w:numPr>
        <w:spacing w:line="480" w:lineRule="auto"/>
        <w:rPr>
          <w:noProof/>
        </w:rPr>
      </w:pPr>
    </w:p>
    <w:p w:rsidR="000378B3" w:rsidRDefault="000378B3" w:rsidP="000378B3">
      <w:pPr>
        <w:numPr>
          <w:ilvl w:val="12"/>
          <w:numId w:val="0"/>
        </w:numPr>
        <w:rPr>
          <w:sz w:val="16"/>
          <w:szCs w:val="16"/>
        </w:rPr>
      </w:pPr>
    </w:p>
    <w:p w:rsidR="000378B3" w:rsidRDefault="000378B3" w:rsidP="000378B3">
      <w:pPr>
        <w:numPr>
          <w:ilvl w:val="12"/>
          <w:numId w:val="0"/>
        </w:numPr>
        <w:rPr>
          <w:sz w:val="16"/>
          <w:szCs w:val="16"/>
        </w:rPr>
      </w:pPr>
    </w:p>
    <w:p w:rsidR="000378B3" w:rsidRDefault="000378B3" w:rsidP="000378B3">
      <w:pPr>
        <w:numPr>
          <w:ilvl w:val="12"/>
          <w:numId w:val="0"/>
        </w:numPr>
        <w:spacing w:line="480" w:lineRule="auto"/>
        <w:rPr>
          <w:sz w:val="16"/>
          <w:szCs w:val="16"/>
        </w:rPr>
      </w:pPr>
    </w:p>
    <w:p w:rsidR="00CC6FD9" w:rsidRDefault="00CC6FD9" w:rsidP="000378B3">
      <w:pPr>
        <w:numPr>
          <w:ilvl w:val="12"/>
          <w:numId w:val="0"/>
        </w:numPr>
        <w:spacing w:line="480" w:lineRule="auto"/>
        <w:rPr>
          <w:sz w:val="16"/>
          <w:szCs w:val="16"/>
        </w:rPr>
      </w:pPr>
    </w:p>
    <w:p w:rsidR="004B47CB" w:rsidRDefault="004B47CB" w:rsidP="000378B3">
      <w:pPr>
        <w:numPr>
          <w:ilvl w:val="12"/>
          <w:numId w:val="0"/>
        </w:numPr>
        <w:spacing w:line="480" w:lineRule="auto"/>
        <w:rPr>
          <w:sz w:val="16"/>
          <w:szCs w:val="16"/>
        </w:rPr>
      </w:pPr>
    </w:p>
    <w:p w:rsidR="004C5255" w:rsidRDefault="00203671" w:rsidP="00560F70">
      <w:pPr>
        <w:numPr>
          <w:ilvl w:val="12"/>
          <w:numId w:val="0"/>
        </w:numPr>
      </w:pPr>
      <w:r>
        <w:rPr>
          <w:noProof/>
        </w:rPr>
        <w:lastRenderedPageBreak/>
        <w:drawing>
          <wp:inline distT="0" distB="0" distL="0" distR="0" wp14:anchorId="5798E70B" wp14:editId="1FE47DCB">
            <wp:extent cx="5941695" cy="2907665"/>
            <wp:effectExtent l="0" t="0" r="20955" b="26035"/>
            <wp:docPr id="30"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0378B3" w:rsidRDefault="00596115" w:rsidP="00560F70">
      <w:pPr>
        <w:numPr>
          <w:ilvl w:val="12"/>
          <w:numId w:val="0"/>
        </w:numPr>
      </w:pPr>
      <w:proofErr w:type="gramStart"/>
      <w:r>
        <w:t>Fig. 2</w:t>
      </w:r>
      <w:r w:rsidR="000378B3">
        <w:t>.</w:t>
      </w:r>
      <w:proofErr w:type="gramEnd"/>
      <w:r w:rsidR="000378B3">
        <w:t xml:space="preserve"> Linoleic</w:t>
      </w:r>
      <w:r w:rsidR="00A06188">
        <w:t>, oleic, palmitic, and stearic</w:t>
      </w:r>
      <w:r w:rsidR="000378B3" w:rsidRPr="00E570D8">
        <w:t xml:space="preserve"> fatty acid percentage</w:t>
      </w:r>
      <w:r>
        <w:t>s</w:t>
      </w:r>
      <w:r w:rsidR="000378B3" w:rsidRPr="00E570D8">
        <w:t xml:space="preserve"> using</w:t>
      </w:r>
      <w:r w:rsidR="008E72BD">
        <w:t xml:space="preserve"> the mean of two different gas c</w:t>
      </w:r>
      <w:r w:rsidR="004667F6">
        <w:t>hromatograph models for seed collected from the</w:t>
      </w:r>
      <w:r w:rsidR="000378B3" w:rsidRPr="00E570D8">
        <w:t xml:space="preserve"> East Tennessee Research and Education Center, Knoxville in 2012.</w:t>
      </w:r>
      <w:r w:rsidR="000378B3">
        <w:t xml:space="preserve"> Seed was </w:t>
      </w:r>
      <w:r w:rsidR="004667F6">
        <w:t>analyzed at</w:t>
      </w:r>
      <w:r w:rsidR="000378B3">
        <w:t xml:space="preserve"> the </w:t>
      </w:r>
      <w:r w:rsidR="000378B3" w:rsidRPr="00F31EA5">
        <w:t>USDA-ARS Plant Genetic Resources Conservation Unit in Griffin, GA</w:t>
      </w:r>
      <w:r w:rsidR="000378B3">
        <w:t xml:space="preserve"> </w:t>
      </w:r>
      <w:r w:rsidR="004667F6">
        <w:t xml:space="preserve">(Dr. Ming Li Wang) </w:t>
      </w:r>
      <w:r w:rsidR="000378B3">
        <w:t>using Aglient 7890A</w:t>
      </w:r>
      <w:r w:rsidR="004667F6">
        <w:t>. Different samples of the same s</w:t>
      </w:r>
      <w:r w:rsidR="000378B3">
        <w:t xml:space="preserve">eed </w:t>
      </w:r>
      <w:r w:rsidR="004667F6">
        <w:t xml:space="preserve">were later analyzed at </w:t>
      </w:r>
      <w:r w:rsidR="000378B3">
        <w:t xml:space="preserve">the University of Tennessee </w:t>
      </w:r>
      <w:r w:rsidR="004667F6">
        <w:t>using</w:t>
      </w:r>
      <w:r w:rsidR="000378B3">
        <w:t xml:space="preserve"> Agilent 7683. Means were averaged from both tests and ranked by </w:t>
      </w:r>
      <w:r w:rsidR="000378B3" w:rsidRPr="00E570D8">
        <w:t xml:space="preserve">accession according. </w:t>
      </w:r>
    </w:p>
    <w:p w:rsidR="00661094" w:rsidRDefault="00661094" w:rsidP="00661094">
      <w:pPr>
        <w:numPr>
          <w:ilvl w:val="12"/>
          <w:numId w:val="0"/>
        </w:numPr>
        <w:rPr>
          <w:b/>
        </w:rPr>
      </w:pPr>
    </w:p>
    <w:p w:rsidR="004667F6" w:rsidRPr="002D3428" w:rsidRDefault="004667F6" w:rsidP="00661094">
      <w:pPr>
        <w:numPr>
          <w:ilvl w:val="12"/>
          <w:numId w:val="0"/>
        </w:numPr>
        <w:rPr>
          <w:b/>
        </w:rPr>
      </w:pPr>
    </w:p>
    <w:p w:rsidR="00661094" w:rsidRPr="007D7BF2" w:rsidRDefault="00661094" w:rsidP="00560F70">
      <w:pPr>
        <w:numPr>
          <w:ilvl w:val="12"/>
          <w:numId w:val="0"/>
        </w:numPr>
      </w:pPr>
    </w:p>
    <w:p w:rsidR="000378B3" w:rsidRDefault="000378B3" w:rsidP="000378B3">
      <w:pPr>
        <w:numPr>
          <w:ilvl w:val="12"/>
          <w:numId w:val="0"/>
        </w:numPr>
        <w:rPr>
          <w:sz w:val="16"/>
          <w:szCs w:val="16"/>
        </w:rPr>
      </w:pPr>
    </w:p>
    <w:p w:rsidR="00B253F6" w:rsidRDefault="00203671" w:rsidP="00E1598D">
      <w:pPr>
        <w:numPr>
          <w:ilvl w:val="12"/>
          <w:numId w:val="0"/>
        </w:numPr>
        <w:rPr>
          <w:bCs/>
        </w:rPr>
      </w:pPr>
      <w:r>
        <w:rPr>
          <w:bCs/>
          <w:noProof/>
        </w:rPr>
        <w:lastRenderedPageBreak/>
        <w:drawing>
          <wp:inline distT="0" distB="0" distL="0" distR="0" wp14:anchorId="1BBAA4B2" wp14:editId="624D133C">
            <wp:extent cx="6267450" cy="3432175"/>
            <wp:effectExtent l="0" t="0" r="0" b="0"/>
            <wp:docPr id="2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267450" cy="3432175"/>
                    </a:xfrm>
                    <a:prstGeom prst="rect">
                      <a:avLst/>
                    </a:prstGeom>
                    <a:noFill/>
                  </pic:spPr>
                </pic:pic>
              </a:graphicData>
            </a:graphic>
          </wp:inline>
        </w:drawing>
      </w:r>
    </w:p>
    <w:p w:rsidR="004B47CB" w:rsidRDefault="004B47CB" w:rsidP="00E1598D">
      <w:pPr>
        <w:numPr>
          <w:ilvl w:val="12"/>
          <w:numId w:val="0"/>
        </w:numPr>
        <w:rPr>
          <w:bCs/>
        </w:rPr>
      </w:pPr>
      <w:proofErr w:type="gramStart"/>
      <w:r>
        <w:rPr>
          <w:bCs/>
        </w:rPr>
        <w:t>Fig. 3.</w:t>
      </w:r>
      <w:proofErr w:type="gramEnd"/>
      <w:r>
        <w:rPr>
          <w:bCs/>
        </w:rPr>
        <w:t xml:space="preserve"> Average linoleic fatty a</w:t>
      </w:r>
      <w:r w:rsidR="004667F6">
        <w:rPr>
          <w:bCs/>
        </w:rPr>
        <w:t>cid (%) for parents (P)</w:t>
      </w:r>
      <w:r>
        <w:rPr>
          <w:bCs/>
        </w:rPr>
        <w:t xml:space="preserve"> and F</w:t>
      </w:r>
      <w:r w:rsidRPr="004B47CB">
        <w:rPr>
          <w:bCs/>
          <w:vertAlign w:val="subscript"/>
        </w:rPr>
        <w:t>1</w:t>
      </w:r>
      <w:r>
        <w:rPr>
          <w:bCs/>
        </w:rPr>
        <w:t xml:space="preserve"> progeny in 2014 at the </w:t>
      </w:r>
      <w:r w:rsidRPr="00FF78C1">
        <w:rPr>
          <w:bCs/>
        </w:rPr>
        <w:t>East Tennessee</w:t>
      </w:r>
      <w:r>
        <w:rPr>
          <w:bCs/>
        </w:rPr>
        <w:t xml:space="preserve"> (ETREC) and Plateau (PREC) Research and Education Center</w:t>
      </w:r>
      <w:r w:rsidR="00151C1E">
        <w:rPr>
          <w:bCs/>
        </w:rPr>
        <w:t>s</w:t>
      </w:r>
      <w:r>
        <w:rPr>
          <w:bCs/>
        </w:rPr>
        <w:t xml:space="preserve">. P1, P2, P3, P4, P5, </w:t>
      </w:r>
      <w:proofErr w:type="gramStart"/>
      <w:r>
        <w:rPr>
          <w:bCs/>
        </w:rPr>
        <w:t>F</w:t>
      </w:r>
      <w:r w:rsidRPr="009E0613">
        <w:rPr>
          <w:bCs/>
          <w:vertAlign w:val="subscript"/>
        </w:rPr>
        <w:t>1</w:t>
      </w:r>
      <w:r>
        <w:rPr>
          <w:bCs/>
        </w:rPr>
        <w:t>(</w:t>
      </w:r>
      <w:proofErr w:type="gramEnd"/>
      <w:r>
        <w:rPr>
          <w:bCs/>
        </w:rPr>
        <w:t>15), F</w:t>
      </w:r>
      <w:r w:rsidRPr="009E0613">
        <w:rPr>
          <w:bCs/>
          <w:vertAlign w:val="subscript"/>
        </w:rPr>
        <w:t>1</w:t>
      </w:r>
      <w:r>
        <w:rPr>
          <w:bCs/>
        </w:rPr>
        <w:t>(51), F</w:t>
      </w:r>
      <w:r w:rsidRPr="009E0613">
        <w:rPr>
          <w:bCs/>
          <w:vertAlign w:val="subscript"/>
        </w:rPr>
        <w:t>1</w:t>
      </w:r>
      <w:r>
        <w:rPr>
          <w:bCs/>
        </w:rPr>
        <w:t>(25), F</w:t>
      </w:r>
      <w:r w:rsidRPr="009E0613">
        <w:rPr>
          <w:bCs/>
          <w:vertAlign w:val="subscript"/>
        </w:rPr>
        <w:t>1</w:t>
      </w:r>
      <w:r>
        <w:rPr>
          <w:bCs/>
        </w:rPr>
        <w:t>(52), F</w:t>
      </w:r>
      <w:r w:rsidRPr="009E0613">
        <w:rPr>
          <w:bCs/>
          <w:vertAlign w:val="subscript"/>
        </w:rPr>
        <w:t>1</w:t>
      </w:r>
      <w:r>
        <w:rPr>
          <w:bCs/>
        </w:rPr>
        <w:t>(35), and F</w:t>
      </w:r>
      <w:r w:rsidRPr="009E0613">
        <w:rPr>
          <w:bCs/>
          <w:vertAlign w:val="subscript"/>
        </w:rPr>
        <w:t>1</w:t>
      </w:r>
      <w:r>
        <w:rPr>
          <w:bCs/>
        </w:rPr>
        <w:t xml:space="preserve">(45) had </w:t>
      </w:r>
      <w:r w:rsidR="00D47BAF">
        <w:rPr>
          <w:bCs/>
        </w:rPr>
        <w:t>12, 10, 7, 12, 20, 16, 7, 22, 23, and 22</w:t>
      </w:r>
      <w:r>
        <w:rPr>
          <w:bCs/>
        </w:rPr>
        <w:t xml:space="preserve"> observations, respectively. </w:t>
      </w:r>
    </w:p>
    <w:p w:rsidR="004667F6" w:rsidRPr="00E47A61" w:rsidRDefault="004667F6" w:rsidP="004667F6">
      <w:pPr>
        <w:numPr>
          <w:ilvl w:val="12"/>
          <w:numId w:val="0"/>
        </w:numPr>
        <w:rPr>
          <w:b/>
        </w:rPr>
      </w:pPr>
      <w:r w:rsidRPr="00E47A61">
        <w:t xml:space="preserve">† </w:t>
      </w:r>
      <w:r>
        <w:t>Parents and F1’s with overlapping error bars are not significantly different at P&lt;0.05.</w:t>
      </w:r>
      <w:r w:rsidRPr="00E47A61">
        <w:t xml:space="preserve"> </w:t>
      </w:r>
    </w:p>
    <w:p w:rsidR="00661094" w:rsidRPr="002D3428" w:rsidRDefault="00661094" w:rsidP="00661094">
      <w:pPr>
        <w:numPr>
          <w:ilvl w:val="12"/>
          <w:numId w:val="0"/>
        </w:numPr>
        <w:rPr>
          <w:bCs/>
        </w:rPr>
      </w:pPr>
      <w:r w:rsidRPr="002D3428">
        <w:t xml:space="preserve">‡ </w:t>
      </w:r>
      <w:r w:rsidRPr="002D3428">
        <w:rPr>
          <w:bCs/>
        </w:rPr>
        <w:t xml:space="preserve">P1, P2, P3, P4, and P5 are parent accessions (PI 422242, PI 511305, PI 508075, PI 508076, and W6 18860, respectively). </w:t>
      </w:r>
      <w:proofErr w:type="gramStart"/>
      <w:r w:rsidRPr="002D3428">
        <w:t>F</w:t>
      </w:r>
      <w:r w:rsidRPr="002D3428">
        <w:rPr>
          <w:vertAlign w:val="subscript"/>
        </w:rPr>
        <w:t>1</w:t>
      </w:r>
      <w:r w:rsidRPr="002D3428">
        <w:rPr>
          <w:bCs/>
        </w:rPr>
        <w:t>(</w:t>
      </w:r>
      <w:proofErr w:type="gramEnd"/>
      <w:r w:rsidRPr="002D3428">
        <w:rPr>
          <w:bCs/>
        </w:rPr>
        <w:t xml:space="preserve">15) and </w:t>
      </w:r>
      <w:r w:rsidRPr="002D3428">
        <w:t>F</w:t>
      </w:r>
      <w:r w:rsidRPr="002D3428">
        <w:rPr>
          <w:vertAlign w:val="subscript"/>
        </w:rPr>
        <w:t>1</w:t>
      </w:r>
      <w:r w:rsidRPr="002D3428">
        <w:rPr>
          <w:bCs/>
        </w:rPr>
        <w:t xml:space="preserve">(51), for example, are the reciprocal </w:t>
      </w:r>
      <w:r w:rsidRPr="002D3428">
        <w:t>F</w:t>
      </w:r>
      <w:r w:rsidRPr="002D3428">
        <w:rPr>
          <w:vertAlign w:val="subscript"/>
        </w:rPr>
        <w:t>1</w:t>
      </w:r>
      <w:r w:rsidRPr="002D3428">
        <w:rPr>
          <w:bCs/>
        </w:rPr>
        <w:t xml:space="preserve"> crosses. </w:t>
      </w:r>
      <w:proofErr w:type="gramStart"/>
      <w:r w:rsidRPr="002D3428">
        <w:t>F</w:t>
      </w:r>
      <w:r w:rsidRPr="002D3428">
        <w:rPr>
          <w:vertAlign w:val="subscript"/>
        </w:rPr>
        <w:t>1</w:t>
      </w:r>
      <w:r w:rsidRPr="002D3428">
        <w:rPr>
          <w:bCs/>
        </w:rPr>
        <w:t>(</w:t>
      </w:r>
      <w:proofErr w:type="gramEnd"/>
      <w:r w:rsidRPr="002D3428">
        <w:rPr>
          <w:bCs/>
        </w:rPr>
        <w:t xml:space="preserve">15) shows that P1 was the maternal parent plant and P5 was the paternal parent plant. </w:t>
      </w:r>
    </w:p>
    <w:p w:rsidR="008005A6" w:rsidRDefault="008005A6" w:rsidP="008005A6">
      <w:pPr>
        <w:numPr>
          <w:ilvl w:val="12"/>
          <w:numId w:val="0"/>
        </w:numPr>
        <w:rPr>
          <w:bCs/>
        </w:rPr>
      </w:pPr>
      <w:r w:rsidRPr="002D3428">
        <w:rPr>
          <w:bCs/>
        </w:rPr>
        <w:t>§</w:t>
      </w:r>
      <w:r>
        <w:rPr>
          <w:bCs/>
        </w:rPr>
        <w:t xml:space="preserve"> P3 was missing due to poor germination and disease.</w:t>
      </w:r>
    </w:p>
    <w:p w:rsidR="00B253F6" w:rsidRDefault="00B253F6" w:rsidP="00E1598D">
      <w:pPr>
        <w:numPr>
          <w:ilvl w:val="12"/>
          <w:numId w:val="0"/>
        </w:numPr>
        <w:rPr>
          <w:bCs/>
        </w:rPr>
      </w:pPr>
    </w:p>
    <w:p w:rsidR="004B47CB" w:rsidRDefault="004B47CB" w:rsidP="00E1598D">
      <w:pPr>
        <w:numPr>
          <w:ilvl w:val="12"/>
          <w:numId w:val="0"/>
        </w:numPr>
        <w:rPr>
          <w:bCs/>
        </w:rPr>
      </w:pPr>
    </w:p>
    <w:p w:rsidR="004B47CB" w:rsidRDefault="00203671" w:rsidP="00E1598D">
      <w:pPr>
        <w:numPr>
          <w:ilvl w:val="12"/>
          <w:numId w:val="0"/>
        </w:numPr>
        <w:rPr>
          <w:bCs/>
        </w:rPr>
      </w:pPr>
      <w:r>
        <w:rPr>
          <w:bCs/>
          <w:noProof/>
        </w:rPr>
        <w:lastRenderedPageBreak/>
        <w:drawing>
          <wp:inline distT="0" distB="0" distL="0" distR="0" wp14:anchorId="41E7C514" wp14:editId="738079C3">
            <wp:extent cx="6517005" cy="3609340"/>
            <wp:effectExtent l="0" t="0" r="0" b="0"/>
            <wp:docPr id="2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517005" cy="3609340"/>
                    </a:xfrm>
                    <a:prstGeom prst="rect">
                      <a:avLst/>
                    </a:prstGeom>
                    <a:noFill/>
                  </pic:spPr>
                </pic:pic>
              </a:graphicData>
            </a:graphic>
          </wp:inline>
        </w:drawing>
      </w:r>
    </w:p>
    <w:p w:rsidR="004B47CB" w:rsidRDefault="004B47CB" w:rsidP="004B47CB">
      <w:pPr>
        <w:numPr>
          <w:ilvl w:val="12"/>
          <w:numId w:val="0"/>
        </w:numPr>
        <w:rPr>
          <w:bCs/>
        </w:rPr>
      </w:pPr>
      <w:proofErr w:type="gramStart"/>
      <w:r>
        <w:rPr>
          <w:bCs/>
        </w:rPr>
        <w:t>Fig. 4.</w:t>
      </w:r>
      <w:proofErr w:type="gramEnd"/>
      <w:r>
        <w:rPr>
          <w:bCs/>
        </w:rPr>
        <w:t xml:space="preserve"> </w:t>
      </w:r>
      <w:proofErr w:type="gramStart"/>
      <w:r>
        <w:rPr>
          <w:bCs/>
        </w:rPr>
        <w:t>Average oleic fatty acid (%) for P and F</w:t>
      </w:r>
      <w:r w:rsidRPr="004B47CB">
        <w:rPr>
          <w:bCs/>
          <w:vertAlign w:val="subscript"/>
        </w:rPr>
        <w:t>1</w:t>
      </w:r>
      <w:r>
        <w:rPr>
          <w:bCs/>
        </w:rPr>
        <w:t xml:space="preserve"> progeny in 2014 at the </w:t>
      </w:r>
      <w:r w:rsidRPr="00FF78C1">
        <w:rPr>
          <w:bCs/>
        </w:rPr>
        <w:t>East Tennessee</w:t>
      </w:r>
      <w:r>
        <w:rPr>
          <w:bCs/>
        </w:rPr>
        <w:t xml:space="preserve"> (ETREC) and Plateau (PREC) Research and Education Center</w:t>
      </w:r>
      <w:r w:rsidR="00151C1E">
        <w:rPr>
          <w:bCs/>
        </w:rPr>
        <w:t>s</w:t>
      </w:r>
      <w:r>
        <w:rPr>
          <w:bCs/>
        </w:rPr>
        <w:t>.</w:t>
      </w:r>
      <w:proofErr w:type="gramEnd"/>
      <w:r>
        <w:rPr>
          <w:bCs/>
        </w:rPr>
        <w:t xml:space="preserve"> P1, P2, P3, P4, P5, </w:t>
      </w:r>
      <w:proofErr w:type="gramStart"/>
      <w:r>
        <w:rPr>
          <w:bCs/>
        </w:rPr>
        <w:t>F</w:t>
      </w:r>
      <w:r w:rsidRPr="009E0613">
        <w:rPr>
          <w:bCs/>
          <w:vertAlign w:val="subscript"/>
        </w:rPr>
        <w:t>1</w:t>
      </w:r>
      <w:r>
        <w:rPr>
          <w:bCs/>
        </w:rPr>
        <w:t>(</w:t>
      </w:r>
      <w:proofErr w:type="gramEnd"/>
      <w:r>
        <w:rPr>
          <w:bCs/>
        </w:rPr>
        <w:t>15), F</w:t>
      </w:r>
      <w:r w:rsidRPr="009E0613">
        <w:rPr>
          <w:bCs/>
          <w:vertAlign w:val="subscript"/>
        </w:rPr>
        <w:t>1</w:t>
      </w:r>
      <w:r>
        <w:rPr>
          <w:bCs/>
        </w:rPr>
        <w:t>(51), F</w:t>
      </w:r>
      <w:r w:rsidRPr="009E0613">
        <w:rPr>
          <w:bCs/>
          <w:vertAlign w:val="subscript"/>
        </w:rPr>
        <w:t>1</w:t>
      </w:r>
      <w:r>
        <w:rPr>
          <w:bCs/>
        </w:rPr>
        <w:t>(25), F</w:t>
      </w:r>
      <w:r w:rsidRPr="009E0613">
        <w:rPr>
          <w:bCs/>
          <w:vertAlign w:val="subscript"/>
        </w:rPr>
        <w:t>1</w:t>
      </w:r>
      <w:r>
        <w:rPr>
          <w:bCs/>
        </w:rPr>
        <w:t>(52), F</w:t>
      </w:r>
      <w:r w:rsidRPr="009E0613">
        <w:rPr>
          <w:bCs/>
          <w:vertAlign w:val="subscript"/>
        </w:rPr>
        <w:t>1</w:t>
      </w:r>
      <w:r>
        <w:rPr>
          <w:bCs/>
        </w:rPr>
        <w:t>(35), and F</w:t>
      </w:r>
      <w:r w:rsidRPr="009E0613">
        <w:rPr>
          <w:bCs/>
          <w:vertAlign w:val="subscript"/>
        </w:rPr>
        <w:t>1</w:t>
      </w:r>
      <w:r>
        <w:rPr>
          <w:bCs/>
        </w:rPr>
        <w:t xml:space="preserve">(45) had </w:t>
      </w:r>
      <w:r w:rsidR="00D47BAF">
        <w:rPr>
          <w:bCs/>
        </w:rPr>
        <w:t>12, 10, 7, 12, 20, 16, 7, 22, 23, and 21</w:t>
      </w:r>
      <w:r>
        <w:rPr>
          <w:bCs/>
        </w:rPr>
        <w:t xml:space="preserve"> observations, respectively. </w:t>
      </w:r>
    </w:p>
    <w:p w:rsidR="004667F6" w:rsidRPr="00E47A61" w:rsidRDefault="004667F6" w:rsidP="004667F6">
      <w:pPr>
        <w:numPr>
          <w:ilvl w:val="12"/>
          <w:numId w:val="0"/>
        </w:numPr>
        <w:rPr>
          <w:b/>
        </w:rPr>
      </w:pPr>
      <w:r w:rsidRPr="00E47A61">
        <w:t xml:space="preserve">† </w:t>
      </w:r>
      <w:r>
        <w:t>Parents and F1’s with overlapping error bars are not significantly different at P&lt;0.05.</w:t>
      </w:r>
      <w:r w:rsidRPr="00E47A61">
        <w:t xml:space="preserve"> </w:t>
      </w:r>
    </w:p>
    <w:p w:rsidR="00661094" w:rsidRPr="002D3428" w:rsidRDefault="00661094" w:rsidP="00661094">
      <w:pPr>
        <w:numPr>
          <w:ilvl w:val="12"/>
          <w:numId w:val="0"/>
        </w:numPr>
        <w:rPr>
          <w:bCs/>
        </w:rPr>
      </w:pPr>
      <w:r w:rsidRPr="002D3428">
        <w:t xml:space="preserve">‡ </w:t>
      </w:r>
      <w:r w:rsidRPr="002D3428">
        <w:rPr>
          <w:bCs/>
        </w:rPr>
        <w:t xml:space="preserve">P1, P2, P3, P4, and P5 are parent accessions (PI 422242, PI 511305, PI 508075, PI 508076, and W6 18860, respectively). </w:t>
      </w:r>
      <w:proofErr w:type="gramStart"/>
      <w:r w:rsidRPr="002D3428">
        <w:t>F</w:t>
      </w:r>
      <w:r w:rsidRPr="002D3428">
        <w:rPr>
          <w:vertAlign w:val="subscript"/>
        </w:rPr>
        <w:t>1</w:t>
      </w:r>
      <w:r w:rsidRPr="002D3428">
        <w:rPr>
          <w:bCs/>
        </w:rPr>
        <w:t>(</w:t>
      </w:r>
      <w:proofErr w:type="gramEnd"/>
      <w:r w:rsidRPr="002D3428">
        <w:rPr>
          <w:bCs/>
        </w:rPr>
        <w:t xml:space="preserve">15) and </w:t>
      </w:r>
      <w:r w:rsidRPr="002D3428">
        <w:t>F</w:t>
      </w:r>
      <w:r w:rsidRPr="002D3428">
        <w:rPr>
          <w:vertAlign w:val="subscript"/>
        </w:rPr>
        <w:t>1</w:t>
      </w:r>
      <w:r w:rsidRPr="002D3428">
        <w:rPr>
          <w:bCs/>
        </w:rPr>
        <w:t xml:space="preserve">(51), for example, are the reciprocal </w:t>
      </w:r>
      <w:r w:rsidRPr="002D3428">
        <w:t>F</w:t>
      </w:r>
      <w:r w:rsidRPr="002D3428">
        <w:rPr>
          <w:vertAlign w:val="subscript"/>
        </w:rPr>
        <w:t>1</w:t>
      </w:r>
      <w:r w:rsidRPr="002D3428">
        <w:rPr>
          <w:bCs/>
        </w:rPr>
        <w:t xml:space="preserve"> crosses. </w:t>
      </w:r>
      <w:proofErr w:type="gramStart"/>
      <w:r w:rsidRPr="002D3428">
        <w:t>F</w:t>
      </w:r>
      <w:r w:rsidRPr="002D3428">
        <w:rPr>
          <w:vertAlign w:val="subscript"/>
        </w:rPr>
        <w:t>1</w:t>
      </w:r>
      <w:r w:rsidRPr="002D3428">
        <w:rPr>
          <w:bCs/>
        </w:rPr>
        <w:t>(</w:t>
      </w:r>
      <w:proofErr w:type="gramEnd"/>
      <w:r w:rsidRPr="002D3428">
        <w:rPr>
          <w:bCs/>
        </w:rPr>
        <w:t xml:space="preserve">15) shows that P1 was the maternal parent plant and P5 was the paternal parent plant. </w:t>
      </w:r>
    </w:p>
    <w:p w:rsidR="008005A6" w:rsidRDefault="008005A6" w:rsidP="008005A6">
      <w:pPr>
        <w:numPr>
          <w:ilvl w:val="12"/>
          <w:numId w:val="0"/>
        </w:numPr>
        <w:rPr>
          <w:bCs/>
        </w:rPr>
      </w:pPr>
      <w:r w:rsidRPr="002D3428">
        <w:rPr>
          <w:bCs/>
        </w:rPr>
        <w:t>§</w:t>
      </w:r>
      <w:r>
        <w:rPr>
          <w:bCs/>
        </w:rPr>
        <w:t xml:space="preserve"> P3 was missing due to poor germination and disease.</w:t>
      </w:r>
    </w:p>
    <w:p w:rsidR="004B47CB" w:rsidRDefault="004B47CB" w:rsidP="00E1598D">
      <w:pPr>
        <w:numPr>
          <w:ilvl w:val="12"/>
          <w:numId w:val="0"/>
        </w:numPr>
        <w:rPr>
          <w:bCs/>
        </w:rPr>
      </w:pPr>
    </w:p>
    <w:p w:rsidR="004B47CB" w:rsidRDefault="004B47CB" w:rsidP="00E1598D">
      <w:pPr>
        <w:numPr>
          <w:ilvl w:val="12"/>
          <w:numId w:val="0"/>
        </w:numPr>
        <w:rPr>
          <w:bCs/>
        </w:rPr>
      </w:pPr>
    </w:p>
    <w:p w:rsidR="004B47CB" w:rsidRDefault="004B47CB" w:rsidP="00E1598D">
      <w:pPr>
        <w:numPr>
          <w:ilvl w:val="12"/>
          <w:numId w:val="0"/>
        </w:numPr>
        <w:rPr>
          <w:bCs/>
        </w:rPr>
      </w:pPr>
    </w:p>
    <w:p w:rsidR="004B47CB" w:rsidRDefault="004B47CB" w:rsidP="00E1598D">
      <w:pPr>
        <w:numPr>
          <w:ilvl w:val="12"/>
          <w:numId w:val="0"/>
        </w:numPr>
        <w:rPr>
          <w:bCs/>
        </w:rPr>
      </w:pPr>
    </w:p>
    <w:p w:rsidR="004B47CB" w:rsidRDefault="004B47CB" w:rsidP="00E1598D">
      <w:pPr>
        <w:numPr>
          <w:ilvl w:val="12"/>
          <w:numId w:val="0"/>
        </w:numPr>
        <w:rPr>
          <w:bCs/>
        </w:rPr>
      </w:pPr>
    </w:p>
    <w:p w:rsidR="004B47CB" w:rsidRDefault="00203671" w:rsidP="00E1598D">
      <w:pPr>
        <w:numPr>
          <w:ilvl w:val="12"/>
          <w:numId w:val="0"/>
        </w:numPr>
        <w:rPr>
          <w:bCs/>
        </w:rPr>
      </w:pPr>
      <w:r>
        <w:rPr>
          <w:bCs/>
          <w:noProof/>
        </w:rPr>
        <w:lastRenderedPageBreak/>
        <w:drawing>
          <wp:inline distT="0" distB="0" distL="0" distR="0" wp14:anchorId="22CC2474" wp14:editId="0C9F3E4D">
            <wp:extent cx="5974715" cy="3529965"/>
            <wp:effectExtent l="0" t="0" r="6985" b="0"/>
            <wp:docPr id="2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74715" cy="3529965"/>
                    </a:xfrm>
                    <a:prstGeom prst="rect">
                      <a:avLst/>
                    </a:prstGeom>
                    <a:noFill/>
                  </pic:spPr>
                </pic:pic>
              </a:graphicData>
            </a:graphic>
          </wp:inline>
        </w:drawing>
      </w:r>
    </w:p>
    <w:p w:rsidR="004B47CB" w:rsidRDefault="004B47CB" w:rsidP="004B47CB">
      <w:pPr>
        <w:numPr>
          <w:ilvl w:val="12"/>
          <w:numId w:val="0"/>
        </w:numPr>
        <w:rPr>
          <w:bCs/>
        </w:rPr>
      </w:pPr>
      <w:proofErr w:type="gramStart"/>
      <w:r>
        <w:rPr>
          <w:bCs/>
        </w:rPr>
        <w:t>Fig. 5.</w:t>
      </w:r>
      <w:proofErr w:type="gramEnd"/>
      <w:r>
        <w:rPr>
          <w:bCs/>
        </w:rPr>
        <w:t xml:space="preserve"> Average palmitic fatty acid (%) for P and F</w:t>
      </w:r>
      <w:r w:rsidRPr="004B47CB">
        <w:rPr>
          <w:bCs/>
          <w:vertAlign w:val="subscript"/>
        </w:rPr>
        <w:t>1</w:t>
      </w:r>
      <w:r>
        <w:rPr>
          <w:bCs/>
        </w:rPr>
        <w:t xml:space="preserve"> progeny in 2014 at the </w:t>
      </w:r>
      <w:r w:rsidRPr="00FF78C1">
        <w:rPr>
          <w:bCs/>
        </w:rPr>
        <w:t>East Tennessee</w:t>
      </w:r>
      <w:r>
        <w:rPr>
          <w:bCs/>
        </w:rPr>
        <w:t xml:space="preserve"> (ETREC) and Plateau (PREC) Research and Education Center</w:t>
      </w:r>
      <w:r w:rsidR="00151C1E">
        <w:rPr>
          <w:bCs/>
        </w:rPr>
        <w:t>s</w:t>
      </w:r>
      <w:r>
        <w:rPr>
          <w:bCs/>
        </w:rPr>
        <w:t xml:space="preserve">. P1, P2, P3, P4, P5, </w:t>
      </w:r>
      <w:proofErr w:type="gramStart"/>
      <w:r>
        <w:rPr>
          <w:bCs/>
        </w:rPr>
        <w:t>F</w:t>
      </w:r>
      <w:r w:rsidRPr="009E0613">
        <w:rPr>
          <w:bCs/>
          <w:vertAlign w:val="subscript"/>
        </w:rPr>
        <w:t>1</w:t>
      </w:r>
      <w:r>
        <w:rPr>
          <w:bCs/>
        </w:rPr>
        <w:t>(</w:t>
      </w:r>
      <w:proofErr w:type="gramEnd"/>
      <w:r>
        <w:rPr>
          <w:bCs/>
        </w:rPr>
        <w:t>15), F</w:t>
      </w:r>
      <w:r w:rsidRPr="009E0613">
        <w:rPr>
          <w:bCs/>
          <w:vertAlign w:val="subscript"/>
        </w:rPr>
        <w:t>1</w:t>
      </w:r>
      <w:r>
        <w:rPr>
          <w:bCs/>
        </w:rPr>
        <w:t>(51), F</w:t>
      </w:r>
      <w:r w:rsidRPr="009E0613">
        <w:rPr>
          <w:bCs/>
          <w:vertAlign w:val="subscript"/>
        </w:rPr>
        <w:t>1</w:t>
      </w:r>
      <w:r>
        <w:rPr>
          <w:bCs/>
        </w:rPr>
        <w:t>(25), F</w:t>
      </w:r>
      <w:r w:rsidRPr="009E0613">
        <w:rPr>
          <w:bCs/>
          <w:vertAlign w:val="subscript"/>
        </w:rPr>
        <w:t>1</w:t>
      </w:r>
      <w:r>
        <w:rPr>
          <w:bCs/>
        </w:rPr>
        <w:t>(52), F</w:t>
      </w:r>
      <w:r w:rsidRPr="009E0613">
        <w:rPr>
          <w:bCs/>
          <w:vertAlign w:val="subscript"/>
        </w:rPr>
        <w:t>1</w:t>
      </w:r>
      <w:r>
        <w:rPr>
          <w:bCs/>
        </w:rPr>
        <w:t>(35), and F</w:t>
      </w:r>
      <w:r w:rsidRPr="009E0613">
        <w:rPr>
          <w:bCs/>
          <w:vertAlign w:val="subscript"/>
        </w:rPr>
        <w:t>1</w:t>
      </w:r>
      <w:r>
        <w:rPr>
          <w:bCs/>
        </w:rPr>
        <w:t xml:space="preserve">(45) had </w:t>
      </w:r>
      <w:r w:rsidR="00D47BAF">
        <w:rPr>
          <w:bCs/>
        </w:rPr>
        <w:t>12, 10, 7, 12, 20, 16, 7, 22, 23, and 22</w:t>
      </w:r>
      <w:r>
        <w:rPr>
          <w:bCs/>
        </w:rPr>
        <w:t xml:space="preserve"> observations, respectively. </w:t>
      </w:r>
    </w:p>
    <w:p w:rsidR="004667F6" w:rsidRPr="00E47A61" w:rsidRDefault="004667F6" w:rsidP="004667F6">
      <w:pPr>
        <w:numPr>
          <w:ilvl w:val="12"/>
          <w:numId w:val="0"/>
        </w:numPr>
        <w:rPr>
          <w:b/>
        </w:rPr>
      </w:pPr>
      <w:r w:rsidRPr="00E47A61">
        <w:t xml:space="preserve">† </w:t>
      </w:r>
      <w:r>
        <w:t>Parents and F1’s with overlapping error bars are not significantly different at P&lt;0.05.</w:t>
      </w:r>
      <w:r w:rsidRPr="00E47A61">
        <w:t xml:space="preserve"> </w:t>
      </w:r>
    </w:p>
    <w:p w:rsidR="00661094" w:rsidRPr="002D3428" w:rsidRDefault="00661094" w:rsidP="00661094">
      <w:pPr>
        <w:numPr>
          <w:ilvl w:val="12"/>
          <w:numId w:val="0"/>
        </w:numPr>
        <w:rPr>
          <w:bCs/>
        </w:rPr>
      </w:pPr>
      <w:r w:rsidRPr="002D3428">
        <w:t xml:space="preserve">‡ </w:t>
      </w:r>
      <w:r w:rsidRPr="002D3428">
        <w:rPr>
          <w:bCs/>
        </w:rPr>
        <w:t xml:space="preserve">P1, P2, P3, P4, and P5 are parent accessions (PI 422242, PI 511305, PI 508075, PI 508076, and W6 18860, respectively). </w:t>
      </w:r>
      <w:proofErr w:type="gramStart"/>
      <w:r w:rsidRPr="002D3428">
        <w:t>F</w:t>
      </w:r>
      <w:r w:rsidRPr="002D3428">
        <w:rPr>
          <w:vertAlign w:val="subscript"/>
        </w:rPr>
        <w:t>1</w:t>
      </w:r>
      <w:r w:rsidRPr="002D3428">
        <w:rPr>
          <w:bCs/>
        </w:rPr>
        <w:t>(</w:t>
      </w:r>
      <w:proofErr w:type="gramEnd"/>
      <w:r w:rsidRPr="002D3428">
        <w:rPr>
          <w:bCs/>
        </w:rPr>
        <w:t xml:space="preserve">15) and </w:t>
      </w:r>
      <w:r w:rsidRPr="002D3428">
        <w:t>F</w:t>
      </w:r>
      <w:r w:rsidRPr="002D3428">
        <w:rPr>
          <w:vertAlign w:val="subscript"/>
        </w:rPr>
        <w:t>1</w:t>
      </w:r>
      <w:r w:rsidRPr="002D3428">
        <w:rPr>
          <w:bCs/>
        </w:rPr>
        <w:t xml:space="preserve">(51), for example, are the reciprocal </w:t>
      </w:r>
      <w:r w:rsidRPr="002D3428">
        <w:t>F</w:t>
      </w:r>
      <w:r w:rsidRPr="002D3428">
        <w:rPr>
          <w:vertAlign w:val="subscript"/>
        </w:rPr>
        <w:t>1</w:t>
      </w:r>
      <w:r w:rsidRPr="002D3428">
        <w:rPr>
          <w:bCs/>
        </w:rPr>
        <w:t xml:space="preserve"> crosses. </w:t>
      </w:r>
      <w:proofErr w:type="gramStart"/>
      <w:r w:rsidRPr="002D3428">
        <w:t>F</w:t>
      </w:r>
      <w:r w:rsidRPr="002D3428">
        <w:rPr>
          <w:vertAlign w:val="subscript"/>
        </w:rPr>
        <w:t>1</w:t>
      </w:r>
      <w:r w:rsidRPr="002D3428">
        <w:rPr>
          <w:bCs/>
        </w:rPr>
        <w:t>(</w:t>
      </w:r>
      <w:proofErr w:type="gramEnd"/>
      <w:r w:rsidRPr="002D3428">
        <w:rPr>
          <w:bCs/>
        </w:rPr>
        <w:t xml:space="preserve">15) shows that P1 was the maternal parent plant and P5 was the paternal parent plant. </w:t>
      </w:r>
    </w:p>
    <w:p w:rsidR="004B47CB" w:rsidRDefault="008005A6" w:rsidP="00E1598D">
      <w:pPr>
        <w:numPr>
          <w:ilvl w:val="12"/>
          <w:numId w:val="0"/>
        </w:numPr>
        <w:rPr>
          <w:bCs/>
        </w:rPr>
      </w:pPr>
      <w:r w:rsidRPr="002D3428">
        <w:rPr>
          <w:bCs/>
        </w:rPr>
        <w:t>§</w:t>
      </w:r>
      <w:r>
        <w:rPr>
          <w:bCs/>
        </w:rPr>
        <w:t xml:space="preserve"> P3 was missing due to poor germination and disease.</w:t>
      </w:r>
    </w:p>
    <w:p w:rsidR="00151C1E" w:rsidRDefault="00151C1E" w:rsidP="00E1598D">
      <w:pPr>
        <w:numPr>
          <w:ilvl w:val="12"/>
          <w:numId w:val="0"/>
        </w:numPr>
        <w:rPr>
          <w:bCs/>
        </w:rPr>
      </w:pPr>
    </w:p>
    <w:p w:rsidR="00151C1E" w:rsidRDefault="00151C1E" w:rsidP="00E1598D">
      <w:pPr>
        <w:numPr>
          <w:ilvl w:val="12"/>
          <w:numId w:val="0"/>
        </w:numPr>
        <w:rPr>
          <w:bCs/>
        </w:rPr>
      </w:pPr>
    </w:p>
    <w:p w:rsidR="00151C1E" w:rsidRDefault="00151C1E" w:rsidP="00E1598D">
      <w:pPr>
        <w:numPr>
          <w:ilvl w:val="12"/>
          <w:numId w:val="0"/>
        </w:numPr>
        <w:rPr>
          <w:bCs/>
        </w:rPr>
      </w:pPr>
    </w:p>
    <w:p w:rsidR="004B47CB" w:rsidRDefault="004B47CB" w:rsidP="00E1598D">
      <w:pPr>
        <w:numPr>
          <w:ilvl w:val="12"/>
          <w:numId w:val="0"/>
        </w:numPr>
        <w:rPr>
          <w:bCs/>
        </w:rPr>
      </w:pPr>
    </w:p>
    <w:p w:rsidR="004B47CB" w:rsidRDefault="00203671" w:rsidP="00E1598D">
      <w:pPr>
        <w:numPr>
          <w:ilvl w:val="12"/>
          <w:numId w:val="0"/>
        </w:numPr>
        <w:rPr>
          <w:bCs/>
        </w:rPr>
      </w:pPr>
      <w:r>
        <w:rPr>
          <w:bCs/>
          <w:noProof/>
        </w:rPr>
        <w:lastRenderedPageBreak/>
        <mc:AlternateContent>
          <mc:Choice Requires="wps">
            <w:drawing>
              <wp:anchor distT="0" distB="0" distL="114300" distR="114300" simplePos="0" relativeHeight="251649024" behindDoc="0" locked="0" layoutInCell="1" allowOverlap="1" wp14:anchorId="5425C060" wp14:editId="475209C0">
                <wp:simplePos x="0" y="0"/>
                <wp:positionH relativeFrom="column">
                  <wp:posOffset>426720</wp:posOffset>
                </wp:positionH>
                <wp:positionV relativeFrom="paragraph">
                  <wp:posOffset>985520</wp:posOffset>
                </wp:positionV>
                <wp:extent cx="5379720" cy="0"/>
                <wp:effectExtent l="7620" t="13970" r="13335" b="5080"/>
                <wp:wrapNone/>
                <wp:docPr id="8"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97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4" o:spid="_x0000_s1026" type="#_x0000_t32" style="position:absolute;margin-left:33.6pt;margin-top:77.6pt;width:423.6pt;height:0;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"/>
            </w:pict>
          </mc:Fallback>
        </mc:AlternateContent>
      </w:r>
      <w:r>
        <w:rPr>
          <w:bCs/>
          <w:noProof/>
        </w:rPr>
        <w:drawing>
          <wp:inline distT="0" distB="0" distL="0" distR="0" wp14:anchorId="314CF3A7" wp14:editId="702C0C88">
            <wp:extent cx="5932805" cy="286766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32805" cy="2867660"/>
                    </a:xfrm>
                    <a:prstGeom prst="rect">
                      <a:avLst/>
                    </a:prstGeom>
                    <a:noFill/>
                    <a:ln>
                      <a:noFill/>
                    </a:ln>
                  </pic:spPr>
                </pic:pic>
              </a:graphicData>
            </a:graphic>
          </wp:inline>
        </w:drawing>
      </w:r>
    </w:p>
    <w:p w:rsidR="004B47CB" w:rsidRDefault="00095331" w:rsidP="00E1598D">
      <w:pPr>
        <w:numPr>
          <w:ilvl w:val="12"/>
          <w:numId w:val="0"/>
        </w:numPr>
        <w:rPr>
          <w:bCs/>
        </w:rPr>
      </w:pPr>
      <w:proofErr w:type="gramStart"/>
      <w:r>
        <w:rPr>
          <w:bCs/>
        </w:rPr>
        <w:t>Fig. 6.</w:t>
      </w:r>
      <w:proofErr w:type="gramEnd"/>
      <w:r>
        <w:rPr>
          <w:bCs/>
        </w:rPr>
        <w:t xml:space="preserve"> Boxplots showing linoleic fatty acid (%) variation of F</w:t>
      </w:r>
      <w:r w:rsidRPr="00095331">
        <w:rPr>
          <w:bCs/>
          <w:vertAlign w:val="subscript"/>
        </w:rPr>
        <w:t>2</w:t>
      </w:r>
      <w:r>
        <w:rPr>
          <w:bCs/>
        </w:rPr>
        <w:t xml:space="preserve">’s </w:t>
      </w:r>
      <w:r w:rsidR="00151C1E">
        <w:rPr>
          <w:bCs/>
        </w:rPr>
        <w:t xml:space="preserve">in 2014 </w:t>
      </w:r>
      <w:r>
        <w:rPr>
          <w:bCs/>
        </w:rPr>
        <w:t xml:space="preserve">at the </w:t>
      </w:r>
      <w:r w:rsidRPr="00FF78C1">
        <w:rPr>
          <w:bCs/>
        </w:rPr>
        <w:t>East Tennessee</w:t>
      </w:r>
      <w:r>
        <w:rPr>
          <w:bCs/>
        </w:rPr>
        <w:t xml:space="preserve"> (ETREC) and Plateau (PREC) Research and Education Center</w:t>
      </w:r>
      <w:r w:rsidR="00151C1E">
        <w:rPr>
          <w:bCs/>
        </w:rPr>
        <w:t>s</w:t>
      </w:r>
      <w:r>
        <w:rPr>
          <w:bCs/>
        </w:rPr>
        <w:t>.</w:t>
      </w:r>
      <w:r w:rsidR="00151C1E">
        <w:rPr>
          <w:bCs/>
        </w:rPr>
        <w:t xml:space="preserve"> </w:t>
      </w:r>
      <w:proofErr w:type="gramStart"/>
      <w:r w:rsidR="00151C1E">
        <w:rPr>
          <w:bCs/>
        </w:rPr>
        <w:t>F2(</w:t>
      </w:r>
      <w:proofErr w:type="gramEnd"/>
      <w:r w:rsidR="00151C1E">
        <w:rPr>
          <w:bCs/>
        </w:rPr>
        <w:t xml:space="preserve">15), F2(51), F2(25), F2(52), F2(35), and F2(45) had </w:t>
      </w:r>
      <w:r w:rsidR="00661094">
        <w:rPr>
          <w:bCs/>
        </w:rPr>
        <w:t>29, 41, 89, and 114</w:t>
      </w:r>
      <w:r w:rsidR="00151C1E">
        <w:rPr>
          <w:bCs/>
        </w:rPr>
        <w:t xml:space="preserve"> observations, respectively.</w:t>
      </w:r>
    </w:p>
    <w:p w:rsidR="004667F6" w:rsidRPr="002D3428" w:rsidRDefault="004667F6" w:rsidP="004667F6">
      <w:pPr>
        <w:numPr>
          <w:ilvl w:val="12"/>
          <w:numId w:val="0"/>
        </w:numPr>
        <w:rPr>
          <w:b/>
        </w:rPr>
      </w:pPr>
      <w:r w:rsidRPr="002D3428">
        <w:t xml:space="preserve">† </w:t>
      </w:r>
      <w:r>
        <w:t xml:space="preserve">Bars with a letter in common are not </w:t>
      </w:r>
      <w:r w:rsidRPr="002D3428">
        <w:t xml:space="preserve">significantly different based on </w:t>
      </w:r>
      <w:r>
        <w:t>Fisher’s LSD</w:t>
      </w:r>
      <w:r w:rsidRPr="002D3428">
        <w:t xml:space="preserve"> (P&lt; 0.05). </w:t>
      </w:r>
    </w:p>
    <w:p w:rsidR="004667F6" w:rsidRDefault="00661094" w:rsidP="00661094">
      <w:pPr>
        <w:numPr>
          <w:ilvl w:val="12"/>
          <w:numId w:val="0"/>
        </w:numPr>
      </w:pPr>
      <w:r w:rsidRPr="002D3428">
        <w:t xml:space="preserve">‡ </w:t>
      </w:r>
      <w:r w:rsidR="004667F6" w:rsidRPr="002D3428">
        <w:rPr>
          <w:bCs/>
        </w:rPr>
        <w:t xml:space="preserve">P1, P2, P3, P4, and P5 are parent accessions (PI 422242, PI 511305, PI 508075, PI 508076, and W6 18860, respectively). </w:t>
      </w:r>
      <w:proofErr w:type="gramStart"/>
      <w:r w:rsidR="004667F6" w:rsidRPr="002D3428">
        <w:t>F</w:t>
      </w:r>
      <w:r w:rsidR="004667F6" w:rsidRPr="002D3428">
        <w:rPr>
          <w:vertAlign w:val="subscript"/>
        </w:rPr>
        <w:t>1</w:t>
      </w:r>
      <w:r w:rsidR="004667F6" w:rsidRPr="002D3428">
        <w:rPr>
          <w:bCs/>
        </w:rPr>
        <w:t>(</w:t>
      </w:r>
      <w:proofErr w:type="gramEnd"/>
      <w:r w:rsidR="004667F6" w:rsidRPr="002D3428">
        <w:rPr>
          <w:bCs/>
        </w:rPr>
        <w:t xml:space="preserve">15) and </w:t>
      </w:r>
      <w:r w:rsidR="004667F6" w:rsidRPr="002D3428">
        <w:t>F</w:t>
      </w:r>
      <w:r w:rsidR="004667F6" w:rsidRPr="002D3428">
        <w:rPr>
          <w:vertAlign w:val="subscript"/>
        </w:rPr>
        <w:t>1</w:t>
      </w:r>
      <w:r w:rsidR="004667F6" w:rsidRPr="002D3428">
        <w:rPr>
          <w:bCs/>
        </w:rPr>
        <w:t xml:space="preserve">(51), for example, are the reciprocal </w:t>
      </w:r>
      <w:r w:rsidR="004667F6" w:rsidRPr="002D3428">
        <w:t>F</w:t>
      </w:r>
      <w:r w:rsidR="004667F6" w:rsidRPr="002D3428">
        <w:rPr>
          <w:vertAlign w:val="subscript"/>
        </w:rPr>
        <w:t>1</w:t>
      </w:r>
      <w:r w:rsidR="004667F6" w:rsidRPr="002D3428">
        <w:rPr>
          <w:bCs/>
        </w:rPr>
        <w:t xml:space="preserve"> crosses. </w:t>
      </w:r>
      <w:proofErr w:type="gramStart"/>
      <w:r w:rsidR="004667F6" w:rsidRPr="002D3428">
        <w:t>F</w:t>
      </w:r>
      <w:r w:rsidR="004667F6" w:rsidRPr="002D3428">
        <w:rPr>
          <w:vertAlign w:val="subscript"/>
        </w:rPr>
        <w:t>1</w:t>
      </w:r>
      <w:r w:rsidR="004667F6" w:rsidRPr="002D3428">
        <w:rPr>
          <w:bCs/>
        </w:rPr>
        <w:t>(</w:t>
      </w:r>
      <w:proofErr w:type="gramEnd"/>
      <w:r w:rsidR="004667F6" w:rsidRPr="002D3428">
        <w:rPr>
          <w:bCs/>
        </w:rPr>
        <w:t xml:space="preserve">15) shows that P1 was the maternal parent plant and P5 was the paternal parent plant. </w:t>
      </w:r>
      <w:proofErr w:type="gramStart"/>
      <w:r w:rsidR="004667F6" w:rsidRPr="002D3428">
        <w:rPr>
          <w:bCs/>
        </w:rPr>
        <w:t>F</w:t>
      </w:r>
      <w:r w:rsidR="004667F6" w:rsidRPr="00331E7F">
        <w:rPr>
          <w:bCs/>
          <w:vertAlign w:val="subscript"/>
        </w:rPr>
        <w:t>2</w:t>
      </w:r>
      <w:r w:rsidR="004667F6" w:rsidRPr="002D3428">
        <w:rPr>
          <w:bCs/>
        </w:rPr>
        <w:t>(</w:t>
      </w:r>
      <w:proofErr w:type="gramEnd"/>
      <w:r w:rsidR="004667F6" w:rsidRPr="002D3428">
        <w:rPr>
          <w:bCs/>
        </w:rPr>
        <w:t>15) shows that two F</w:t>
      </w:r>
      <w:r w:rsidR="004667F6" w:rsidRPr="00331E7F">
        <w:rPr>
          <w:bCs/>
          <w:vertAlign w:val="subscript"/>
        </w:rPr>
        <w:t>1</w:t>
      </w:r>
      <w:r w:rsidR="004667F6" w:rsidRPr="002D3428">
        <w:rPr>
          <w:bCs/>
        </w:rPr>
        <w:t>(15) plants were crossed with one another.</w:t>
      </w:r>
    </w:p>
    <w:p w:rsidR="00661094" w:rsidRPr="002D3428" w:rsidRDefault="00661094" w:rsidP="00661094">
      <w:pPr>
        <w:numPr>
          <w:ilvl w:val="12"/>
          <w:numId w:val="0"/>
        </w:numPr>
        <w:rPr>
          <w:bCs/>
        </w:rPr>
      </w:pPr>
      <w:r w:rsidRPr="002D3428">
        <w:rPr>
          <w:bCs/>
        </w:rPr>
        <w:t xml:space="preserve">§ </w:t>
      </w:r>
      <w:proofErr w:type="gramStart"/>
      <w:r w:rsidR="004667F6" w:rsidRPr="00B102D9">
        <w:rPr>
          <w:bCs/>
        </w:rPr>
        <w:t>F</w:t>
      </w:r>
      <w:r w:rsidR="004667F6" w:rsidRPr="00FE530B">
        <w:rPr>
          <w:bCs/>
          <w:vertAlign w:val="subscript"/>
        </w:rPr>
        <w:t>2</w:t>
      </w:r>
      <w:r w:rsidR="004667F6" w:rsidRPr="00B102D9">
        <w:rPr>
          <w:bCs/>
        </w:rPr>
        <w:t>(</w:t>
      </w:r>
      <w:proofErr w:type="gramEnd"/>
      <w:r w:rsidR="004667F6" w:rsidRPr="00B102D9">
        <w:rPr>
          <w:bCs/>
        </w:rPr>
        <w:t>35) and F</w:t>
      </w:r>
      <w:r w:rsidR="004667F6" w:rsidRPr="00FE530B">
        <w:rPr>
          <w:bCs/>
          <w:vertAlign w:val="subscript"/>
        </w:rPr>
        <w:t>2</w:t>
      </w:r>
      <w:r w:rsidR="004667F6" w:rsidRPr="00B102D9">
        <w:rPr>
          <w:bCs/>
        </w:rPr>
        <w:t>(45) from were</w:t>
      </w:r>
      <w:r w:rsidR="004667F6">
        <w:rPr>
          <w:bCs/>
        </w:rPr>
        <w:t xml:space="preserve"> missing </w:t>
      </w:r>
      <w:r w:rsidR="004667F6" w:rsidRPr="00B102D9">
        <w:rPr>
          <w:bCs/>
        </w:rPr>
        <w:t>due to poor germination and disease.</w:t>
      </w:r>
    </w:p>
    <w:p w:rsidR="00661094" w:rsidRPr="00B102D9" w:rsidRDefault="00661094" w:rsidP="00661094">
      <w:pPr>
        <w:numPr>
          <w:ilvl w:val="12"/>
          <w:numId w:val="0"/>
        </w:numPr>
        <w:rPr>
          <w:bCs/>
        </w:rPr>
      </w:pPr>
    </w:p>
    <w:p w:rsidR="00661094" w:rsidRDefault="00661094" w:rsidP="00E1598D">
      <w:pPr>
        <w:numPr>
          <w:ilvl w:val="12"/>
          <w:numId w:val="0"/>
        </w:numPr>
        <w:rPr>
          <w:bCs/>
        </w:rPr>
      </w:pPr>
    </w:p>
    <w:p w:rsidR="004B47CB" w:rsidRDefault="004B47CB" w:rsidP="00E1598D">
      <w:pPr>
        <w:numPr>
          <w:ilvl w:val="12"/>
          <w:numId w:val="0"/>
        </w:numPr>
        <w:rPr>
          <w:bCs/>
        </w:rPr>
      </w:pPr>
    </w:p>
    <w:p w:rsidR="00FC510C" w:rsidRDefault="00FC510C" w:rsidP="00E1598D">
      <w:pPr>
        <w:numPr>
          <w:ilvl w:val="12"/>
          <w:numId w:val="0"/>
        </w:numPr>
        <w:rPr>
          <w:bCs/>
        </w:rPr>
      </w:pPr>
    </w:p>
    <w:p w:rsidR="00FC510C" w:rsidRDefault="00FC510C" w:rsidP="00E1598D">
      <w:pPr>
        <w:numPr>
          <w:ilvl w:val="12"/>
          <w:numId w:val="0"/>
        </w:numPr>
        <w:rPr>
          <w:bCs/>
        </w:rPr>
      </w:pPr>
    </w:p>
    <w:p w:rsidR="00FC510C" w:rsidRDefault="00FC510C" w:rsidP="00E1598D">
      <w:pPr>
        <w:numPr>
          <w:ilvl w:val="12"/>
          <w:numId w:val="0"/>
        </w:numPr>
        <w:rPr>
          <w:bCs/>
        </w:rPr>
      </w:pPr>
    </w:p>
    <w:p w:rsidR="00FC510C" w:rsidRDefault="00FC510C" w:rsidP="00E1598D">
      <w:pPr>
        <w:numPr>
          <w:ilvl w:val="12"/>
          <w:numId w:val="0"/>
        </w:numPr>
        <w:rPr>
          <w:bCs/>
        </w:rPr>
      </w:pPr>
    </w:p>
    <w:p w:rsidR="00FC510C" w:rsidRDefault="00FC510C" w:rsidP="00E1598D">
      <w:pPr>
        <w:numPr>
          <w:ilvl w:val="12"/>
          <w:numId w:val="0"/>
        </w:numPr>
        <w:rPr>
          <w:bCs/>
        </w:rPr>
      </w:pPr>
    </w:p>
    <w:p w:rsidR="00FC510C" w:rsidRDefault="00FC510C" w:rsidP="00E1598D">
      <w:pPr>
        <w:numPr>
          <w:ilvl w:val="12"/>
          <w:numId w:val="0"/>
        </w:numPr>
        <w:rPr>
          <w:bCs/>
        </w:rPr>
      </w:pPr>
    </w:p>
    <w:p w:rsidR="00FC510C" w:rsidRDefault="00FC510C" w:rsidP="00E1598D">
      <w:pPr>
        <w:numPr>
          <w:ilvl w:val="12"/>
          <w:numId w:val="0"/>
        </w:numPr>
        <w:rPr>
          <w:bCs/>
        </w:rPr>
      </w:pPr>
    </w:p>
    <w:p w:rsidR="00FC510C" w:rsidRDefault="00FC510C" w:rsidP="00E1598D">
      <w:pPr>
        <w:numPr>
          <w:ilvl w:val="12"/>
          <w:numId w:val="0"/>
        </w:numPr>
        <w:rPr>
          <w:bCs/>
        </w:rPr>
      </w:pPr>
    </w:p>
    <w:p w:rsidR="00FC510C" w:rsidRDefault="00FC510C" w:rsidP="00E1598D">
      <w:pPr>
        <w:numPr>
          <w:ilvl w:val="12"/>
          <w:numId w:val="0"/>
        </w:numPr>
        <w:rPr>
          <w:bCs/>
        </w:rPr>
      </w:pPr>
    </w:p>
    <w:p w:rsidR="00FC510C" w:rsidRDefault="00203671" w:rsidP="00E1598D">
      <w:pPr>
        <w:numPr>
          <w:ilvl w:val="12"/>
          <w:numId w:val="0"/>
        </w:numPr>
        <w:rPr>
          <w:bCs/>
        </w:rPr>
      </w:pPr>
      <w:r>
        <w:rPr>
          <w:bCs/>
          <w:noProof/>
        </w:rPr>
        <w:lastRenderedPageBreak/>
        <mc:AlternateContent>
          <mc:Choice Requires="wps">
            <w:drawing>
              <wp:anchor distT="0" distB="0" distL="114300" distR="114300" simplePos="0" relativeHeight="251650048" behindDoc="0" locked="0" layoutInCell="1" allowOverlap="1" wp14:anchorId="64E9A674" wp14:editId="72A3A34D">
                <wp:simplePos x="0" y="0"/>
                <wp:positionH relativeFrom="column">
                  <wp:posOffset>421640</wp:posOffset>
                </wp:positionH>
                <wp:positionV relativeFrom="paragraph">
                  <wp:posOffset>1457960</wp:posOffset>
                </wp:positionV>
                <wp:extent cx="5379720" cy="0"/>
                <wp:effectExtent l="12065" t="10160" r="8890" b="8890"/>
                <wp:wrapNone/>
                <wp:docPr id="4"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97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5" o:spid="_x0000_s1026" type="#_x0000_t32" style="position:absolute;margin-left:33.2pt;margin-top:114.8pt;width:423.6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tZ1HwIAADw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"/>
            </w:pict>
          </mc:Fallback>
        </mc:AlternateContent>
      </w:r>
      <w:r>
        <w:rPr>
          <w:bCs/>
          <w:noProof/>
        </w:rPr>
        <w:drawing>
          <wp:inline distT="0" distB="0" distL="0" distR="0" wp14:anchorId="0ABCC826" wp14:editId="075700FF">
            <wp:extent cx="5932805" cy="286004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32805" cy="2860040"/>
                    </a:xfrm>
                    <a:prstGeom prst="rect">
                      <a:avLst/>
                    </a:prstGeom>
                    <a:noFill/>
                    <a:ln>
                      <a:noFill/>
                    </a:ln>
                  </pic:spPr>
                </pic:pic>
              </a:graphicData>
            </a:graphic>
          </wp:inline>
        </w:drawing>
      </w:r>
    </w:p>
    <w:p w:rsidR="00FC510C" w:rsidRDefault="00FC510C" w:rsidP="00FC510C">
      <w:pPr>
        <w:numPr>
          <w:ilvl w:val="12"/>
          <w:numId w:val="0"/>
        </w:numPr>
        <w:rPr>
          <w:bCs/>
        </w:rPr>
      </w:pPr>
      <w:proofErr w:type="gramStart"/>
      <w:r>
        <w:rPr>
          <w:bCs/>
        </w:rPr>
        <w:t>Fig. 7.</w:t>
      </w:r>
      <w:proofErr w:type="gramEnd"/>
      <w:r>
        <w:rPr>
          <w:bCs/>
        </w:rPr>
        <w:t xml:space="preserve"> Boxplots showing oleic fatty acid (%) variation of F</w:t>
      </w:r>
      <w:r w:rsidRPr="00095331">
        <w:rPr>
          <w:bCs/>
          <w:vertAlign w:val="subscript"/>
        </w:rPr>
        <w:t>2</w:t>
      </w:r>
      <w:r>
        <w:rPr>
          <w:bCs/>
        </w:rPr>
        <w:t xml:space="preserve">’s in 2014 at the </w:t>
      </w:r>
      <w:r w:rsidRPr="00FF78C1">
        <w:rPr>
          <w:bCs/>
        </w:rPr>
        <w:t>East Tennessee</w:t>
      </w:r>
      <w:r>
        <w:rPr>
          <w:bCs/>
        </w:rPr>
        <w:t xml:space="preserve"> (ETREC) and Plateau (PREC) Research and Education Centers. </w:t>
      </w:r>
      <w:proofErr w:type="gramStart"/>
      <w:r>
        <w:rPr>
          <w:bCs/>
        </w:rPr>
        <w:t>F2(</w:t>
      </w:r>
      <w:proofErr w:type="gramEnd"/>
      <w:r>
        <w:rPr>
          <w:bCs/>
        </w:rPr>
        <w:t xml:space="preserve">15), F2(51), F2(25), F2(52), F2(35), and F2(45) had </w:t>
      </w:r>
      <w:r w:rsidR="00661094">
        <w:rPr>
          <w:bCs/>
        </w:rPr>
        <w:t xml:space="preserve">29, 41, 89, and 114 </w:t>
      </w:r>
      <w:r>
        <w:rPr>
          <w:bCs/>
        </w:rPr>
        <w:t>observations, respectively.</w:t>
      </w:r>
    </w:p>
    <w:p w:rsidR="00661094" w:rsidRPr="002D3428" w:rsidRDefault="00661094" w:rsidP="00661094">
      <w:pPr>
        <w:numPr>
          <w:ilvl w:val="12"/>
          <w:numId w:val="0"/>
        </w:numPr>
        <w:rPr>
          <w:b/>
        </w:rPr>
      </w:pPr>
      <w:r w:rsidRPr="002D3428">
        <w:t xml:space="preserve">† </w:t>
      </w:r>
      <w:r w:rsidR="004667F6">
        <w:t xml:space="preserve">Bars with a letter in common are not </w:t>
      </w:r>
      <w:r w:rsidR="004667F6" w:rsidRPr="002D3428">
        <w:t xml:space="preserve">significantly different based on </w:t>
      </w:r>
      <w:r w:rsidR="004667F6">
        <w:t>Fisher’s LSD</w:t>
      </w:r>
      <w:r w:rsidR="004667F6" w:rsidRPr="002D3428">
        <w:t xml:space="preserve"> (P&lt; 0.05). </w:t>
      </w:r>
    </w:p>
    <w:p w:rsidR="004667F6" w:rsidRDefault="00661094" w:rsidP="00661094">
      <w:pPr>
        <w:numPr>
          <w:ilvl w:val="12"/>
          <w:numId w:val="0"/>
        </w:numPr>
      </w:pPr>
      <w:r w:rsidRPr="002D3428">
        <w:t xml:space="preserve">‡ </w:t>
      </w:r>
      <w:r w:rsidR="004667F6" w:rsidRPr="002D3428">
        <w:rPr>
          <w:bCs/>
        </w:rPr>
        <w:t xml:space="preserve">P1, P2, P3, P4, and P5 are parent accessions (PI 422242, PI 511305, PI 508075, PI 508076, and W6 18860, respectively). </w:t>
      </w:r>
      <w:proofErr w:type="gramStart"/>
      <w:r w:rsidR="004667F6" w:rsidRPr="002D3428">
        <w:t>F</w:t>
      </w:r>
      <w:r w:rsidR="004667F6" w:rsidRPr="002D3428">
        <w:rPr>
          <w:vertAlign w:val="subscript"/>
        </w:rPr>
        <w:t>1</w:t>
      </w:r>
      <w:r w:rsidR="004667F6" w:rsidRPr="002D3428">
        <w:rPr>
          <w:bCs/>
        </w:rPr>
        <w:t>(</w:t>
      </w:r>
      <w:proofErr w:type="gramEnd"/>
      <w:r w:rsidR="004667F6" w:rsidRPr="002D3428">
        <w:rPr>
          <w:bCs/>
        </w:rPr>
        <w:t xml:space="preserve">15) and </w:t>
      </w:r>
      <w:r w:rsidR="004667F6" w:rsidRPr="002D3428">
        <w:t>F</w:t>
      </w:r>
      <w:r w:rsidR="004667F6" w:rsidRPr="002D3428">
        <w:rPr>
          <w:vertAlign w:val="subscript"/>
        </w:rPr>
        <w:t>1</w:t>
      </w:r>
      <w:r w:rsidR="004667F6" w:rsidRPr="002D3428">
        <w:rPr>
          <w:bCs/>
        </w:rPr>
        <w:t xml:space="preserve">(51), for example, are the reciprocal </w:t>
      </w:r>
      <w:r w:rsidR="004667F6" w:rsidRPr="002D3428">
        <w:t>F</w:t>
      </w:r>
      <w:r w:rsidR="004667F6" w:rsidRPr="002D3428">
        <w:rPr>
          <w:vertAlign w:val="subscript"/>
        </w:rPr>
        <w:t>1</w:t>
      </w:r>
      <w:r w:rsidR="004667F6" w:rsidRPr="002D3428">
        <w:rPr>
          <w:bCs/>
        </w:rPr>
        <w:t xml:space="preserve"> crosses. </w:t>
      </w:r>
      <w:proofErr w:type="gramStart"/>
      <w:r w:rsidR="004667F6" w:rsidRPr="002D3428">
        <w:t>F</w:t>
      </w:r>
      <w:r w:rsidR="004667F6" w:rsidRPr="002D3428">
        <w:rPr>
          <w:vertAlign w:val="subscript"/>
        </w:rPr>
        <w:t>1</w:t>
      </w:r>
      <w:r w:rsidR="004667F6" w:rsidRPr="002D3428">
        <w:rPr>
          <w:bCs/>
        </w:rPr>
        <w:t>(</w:t>
      </w:r>
      <w:proofErr w:type="gramEnd"/>
      <w:r w:rsidR="004667F6" w:rsidRPr="002D3428">
        <w:rPr>
          <w:bCs/>
        </w:rPr>
        <w:t xml:space="preserve">15) shows that P1 was the maternal parent plant and P5 was the paternal parent plant. </w:t>
      </w:r>
      <w:proofErr w:type="gramStart"/>
      <w:r w:rsidR="004667F6" w:rsidRPr="002D3428">
        <w:rPr>
          <w:bCs/>
        </w:rPr>
        <w:t>F</w:t>
      </w:r>
      <w:r w:rsidR="004667F6" w:rsidRPr="00331E7F">
        <w:rPr>
          <w:bCs/>
          <w:vertAlign w:val="subscript"/>
        </w:rPr>
        <w:t>2</w:t>
      </w:r>
      <w:r w:rsidR="004667F6" w:rsidRPr="002D3428">
        <w:rPr>
          <w:bCs/>
        </w:rPr>
        <w:t>(</w:t>
      </w:r>
      <w:proofErr w:type="gramEnd"/>
      <w:r w:rsidR="004667F6" w:rsidRPr="002D3428">
        <w:rPr>
          <w:bCs/>
        </w:rPr>
        <w:t>15) shows that two F</w:t>
      </w:r>
      <w:r w:rsidR="004667F6" w:rsidRPr="00331E7F">
        <w:rPr>
          <w:bCs/>
          <w:vertAlign w:val="subscript"/>
        </w:rPr>
        <w:t>1</w:t>
      </w:r>
      <w:r w:rsidR="004667F6" w:rsidRPr="002D3428">
        <w:rPr>
          <w:bCs/>
        </w:rPr>
        <w:t>(15) plants were crossed with one another.</w:t>
      </w:r>
    </w:p>
    <w:p w:rsidR="00661094" w:rsidRPr="002D3428" w:rsidRDefault="00661094" w:rsidP="00661094">
      <w:pPr>
        <w:numPr>
          <w:ilvl w:val="12"/>
          <w:numId w:val="0"/>
        </w:numPr>
        <w:rPr>
          <w:bCs/>
        </w:rPr>
      </w:pPr>
      <w:r w:rsidRPr="002D3428">
        <w:rPr>
          <w:bCs/>
        </w:rPr>
        <w:t xml:space="preserve">§ </w:t>
      </w:r>
      <w:proofErr w:type="gramStart"/>
      <w:r w:rsidR="004667F6" w:rsidRPr="00B102D9">
        <w:rPr>
          <w:bCs/>
        </w:rPr>
        <w:t>F</w:t>
      </w:r>
      <w:r w:rsidR="004667F6" w:rsidRPr="00FE530B">
        <w:rPr>
          <w:bCs/>
          <w:vertAlign w:val="subscript"/>
        </w:rPr>
        <w:t>2</w:t>
      </w:r>
      <w:r w:rsidR="004667F6" w:rsidRPr="00B102D9">
        <w:rPr>
          <w:bCs/>
        </w:rPr>
        <w:t>(</w:t>
      </w:r>
      <w:proofErr w:type="gramEnd"/>
      <w:r w:rsidR="004667F6" w:rsidRPr="00B102D9">
        <w:rPr>
          <w:bCs/>
        </w:rPr>
        <w:t>35) and F</w:t>
      </w:r>
      <w:r w:rsidR="004667F6" w:rsidRPr="00FE530B">
        <w:rPr>
          <w:bCs/>
          <w:vertAlign w:val="subscript"/>
        </w:rPr>
        <w:t>2</w:t>
      </w:r>
      <w:r w:rsidR="004667F6" w:rsidRPr="00B102D9">
        <w:rPr>
          <w:bCs/>
        </w:rPr>
        <w:t>(45) from were</w:t>
      </w:r>
      <w:r w:rsidR="004667F6">
        <w:rPr>
          <w:bCs/>
        </w:rPr>
        <w:t xml:space="preserve"> missing </w:t>
      </w:r>
      <w:r w:rsidR="004667F6" w:rsidRPr="00B102D9">
        <w:rPr>
          <w:bCs/>
        </w:rPr>
        <w:t>due to poor germination and disease.</w:t>
      </w:r>
    </w:p>
    <w:p w:rsidR="00FC510C" w:rsidRDefault="00FC510C" w:rsidP="00E1598D">
      <w:pPr>
        <w:numPr>
          <w:ilvl w:val="12"/>
          <w:numId w:val="0"/>
        </w:numPr>
        <w:rPr>
          <w:bCs/>
        </w:rPr>
      </w:pPr>
    </w:p>
    <w:p w:rsidR="00FC510C" w:rsidRDefault="00FC510C" w:rsidP="00E1598D">
      <w:pPr>
        <w:numPr>
          <w:ilvl w:val="12"/>
          <w:numId w:val="0"/>
        </w:numPr>
        <w:rPr>
          <w:bCs/>
        </w:rPr>
      </w:pPr>
    </w:p>
    <w:p w:rsidR="00FC510C" w:rsidRDefault="00FC510C" w:rsidP="00E1598D">
      <w:pPr>
        <w:numPr>
          <w:ilvl w:val="12"/>
          <w:numId w:val="0"/>
        </w:numPr>
        <w:rPr>
          <w:bCs/>
        </w:rPr>
      </w:pPr>
    </w:p>
    <w:p w:rsidR="00FC510C" w:rsidRDefault="00FC510C" w:rsidP="00E1598D">
      <w:pPr>
        <w:numPr>
          <w:ilvl w:val="12"/>
          <w:numId w:val="0"/>
        </w:numPr>
        <w:rPr>
          <w:bCs/>
        </w:rPr>
      </w:pPr>
    </w:p>
    <w:p w:rsidR="00FC510C" w:rsidRDefault="00FC510C" w:rsidP="00E1598D">
      <w:pPr>
        <w:numPr>
          <w:ilvl w:val="12"/>
          <w:numId w:val="0"/>
        </w:numPr>
        <w:rPr>
          <w:bCs/>
        </w:rPr>
      </w:pPr>
    </w:p>
    <w:p w:rsidR="00FC510C" w:rsidRDefault="00FC510C" w:rsidP="00E1598D">
      <w:pPr>
        <w:numPr>
          <w:ilvl w:val="12"/>
          <w:numId w:val="0"/>
        </w:numPr>
        <w:rPr>
          <w:bCs/>
        </w:rPr>
      </w:pPr>
    </w:p>
    <w:p w:rsidR="00FC510C" w:rsidRDefault="00FC510C" w:rsidP="00E1598D">
      <w:pPr>
        <w:numPr>
          <w:ilvl w:val="12"/>
          <w:numId w:val="0"/>
        </w:numPr>
        <w:rPr>
          <w:bCs/>
        </w:rPr>
      </w:pPr>
    </w:p>
    <w:p w:rsidR="00FC510C" w:rsidRDefault="00FC510C" w:rsidP="00E1598D">
      <w:pPr>
        <w:numPr>
          <w:ilvl w:val="12"/>
          <w:numId w:val="0"/>
        </w:numPr>
        <w:rPr>
          <w:bCs/>
        </w:rPr>
      </w:pPr>
    </w:p>
    <w:p w:rsidR="00FC510C" w:rsidRDefault="00FC510C" w:rsidP="00E1598D">
      <w:pPr>
        <w:numPr>
          <w:ilvl w:val="12"/>
          <w:numId w:val="0"/>
        </w:numPr>
        <w:rPr>
          <w:bCs/>
        </w:rPr>
      </w:pPr>
    </w:p>
    <w:p w:rsidR="00FC510C" w:rsidRDefault="00FC510C" w:rsidP="00E1598D">
      <w:pPr>
        <w:numPr>
          <w:ilvl w:val="12"/>
          <w:numId w:val="0"/>
        </w:numPr>
        <w:rPr>
          <w:bCs/>
        </w:rPr>
      </w:pPr>
    </w:p>
    <w:p w:rsidR="004B47CB" w:rsidRDefault="00203671" w:rsidP="00E1598D">
      <w:pPr>
        <w:numPr>
          <w:ilvl w:val="12"/>
          <w:numId w:val="0"/>
        </w:numPr>
        <w:rPr>
          <w:bCs/>
        </w:rPr>
      </w:pPr>
      <w:r>
        <w:rPr>
          <w:bCs/>
          <w:noProof/>
        </w:rPr>
        <w:lastRenderedPageBreak/>
        <mc:AlternateContent>
          <mc:Choice Requires="wps">
            <w:drawing>
              <wp:anchor distT="0" distB="0" distL="114300" distR="114300" simplePos="0" relativeHeight="251651072" behindDoc="0" locked="0" layoutInCell="1" allowOverlap="1" wp14:anchorId="2FCDEA0A" wp14:editId="09984C57">
                <wp:simplePos x="0" y="0"/>
                <wp:positionH relativeFrom="column">
                  <wp:posOffset>416560</wp:posOffset>
                </wp:positionH>
                <wp:positionV relativeFrom="paragraph">
                  <wp:posOffset>1915160</wp:posOffset>
                </wp:positionV>
                <wp:extent cx="5384800" cy="0"/>
                <wp:effectExtent l="6985" t="10160" r="8890" b="8890"/>
                <wp:wrapNone/>
                <wp:docPr id="3"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4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6" o:spid="_x0000_s1026" type="#_x0000_t32" style="position:absolute;margin-left:32.8pt;margin-top:150.8pt;width:424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NAIAIAADw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"/>
            </w:pict>
          </mc:Fallback>
        </mc:AlternateContent>
      </w:r>
      <w:r>
        <w:rPr>
          <w:bCs/>
          <w:noProof/>
        </w:rPr>
        <w:drawing>
          <wp:inline distT="0" distB="0" distL="0" distR="0" wp14:anchorId="32B55CC1" wp14:editId="72B425F6">
            <wp:extent cx="5939790" cy="2889250"/>
            <wp:effectExtent l="0" t="0" r="381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39790" cy="2889250"/>
                    </a:xfrm>
                    <a:prstGeom prst="rect">
                      <a:avLst/>
                    </a:prstGeom>
                    <a:noFill/>
                    <a:ln>
                      <a:noFill/>
                    </a:ln>
                  </pic:spPr>
                </pic:pic>
              </a:graphicData>
            </a:graphic>
          </wp:inline>
        </w:drawing>
      </w:r>
    </w:p>
    <w:p w:rsidR="00FC510C" w:rsidRDefault="00FC510C" w:rsidP="00FC510C">
      <w:pPr>
        <w:numPr>
          <w:ilvl w:val="12"/>
          <w:numId w:val="0"/>
        </w:numPr>
        <w:rPr>
          <w:bCs/>
        </w:rPr>
      </w:pPr>
      <w:proofErr w:type="gramStart"/>
      <w:r>
        <w:rPr>
          <w:bCs/>
        </w:rPr>
        <w:t>Fig. 8.</w:t>
      </w:r>
      <w:proofErr w:type="gramEnd"/>
      <w:r>
        <w:rPr>
          <w:bCs/>
        </w:rPr>
        <w:t xml:space="preserve"> Boxplots showing palmitic fatty acid (%) variation of F</w:t>
      </w:r>
      <w:r w:rsidRPr="00095331">
        <w:rPr>
          <w:bCs/>
          <w:vertAlign w:val="subscript"/>
        </w:rPr>
        <w:t>2</w:t>
      </w:r>
      <w:r>
        <w:rPr>
          <w:bCs/>
        </w:rPr>
        <w:t xml:space="preserve">’s in 2014 at the </w:t>
      </w:r>
      <w:r w:rsidRPr="00FF78C1">
        <w:rPr>
          <w:bCs/>
        </w:rPr>
        <w:t>East Tennessee</w:t>
      </w:r>
      <w:r>
        <w:rPr>
          <w:bCs/>
        </w:rPr>
        <w:t xml:space="preserve"> (ETREC) and Plateau (PREC) Research and Education Centers. </w:t>
      </w:r>
      <w:proofErr w:type="gramStart"/>
      <w:r>
        <w:rPr>
          <w:bCs/>
        </w:rPr>
        <w:t>F2(</w:t>
      </w:r>
      <w:proofErr w:type="gramEnd"/>
      <w:r>
        <w:rPr>
          <w:bCs/>
        </w:rPr>
        <w:t xml:space="preserve">15), F2(51), F2(25), F2(52), F2(35), and F2(45) had </w:t>
      </w:r>
      <w:r w:rsidR="00661094">
        <w:rPr>
          <w:bCs/>
        </w:rPr>
        <w:t>29, 41, 89, and 114</w:t>
      </w:r>
      <w:r>
        <w:rPr>
          <w:bCs/>
        </w:rPr>
        <w:t xml:space="preserve"> observations, respectively.</w:t>
      </w:r>
    </w:p>
    <w:p w:rsidR="004667F6" w:rsidRPr="002D3428" w:rsidRDefault="00661094" w:rsidP="004667F6">
      <w:pPr>
        <w:numPr>
          <w:ilvl w:val="12"/>
          <w:numId w:val="0"/>
        </w:numPr>
        <w:rPr>
          <w:b/>
        </w:rPr>
      </w:pPr>
      <w:r w:rsidRPr="002D3428">
        <w:t xml:space="preserve">† </w:t>
      </w:r>
      <w:r w:rsidR="004667F6">
        <w:t xml:space="preserve">Bars with a letter in common are not </w:t>
      </w:r>
      <w:r w:rsidR="004667F6" w:rsidRPr="002D3428">
        <w:t xml:space="preserve">significantly different based on </w:t>
      </w:r>
      <w:r w:rsidR="004667F6">
        <w:t>Fisher’s LSD</w:t>
      </w:r>
      <w:r w:rsidR="004667F6" w:rsidRPr="002D3428">
        <w:t xml:space="preserve"> (P&lt; 0.05). </w:t>
      </w:r>
    </w:p>
    <w:p w:rsidR="004667F6" w:rsidRDefault="00661094" w:rsidP="00661094">
      <w:pPr>
        <w:numPr>
          <w:ilvl w:val="12"/>
          <w:numId w:val="0"/>
        </w:numPr>
      </w:pPr>
      <w:r w:rsidRPr="002D3428">
        <w:t xml:space="preserve">‡ </w:t>
      </w:r>
      <w:r w:rsidR="004667F6" w:rsidRPr="002D3428">
        <w:rPr>
          <w:bCs/>
        </w:rPr>
        <w:t xml:space="preserve">P1, P2, P3, P4, and P5 are parent accessions (PI 422242, PI 511305, PI 508075, PI 508076, and W6 18860, respectively). </w:t>
      </w:r>
      <w:proofErr w:type="gramStart"/>
      <w:r w:rsidR="004667F6" w:rsidRPr="002D3428">
        <w:t>F</w:t>
      </w:r>
      <w:r w:rsidR="004667F6" w:rsidRPr="002D3428">
        <w:rPr>
          <w:vertAlign w:val="subscript"/>
        </w:rPr>
        <w:t>1</w:t>
      </w:r>
      <w:r w:rsidR="004667F6" w:rsidRPr="002D3428">
        <w:rPr>
          <w:bCs/>
        </w:rPr>
        <w:t>(</w:t>
      </w:r>
      <w:proofErr w:type="gramEnd"/>
      <w:r w:rsidR="004667F6" w:rsidRPr="002D3428">
        <w:rPr>
          <w:bCs/>
        </w:rPr>
        <w:t xml:space="preserve">15) and </w:t>
      </w:r>
      <w:r w:rsidR="004667F6" w:rsidRPr="002D3428">
        <w:t>F</w:t>
      </w:r>
      <w:r w:rsidR="004667F6" w:rsidRPr="002D3428">
        <w:rPr>
          <w:vertAlign w:val="subscript"/>
        </w:rPr>
        <w:t>1</w:t>
      </w:r>
      <w:r w:rsidR="004667F6" w:rsidRPr="002D3428">
        <w:rPr>
          <w:bCs/>
        </w:rPr>
        <w:t xml:space="preserve">(51), for example, are the reciprocal </w:t>
      </w:r>
      <w:r w:rsidR="004667F6" w:rsidRPr="002D3428">
        <w:t>F</w:t>
      </w:r>
      <w:r w:rsidR="004667F6" w:rsidRPr="002D3428">
        <w:rPr>
          <w:vertAlign w:val="subscript"/>
        </w:rPr>
        <w:t>1</w:t>
      </w:r>
      <w:r w:rsidR="004667F6" w:rsidRPr="002D3428">
        <w:rPr>
          <w:bCs/>
        </w:rPr>
        <w:t xml:space="preserve"> crosses. </w:t>
      </w:r>
      <w:proofErr w:type="gramStart"/>
      <w:r w:rsidR="004667F6" w:rsidRPr="002D3428">
        <w:t>F</w:t>
      </w:r>
      <w:r w:rsidR="004667F6" w:rsidRPr="002D3428">
        <w:rPr>
          <w:vertAlign w:val="subscript"/>
        </w:rPr>
        <w:t>1</w:t>
      </w:r>
      <w:r w:rsidR="004667F6" w:rsidRPr="002D3428">
        <w:rPr>
          <w:bCs/>
        </w:rPr>
        <w:t>(</w:t>
      </w:r>
      <w:proofErr w:type="gramEnd"/>
      <w:r w:rsidR="004667F6" w:rsidRPr="002D3428">
        <w:rPr>
          <w:bCs/>
        </w:rPr>
        <w:t xml:space="preserve">15) shows that P1 was the maternal parent plant and P5 was the paternal parent plant. </w:t>
      </w:r>
      <w:proofErr w:type="gramStart"/>
      <w:r w:rsidR="004667F6" w:rsidRPr="002D3428">
        <w:rPr>
          <w:bCs/>
        </w:rPr>
        <w:t>F</w:t>
      </w:r>
      <w:r w:rsidR="004667F6" w:rsidRPr="00331E7F">
        <w:rPr>
          <w:bCs/>
          <w:vertAlign w:val="subscript"/>
        </w:rPr>
        <w:t>2</w:t>
      </w:r>
      <w:r w:rsidR="004667F6" w:rsidRPr="002D3428">
        <w:rPr>
          <w:bCs/>
        </w:rPr>
        <w:t>(</w:t>
      </w:r>
      <w:proofErr w:type="gramEnd"/>
      <w:r w:rsidR="004667F6" w:rsidRPr="002D3428">
        <w:rPr>
          <w:bCs/>
        </w:rPr>
        <w:t>15) shows that two F</w:t>
      </w:r>
      <w:r w:rsidR="004667F6" w:rsidRPr="00331E7F">
        <w:rPr>
          <w:bCs/>
          <w:vertAlign w:val="subscript"/>
        </w:rPr>
        <w:t>1</w:t>
      </w:r>
      <w:r w:rsidR="004667F6" w:rsidRPr="002D3428">
        <w:rPr>
          <w:bCs/>
        </w:rPr>
        <w:t>(15) plants were crossed with one another.</w:t>
      </w:r>
    </w:p>
    <w:p w:rsidR="00661094" w:rsidRPr="002D3428" w:rsidRDefault="00661094" w:rsidP="00661094">
      <w:pPr>
        <w:numPr>
          <w:ilvl w:val="12"/>
          <w:numId w:val="0"/>
        </w:numPr>
        <w:rPr>
          <w:bCs/>
        </w:rPr>
      </w:pPr>
      <w:r w:rsidRPr="002D3428">
        <w:rPr>
          <w:bCs/>
        </w:rPr>
        <w:t xml:space="preserve">§ </w:t>
      </w:r>
      <w:proofErr w:type="gramStart"/>
      <w:r w:rsidR="004667F6" w:rsidRPr="00B102D9">
        <w:rPr>
          <w:bCs/>
        </w:rPr>
        <w:t>F</w:t>
      </w:r>
      <w:r w:rsidR="004667F6" w:rsidRPr="00FE530B">
        <w:rPr>
          <w:bCs/>
          <w:vertAlign w:val="subscript"/>
        </w:rPr>
        <w:t>2</w:t>
      </w:r>
      <w:r w:rsidR="004667F6" w:rsidRPr="00B102D9">
        <w:rPr>
          <w:bCs/>
        </w:rPr>
        <w:t>(</w:t>
      </w:r>
      <w:proofErr w:type="gramEnd"/>
      <w:r w:rsidR="004667F6" w:rsidRPr="00B102D9">
        <w:rPr>
          <w:bCs/>
        </w:rPr>
        <w:t>35) and F</w:t>
      </w:r>
      <w:r w:rsidR="004667F6" w:rsidRPr="00FE530B">
        <w:rPr>
          <w:bCs/>
          <w:vertAlign w:val="subscript"/>
        </w:rPr>
        <w:t>2</w:t>
      </w:r>
      <w:r w:rsidR="004667F6" w:rsidRPr="00B102D9">
        <w:rPr>
          <w:bCs/>
        </w:rPr>
        <w:t>(45) from were</w:t>
      </w:r>
      <w:r w:rsidR="004667F6">
        <w:rPr>
          <w:bCs/>
        </w:rPr>
        <w:t xml:space="preserve"> missing </w:t>
      </w:r>
      <w:r w:rsidR="004667F6" w:rsidRPr="00B102D9">
        <w:rPr>
          <w:bCs/>
        </w:rPr>
        <w:t>due to poor germination and disease.</w:t>
      </w:r>
    </w:p>
    <w:p w:rsidR="00661094" w:rsidRPr="00B102D9" w:rsidRDefault="00661094" w:rsidP="00661094">
      <w:pPr>
        <w:numPr>
          <w:ilvl w:val="12"/>
          <w:numId w:val="0"/>
        </w:numPr>
        <w:rPr>
          <w:bCs/>
        </w:rPr>
      </w:pPr>
    </w:p>
    <w:p w:rsidR="004B47CB" w:rsidRDefault="004B47CB" w:rsidP="00E1598D">
      <w:pPr>
        <w:numPr>
          <w:ilvl w:val="12"/>
          <w:numId w:val="0"/>
        </w:numPr>
        <w:rPr>
          <w:bCs/>
        </w:rPr>
      </w:pPr>
    </w:p>
    <w:p w:rsidR="004B47CB" w:rsidRDefault="004B47CB" w:rsidP="00E1598D">
      <w:pPr>
        <w:numPr>
          <w:ilvl w:val="12"/>
          <w:numId w:val="0"/>
        </w:numPr>
        <w:rPr>
          <w:bCs/>
        </w:rPr>
      </w:pPr>
    </w:p>
    <w:p w:rsidR="004B47CB" w:rsidRDefault="004B47CB" w:rsidP="00E1598D">
      <w:pPr>
        <w:numPr>
          <w:ilvl w:val="12"/>
          <w:numId w:val="0"/>
        </w:numPr>
        <w:rPr>
          <w:bCs/>
        </w:rPr>
      </w:pPr>
    </w:p>
    <w:p w:rsidR="004B47CB" w:rsidRDefault="004B47CB" w:rsidP="00E1598D">
      <w:pPr>
        <w:numPr>
          <w:ilvl w:val="12"/>
          <w:numId w:val="0"/>
        </w:numPr>
        <w:rPr>
          <w:bCs/>
        </w:rPr>
      </w:pPr>
    </w:p>
    <w:p w:rsidR="004B47CB" w:rsidRDefault="004B47CB" w:rsidP="00E1598D">
      <w:pPr>
        <w:numPr>
          <w:ilvl w:val="12"/>
          <w:numId w:val="0"/>
        </w:numPr>
        <w:rPr>
          <w:bCs/>
        </w:rPr>
      </w:pPr>
    </w:p>
    <w:p w:rsidR="004B47CB" w:rsidRDefault="004B47CB" w:rsidP="00E1598D">
      <w:pPr>
        <w:numPr>
          <w:ilvl w:val="12"/>
          <w:numId w:val="0"/>
        </w:numPr>
        <w:rPr>
          <w:bCs/>
        </w:rPr>
      </w:pPr>
    </w:p>
    <w:p w:rsidR="004B47CB" w:rsidRDefault="004B47CB" w:rsidP="00E1598D">
      <w:pPr>
        <w:numPr>
          <w:ilvl w:val="12"/>
          <w:numId w:val="0"/>
        </w:numPr>
        <w:rPr>
          <w:bCs/>
        </w:rPr>
      </w:pPr>
    </w:p>
    <w:p w:rsidR="004B47CB" w:rsidRDefault="004B47CB" w:rsidP="00E1598D">
      <w:pPr>
        <w:numPr>
          <w:ilvl w:val="12"/>
          <w:numId w:val="0"/>
        </w:numPr>
        <w:rPr>
          <w:bCs/>
        </w:rPr>
      </w:pPr>
    </w:p>
    <w:p w:rsidR="004B47CB" w:rsidRDefault="004B47CB" w:rsidP="00E1598D">
      <w:pPr>
        <w:numPr>
          <w:ilvl w:val="12"/>
          <w:numId w:val="0"/>
        </w:numPr>
        <w:rPr>
          <w:bCs/>
        </w:rPr>
      </w:pPr>
    </w:p>
    <w:p w:rsidR="004B47CB" w:rsidRDefault="004B47CB" w:rsidP="00E1598D">
      <w:pPr>
        <w:numPr>
          <w:ilvl w:val="12"/>
          <w:numId w:val="0"/>
        </w:numPr>
        <w:rPr>
          <w:bCs/>
        </w:rPr>
      </w:pPr>
    </w:p>
    <w:p w:rsidR="004B47CB" w:rsidRDefault="004B47CB" w:rsidP="00E1598D">
      <w:pPr>
        <w:numPr>
          <w:ilvl w:val="12"/>
          <w:numId w:val="0"/>
        </w:numPr>
        <w:rPr>
          <w:bCs/>
        </w:rPr>
      </w:pPr>
    </w:p>
    <w:p w:rsidR="00FC510C" w:rsidRDefault="00FC510C" w:rsidP="00E1598D">
      <w:pPr>
        <w:numPr>
          <w:ilvl w:val="12"/>
          <w:numId w:val="0"/>
        </w:numPr>
        <w:rPr>
          <w:bCs/>
        </w:rPr>
      </w:pPr>
    </w:p>
    <w:p w:rsidR="00FC510C" w:rsidRDefault="00FC510C" w:rsidP="00E1598D">
      <w:pPr>
        <w:numPr>
          <w:ilvl w:val="12"/>
          <w:numId w:val="0"/>
        </w:numPr>
        <w:rPr>
          <w:bCs/>
        </w:rPr>
      </w:pPr>
    </w:p>
    <w:p w:rsidR="00FC510C" w:rsidRDefault="00FC510C" w:rsidP="00E1598D">
      <w:pPr>
        <w:numPr>
          <w:ilvl w:val="12"/>
          <w:numId w:val="0"/>
        </w:numPr>
        <w:rPr>
          <w:bCs/>
        </w:rPr>
      </w:pPr>
    </w:p>
    <w:p w:rsidR="00FC510C" w:rsidRDefault="00FC510C" w:rsidP="00E1598D">
      <w:pPr>
        <w:numPr>
          <w:ilvl w:val="12"/>
          <w:numId w:val="0"/>
        </w:numPr>
        <w:rPr>
          <w:bCs/>
        </w:rPr>
      </w:pPr>
    </w:p>
    <w:p w:rsidR="00FC510C" w:rsidRDefault="00FC510C" w:rsidP="00E1598D">
      <w:pPr>
        <w:numPr>
          <w:ilvl w:val="12"/>
          <w:numId w:val="0"/>
        </w:numPr>
        <w:rPr>
          <w:bCs/>
        </w:rPr>
      </w:pPr>
    </w:p>
    <w:p w:rsidR="004B47CB" w:rsidRDefault="004B47CB" w:rsidP="00E1598D">
      <w:pPr>
        <w:numPr>
          <w:ilvl w:val="12"/>
          <w:numId w:val="0"/>
        </w:numPr>
        <w:rPr>
          <w:bCs/>
        </w:rPr>
      </w:pPr>
    </w:p>
    <w:p w:rsidR="001B19C9" w:rsidRPr="00F06E0A" w:rsidRDefault="001B19C9" w:rsidP="00E1598D">
      <w:pPr>
        <w:numPr>
          <w:ilvl w:val="12"/>
          <w:numId w:val="0"/>
        </w:numPr>
        <w:rPr>
          <w:bCs/>
        </w:rPr>
      </w:pPr>
    </w:p>
    <w:p w:rsidR="00E1598D" w:rsidRDefault="00E1598D" w:rsidP="00E1598D">
      <w:pPr>
        <w:numPr>
          <w:ilvl w:val="12"/>
          <w:numId w:val="0"/>
        </w:numPr>
        <w:jc w:val="center"/>
        <w:rPr>
          <w:b/>
          <w:bCs/>
          <w:sz w:val="28"/>
          <w:szCs w:val="28"/>
        </w:rPr>
      </w:pPr>
      <w:r w:rsidRPr="00E1598D">
        <w:rPr>
          <w:b/>
          <w:bCs/>
          <w:sz w:val="28"/>
          <w:szCs w:val="28"/>
        </w:rPr>
        <w:lastRenderedPageBreak/>
        <w:t>C</w:t>
      </w:r>
      <w:r w:rsidR="00AC43F1">
        <w:rPr>
          <w:b/>
          <w:bCs/>
          <w:sz w:val="28"/>
          <w:szCs w:val="28"/>
        </w:rPr>
        <w:t>HAPTER</w:t>
      </w:r>
      <w:r w:rsidRPr="00E1598D">
        <w:rPr>
          <w:b/>
          <w:bCs/>
          <w:sz w:val="28"/>
          <w:szCs w:val="28"/>
        </w:rPr>
        <w:t xml:space="preserve"> IV</w:t>
      </w: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2601C1" w:rsidRDefault="002601C1" w:rsidP="00E1598D">
      <w:pPr>
        <w:numPr>
          <w:ilvl w:val="12"/>
          <w:numId w:val="0"/>
        </w:numPr>
        <w:jc w:val="center"/>
        <w:rPr>
          <w:b/>
          <w:bCs/>
          <w:sz w:val="28"/>
          <w:szCs w:val="28"/>
        </w:rPr>
      </w:pPr>
    </w:p>
    <w:p w:rsidR="009D2EBB" w:rsidRDefault="009D2EBB" w:rsidP="00E1598D">
      <w:pPr>
        <w:numPr>
          <w:ilvl w:val="12"/>
          <w:numId w:val="0"/>
        </w:numPr>
        <w:jc w:val="center"/>
        <w:rPr>
          <w:b/>
          <w:bCs/>
          <w:sz w:val="28"/>
          <w:szCs w:val="28"/>
        </w:rPr>
      </w:pPr>
    </w:p>
    <w:p w:rsidR="009D2EBB" w:rsidRDefault="009D2EBB" w:rsidP="00E1598D">
      <w:pPr>
        <w:numPr>
          <w:ilvl w:val="12"/>
          <w:numId w:val="0"/>
        </w:numPr>
        <w:jc w:val="center"/>
        <w:rPr>
          <w:b/>
          <w:bCs/>
          <w:sz w:val="28"/>
          <w:szCs w:val="28"/>
        </w:rPr>
      </w:pPr>
    </w:p>
    <w:p w:rsidR="00AC43F1" w:rsidRDefault="00AC43F1" w:rsidP="00E1598D">
      <w:pPr>
        <w:numPr>
          <w:ilvl w:val="12"/>
          <w:numId w:val="0"/>
        </w:numPr>
        <w:jc w:val="center"/>
        <w:rPr>
          <w:b/>
          <w:bCs/>
          <w:sz w:val="28"/>
          <w:szCs w:val="28"/>
        </w:rPr>
      </w:pPr>
    </w:p>
    <w:p w:rsidR="00120B82" w:rsidRDefault="00120B82" w:rsidP="00E1598D">
      <w:pPr>
        <w:numPr>
          <w:ilvl w:val="12"/>
          <w:numId w:val="0"/>
        </w:numPr>
        <w:jc w:val="center"/>
        <w:rPr>
          <w:b/>
          <w:bCs/>
          <w:sz w:val="28"/>
          <w:szCs w:val="28"/>
        </w:rPr>
      </w:pPr>
      <w:r>
        <w:rPr>
          <w:b/>
          <w:bCs/>
          <w:sz w:val="28"/>
          <w:szCs w:val="28"/>
        </w:rPr>
        <w:lastRenderedPageBreak/>
        <w:t xml:space="preserve">GENERATION MEANS ANALYSIS OF SEED YIELD, SEED NUMBER, </w:t>
      </w:r>
      <w:r w:rsidR="00E75B91">
        <w:rPr>
          <w:b/>
          <w:bCs/>
          <w:sz w:val="28"/>
          <w:szCs w:val="28"/>
        </w:rPr>
        <w:t xml:space="preserve">BRANCHES, CAPITULA, </w:t>
      </w:r>
      <w:r>
        <w:rPr>
          <w:b/>
          <w:bCs/>
          <w:sz w:val="28"/>
          <w:szCs w:val="28"/>
        </w:rPr>
        <w:t>AND FATTY ACIDS AMONG CROSSES OF NIGER</w:t>
      </w:r>
    </w:p>
    <w:p w:rsidR="00B253F6" w:rsidRPr="00F06E0A" w:rsidRDefault="00B253F6" w:rsidP="00E1598D">
      <w:pPr>
        <w:numPr>
          <w:ilvl w:val="12"/>
          <w:numId w:val="0"/>
        </w:numPr>
        <w:rPr>
          <w:b/>
          <w:bCs/>
        </w:rPr>
      </w:pPr>
    </w:p>
    <w:p w:rsidR="001758E6" w:rsidRDefault="001758E6" w:rsidP="001758E6">
      <w:pPr>
        <w:numPr>
          <w:ilvl w:val="12"/>
          <w:numId w:val="0"/>
        </w:numPr>
        <w:jc w:val="center"/>
        <w:rPr>
          <w:b/>
          <w:bCs/>
        </w:rPr>
      </w:pPr>
      <w:r w:rsidRPr="001758E6">
        <w:rPr>
          <w:b/>
          <w:bCs/>
        </w:rPr>
        <w:t>A</w:t>
      </w:r>
      <w:r w:rsidR="002601C1">
        <w:rPr>
          <w:b/>
          <w:bCs/>
        </w:rPr>
        <w:t>bstract</w:t>
      </w:r>
    </w:p>
    <w:p w:rsidR="000A2D20" w:rsidRDefault="009810A1" w:rsidP="000A2D20">
      <w:pPr>
        <w:numPr>
          <w:ilvl w:val="12"/>
          <w:numId w:val="0"/>
        </w:numPr>
        <w:spacing w:line="480" w:lineRule="auto"/>
        <w:ind w:firstLine="720"/>
      </w:pPr>
      <w:r>
        <w:t xml:space="preserve">In the United States, </w:t>
      </w:r>
      <w:proofErr w:type="gramStart"/>
      <w:r>
        <w:t>n</w:t>
      </w:r>
      <w:r w:rsidRPr="00F06E0A">
        <w:t>iger</w:t>
      </w:r>
      <w:proofErr w:type="gramEnd"/>
      <w:r w:rsidRPr="00F06E0A">
        <w:t xml:space="preserve"> (</w:t>
      </w:r>
      <w:r w:rsidRPr="00493410">
        <w:rPr>
          <w:rFonts w:eastAsia="ヒラギノ角ゴ Pro W3"/>
          <w:i/>
          <w:color w:val="000000"/>
        </w:rPr>
        <w:t>Guizotia abyssinica</w:t>
      </w:r>
      <w:r w:rsidRPr="008B43E7">
        <w:rPr>
          <w:rFonts w:eastAsia="ヒラギノ角ゴ Pro W3"/>
          <w:color w:val="000000"/>
        </w:rPr>
        <w:t xml:space="preserve"> (L.f) Cass.</w:t>
      </w:r>
      <w:r>
        <w:rPr>
          <w:rFonts w:eastAsia="ヒラギノ角ゴ Pro W3"/>
          <w:color w:val="000000"/>
        </w:rPr>
        <w:t>)</w:t>
      </w:r>
      <w:r w:rsidRPr="008B43E7">
        <w:rPr>
          <w:rFonts w:eastAsia="ヒラギノ角ゴ Pro W3"/>
          <w:color w:val="000000"/>
        </w:rPr>
        <w:t xml:space="preserve"> </w:t>
      </w:r>
      <w:r w:rsidRPr="00F06E0A">
        <w:t>is primarily marketed as a seed of choice for American goldf</w:t>
      </w:r>
      <w:r>
        <w:t>inch</w:t>
      </w:r>
      <w:r w:rsidRPr="00F06E0A">
        <w:t xml:space="preserve"> (</w:t>
      </w:r>
      <w:r w:rsidRPr="00FE07AF">
        <w:rPr>
          <w:i/>
        </w:rPr>
        <w:t>Spinus tristis</w:t>
      </w:r>
      <w:r w:rsidRPr="00F06E0A">
        <w:t xml:space="preserve">) as well as other song and ground feeding birds because of its high oil content. In countries such as Ethiopia and India, </w:t>
      </w:r>
      <w:proofErr w:type="gramStart"/>
      <w:r w:rsidRPr="00F06E0A">
        <w:t>niger</w:t>
      </w:r>
      <w:proofErr w:type="gramEnd"/>
      <w:r w:rsidRPr="00F06E0A">
        <w:t xml:space="preserve"> is grown as an edible oilseed crop. The objective</w:t>
      </w:r>
      <w:r>
        <w:t>s</w:t>
      </w:r>
      <w:r w:rsidRPr="00F06E0A">
        <w:t xml:space="preserve"> of this study w</w:t>
      </w:r>
      <w:r>
        <w:t>ere</w:t>
      </w:r>
      <w:r w:rsidRPr="00F06E0A">
        <w:t xml:space="preserve"> to determine</w:t>
      </w:r>
      <w:r>
        <w:t>: (i)</w:t>
      </w:r>
      <w:r w:rsidRPr="00F06E0A">
        <w:t xml:space="preserve"> </w:t>
      </w:r>
      <w:r>
        <w:t>genetic variance, (ii) broad sense heritability, (iii) and gene effects using generation mean analysis of selected F</w:t>
      </w:r>
      <w:r w:rsidRPr="00FE07AF">
        <w:rPr>
          <w:vertAlign w:val="subscript"/>
        </w:rPr>
        <w:t>1</w:t>
      </w:r>
      <w:r>
        <w:t xml:space="preserve"> crosses</w:t>
      </w:r>
      <w:r w:rsidRPr="00F06E0A">
        <w:t xml:space="preserve">. The traits analyzed included </w:t>
      </w:r>
      <w:r>
        <w:t>seed yield plant</w:t>
      </w:r>
      <w:r>
        <w:rPr>
          <w:vertAlign w:val="superscript"/>
        </w:rPr>
        <w:t>-1</w:t>
      </w:r>
      <w:r>
        <w:t>, seed plant</w:t>
      </w:r>
      <w:r>
        <w:rPr>
          <w:vertAlign w:val="superscript"/>
        </w:rPr>
        <w:t>-1</w:t>
      </w:r>
      <w:r>
        <w:t>, branches plant</w:t>
      </w:r>
      <w:r>
        <w:rPr>
          <w:vertAlign w:val="superscript"/>
        </w:rPr>
        <w:t>-1</w:t>
      </w:r>
      <w:r>
        <w:t>, capitula</w:t>
      </w:r>
      <w:r w:rsidRPr="00F06E0A">
        <w:t xml:space="preserve"> plant</w:t>
      </w:r>
      <w:r>
        <w:rPr>
          <w:vertAlign w:val="superscript"/>
        </w:rPr>
        <w:t>-1</w:t>
      </w:r>
      <w:r w:rsidRPr="00F06E0A">
        <w:t>,</w:t>
      </w:r>
      <w:r>
        <w:t xml:space="preserve"> linoleic acid, oleic acid, and palmitic acid content.</w:t>
      </w:r>
      <w:r w:rsidRPr="00F06E0A">
        <w:t xml:space="preserve"> Fourteen </w:t>
      </w:r>
      <w:proofErr w:type="gramStart"/>
      <w:r w:rsidRPr="00F06E0A">
        <w:t>niger</w:t>
      </w:r>
      <w:proofErr w:type="gramEnd"/>
      <w:r w:rsidRPr="00F06E0A">
        <w:t xml:space="preserve"> plant introductions (PIs) of Indian, Ethiopian, and American origin were obtained from USDA/ARS germplasm collection at Pullman, WA. Ten replications of the fourteen PIs were planted under field and greenhouse conditions at the East Tennessee Research &amp; Education C</w:t>
      </w:r>
      <w:r>
        <w:t xml:space="preserve">enter in Knoxville in August, </w:t>
      </w:r>
      <w:r w:rsidRPr="00F06E0A">
        <w:t xml:space="preserve">2012 using a completely randomized design. </w:t>
      </w:r>
      <w:r>
        <w:t xml:space="preserve">After </w:t>
      </w:r>
      <w:r w:rsidR="00615E77">
        <w:t>initial assessments were made, three</w:t>
      </w:r>
      <w:r w:rsidRPr="00F06E0A">
        <w:t xml:space="preserve"> of the PIs </w:t>
      </w:r>
      <w:r>
        <w:t>were then</w:t>
      </w:r>
      <w:r w:rsidRPr="00F06E0A">
        <w:t xml:space="preserve"> </w:t>
      </w:r>
      <w:r>
        <w:t xml:space="preserve">selected for further evaluation, and </w:t>
      </w:r>
      <w:r w:rsidR="00615E77">
        <w:t>crosses were made to produce four F1, eight BC, and four</w:t>
      </w:r>
      <w:r>
        <w:t xml:space="preserve"> F</w:t>
      </w:r>
      <w:r w:rsidRPr="00F50B31">
        <w:rPr>
          <w:vertAlign w:val="subscript"/>
        </w:rPr>
        <w:t>2</w:t>
      </w:r>
      <w:r>
        <w:t xml:space="preserve"> populations.</w:t>
      </w:r>
      <w:r w:rsidRPr="00F06E0A">
        <w:t xml:space="preserve"> </w:t>
      </w:r>
      <w:r>
        <w:t xml:space="preserve"> Seed were planted at the East Tennessee (2013 and 2014), Highland Rim (2013 and 2014), and Plateau (2014) Research and Education Centers. </w:t>
      </w:r>
      <w:r w:rsidR="000A2D20">
        <w:t>With the exception of seed yield, all traits had the greatest genetic variance in the F</w:t>
      </w:r>
      <w:r w:rsidR="000A2D20" w:rsidRPr="000A2D20">
        <w:rPr>
          <w:vertAlign w:val="subscript"/>
        </w:rPr>
        <w:t>2</w:t>
      </w:r>
      <w:r w:rsidR="000A2D20">
        <w:t xml:space="preserve"> population. </w:t>
      </w:r>
      <w:r w:rsidR="00FA343D">
        <w:t>Results showe</w:t>
      </w:r>
      <w:r w:rsidR="00E647FF">
        <w:t>d low to moderate</w:t>
      </w:r>
      <w:r w:rsidR="00615E77">
        <w:t xml:space="preserve"> (0.00-0.44)</w:t>
      </w:r>
      <w:r w:rsidR="00E647FF">
        <w:t xml:space="preserve"> broad sense heritability for all traits</w:t>
      </w:r>
      <w:r w:rsidR="00615E77">
        <w:t>.</w:t>
      </w:r>
      <w:r w:rsidR="00E647FF">
        <w:t xml:space="preserve"> </w:t>
      </w:r>
      <w:r w:rsidR="000A2D20">
        <w:t xml:space="preserve">Dominance gene effects were most influential on all traits. Epistatic gene effects were significant and had equal influence on traits as additive gene effects. </w:t>
      </w:r>
    </w:p>
    <w:p w:rsidR="00BE01E7" w:rsidRDefault="00BE01E7" w:rsidP="005D5FA0">
      <w:pPr>
        <w:numPr>
          <w:ilvl w:val="12"/>
          <w:numId w:val="0"/>
        </w:numPr>
        <w:rPr>
          <w:b/>
          <w:bCs/>
        </w:rPr>
      </w:pPr>
    </w:p>
    <w:p w:rsidR="000A2D20" w:rsidRDefault="000A2D20" w:rsidP="005D5FA0">
      <w:pPr>
        <w:numPr>
          <w:ilvl w:val="12"/>
          <w:numId w:val="0"/>
        </w:numPr>
        <w:rPr>
          <w:b/>
          <w:bCs/>
        </w:rPr>
      </w:pPr>
    </w:p>
    <w:p w:rsidR="005D5FA0" w:rsidRPr="001758E6" w:rsidRDefault="005D5FA0" w:rsidP="001758E6">
      <w:pPr>
        <w:numPr>
          <w:ilvl w:val="12"/>
          <w:numId w:val="0"/>
        </w:numPr>
        <w:jc w:val="center"/>
        <w:rPr>
          <w:b/>
          <w:bCs/>
        </w:rPr>
      </w:pPr>
    </w:p>
    <w:p w:rsidR="00D4230D" w:rsidRDefault="001758E6" w:rsidP="00D4230D">
      <w:pPr>
        <w:numPr>
          <w:ilvl w:val="12"/>
          <w:numId w:val="0"/>
        </w:numPr>
        <w:jc w:val="center"/>
        <w:rPr>
          <w:b/>
          <w:bCs/>
        </w:rPr>
      </w:pPr>
      <w:r w:rsidRPr="001758E6">
        <w:rPr>
          <w:b/>
          <w:bCs/>
        </w:rPr>
        <w:lastRenderedPageBreak/>
        <w:t>I</w:t>
      </w:r>
      <w:r w:rsidR="002601C1">
        <w:rPr>
          <w:b/>
          <w:bCs/>
        </w:rPr>
        <w:t>ntroduction</w:t>
      </w:r>
    </w:p>
    <w:p w:rsidR="00CC75C0" w:rsidRDefault="00CC75C0" w:rsidP="00D4230D">
      <w:pPr>
        <w:numPr>
          <w:ilvl w:val="12"/>
          <w:numId w:val="0"/>
        </w:numPr>
        <w:jc w:val="center"/>
        <w:rPr>
          <w:b/>
          <w:bCs/>
        </w:rPr>
      </w:pPr>
    </w:p>
    <w:p w:rsidR="004E6363" w:rsidRDefault="001101CD" w:rsidP="002601C1">
      <w:pPr>
        <w:numPr>
          <w:ilvl w:val="12"/>
          <w:numId w:val="0"/>
        </w:numPr>
        <w:spacing w:line="480" w:lineRule="auto"/>
      </w:pPr>
      <w:r>
        <w:rPr>
          <w:bCs/>
        </w:rPr>
        <w:tab/>
      </w:r>
      <w:r w:rsidR="00AF4FE7">
        <w:rPr>
          <w:bCs/>
        </w:rPr>
        <w:t>Quantitative traits such as yield are controlled by multiple genes</w:t>
      </w:r>
      <w:r w:rsidR="004D3180">
        <w:rPr>
          <w:bCs/>
        </w:rPr>
        <w:t>. This makes it difficult to separate individuals</w:t>
      </w:r>
      <w:r w:rsidR="00AF4FE7">
        <w:rPr>
          <w:bCs/>
        </w:rPr>
        <w:t xml:space="preserve"> </w:t>
      </w:r>
      <w:r w:rsidR="004D3180">
        <w:rPr>
          <w:bCs/>
        </w:rPr>
        <w:t xml:space="preserve">of a population </w:t>
      </w:r>
      <w:r w:rsidR="00AF4FE7">
        <w:rPr>
          <w:bCs/>
        </w:rPr>
        <w:t xml:space="preserve">into discreet classes. </w:t>
      </w:r>
      <w:r w:rsidR="004D3180">
        <w:rPr>
          <w:bCs/>
        </w:rPr>
        <w:t>Populations can be expressed by the amount and type of genetic variability it contains. These components include: phenotypic, genotypic, additive, dominance, interaction, and environmental</w:t>
      </w:r>
      <w:r w:rsidR="00907251">
        <w:rPr>
          <w:bCs/>
        </w:rPr>
        <w:t xml:space="preserve"> (Fehr, 1987)</w:t>
      </w:r>
      <w:r w:rsidR="004D3180">
        <w:rPr>
          <w:bCs/>
        </w:rPr>
        <w:t>. Estimating the relative magnitude of these components determines the genetic properties of the population as well as the degree of relatedness between relatives</w:t>
      </w:r>
      <w:r w:rsidR="00907251">
        <w:rPr>
          <w:bCs/>
        </w:rPr>
        <w:t>.</w:t>
      </w:r>
      <w:r w:rsidR="004D3180">
        <w:rPr>
          <w:bCs/>
        </w:rPr>
        <w:t xml:space="preserve"> </w:t>
      </w:r>
      <w:r w:rsidR="00162C5B">
        <w:rPr>
          <w:bCs/>
        </w:rPr>
        <w:t>Genetic variance among individuals of a population i</w:t>
      </w:r>
      <w:r w:rsidR="00120B82">
        <w:rPr>
          <w:bCs/>
        </w:rPr>
        <w:t xml:space="preserve">s the function of the additive, </w:t>
      </w:r>
      <w:r w:rsidR="00162C5B">
        <w:rPr>
          <w:bCs/>
        </w:rPr>
        <w:t>dominance</w:t>
      </w:r>
      <w:r w:rsidR="00120B82">
        <w:rPr>
          <w:bCs/>
        </w:rPr>
        <w:t xml:space="preserve">, epistatic interaction, and </w:t>
      </w:r>
      <w:r w:rsidR="00162C5B">
        <w:rPr>
          <w:bCs/>
        </w:rPr>
        <w:t>gene frequency. The level of genetic variance is therefore unique to the population from whic</w:t>
      </w:r>
      <w:r w:rsidR="004D3180">
        <w:rPr>
          <w:bCs/>
        </w:rPr>
        <w:t>h the components were obtaine</w:t>
      </w:r>
      <w:r w:rsidR="00907251">
        <w:rPr>
          <w:bCs/>
        </w:rPr>
        <w:t>d</w:t>
      </w:r>
      <w:r w:rsidR="004D3180">
        <w:rPr>
          <w:bCs/>
        </w:rPr>
        <w:t xml:space="preserve"> </w:t>
      </w:r>
      <w:r w:rsidR="00907251">
        <w:rPr>
          <w:bCs/>
        </w:rPr>
        <w:t xml:space="preserve">(Falconer, 1960). In this study the components of genetic variance will be estimated using </w:t>
      </w:r>
      <w:r w:rsidR="009C7CE0">
        <w:rPr>
          <w:bCs/>
        </w:rPr>
        <w:t xml:space="preserve">ANOVA and </w:t>
      </w:r>
      <w:r w:rsidR="00CC75C0">
        <w:rPr>
          <w:bCs/>
        </w:rPr>
        <w:t>generation means analysis</w:t>
      </w:r>
      <w:r w:rsidR="00907251">
        <w:rPr>
          <w:bCs/>
        </w:rPr>
        <w:t xml:space="preserve">. </w:t>
      </w:r>
      <w:r w:rsidR="002259B3">
        <w:rPr>
          <w:bCs/>
        </w:rPr>
        <w:t>Gene effects and</w:t>
      </w:r>
      <w:r w:rsidR="00C13244">
        <w:rPr>
          <w:bCs/>
        </w:rPr>
        <w:t xml:space="preserve"> heritability</w:t>
      </w:r>
      <w:r w:rsidR="002259B3">
        <w:rPr>
          <w:bCs/>
        </w:rPr>
        <w:t xml:space="preserve"> </w:t>
      </w:r>
      <w:r w:rsidR="00967D2F">
        <w:rPr>
          <w:bCs/>
        </w:rPr>
        <w:t>are</w:t>
      </w:r>
      <w:r w:rsidR="00C13244">
        <w:rPr>
          <w:bCs/>
        </w:rPr>
        <w:t xml:space="preserve"> also reported.</w:t>
      </w:r>
      <w:r w:rsidR="00235DED">
        <w:rPr>
          <w:bCs/>
        </w:rPr>
        <w:t xml:space="preserve"> </w:t>
      </w:r>
      <w:r w:rsidR="00FF5CE7">
        <w:rPr>
          <w:bCs/>
        </w:rPr>
        <w:t xml:space="preserve">A study involving 35 niger accessions analyzed the heritability for linoleic, oleic, palmitic, and stearic fatty acid resulted in high broad sense heritability (&gt;0.90) for all traits except linoleic (0.79) (Yadav et al., 2014). </w:t>
      </w:r>
      <w:r w:rsidR="00F3097B">
        <w:rPr>
          <w:bCs/>
        </w:rPr>
        <w:t xml:space="preserve">No gene effect research has been conducted thus far on </w:t>
      </w:r>
      <w:proofErr w:type="gramStart"/>
      <w:r w:rsidR="00F3097B">
        <w:rPr>
          <w:bCs/>
        </w:rPr>
        <w:t>niger</w:t>
      </w:r>
      <w:proofErr w:type="gramEnd"/>
      <w:r w:rsidR="00F3097B">
        <w:rPr>
          <w:bCs/>
        </w:rPr>
        <w:t>. A 2006 study of gene effects on hectoliter mass of sunflower showed significant additive, dominant, and epistatic interaction (Marinković et al</w:t>
      </w:r>
      <w:r w:rsidR="00F3097B" w:rsidRPr="00F3097B">
        <w:rPr>
          <w:bCs/>
        </w:rPr>
        <w:t>.</w:t>
      </w:r>
      <w:r w:rsidR="00F3097B">
        <w:rPr>
          <w:bCs/>
        </w:rPr>
        <w:t xml:space="preserve">). </w:t>
      </w:r>
      <w:r w:rsidR="005D5FA0">
        <w:rPr>
          <w:bCs/>
        </w:rPr>
        <w:t xml:space="preserve">Dominance effects most influential of all gene effects in both years. </w:t>
      </w:r>
      <w:r w:rsidR="00235DED">
        <w:rPr>
          <w:bCs/>
        </w:rPr>
        <w:t>The objective of this study is to determine g</w:t>
      </w:r>
      <w:r w:rsidR="00B27CC4" w:rsidRPr="00F06E0A">
        <w:t>enetic variance for yield and yield compon</w:t>
      </w:r>
      <w:r w:rsidR="00B27CC4">
        <w:t xml:space="preserve">ents (height, number of </w:t>
      </w:r>
      <w:r w:rsidR="009D2EBB">
        <w:t>capitula</w:t>
      </w:r>
      <w:r w:rsidR="00B27CC4">
        <w:t xml:space="preserve"> </w:t>
      </w:r>
      <w:r w:rsidR="00B27CC4" w:rsidRPr="00F06E0A">
        <w:t>plant</w:t>
      </w:r>
      <w:r w:rsidR="00B27CC4">
        <w:rPr>
          <w:vertAlign w:val="superscript"/>
        </w:rPr>
        <w:t>-1</w:t>
      </w:r>
      <w:r w:rsidR="00B27CC4" w:rsidRPr="00F06E0A">
        <w:t>, number of</w:t>
      </w:r>
      <w:r w:rsidR="00B27CC4">
        <w:t xml:space="preserve"> seeds </w:t>
      </w:r>
      <w:r w:rsidR="009D2EBB">
        <w:t>capitulum</w:t>
      </w:r>
      <w:r w:rsidR="009D2EBB" w:rsidRPr="004E6363">
        <w:rPr>
          <w:vertAlign w:val="superscript"/>
        </w:rPr>
        <w:t xml:space="preserve"> </w:t>
      </w:r>
      <w:r w:rsidR="00B27CC4" w:rsidRPr="004E6363">
        <w:rPr>
          <w:vertAlign w:val="superscript"/>
        </w:rPr>
        <w:t>-1</w:t>
      </w:r>
      <w:r w:rsidR="00B27CC4">
        <w:t xml:space="preserve">, and number of branches </w:t>
      </w:r>
      <w:r w:rsidR="00B27CC4" w:rsidRPr="00F06E0A">
        <w:t>plant</w:t>
      </w:r>
      <w:r w:rsidR="00B27CC4" w:rsidRPr="004E6363">
        <w:rPr>
          <w:vertAlign w:val="superscript"/>
        </w:rPr>
        <w:t>-1</w:t>
      </w:r>
      <w:r w:rsidR="000E087C">
        <w:t xml:space="preserve">) as well as </w:t>
      </w:r>
      <w:r w:rsidR="00235DED">
        <w:t>fatty acids (</w:t>
      </w:r>
      <w:r w:rsidR="000E087C">
        <w:t>linoleic, oleic, palmitic, and stearic</w:t>
      </w:r>
      <w:r w:rsidR="00235DED">
        <w:t>)</w:t>
      </w:r>
      <w:r w:rsidR="000E087C">
        <w:t xml:space="preserve"> </w:t>
      </w:r>
      <w:r w:rsidR="00B27CC4" w:rsidRPr="00F06E0A">
        <w:t>among niger accessions</w:t>
      </w:r>
      <w:r w:rsidR="00967D2F">
        <w:t xml:space="preserve"> as well as crosses among five accessions.</w:t>
      </w:r>
    </w:p>
    <w:p w:rsidR="00967D2F" w:rsidRDefault="00967D2F" w:rsidP="002601C1">
      <w:pPr>
        <w:numPr>
          <w:ilvl w:val="12"/>
          <w:numId w:val="0"/>
        </w:numPr>
        <w:spacing w:line="480" w:lineRule="auto"/>
      </w:pPr>
    </w:p>
    <w:p w:rsidR="000A2D20" w:rsidRPr="00235DED" w:rsidRDefault="000A2D20" w:rsidP="002601C1">
      <w:pPr>
        <w:numPr>
          <w:ilvl w:val="12"/>
          <w:numId w:val="0"/>
        </w:numPr>
        <w:spacing w:line="480" w:lineRule="auto"/>
        <w:rPr>
          <w:bCs/>
        </w:rPr>
      </w:pPr>
    </w:p>
    <w:p w:rsidR="001758E6" w:rsidRDefault="001758E6" w:rsidP="001758E6">
      <w:pPr>
        <w:numPr>
          <w:ilvl w:val="12"/>
          <w:numId w:val="0"/>
        </w:numPr>
        <w:jc w:val="center"/>
        <w:rPr>
          <w:b/>
          <w:bCs/>
        </w:rPr>
      </w:pPr>
      <w:r w:rsidRPr="001758E6">
        <w:rPr>
          <w:b/>
          <w:bCs/>
        </w:rPr>
        <w:lastRenderedPageBreak/>
        <w:t>M</w:t>
      </w:r>
      <w:r w:rsidR="002601C1">
        <w:rPr>
          <w:b/>
          <w:bCs/>
        </w:rPr>
        <w:t>aterials and Methods</w:t>
      </w:r>
    </w:p>
    <w:p w:rsidR="00BE01E7" w:rsidRDefault="00BE01E7" w:rsidP="001758E6">
      <w:pPr>
        <w:numPr>
          <w:ilvl w:val="12"/>
          <w:numId w:val="0"/>
        </w:numPr>
        <w:jc w:val="center"/>
        <w:rPr>
          <w:b/>
          <w:bCs/>
        </w:rPr>
      </w:pPr>
    </w:p>
    <w:p w:rsidR="00F15BA9" w:rsidRDefault="00235DED" w:rsidP="00F46486">
      <w:pPr>
        <w:numPr>
          <w:ilvl w:val="12"/>
          <w:numId w:val="0"/>
        </w:numPr>
        <w:spacing w:line="480" w:lineRule="auto"/>
        <w:ind w:firstLine="720"/>
      </w:pPr>
      <w:r>
        <w:t>Based on evaluations of the fourteen accessions in 2012</w:t>
      </w:r>
      <w:r w:rsidR="00737D3B">
        <w:t xml:space="preserve"> (</w:t>
      </w:r>
      <w:r w:rsidR="00737D3B" w:rsidRPr="000909D7">
        <w:t xml:space="preserve">Chapter 2, page </w:t>
      </w:r>
      <w:r w:rsidR="000909D7" w:rsidRPr="000909D7">
        <w:t>31</w:t>
      </w:r>
      <w:r w:rsidR="00737D3B">
        <w:t>)</w:t>
      </w:r>
      <w:r>
        <w:t xml:space="preserve">, five were chosen for use as parents in crosses. </w:t>
      </w:r>
      <w:r w:rsidR="001E3F36">
        <w:t xml:space="preserve">Crosses among the five parents (USDA source) were made from October thru November, 2012. </w:t>
      </w:r>
      <w:r w:rsidR="00F46486">
        <w:t xml:space="preserve">The U.S. accession, W6 18860, was used either as a female or male parent in cross combinations producing six </w:t>
      </w:r>
      <w:r w:rsidRPr="00AA0899">
        <w:t>F</w:t>
      </w:r>
      <w:r w:rsidRPr="00AA0899">
        <w:rPr>
          <w:vertAlign w:val="subscript"/>
        </w:rPr>
        <w:t>1</w:t>
      </w:r>
      <w:r w:rsidR="00F46486">
        <w:rPr>
          <w:bCs/>
        </w:rPr>
        <w:t xml:space="preserve"> and six</w:t>
      </w:r>
      <w:r>
        <w:rPr>
          <w:bCs/>
        </w:rPr>
        <w:t xml:space="preserve"> </w:t>
      </w:r>
      <w:r>
        <w:rPr>
          <w:rFonts w:eastAsia="ヒラギノ角ゴ Pro W3"/>
          <w:color w:val="000000"/>
        </w:rPr>
        <w:t>F</w:t>
      </w:r>
      <w:r>
        <w:rPr>
          <w:rFonts w:eastAsia="ヒラギノ角ゴ Pro W3"/>
          <w:color w:val="000000"/>
          <w:vertAlign w:val="subscript"/>
        </w:rPr>
        <w:t>2</w:t>
      </w:r>
      <w:r>
        <w:rPr>
          <w:bCs/>
        </w:rPr>
        <w:t xml:space="preserve"> </w:t>
      </w:r>
      <w:r w:rsidR="001E3F36">
        <w:rPr>
          <w:bCs/>
        </w:rPr>
        <w:t xml:space="preserve">progeny. Information on </w:t>
      </w:r>
      <w:r w:rsidR="001E3F36">
        <w:t xml:space="preserve">parents, </w:t>
      </w:r>
      <w:r w:rsidR="00F46486">
        <w:t>F</w:t>
      </w:r>
      <w:r w:rsidR="00F46486" w:rsidRPr="00F70D41">
        <w:rPr>
          <w:vertAlign w:val="subscript"/>
        </w:rPr>
        <w:t>1</w:t>
      </w:r>
      <w:r w:rsidR="001E3F36">
        <w:t>,</w:t>
      </w:r>
      <w:r w:rsidR="00F46486">
        <w:t xml:space="preserve"> and F</w:t>
      </w:r>
      <w:r w:rsidR="00F46486" w:rsidRPr="00F70D41">
        <w:rPr>
          <w:vertAlign w:val="subscript"/>
        </w:rPr>
        <w:t>2</w:t>
      </w:r>
      <w:r w:rsidR="00F46486">
        <w:t xml:space="preserve"> </w:t>
      </w:r>
      <w:r w:rsidR="001E3F36">
        <w:t xml:space="preserve">crosses and the mean data can be seen </w:t>
      </w:r>
      <w:r w:rsidR="001E3F36" w:rsidRPr="000909D7">
        <w:t xml:space="preserve">in </w:t>
      </w:r>
      <w:r w:rsidR="001E3F36" w:rsidRPr="000909D7">
        <w:rPr>
          <w:bCs/>
        </w:rPr>
        <w:t xml:space="preserve">Chapter 2, page </w:t>
      </w:r>
      <w:r w:rsidR="000909D7" w:rsidRPr="000909D7">
        <w:rPr>
          <w:bCs/>
        </w:rPr>
        <w:t>31</w:t>
      </w:r>
      <w:r w:rsidR="00F46486">
        <w:t xml:space="preserve">. </w:t>
      </w:r>
      <w:r w:rsidR="00F46486">
        <w:rPr>
          <w:bCs/>
        </w:rPr>
        <w:t>BC progeny were also produced</w:t>
      </w:r>
      <w:r w:rsidR="001E3F36">
        <w:rPr>
          <w:bCs/>
        </w:rPr>
        <w:t xml:space="preserve"> so that mean information could be included in the generation means analysis to estimate gene effects</w:t>
      </w:r>
      <w:r w:rsidR="00F46486">
        <w:rPr>
          <w:bCs/>
        </w:rPr>
        <w:t xml:space="preserve">. </w:t>
      </w:r>
      <w:r w:rsidR="001E3F36">
        <w:rPr>
          <w:bCs/>
        </w:rPr>
        <w:t xml:space="preserve">Parent accessions used to produce BC progeny were </w:t>
      </w:r>
      <w:r w:rsidR="001E3F36" w:rsidRPr="00023079">
        <w:rPr>
          <w:bCs/>
        </w:rPr>
        <w:t xml:space="preserve">PI 422242, PI 511305, </w:t>
      </w:r>
      <w:r w:rsidR="001E3F36">
        <w:rPr>
          <w:bCs/>
        </w:rPr>
        <w:t>and W6 18860; coded as P1, P2, and P5, respectively</w:t>
      </w:r>
      <w:r w:rsidR="001E3F36" w:rsidRPr="00023079">
        <w:rPr>
          <w:bCs/>
        </w:rPr>
        <w:t xml:space="preserve">. </w:t>
      </w:r>
      <w:r w:rsidR="007E6A3E">
        <w:t>F</w:t>
      </w:r>
      <w:r w:rsidR="007E6A3E" w:rsidRPr="00736905">
        <w:rPr>
          <w:vertAlign w:val="subscript"/>
        </w:rPr>
        <w:t>1</w:t>
      </w:r>
      <w:r w:rsidR="007E6A3E">
        <w:t xml:space="preserve"> seed were harvested December thru January, 2013 and a portion was plante</w:t>
      </w:r>
      <w:r w:rsidR="00F46486">
        <w:t>d in the greenhouse to produce b</w:t>
      </w:r>
      <w:r w:rsidR="007E6A3E">
        <w:t xml:space="preserve">ackcross (BC) progeny (BC results are presented </w:t>
      </w:r>
      <w:r w:rsidR="000909D7">
        <w:t>in Chapter IV, pages 103</w:t>
      </w:r>
      <w:r w:rsidR="007E6A3E">
        <w:t xml:space="preserve">). Pollen was collected and bulked among plants within each cross [e.g. </w:t>
      </w:r>
      <w:proofErr w:type="gramStart"/>
      <w:r w:rsidR="007E6A3E">
        <w:t>F</w:t>
      </w:r>
      <w:r w:rsidR="007E6A3E" w:rsidRPr="00F70D41">
        <w:rPr>
          <w:vertAlign w:val="subscript"/>
        </w:rPr>
        <w:t>1</w:t>
      </w:r>
      <w:r w:rsidR="007E6A3E">
        <w:t>(</w:t>
      </w:r>
      <w:proofErr w:type="gramEnd"/>
      <w:r w:rsidR="007E6A3E">
        <w:t>15)], and the bulked pollen was used to pollinate individual capitul</w:t>
      </w:r>
      <w:r w:rsidR="00967D2F">
        <w:t>um</w:t>
      </w:r>
      <w:r w:rsidR="007E6A3E">
        <w:t xml:space="preserve"> (flowers) on several plants within the cross [e.g. F</w:t>
      </w:r>
      <w:r w:rsidR="007E6A3E" w:rsidRPr="00CF5060">
        <w:rPr>
          <w:vertAlign w:val="subscript"/>
        </w:rPr>
        <w:t>1</w:t>
      </w:r>
      <w:r w:rsidR="007E6A3E">
        <w:t>(15), F</w:t>
      </w:r>
      <w:r w:rsidR="007E6A3E" w:rsidRPr="00CF5060">
        <w:rPr>
          <w:vertAlign w:val="subscript"/>
        </w:rPr>
        <w:t>1</w:t>
      </w:r>
      <w:r w:rsidR="007E6A3E">
        <w:t>(51), etc.]. The BC seed</w:t>
      </w:r>
      <w:r w:rsidR="00967D2F">
        <w:t xml:space="preserve"> were produced by crossing four </w:t>
      </w:r>
      <w:r w:rsidR="007E6A3E">
        <w:t>F</w:t>
      </w:r>
      <w:r w:rsidR="007E6A3E" w:rsidRPr="002F56A1">
        <w:rPr>
          <w:vertAlign w:val="subscript"/>
        </w:rPr>
        <w:t>1</w:t>
      </w:r>
      <w:r w:rsidR="00967D2F">
        <w:rPr>
          <w:vertAlign w:val="subscript"/>
        </w:rPr>
        <w:t xml:space="preserve"> </w:t>
      </w:r>
      <w:r w:rsidR="00967D2F">
        <w:t>crosses</w:t>
      </w:r>
      <w:r w:rsidR="007E6A3E">
        <w:t xml:space="preserve"> [</w:t>
      </w:r>
      <w:proofErr w:type="gramStart"/>
      <w:r w:rsidR="007E6A3E">
        <w:t>F</w:t>
      </w:r>
      <w:r w:rsidR="007E6A3E" w:rsidRPr="002F56A1">
        <w:rPr>
          <w:vertAlign w:val="subscript"/>
        </w:rPr>
        <w:t>1</w:t>
      </w:r>
      <w:r w:rsidR="007E6A3E">
        <w:t>(</w:t>
      </w:r>
      <w:proofErr w:type="gramEnd"/>
      <w:r w:rsidR="007E6A3E">
        <w:t>15), F</w:t>
      </w:r>
      <w:r w:rsidR="007E6A3E" w:rsidRPr="002F56A1">
        <w:rPr>
          <w:vertAlign w:val="subscript"/>
        </w:rPr>
        <w:t>1</w:t>
      </w:r>
      <w:r w:rsidR="007E6A3E">
        <w:t>(51), F</w:t>
      </w:r>
      <w:r w:rsidR="007E6A3E" w:rsidRPr="002F56A1">
        <w:rPr>
          <w:vertAlign w:val="subscript"/>
        </w:rPr>
        <w:t>1</w:t>
      </w:r>
      <w:r w:rsidR="007E6A3E">
        <w:t>(25), and F</w:t>
      </w:r>
      <w:r w:rsidR="007E6A3E" w:rsidRPr="002F56A1">
        <w:rPr>
          <w:vertAlign w:val="subscript"/>
        </w:rPr>
        <w:t>1</w:t>
      </w:r>
      <w:r w:rsidR="007E6A3E">
        <w:t>(52)] and its reciprocal to both respective par</w:t>
      </w:r>
      <w:r w:rsidR="00967D2F">
        <w:t>ents</w:t>
      </w:r>
      <w:r w:rsidR="00F15BA9">
        <w:t>. The eight resulting backcrosses were used in the generation means analysis</w:t>
      </w:r>
      <w:r w:rsidR="00967D2F">
        <w:t xml:space="preserve"> [e.g.</w:t>
      </w:r>
      <w:r w:rsidR="00F15BA9">
        <w:t xml:space="preserve"> BC151, BC155, etc.]. </w:t>
      </w:r>
      <w:r w:rsidR="007E6A3E">
        <w:t>Mature F</w:t>
      </w:r>
      <w:r w:rsidR="007E6A3E" w:rsidRPr="00D31672">
        <w:rPr>
          <w:vertAlign w:val="subscript"/>
        </w:rPr>
        <w:t>2</w:t>
      </w:r>
      <w:r w:rsidR="007E6A3E">
        <w:t xml:space="preserve"> and BC seed were harvested in June, 2013. </w:t>
      </w:r>
    </w:p>
    <w:p w:rsidR="00F15BA9" w:rsidRDefault="00F15BA9" w:rsidP="00F15BA9">
      <w:pPr>
        <w:pStyle w:val="ecxmsonormal"/>
        <w:spacing w:line="480" w:lineRule="auto"/>
      </w:pPr>
      <w:r>
        <w:tab/>
        <w:t>Seed of parents, F1, F2, and BC progeny were planted in a greenhouse at the University of Tennessee on 5 July 2013 and 21 April 2014 for the 2013 and 2014, for all three locations, respectively. Seed were sown in germination trays (50 cells tray-1) filled with FafordTM germination mix. Germination occurred 3 to 5 days after planting, and on 22 July 2013 and 19 May 2014, once the seedlings reached approximately 12-18 cm in height, they were transplanted to their respective field locations.</w:t>
      </w:r>
    </w:p>
    <w:p w:rsidR="00F15BA9" w:rsidRDefault="00F15BA9" w:rsidP="00F15BA9">
      <w:pPr>
        <w:pStyle w:val="ecxmsonormal"/>
        <w:spacing w:line="480" w:lineRule="auto"/>
        <w:ind w:firstLine="720"/>
      </w:pPr>
      <w:r>
        <w:lastRenderedPageBreak/>
        <w:t xml:space="preserve">A space planted nursery utilizing a randomized complete block design with replication was used at each location each year. Each location contained four blocks. In 2013, the space planted nurseries at ETREC and HRREC consisted of measured 2 m between rows and 2.5 m within rows. In 2014, the space planted nursery at ETREC consisted of 3 m between rows and 3.5 m within rows. At HRREC and PREC in 2014, the spacing was 4 m between rows and 4 m within rows. Within each block, each parent was replicated 3 times, and F1’s and BC’s were replicated five times. Each block contained 25 F2 plants in sets of five for each cross. Thus at each location there was a total of 12 plants of each parent, 20 F1 and BC plants per cross, and 100 F2 plants per cross for a grand total of 940 plants per </w:t>
      </w:r>
      <w:r w:rsidR="00773A64">
        <w:t>location. The perimeters of each</w:t>
      </w:r>
      <w:r>
        <w:t xml:space="preserve"> space planted nursery at each locatio</w:t>
      </w:r>
      <w:r w:rsidR="00773A64">
        <w:t>n were</w:t>
      </w:r>
      <w:r>
        <w:t xml:space="preserve"> bordered by extra parent and F</w:t>
      </w:r>
      <w:r w:rsidRPr="00F15BA9">
        <w:rPr>
          <w:vertAlign w:val="subscript"/>
        </w:rPr>
        <w:t>1</w:t>
      </w:r>
      <w:r>
        <w:t xml:space="preserve"> plants. </w:t>
      </w:r>
    </w:p>
    <w:p w:rsidR="00F15BA9" w:rsidRDefault="00F15BA9" w:rsidP="00F15BA9">
      <w:pPr>
        <w:pStyle w:val="ecxmsonormal"/>
        <w:spacing w:line="480" w:lineRule="auto"/>
        <w:ind w:firstLine="720"/>
      </w:pPr>
      <w:r>
        <w:t>Prior to transplanting the plants to each field location, 75g of Peter’s 20N-20P2O5-20K2O was applied to all plants in the greenhouse on 18 July 2013 and 19 May 2014. Prior to transplanting at ETREC, the site was tilled and sprayed with 1</w:t>
      </w:r>
      <w:r w:rsidR="001A2022">
        <w:t>.68</w:t>
      </w:r>
      <w:r>
        <w:t xml:space="preserve"> </w:t>
      </w:r>
      <w:r w:rsidR="001A2022">
        <w:t>k</w:t>
      </w:r>
      <w:r>
        <w:t xml:space="preserve">g a.i. ha-1 of Treflan (Trifluralin 4EC) on 6 July 2013. On 15 August 2013, the field at ETREC was sprayed with Select (Clethodim) at </w:t>
      </w:r>
      <w:r w:rsidR="001A2022">
        <w:t>0.0</w:t>
      </w:r>
      <w:r>
        <w:t xml:space="preserve">53 </w:t>
      </w:r>
      <w:r w:rsidR="001A2022">
        <w:t>k</w:t>
      </w:r>
      <w:r>
        <w:t xml:space="preserve">g a.i. ha-1. On 3 July 2014, the site at ETREC was sprayed with </w:t>
      </w:r>
      <w:r w:rsidR="001A2022">
        <w:t>.</w:t>
      </w:r>
      <w:r>
        <w:t xml:space="preserve">336 </w:t>
      </w:r>
      <w:r w:rsidR="001A2022">
        <w:t>k</w:t>
      </w:r>
      <w:r>
        <w:t>g a.i. ha-1 of Basagran (sodium salt of bentazon) and 1</w:t>
      </w:r>
      <w:r w:rsidR="001A2022">
        <w:t>.</w:t>
      </w:r>
      <w:r>
        <w:t xml:space="preserve">228 </w:t>
      </w:r>
      <w:r w:rsidR="001A2022">
        <w:t>k</w:t>
      </w:r>
      <w:r>
        <w:t>g a.i. ha-1 of Roundup Max (Glyphosate). Prior to transplanting at HRREC, sites were plowed and sprayed with 1</w:t>
      </w:r>
      <w:r w:rsidR="001A2022">
        <w:t>.</w:t>
      </w:r>
      <w:r>
        <w:t xml:space="preserve">754 </w:t>
      </w:r>
      <w:r w:rsidR="001A2022">
        <w:t>k</w:t>
      </w:r>
      <w:r>
        <w:t xml:space="preserve">g a.i. ha-1 of Treflan (Trifluralin 4EC) on 24 July 2013 and 19 May 2014. Prior to transplanting, the site at PREC was sprayed with </w:t>
      </w:r>
      <w:r w:rsidR="001A2022">
        <w:t>0.0</w:t>
      </w:r>
      <w:r>
        <w:t xml:space="preserve">28 </w:t>
      </w:r>
      <w:r w:rsidR="001A2022">
        <w:t>k</w:t>
      </w:r>
      <w:r>
        <w:t xml:space="preserve">g a.i. ha-1 of Sandea on 17 May 2014. On 21 June 2014, the site at PREC was sprayed with </w:t>
      </w:r>
      <w:r w:rsidR="001A2022">
        <w:t>.</w:t>
      </w:r>
      <w:r>
        <w:t xml:space="preserve">355 </w:t>
      </w:r>
      <w:r w:rsidR="001A2022">
        <w:t>k</w:t>
      </w:r>
      <w:r>
        <w:t>g a.i. ha-1 of Basagran (Bentazon) and 1</w:t>
      </w:r>
      <w:r w:rsidR="001A2022">
        <w:t>.</w:t>
      </w:r>
      <w:r>
        <w:t xml:space="preserve">169 </w:t>
      </w:r>
      <w:r w:rsidR="001A2022">
        <w:t>k</w:t>
      </w:r>
      <w:r>
        <w:t>g a.i. ha-1 of Roundup Max (Glyphosate).</w:t>
      </w:r>
    </w:p>
    <w:p w:rsidR="007E6A3E" w:rsidRDefault="007E6A3E" w:rsidP="00F15BA9">
      <w:pPr>
        <w:pStyle w:val="ecxmsonormal"/>
        <w:spacing w:line="480" w:lineRule="auto"/>
        <w:ind w:firstLine="720"/>
      </w:pPr>
      <w:r>
        <w:lastRenderedPageBreak/>
        <w:t>Several F</w:t>
      </w:r>
      <w:r w:rsidRPr="009D5C44">
        <w:rPr>
          <w:vertAlign w:val="subscript"/>
        </w:rPr>
        <w:t>1</w:t>
      </w:r>
      <w:r>
        <w:t xml:space="preserve"> border plants were used to produce F</w:t>
      </w:r>
      <w:r w:rsidRPr="009D5C44">
        <w:rPr>
          <w:vertAlign w:val="subscript"/>
        </w:rPr>
        <w:t>2</w:t>
      </w:r>
      <w:r>
        <w:t xml:space="preserve"> seed for the 2014 harvest season. In order to produce F</w:t>
      </w:r>
      <w:r w:rsidRPr="00D31672">
        <w:rPr>
          <w:vertAlign w:val="subscript"/>
        </w:rPr>
        <w:t>2</w:t>
      </w:r>
      <w:r>
        <w:t xml:space="preserve"> progeny for the 2014 season, two or more F</w:t>
      </w:r>
      <w:r w:rsidRPr="00D31672">
        <w:rPr>
          <w:vertAlign w:val="subscript"/>
        </w:rPr>
        <w:t>1</w:t>
      </w:r>
      <w:r>
        <w:t xml:space="preserve"> plants of the same cross from border plots were covered with an insect-proof mesh netting cage and a colony of honey bees (</w:t>
      </w:r>
      <w:r w:rsidRPr="00D31672">
        <w:rPr>
          <w:i/>
        </w:rPr>
        <w:t>Apis mellifera</w:t>
      </w:r>
      <w:r w:rsidR="00F15BA9">
        <w:t>) was placed in</w:t>
      </w:r>
      <w:r>
        <w:t xml:space="preserve"> each cage to allow for cross pollinatio</w:t>
      </w:r>
      <w:r w:rsidR="00F15BA9">
        <w:t>n between plants. Once the seed</w:t>
      </w:r>
      <w:r>
        <w:t xml:space="preserve"> began to mature, the colonies of bees were removed. BC seed for the 2014 growing season was produced by covering F</w:t>
      </w:r>
      <w:r w:rsidRPr="002F56A1">
        <w:rPr>
          <w:vertAlign w:val="subscript"/>
        </w:rPr>
        <w:t>1</w:t>
      </w:r>
      <w:r>
        <w:t xml:space="preserve"> and parent plants with the netting. </w:t>
      </w:r>
    </w:p>
    <w:p w:rsidR="00C22159" w:rsidRDefault="00DC2472" w:rsidP="00C22159">
      <w:pPr>
        <w:spacing w:line="480" w:lineRule="auto"/>
        <w:ind w:firstLine="720"/>
      </w:pPr>
      <w:r>
        <w:t>Each P was replicated 3 times in each block (3 plants * 4 blocks/location = 12 plants/location). Each F</w:t>
      </w:r>
      <w:r w:rsidRPr="00DC2472">
        <w:rPr>
          <w:vertAlign w:val="subscript"/>
        </w:rPr>
        <w:t>1</w:t>
      </w:r>
      <w:r>
        <w:t xml:space="preserve"> </w:t>
      </w:r>
      <w:r w:rsidR="00F53B49">
        <w:t xml:space="preserve">and BC </w:t>
      </w:r>
      <w:r>
        <w:t>w</w:t>
      </w:r>
      <w:r w:rsidR="00F53B49">
        <w:t>ere</w:t>
      </w:r>
      <w:r>
        <w:t xml:space="preserve"> replicated 5 times in each block (5</w:t>
      </w:r>
      <w:r w:rsidR="00F53B49">
        <w:t xml:space="preserve"> plants * 4 blocks/location = 20 plants/location).</w:t>
      </w:r>
      <w:r>
        <w:t xml:space="preserve"> </w:t>
      </w:r>
      <w:r w:rsidR="00C22159">
        <w:t xml:space="preserve">Each </w:t>
      </w:r>
      <w:r w:rsidR="00C22159">
        <w:rPr>
          <w:rFonts w:eastAsia="ヒラギノ角ゴ Pro W3"/>
          <w:color w:val="000000"/>
        </w:rPr>
        <w:t>F</w:t>
      </w:r>
      <w:r w:rsidR="00C22159">
        <w:rPr>
          <w:rFonts w:eastAsia="ヒラギノ角ゴ Pro W3"/>
          <w:color w:val="000000"/>
          <w:vertAlign w:val="subscript"/>
        </w:rPr>
        <w:t>2</w:t>
      </w:r>
      <w:r w:rsidR="00C22159">
        <w:t xml:space="preserve"> was</w:t>
      </w:r>
      <w:r>
        <w:t xml:space="preserve"> replicated in five rows. E</w:t>
      </w:r>
      <w:r w:rsidR="00C22159">
        <w:t>ach row containin</w:t>
      </w:r>
      <w:r>
        <w:t>g five plants</w:t>
      </w:r>
      <w:r w:rsidR="00C22159">
        <w:t xml:space="preserve"> </w:t>
      </w:r>
      <w:r>
        <w:t>(</w:t>
      </w:r>
      <w:r w:rsidR="00C22159">
        <w:t>5 plants/row * 39 rows/block * 4 blocks/location = 780 plants/location</w:t>
      </w:r>
      <w:r>
        <w:t>)</w:t>
      </w:r>
      <w:r w:rsidR="00C22159">
        <w:t xml:space="preserve">. </w:t>
      </w:r>
    </w:p>
    <w:p w:rsidR="007E6A3E" w:rsidRDefault="007E6A3E" w:rsidP="007E6A3E">
      <w:pPr>
        <w:pStyle w:val="ecxmsonormal"/>
        <w:spacing w:line="480" w:lineRule="auto"/>
        <w:ind w:firstLine="720"/>
      </w:pPr>
      <w:r>
        <w:rPr>
          <w:bCs/>
        </w:rPr>
        <w:t xml:space="preserve">This study was conducted over 2013 and 2014 at the three locations across Tennessee. </w:t>
      </w:r>
      <w:r>
        <w:t>The first field location was ETREC in Knoxville, TN (35.53°N 83.57°W) (2013 and 2014). The soil at this location was classified as an Etowah loam (</w:t>
      </w:r>
      <w:r w:rsidRPr="00C31B49">
        <w:t>Fine-loamy, siliceous, semiactive, thermic Typic Paleudults</w:t>
      </w:r>
      <w:r>
        <w:t>). The second field location was at the Highland Rim Research &amp; Education Center (HRREC) in Springfield, TN (36.28°N 86.51°W) (2013 and 2014). The soil type at HRREC is classified as either a Dickson silt loam (2013) (</w:t>
      </w:r>
      <w:r w:rsidRPr="00C31B49">
        <w:t>Fine-silty, siliceous, semiactive, thermic Glossic Fragiudults</w:t>
      </w:r>
      <w:r>
        <w:t>) or a Sango silt loam (2014) (</w:t>
      </w:r>
      <w:r w:rsidRPr="00703C00">
        <w:t>Coarse-silty, siliceous, semiactive, thermic Glossic Fragiudults</w:t>
      </w:r>
      <w:r>
        <w:t xml:space="preserve">). The third site was at the Plateau Research &amp; Education Center (PREC; 2014 only) in Crossville, TN (36.01°N 86.13°W) on a soil type </w:t>
      </w:r>
      <w:r w:rsidRPr="00C31B49">
        <w:t xml:space="preserve">classified as </w:t>
      </w:r>
      <w:r>
        <w:t>Ramsey-Rock outcrop complex (l</w:t>
      </w:r>
      <w:r w:rsidRPr="00C31B49">
        <w:t>oamy, siliceous, active, mesic Lithic Dystrudepts</w:t>
      </w:r>
      <w:r>
        <w:t>).</w:t>
      </w:r>
    </w:p>
    <w:p w:rsidR="00B41BB2" w:rsidRDefault="00B41BB2" w:rsidP="00B41BB2">
      <w:pPr>
        <w:numPr>
          <w:ilvl w:val="12"/>
          <w:numId w:val="0"/>
        </w:numPr>
        <w:spacing w:line="480" w:lineRule="auto"/>
        <w:ind w:firstLine="720"/>
      </w:pPr>
      <w:r>
        <w:lastRenderedPageBreak/>
        <w:t>Yield was estimated from plant</w:t>
      </w:r>
      <w:r w:rsidR="00DB0B43">
        <w:t>s</w:t>
      </w:r>
      <w:r>
        <w:t xml:space="preserve"> collected in the 2013 growing at ETREC and HRREC season due to seed immaturity and threshing problems. </w:t>
      </w:r>
      <w:r w:rsidR="006E26E7">
        <w:t>These estimations were determined by multiplying t</w:t>
      </w:r>
      <w:r w:rsidR="006E26E7">
        <w:rPr>
          <w:bCs/>
        </w:rPr>
        <w:t xml:space="preserve">otal </w:t>
      </w:r>
      <w:r w:rsidR="006E26E7">
        <w:t>capitula</w:t>
      </w:r>
      <w:r w:rsidR="006E26E7">
        <w:rPr>
          <w:bCs/>
        </w:rPr>
        <w:t xml:space="preserve"> plant</w:t>
      </w:r>
      <w:r w:rsidR="006E26E7">
        <w:rPr>
          <w:bCs/>
          <w:vertAlign w:val="superscript"/>
        </w:rPr>
        <w:t>-1</w:t>
      </w:r>
      <w:r w:rsidR="006E26E7">
        <w:rPr>
          <w:bCs/>
        </w:rPr>
        <w:t>,</w:t>
      </w:r>
      <w:r w:rsidR="006E26E7" w:rsidRPr="00330AF2">
        <w:rPr>
          <w:bCs/>
        </w:rPr>
        <w:t xml:space="preserve"> </w:t>
      </w:r>
      <w:r w:rsidR="006E26E7">
        <w:rPr>
          <w:bCs/>
        </w:rPr>
        <w:t>average seed capitulum</w:t>
      </w:r>
      <w:r w:rsidR="006E26E7">
        <w:rPr>
          <w:bCs/>
          <w:vertAlign w:val="superscript"/>
        </w:rPr>
        <w:t>-1</w:t>
      </w:r>
      <w:r w:rsidR="006E26E7">
        <w:rPr>
          <w:bCs/>
        </w:rPr>
        <w:t xml:space="preserve">, </w:t>
      </w:r>
      <w:r w:rsidR="006E26E7">
        <w:t xml:space="preserve">plant maturity (%), and 100 seed weight, then dividing by 100. </w:t>
      </w:r>
      <w:r>
        <w:t>In 2014, actual yield was only recorded at ETREC and PREC due to widespread p</w:t>
      </w:r>
      <w:r w:rsidR="00DB0B43">
        <w:t>lant loss to disease at HRREC. Capitula were</w:t>
      </w:r>
      <w:r>
        <w:t xml:space="preserve"> hand threshe</w:t>
      </w:r>
      <w:r w:rsidR="00DB0B43">
        <w:t>d</w:t>
      </w:r>
      <w:r>
        <w:t>,</w:t>
      </w:r>
      <w:r w:rsidR="00DB0B43">
        <w:t xml:space="preserve"> and seed were separated from chaff via an</w:t>
      </w:r>
      <w:r>
        <w:t xml:space="preserve"> air separator (Seed Tech Systems), and </w:t>
      </w:r>
      <w:r w:rsidR="00DB0B43">
        <w:t xml:space="preserve">counted in an </w:t>
      </w:r>
      <w:r>
        <w:t xml:space="preserve">electronic seed counter (Seedburo 801 Count-A-Pak). Whole plants were placed into the </w:t>
      </w:r>
      <w:r w:rsidR="00DB0B43">
        <w:t xml:space="preserve">hand </w:t>
      </w:r>
      <w:r>
        <w:t>thresher, where seed and chaff were separated from the branches. The seed-chaff material was then separated using sifting pans and a vacuum air se</w:t>
      </w:r>
      <w:r w:rsidR="00BF77E1">
        <w:t>parator. Once the seed were</w:t>
      </w:r>
      <w:r>
        <w:t xml:space="preserve"> thoroughly cleaned, it was counted using the electronic seed counter. Paired observation t-tests were run on </w:t>
      </w:r>
      <w:proofErr w:type="gramStart"/>
      <w:r w:rsidR="00BF77E1">
        <w:t>actual</w:t>
      </w:r>
      <w:proofErr w:type="gramEnd"/>
      <w:r w:rsidR="00BF77E1">
        <w:t xml:space="preserve"> vs. estimated yield on </w:t>
      </w:r>
      <w:r>
        <w:t xml:space="preserve">10 parents, 10 </w:t>
      </w:r>
      <w:r w:rsidRPr="00AA0899">
        <w:t>F</w:t>
      </w:r>
      <w:r w:rsidRPr="00AA0899">
        <w:rPr>
          <w:vertAlign w:val="subscript"/>
        </w:rPr>
        <w:t>1</w:t>
      </w:r>
      <w:r>
        <w:t xml:space="preserve">s, 10 </w:t>
      </w:r>
      <w:r>
        <w:rPr>
          <w:rFonts w:eastAsia="ヒラギノ角ゴ Pro W3"/>
          <w:color w:val="000000"/>
        </w:rPr>
        <w:t>F</w:t>
      </w:r>
      <w:r>
        <w:rPr>
          <w:rFonts w:eastAsia="ヒラギノ角ゴ Pro W3"/>
          <w:color w:val="000000"/>
          <w:vertAlign w:val="subscript"/>
        </w:rPr>
        <w:t>2</w:t>
      </w:r>
      <w:r>
        <w:t>s and 10 backcrosses in both 2013 and 2014</w:t>
      </w:r>
      <w:r w:rsidR="00CB2066">
        <w:t xml:space="preserve"> to determine</w:t>
      </w:r>
      <w:r w:rsidR="00BF77E1">
        <w:t xml:space="preserve"> whether estimated yield from 2013 would have been statistically similar to </w:t>
      </w:r>
      <w:r w:rsidR="00CB2066">
        <w:t>actual yield, and if actual yield from 2014 would have been statistically similar to estimated yield.</w:t>
      </w:r>
      <w:r>
        <w:t xml:space="preserve"> Pearson’s correlatio</w:t>
      </w:r>
      <w:r w:rsidR="00BF77E1">
        <w:t>n test (SAS 9.3) was completed</w:t>
      </w:r>
      <w:r>
        <w:t xml:space="preserve"> the same 80 samples to test the strength and direction between estimated and actual seed yield.</w:t>
      </w:r>
    </w:p>
    <w:p w:rsidR="007E6A3E" w:rsidRPr="007E6A3E" w:rsidRDefault="007E6A3E" w:rsidP="007E6A3E">
      <w:pPr>
        <w:spacing w:line="480" w:lineRule="auto"/>
        <w:rPr>
          <w:b/>
          <w:color w:val="FF0000"/>
        </w:rPr>
      </w:pPr>
      <w:r w:rsidRPr="007E6A3E">
        <w:rPr>
          <w:b/>
        </w:rPr>
        <w:t>Statistical Analysis</w:t>
      </w:r>
    </w:p>
    <w:p w:rsidR="00B41BB2" w:rsidRDefault="00B41BB2" w:rsidP="00B41BB2">
      <w:pPr>
        <w:pStyle w:val="ecxmsonormal"/>
        <w:spacing w:line="480" w:lineRule="auto"/>
        <w:ind w:firstLine="720"/>
        <w:rPr>
          <w:bCs/>
        </w:rPr>
      </w:pPr>
      <w:r>
        <w:rPr>
          <w:bCs/>
        </w:rPr>
        <w:t>Data were collected on: seed yield plant</w:t>
      </w:r>
      <w:r>
        <w:rPr>
          <w:bCs/>
          <w:vertAlign w:val="superscript"/>
        </w:rPr>
        <w:t>-1</w:t>
      </w:r>
      <w:r>
        <w:rPr>
          <w:bCs/>
        </w:rPr>
        <w:t xml:space="preserve"> (g) (2013 and 2014),</w:t>
      </w:r>
      <w:r w:rsidRPr="002F3959">
        <w:rPr>
          <w:bCs/>
        </w:rPr>
        <w:t xml:space="preserve"> </w:t>
      </w:r>
      <w:r>
        <w:rPr>
          <w:bCs/>
        </w:rPr>
        <w:t>seed plant</w:t>
      </w:r>
      <w:r>
        <w:rPr>
          <w:bCs/>
          <w:vertAlign w:val="superscript"/>
        </w:rPr>
        <w:t>-1</w:t>
      </w:r>
      <w:r>
        <w:rPr>
          <w:bCs/>
        </w:rPr>
        <w:t xml:space="preserve"> (n) (2013 and 2014), total branches plant</w:t>
      </w:r>
      <w:r>
        <w:rPr>
          <w:bCs/>
          <w:vertAlign w:val="superscript"/>
        </w:rPr>
        <w:t>-1</w:t>
      </w:r>
      <w:r>
        <w:rPr>
          <w:bCs/>
        </w:rPr>
        <w:t xml:space="preserve"> (2013 and 2014),</w:t>
      </w:r>
      <w:r w:rsidRPr="000C21DB">
        <w:rPr>
          <w:bCs/>
        </w:rPr>
        <w:t xml:space="preserve"> </w:t>
      </w:r>
      <w:r>
        <w:rPr>
          <w:bCs/>
        </w:rPr>
        <w:t>total flower plant</w:t>
      </w:r>
      <w:r>
        <w:rPr>
          <w:bCs/>
          <w:vertAlign w:val="superscript"/>
        </w:rPr>
        <w:t>-1</w:t>
      </w:r>
      <w:r>
        <w:rPr>
          <w:bCs/>
        </w:rPr>
        <w:t xml:space="preserve"> (2013),</w:t>
      </w:r>
      <w:r w:rsidRPr="002F3959">
        <w:rPr>
          <w:bCs/>
        </w:rPr>
        <w:t xml:space="preserve"> </w:t>
      </w:r>
      <w:r>
        <w:rPr>
          <w:bCs/>
        </w:rPr>
        <w:t>and</w:t>
      </w:r>
      <w:r w:rsidR="00632775">
        <w:rPr>
          <w:bCs/>
        </w:rPr>
        <w:t xml:space="preserve"> linoleic, oleic, palmitic, and stearic fatty acids (2014)</w:t>
      </w:r>
      <w:r>
        <w:rPr>
          <w:bCs/>
        </w:rPr>
        <w:t>. Seed yield plant</w:t>
      </w:r>
      <w:r>
        <w:rPr>
          <w:bCs/>
          <w:vertAlign w:val="superscript"/>
        </w:rPr>
        <w:t>-1</w:t>
      </w:r>
      <w:r>
        <w:rPr>
          <w:bCs/>
        </w:rPr>
        <w:t xml:space="preserve"> (g) and</w:t>
      </w:r>
      <w:r w:rsidRPr="002F3959">
        <w:rPr>
          <w:bCs/>
        </w:rPr>
        <w:t xml:space="preserve"> </w:t>
      </w:r>
      <w:r>
        <w:rPr>
          <w:bCs/>
        </w:rPr>
        <w:t>total seed plant</w:t>
      </w:r>
      <w:r>
        <w:rPr>
          <w:bCs/>
          <w:vertAlign w:val="superscript"/>
        </w:rPr>
        <w:t>-1</w:t>
      </w:r>
      <w:r>
        <w:rPr>
          <w:bCs/>
        </w:rPr>
        <w:t xml:space="preserve"> (n) were analyzed separately by year due to the potential of making a Type II error while comparing estimated yield (2013) and actual yield (2014).</w:t>
      </w:r>
      <w:r w:rsidRPr="00A24D5F">
        <w:rPr>
          <w:bCs/>
        </w:rPr>
        <w:t xml:space="preserve"> </w:t>
      </w:r>
      <w:r>
        <w:rPr>
          <w:bCs/>
        </w:rPr>
        <w:t>Seed yield,</w:t>
      </w:r>
      <w:r w:rsidR="00632775">
        <w:rPr>
          <w:bCs/>
        </w:rPr>
        <w:t xml:space="preserve"> seed plant</w:t>
      </w:r>
      <w:r w:rsidR="00632775" w:rsidRPr="00632775">
        <w:rPr>
          <w:bCs/>
          <w:vertAlign w:val="superscript"/>
        </w:rPr>
        <w:t>-1</w:t>
      </w:r>
      <w:r w:rsidR="00632775">
        <w:rPr>
          <w:bCs/>
        </w:rPr>
        <w:t xml:space="preserve">, branches, and flowers </w:t>
      </w:r>
      <w:r>
        <w:rPr>
          <w:bCs/>
        </w:rPr>
        <w:t>were collected from ETREC and HRREC in 2013</w:t>
      </w:r>
      <w:r w:rsidR="00632775">
        <w:rPr>
          <w:bCs/>
        </w:rPr>
        <w:t xml:space="preserve">. In 2014, data for branches were </w:t>
      </w:r>
      <w:r>
        <w:rPr>
          <w:bCs/>
        </w:rPr>
        <w:t xml:space="preserve">collected </w:t>
      </w:r>
      <w:r>
        <w:rPr>
          <w:bCs/>
        </w:rPr>
        <w:lastRenderedPageBreak/>
        <w:t>from ETREC, HRRE</w:t>
      </w:r>
      <w:r w:rsidR="00632775">
        <w:rPr>
          <w:bCs/>
        </w:rPr>
        <w:t xml:space="preserve">C, and PREC, whereas seed yield, </w:t>
      </w:r>
      <w:r>
        <w:rPr>
          <w:bCs/>
        </w:rPr>
        <w:t xml:space="preserve">seed </w:t>
      </w:r>
      <w:r w:rsidR="00632775">
        <w:rPr>
          <w:bCs/>
        </w:rPr>
        <w:t>plant</w:t>
      </w:r>
      <w:r w:rsidR="00632775" w:rsidRPr="00632775">
        <w:rPr>
          <w:bCs/>
          <w:vertAlign w:val="superscript"/>
        </w:rPr>
        <w:t>-1</w:t>
      </w:r>
      <w:r w:rsidR="00632775">
        <w:rPr>
          <w:bCs/>
        </w:rPr>
        <w:t xml:space="preserve">, and fatty acid </w:t>
      </w:r>
      <w:r>
        <w:rPr>
          <w:bCs/>
        </w:rPr>
        <w:t xml:space="preserve">data were only collected from ETREC and PREC. </w:t>
      </w:r>
    </w:p>
    <w:p w:rsidR="00FD62EC" w:rsidRPr="00FD62EC" w:rsidRDefault="00FD62EC" w:rsidP="00FD62EC">
      <w:pPr>
        <w:pStyle w:val="ecxmsonormal"/>
        <w:spacing w:line="480" w:lineRule="auto"/>
        <w:rPr>
          <w:b/>
          <w:i/>
        </w:rPr>
      </w:pPr>
      <w:r w:rsidRPr="00FD62EC">
        <w:rPr>
          <w:b/>
          <w:bCs/>
          <w:i/>
        </w:rPr>
        <w:t>BC Means</w:t>
      </w:r>
    </w:p>
    <w:p w:rsidR="00B41BB2" w:rsidRDefault="00960A2F" w:rsidP="00B41BB2">
      <w:pPr>
        <w:numPr>
          <w:ilvl w:val="12"/>
          <w:numId w:val="0"/>
        </w:numPr>
        <w:spacing w:line="480" w:lineRule="auto"/>
        <w:ind w:firstLine="720"/>
        <w:rPr>
          <w:bCs/>
        </w:rPr>
      </w:pPr>
      <w:r>
        <w:rPr>
          <w:bCs/>
        </w:rPr>
        <w:t>M</w:t>
      </w:r>
      <w:r w:rsidR="00B41BB2">
        <w:rPr>
          <w:bCs/>
        </w:rPr>
        <w:t>ixed model analysis of variance and F</w:t>
      </w:r>
      <w:r w:rsidR="00B41BB2" w:rsidRPr="002F3959">
        <w:rPr>
          <w:bCs/>
        </w:rPr>
        <w:t xml:space="preserve">isher’s </w:t>
      </w:r>
      <w:r w:rsidR="00B41BB2">
        <w:rPr>
          <w:bCs/>
        </w:rPr>
        <w:t>LSD (P&lt;0.05),</w:t>
      </w:r>
      <w:r w:rsidR="00B41BB2" w:rsidRPr="002F3959">
        <w:rPr>
          <w:bCs/>
        </w:rPr>
        <w:t xml:space="preserve"> SAS 9.3 (Cary, NC)</w:t>
      </w:r>
      <w:r w:rsidR="00B41BB2">
        <w:rPr>
          <w:bCs/>
        </w:rPr>
        <w:t xml:space="preserve"> were used to evaluate selected </w:t>
      </w:r>
      <w:r w:rsidR="00E54348">
        <w:rPr>
          <w:bCs/>
        </w:rPr>
        <w:t>backcrosses across</w:t>
      </w:r>
      <w:r w:rsidR="00B41BB2">
        <w:rPr>
          <w:bCs/>
        </w:rPr>
        <w:t xml:space="preserve"> all years and locations</w:t>
      </w:r>
      <w:r w:rsidR="00FD62EC">
        <w:rPr>
          <w:bCs/>
        </w:rPr>
        <w:t xml:space="preserve"> using a randomized complete block design with replication</w:t>
      </w:r>
      <w:r w:rsidR="00B41BB2">
        <w:rPr>
          <w:bCs/>
        </w:rPr>
        <w:t xml:space="preserve">. </w:t>
      </w:r>
      <w:r>
        <w:rPr>
          <w:bCs/>
        </w:rPr>
        <w:t>Branch data were</w:t>
      </w:r>
      <w:r w:rsidR="00B41BB2">
        <w:rPr>
          <w:bCs/>
        </w:rPr>
        <w:t xml:space="preserve"> analyzed across multiple years and locations, year, location, plant material (</w:t>
      </w:r>
      <w:r w:rsidR="00E54348">
        <w:rPr>
          <w:bCs/>
        </w:rPr>
        <w:t>backcross</w:t>
      </w:r>
      <w:r w:rsidR="00B41BB2">
        <w:rPr>
          <w:bCs/>
        </w:rPr>
        <w:t xml:space="preserve">), plant material x year interaction, and plant material x location interaction were included as fixed effects. If significant plant material x year interaction was found, years were analyzed separately. Likewise, if significant plant material x location interaction was found, locations were analyzed separately. For traits analyzed by individual years and multiple locations, location, plant material, and plant material x location interaction were included as fixed effects. In all analyzes, block and plant material x block interaction were included as random effects. If an analysis showed insignificant plant material differences, </w:t>
      </w:r>
      <w:r>
        <w:rPr>
          <w:bCs/>
        </w:rPr>
        <w:t>analyses were conducted across locations and/or years.</w:t>
      </w:r>
    </w:p>
    <w:p w:rsidR="00AD6A4E" w:rsidRPr="00FD62EC" w:rsidRDefault="003E6B93" w:rsidP="00BE01E7">
      <w:pPr>
        <w:spacing w:line="480" w:lineRule="auto"/>
        <w:rPr>
          <w:i/>
        </w:rPr>
      </w:pPr>
      <w:r w:rsidRPr="00FD62EC">
        <w:rPr>
          <w:b/>
          <w:i/>
        </w:rPr>
        <w:t>Genetic Variance</w:t>
      </w:r>
      <w:r w:rsidR="00AD6A4E" w:rsidRPr="00FD62EC">
        <w:rPr>
          <w:i/>
        </w:rPr>
        <w:t xml:space="preserve"> </w:t>
      </w:r>
    </w:p>
    <w:p w:rsidR="00D317EF" w:rsidRPr="002601C1" w:rsidRDefault="0032023B" w:rsidP="002601C1">
      <w:pPr>
        <w:spacing w:line="480" w:lineRule="auto"/>
        <w:ind w:firstLine="720"/>
      </w:pPr>
      <w:r>
        <w:t xml:space="preserve">A mixed model </w:t>
      </w:r>
      <w:r w:rsidR="00E7604F">
        <w:t>analysis of variance</w:t>
      </w:r>
      <w:r w:rsidR="00AD6A4E">
        <w:t xml:space="preserve"> </w:t>
      </w:r>
      <w:r w:rsidR="00FD62EC">
        <w:t xml:space="preserve">using SAS 9.3 (Cary, NC) determined </w:t>
      </w:r>
      <w:r w:rsidR="00AD6A4E">
        <w:t>genetic variance</w:t>
      </w:r>
      <w:r w:rsidR="001D5BC8">
        <w:t xml:space="preserve"> for combined P’s, combined </w:t>
      </w:r>
      <w:r w:rsidR="003510B3">
        <w:t>F</w:t>
      </w:r>
      <w:r w:rsidR="003510B3" w:rsidRPr="003510B3">
        <w:rPr>
          <w:vertAlign w:val="subscript"/>
        </w:rPr>
        <w:t>1</w:t>
      </w:r>
      <w:r w:rsidR="001D5BC8">
        <w:t xml:space="preserve">’s, combined </w:t>
      </w:r>
      <w:r w:rsidR="00F50B31">
        <w:t>F</w:t>
      </w:r>
      <w:r w:rsidR="00F50B31" w:rsidRPr="00F50B31">
        <w:rPr>
          <w:vertAlign w:val="subscript"/>
        </w:rPr>
        <w:t>2</w:t>
      </w:r>
      <w:r w:rsidR="001D5BC8">
        <w:t>’s, combined BC’s, as well as all populations combined together</w:t>
      </w:r>
      <w:r w:rsidR="00AD6A4E">
        <w:t>. Genetic variance was reported</w:t>
      </w:r>
      <w:r w:rsidR="00FD6612">
        <w:t xml:space="preserve"> directly</w:t>
      </w:r>
      <w:r w:rsidR="00AD6A4E">
        <w:t xml:space="preserve"> from the covariance parameter estimate output</w:t>
      </w:r>
      <w:r w:rsidR="00D760C2">
        <w:t>, “cross”,</w:t>
      </w:r>
      <w:r w:rsidR="00FD6612">
        <w:t xml:space="preserve"> using </w:t>
      </w:r>
      <w:r w:rsidR="00D760C2">
        <w:t>proc mixed</w:t>
      </w:r>
      <w:r w:rsidR="00FD6612">
        <w:t xml:space="preserve"> (SAS 9.3).</w:t>
      </w:r>
      <w:r w:rsidR="00D317EF">
        <w:t xml:space="preserve"> </w:t>
      </w:r>
      <w:r w:rsidR="00D760C2">
        <w:t xml:space="preserve">Other variables in the proc mixed statement included location and cross*location interaction since years were analyzed individually. </w:t>
      </w:r>
      <w:r w:rsidR="00D317EF">
        <w:t xml:space="preserve">The “cross” covariance parameter estimate was divided by the </w:t>
      </w:r>
      <w:r w:rsidR="00D760C2">
        <w:t>sum of all</w:t>
      </w:r>
      <w:r w:rsidR="00D317EF">
        <w:t xml:space="preserve"> </w:t>
      </w:r>
      <w:r w:rsidR="00D317EF">
        <w:lastRenderedPageBreak/>
        <w:t>covariance parameter estimate</w:t>
      </w:r>
      <w:r w:rsidR="00D760C2">
        <w:t>s in the model</w:t>
      </w:r>
      <w:r w:rsidR="001D5BC8">
        <w:t xml:space="preserve"> to calculate broad sense heritability for combined </w:t>
      </w:r>
      <w:r w:rsidR="00F50B31">
        <w:t>F</w:t>
      </w:r>
      <w:r w:rsidR="00F50B31" w:rsidRPr="00F50B31">
        <w:rPr>
          <w:vertAlign w:val="subscript"/>
        </w:rPr>
        <w:t>2</w:t>
      </w:r>
      <w:r w:rsidR="001D5BC8">
        <w:t>’s</w:t>
      </w:r>
      <w:r w:rsidR="002601C1">
        <w:t xml:space="preserve">. </w:t>
      </w:r>
    </w:p>
    <w:p w:rsidR="00C13244" w:rsidRPr="00FD62EC" w:rsidRDefault="00C13244" w:rsidP="00BE01E7">
      <w:pPr>
        <w:spacing w:line="480" w:lineRule="auto"/>
        <w:rPr>
          <w:b/>
          <w:i/>
        </w:rPr>
      </w:pPr>
      <w:r w:rsidRPr="00FD62EC">
        <w:rPr>
          <w:b/>
          <w:i/>
        </w:rPr>
        <w:t>Gene Effects</w:t>
      </w:r>
    </w:p>
    <w:p w:rsidR="00ED2433" w:rsidRDefault="00ED2433" w:rsidP="00ED2433">
      <w:pPr>
        <w:spacing w:line="480" w:lineRule="auto"/>
        <w:ind w:firstLine="720"/>
      </w:pPr>
      <w:r>
        <w:t>Generation means analysis was used to estimate gene effects. Estimates wer</w:t>
      </w:r>
      <w:r w:rsidR="00D472D7">
        <w:t>e taken from contrast statements</w:t>
      </w:r>
      <w:r>
        <w:t xml:space="preserve"> </w:t>
      </w:r>
      <w:r w:rsidR="00D472D7">
        <w:t xml:space="preserve">using mixed model analysis of variance in </w:t>
      </w:r>
      <w:r>
        <w:t>SAS 9.3, and recorded for each F</w:t>
      </w:r>
      <w:r>
        <w:rPr>
          <w:vertAlign w:val="subscript"/>
        </w:rPr>
        <w:t>1</w:t>
      </w:r>
      <w:r>
        <w:t xml:space="preserve"> </w:t>
      </w:r>
      <w:r w:rsidR="009F00F7">
        <w:t xml:space="preserve">and </w:t>
      </w:r>
      <w:r>
        <w:t xml:space="preserve">related generations </w:t>
      </w:r>
      <w:r w:rsidR="001D5BC8">
        <w:t xml:space="preserve">(P1, P2, </w:t>
      </w:r>
      <w:r w:rsidR="00F50B31">
        <w:t>F</w:t>
      </w:r>
      <w:r w:rsidR="00F50B31" w:rsidRPr="00F50B31">
        <w:rPr>
          <w:vertAlign w:val="subscript"/>
        </w:rPr>
        <w:t>2</w:t>
      </w:r>
      <w:r w:rsidR="001D5BC8">
        <w:t>, P2</w:t>
      </w:r>
      <w:r w:rsidR="003510B3">
        <w:t>F</w:t>
      </w:r>
      <w:r w:rsidR="003510B3" w:rsidRPr="003510B3">
        <w:rPr>
          <w:vertAlign w:val="subscript"/>
        </w:rPr>
        <w:t>1</w:t>
      </w:r>
      <w:r w:rsidR="001D5BC8">
        <w:t>, and P2</w:t>
      </w:r>
      <w:r w:rsidR="003510B3">
        <w:t>F</w:t>
      </w:r>
      <w:r w:rsidR="003510B3" w:rsidRPr="003510B3">
        <w:rPr>
          <w:vertAlign w:val="subscript"/>
        </w:rPr>
        <w:t>1</w:t>
      </w:r>
      <w:r w:rsidR="001D5BC8">
        <w:t xml:space="preserve">) </w:t>
      </w:r>
      <w:r>
        <w:t>to obtain estimates of gene effects of the mean (m), additive (a), dominance (d</w:t>
      </w:r>
      <w:r w:rsidR="001D5BC8">
        <w:t xml:space="preserve">), and epistasis (aa, ad, dd). </w:t>
      </w:r>
      <w:r w:rsidR="00F55B33">
        <w:t>Estimates of the above effects were computed for each cross as follows:</w:t>
      </w:r>
    </w:p>
    <w:p w:rsidR="00ED2433" w:rsidRDefault="00ED2433" w:rsidP="00ED2433">
      <w:pPr>
        <w:spacing w:line="480" w:lineRule="auto"/>
        <w:rPr>
          <w:vertAlign w:val="subscript"/>
        </w:rPr>
      </w:pPr>
      <w:r>
        <w:tab/>
        <w:t>m=F</w:t>
      </w:r>
      <w:r>
        <w:rPr>
          <w:vertAlign w:val="subscript"/>
        </w:rPr>
        <w:t>2</w:t>
      </w:r>
      <w:r w:rsidR="00F55B33">
        <w:rPr>
          <w:vertAlign w:val="subscript"/>
        </w:rPr>
        <w:t xml:space="preserve"> </w:t>
      </w:r>
    </w:p>
    <w:p w:rsidR="00ED2433" w:rsidRDefault="00ED2433" w:rsidP="00ED2433">
      <w:pPr>
        <w:spacing w:line="480" w:lineRule="auto"/>
      </w:pPr>
      <w:r>
        <w:rPr>
          <w:vertAlign w:val="subscript"/>
        </w:rPr>
        <w:tab/>
      </w:r>
      <w:r>
        <w:t>a=P</w:t>
      </w:r>
      <w:r w:rsidRPr="009F00F7">
        <w:rPr>
          <w:vertAlign w:val="subscript"/>
        </w:rPr>
        <w:t>1</w:t>
      </w:r>
      <w:r>
        <w:t>F</w:t>
      </w:r>
      <w:r w:rsidRPr="009F00F7">
        <w:rPr>
          <w:vertAlign w:val="subscript"/>
        </w:rPr>
        <w:t>1</w:t>
      </w:r>
      <w:r>
        <w:t>-</w:t>
      </w:r>
      <w:r w:rsidR="00E77A59">
        <w:t>P</w:t>
      </w:r>
      <w:r w:rsidRPr="009F00F7">
        <w:rPr>
          <w:vertAlign w:val="subscript"/>
        </w:rPr>
        <w:t>2</w:t>
      </w:r>
      <w:r>
        <w:t>F</w:t>
      </w:r>
      <w:r w:rsidRPr="009F00F7">
        <w:rPr>
          <w:vertAlign w:val="subscript"/>
        </w:rPr>
        <w:t>1</w:t>
      </w:r>
    </w:p>
    <w:p w:rsidR="00ED2433" w:rsidRDefault="00ED2433" w:rsidP="00ED2433">
      <w:pPr>
        <w:spacing w:line="480" w:lineRule="auto"/>
      </w:pPr>
      <w:r>
        <w:tab/>
        <w:t>d=-1/2P</w:t>
      </w:r>
      <w:r w:rsidRPr="009F00F7">
        <w:rPr>
          <w:vertAlign w:val="subscript"/>
        </w:rPr>
        <w:t>1</w:t>
      </w:r>
      <w:r>
        <w:t>-1/2P</w:t>
      </w:r>
      <w:r w:rsidRPr="009F00F7">
        <w:rPr>
          <w:vertAlign w:val="subscript"/>
        </w:rPr>
        <w:t>2</w:t>
      </w:r>
      <w:r>
        <w:t>+F</w:t>
      </w:r>
      <w:r w:rsidRPr="009F00F7">
        <w:rPr>
          <w:vertAlign w:val="subscript"/>
        </w:rPr>
        <w:t>1</w:t>
      </w:r>
      <w:r>
        <w:t>-4F</w:t>
      </w:r>
      <w:r w:rsidRPr="009F00F7">
        <w:rPr>
          <w:vertAlign w:val="subscript"/>
        </w:rPr>
        <w:t>2</w:t>
      </w:r>
      <w:r>
        <w:t>+2P</w:t>
      </w:r>
      <w:r w:rsidRPr="009F00F7">
        <w:rPr>
          <w:vertAlign w:val="subscript"/>
        </w:rPr>
        <w:t>1</w:t>
      </w:r>
      <w:r>
        <w:t>F</w:t>
      </w:r>
      <w:r w:rsidRPr="009F00F7">
        <w:rPr>
          <w:vertAlign w:val="subscript"/>
        </w:rPr>
        <w:t>1</w:t>
      </w:r>
      <w:r>
        <w:t>+2P</w:t>
      </w:r>
      <w:r w:rsidRPr="009F00F7">
        <w:rPr>
          <w:vertAlign w:val="subscript"/>
        </w:rPr>
        <w:t>2</w:t>
      </w:r>
      <w:r>
        <w:t>F</w:t>
      </w:r>
      <w:r w:rsidRPr="009F00F7">
        <w:rPr>
          <w:vertAlign w:val="subscript"/>
        </w:rPr>
        <w:t>1</w:t>
      </w:r>
    </w:p>
    <w:p w:rsidR="00ED2433" w:rsidRDefault="00ED2433" w:rsidP="00ED2433">
      <w:pPr>
        <w:spacing w:line="480" w:lineRule="auto"/>
      </w:pPr>
      <w:r>
        <w:tab/>
      </w:r>
      <w:proofErr w:type="gramStart"/>
      <w:r>
        <w:t>aa</w:t>
      </w:r>
      <w:proofErr w:type="gramEnd"/>
      <w:r>
        <w:t>=</w:t>
      </w:r>
      <w:r w:rsidR="009F00F7">
        <w:t>-4F</w:t>
      </w:r>
      <w:r w:rsidR="009F00F7" w:rsidRPr="009F00F7">
        <w:rPr>
          <w:vertAlign w:val="subscript"/>
        </w:rPr>
        <w:t>2</w:t>
      </w:r>
      <w:r w:rsidR="009F00F7">
        <w:t>+2P</w:t>
      </w:r>
      <w:r w:rsidR="009F00F7" w:rsidRPr="009F00F7">
        <w:rPr>
          <w:vertAlign w:val="subscript"/>
        </w:rPr>
        <w:t>1</w:t>
      </w:r>
      <w:r w:rsidR="009F00F7">
        <w:t>F</w:t>
      </w:r>
      <w:r w:rsidR="009F00F7" w:rsidRPr="009F00F7">
        <w:rPr>
          <w:vertAlign w:val="subscript"/>
        </w:rPr>
        <w:t>1</w:t>
      </w:r>
      <w:r w:rsidR="009F00F7">
        <w:t>+2P</w:t>
      </w:r>
      <w:r w:rsidR="009F00F7" w:rsidRPr="009F00F7">
        <w:rPr>
          <w:vertAlign w:val="subscript"/>
        </w:rPr>
        <w:t>2</w:t>
      </w:r>
      <w:r w:rsidR="009F00F7">
        <w:t>F</w:t>
      </w:r>
      <w:r w:rsidR="009F00F7" w:rsidRPr="009F00F7">
        <w:rPr>
          <w:vertAlign w:val="subscript"/>
        </w:rPr>
        <w:t>1</w:t>
      </w:r>
    </w:p>
    <w:p w:rsidR="00ED2433" w:rsidRDefault="00ED2433" w:rsidP="00ED2433">
      <w:pPr>
        <w:spacing w:line="480" w:lineRule="auto"/>
      </w:pPr>
      <w:r>
        <w:rPr>
          <w:vertAlign w:val="subscript"/>
        </w:rPr>
        <w:tab/>
      </w:r>
      <w:proofErr w:type="gramStart"/>
      <w:r>
        <w:t>ad</w:t>
      </w:r>
      <w:proofErr w:type="gramEnd"/>
      <w:r>
        <w:t>=</w:t>
      </w:r>
      <w:r w:rsidR="009F00F7">
        <w:t>-1/2P</w:t>
      </w:r>
      <w:r w:rsidR="009F00F7" w:rsidRPr="009F00F7">
        <w:rPr>
          <w:vertAlign w:val="subscript"/>
        </w:rPr>
        <w:t>1</w:t>
      </w:r>
      <w:r w:rsidR="009F00F7">
        <w:t>+1/2P</w:t>
      </w:r>
      <w:r w:rsidR="009F00F7" w:rsidRPr="009F00F7">
        <w:rPr>
          <w:vertAlign w:val="subscript"/>
        </w:rPr>
        <w:t>2</w:t>
      </w:r>
      <w:r w:rsidR="009F00F7">
        <w:t>+P</w:t>
      </w:r>
      <w:r w:rsidR="009F00F7" w:rsidRPr="009F00F7">
        <w:rPr>
          <w:vertAlign w:val="subscript"/>
        </w:rPr>
        <w:t>1</w:t>
      </w:r>
      <w:r w:rsidR="009F00F7">
        <w:t>F</w:t>
      </w:r>
      <w:r w:rsidR="009F00F7" w:rsidRPr="009F00F7">
        <w:rPr>
          <w:vertAlign w:val="subscript"/>
        </w:rPr>
        <w:t>1</w:t>
      </w:r>
      <w:r w:rsidR="009F00F7">
        <w:t>-P</w:t>
      </w:r>
      <w:r w:rsidR="009F00F7" w:rsidRPr="009F00F7">
        <w:rPr>
          <w:vertAlign w:val="subscript"/>
        </w:rPr>
        <w:t>2</w:t>
      </w:r>
      <w:r w:rsidR="009F00F7">
        <w:t>F</w:t>
      </w:r>
      <w:r w:rsidR="009F00F7" w:rsidRPr="009F00F7">
        <w:rPr>
          <w:vertAlign w:val="subscript"/>
        </w:rPr>
        <w:t>1</w:t>
      </w:r>
    </w:p>
    <w:p w:rsidR="00ED2433" w:rsidRDefault="00ED2433" w:rsidP="00ED2433">
      <w:pPr>
        <w:spacing w:line="480" w:lineRule="auto"/>
        <w:rPr>
          <w:vertAlign w:val="subscript"/>
        </w:rPr>
      </w:pPr>
      <w:r>
        <w:tab/>
      </w:r>
      <w:proofErr w:type="gramStart"/>
      <w:r>
        <w:t>dd=</w:t>
      </w:r>
      <w:proofErr w:type="gramEnd"/>
      <w:r w:rsidR="009F00F7">
        <w:t>P</w:t>
      </w:r>
      <w:r w:rsidR="009F00F7" w:rsidRPr="009F00F7">
        <w:rPr>
          <w:vertAlign w:val="subscript"/>
        </w:rPr>
        <w:t>1</w:t>
      </w:r>
      <w:r w:rsidR="009F00F7">
        <w:t>+P</w:t>
      </w:r>
      <w:r w:rsidR="009F00F7" w:rsidRPr="009F00F7">
        <w:rPr>
          <w:vertAlign w:val="subscript"/>
        </w:rPr>
        <w:t>2</w:t>
      </w:r>
      <w:r w:rsidR="009F00F7">
        <w:t>+2F</w:t>
      </w:r>
      <w:r w:rsidR="009F00F7" w:rsidRPr="009F00F7">
        <w:rPr>
          <w:vertAlign w:val="subscript"/>
        </w:rPr>
        <w:t>1</w:t>
      </w:r>
      <w:r w:rsidR="009F00F7">
        <w:t>+4F</w:t>
      </w:r>
      <w:r w:rsidR="009F00F7" w:rsidRPr="009F00F7">
        <w:rPr>
          <w:vertAlign w:val="subscript"/>
        </w:rPr>
        <w:t>2</w:t>
      </w:r>
      <w:r w:rsidR="009F00F7">
        <w:t>-4P</w:t>
      </w:r>
      <w:r w:rsidR="009F00F7" w:rsidRPr="009F00F7">
        <w:rPr>
          <w:vertAlign w:val="subscript"/>
        </w:rPr>
        <w:t>1</w:t>
      </w:r>
      <w:r w:rsidR="009F00F7">
        <w:t>F</w:t>
      </w:r>
      <w:r w:rsidR="009F00F7" w:rsidRPr="009F00F7">
        <w:rPr>
          <w:vertAlign w:val="subscript"/>
        </w:rPr>
        <w:t>1</w:t>
      </w:r>
      <w:r w:rsidR="009F00F7">
        <w:t>-P</w:t>
      </w:r>
      <w:r w:rsidR="009F00F7" w:rsidRPr="009F00F7">
        <w:rPr>
          <w:vertAlign w:val="subscript"/>
        </w:rPr>
        <w:t>2</w:t>
      </w:r>
      <w:r w:rsidR="009F00F7">
        <w:t>F</w:t>
      </w:r>
      <w:r w:rsidR="009F00F7" w:rsidRPr="009F00F7">
        <w:rPr>
          <w:vertAlign w:val="subscript"/>
        </w:rPr>
        <w:t>1</w:t>
      </w:r>
    </w:p>
    <w:p w:rsidR="00F55B33" w:rsidRDefault="00F55B33" w:rsidP="00ED2433">
      <w:pPr>
        <w:spacing w:line="480" w:lineRule="auto"/>
      </w:pPr>
      <w:proofErr w:type="gramStart"/>
      <w:r>
        <w:t>where</w:t>
      </w:r>
      <w:proofErr w:type="gramEnd"/>
      <w:r>
        <w:t>:</w:t>
      </w:r>
    </w:p>
    <w:p w:rsidR="00F55B33" w:rsidRDefault="00F55B33" w:rsidP="00ED2433">
      <w:pPr>
        <w:spacing w:line="480" w:lineRule="auto"/>
      </w:pPr>
      <w:r>
        <w:tab/>
        <w:t>F</w:t>
      </w:r>
      <w:r w:rsidRPr="00F55B33">
        <w:rPr>
          <w:vertAlign w:val="subscript"/>
        </w:rPr>
        <w:t>2</w:t>
      </w:r>
      <w:r>
        <w:t>= F</w:t>
      </w:r>
      <w:r w:rsidRPr="00F55B33">
        <w:rPr>
          <w:vertAlign w:val="subscript"/>
        </w:rPr>
        <w:t>2</w:t>
      </w:r>
      <w:r>
        <w:t xml:space="preserve"> mean</w:t>
      </w:r>
    </w:p>
    <w:p w:rsidR="00F55B33" w:rsidRDefault="00F55B33" w:rsidP="00ED2433">
      <w:pPr>
        <w:spacing w:line="480" w:lineRule="auto"/>
      </w:pPr>
      <w:r>
        <w:tab/>
        <w:t>P1= Female parent mean</w:t>
      </w:r>
    </w:p>
    <w:p w:rsidR="00F55B33" w:rsidRDefault="00F55B33" w:rsidP="00ED2433">
      <w:pPr>
        <w:spacing w:line="480" w:lineRule="auto"/>
      </w:pPr>
      <w:r>
        <w:tab/>
        <w:t>P2= Male parent mean</w:t>
      </w:r>
    </w:p>
    <w:p w:rsidR="00F55B33" w:rsidRDefault="00F55B33" w:rsidP="00ED2433">
      <w:pPr>
        <w:spacing w:line="480" w:lineRule="auto"/>
      </w:pPr>
      <w:r>
        <w:tab/>
        <w:t>F</w:t>
      </w:r>
      <w:r w:rsidRPr="00E53C05">
        <w:rPr>
          <w:vertAlign w:val="subscript"/>
        </w:rPr>
        <w:t>1</w:t>
      </w:r>
      <w:r>
        <w:t>= F</w:t>
      </w:r>
      <w:r w:rsidRPr="00F55B33">
        <w:rPr>
          <w:vertAlign w:val="subscript"/>
        </w:rPr>
        <w:t>1</w:t>
      </w:r>
      <w:r>
        <w:t xml:space="preserve"> mean</w:t>
      </w:r>
    </w:p>
    <w:p w:rsidR="00E53C05" w:rsidRDefault="00E53C05" w:rsidP="00ED2433">
      <w:pPr>
        <w:spacing w:line="480" w:lineRule="auto"/>
      </w:pPr>
      <w:r>
        <w:tab/>
        <w:t>P1F</w:t>
      </w:r>
      <w:r w:rsidRPr="00E53C05">
        <w:rPr>
          <w:vertAlign w:val="subscript"/>
        </w:rPr>
        <w:t>1</w:t>
      </w:r>
      <w:r>
        <w:t>= Backcross mean (backcross F</w:t>
      </w:r>
      <w:r w:rsidRPr="00E53C05">
        <w:rPr>
          <w:vertAlign w:val="subscript"/>
        </w:rPr>
        <w:t>1</w:t>
      </w:r>
      <w:r>
        <w:t xml:space="preserve"> mean to female parent)</w:t>
      </w:r>
    </w:p>
    <w:p w:rsidR="00F55B33" w:rsidRPr="00F55B33" w:rsidRDefault="00F55B33" w:rsidP="00ED2433">
      <w:pPr>
        <w:spacing w:line="480" w:lineRule="auto"/>
      </w:pPr>
      <w:r>
        <w:tab/>
      </w:r>
      <w:r w:rsidR="00E53C05">
        <w:t>P2F</w:t>
      </w:r>
      <w:r w:rsidR="00E53C05" w:rsidRPr="00E53C05">
        <w:rPr>
          <w:vertAlign w:val="subscript"/>
        </w:rPr>
        <w:t>1</w:t>
      </w:r>
      <w:r w:rsidR="00E53C05">
        <w:t>= Backcross mean (backcross F</w:t>
      </w:r>
      <w:r w:rsidR="00E53C05" w:rsidRPr="00E53C05">
        <w:rPr>
          <w:vertAlign w:val="subscript"/>
        </w:rPr>
        <w:t>1</w:t>
      </w:r>
      <w:r w:rsidR="00E53C05">
        <w:t xml:space="preserve"> mean to male parent)</w:t>
      </w:r>
    </w:p>
    <w:p w:rsidR="009F00F7" w:rsidRPr="00ED2433" w:rsidRDefault="00ED2433" w:rsidP="00BE01E7">
      <w:pPr>
        <w:spacing w:line="480" w:lineRule="auto"/>
      </w:pPr>
      <w:proofErr w:type="gramStart"/>
      <w:r>
        <w:t>(Gamble, 1961).</w:t>
      </w:r>
      <w:proofErr w:type="gramEnd"/>
      <w:r w:rsidR="0094484A">
        <w:t xml:space="preserve"> </w:t>
      </w:r>
    </w:p>
    <w:p w:rsidR="001758E6" w:rsidRDefault="001758E6" w:rsidP="001758E6">
      <w:pPr>
        <w:numPr>
          <w:ilvl w:val="12"/>
          <w:numId w:val="0"/>
        </w:numPr>
        <w:jc w:val="center"/>
        <w:rPr>
          <w:b/>
          <w:bCs/>
        </w:rPr>
      </w:pPr>
      <w:r w:rsidRPr="001758E6">
        <w:rPr>
          <w:b/>
          <w:bCs/>
        </w:rPr>
        <w:lastRenderedPageBreak/>
        <w:t>R</w:t>
      </w:r>
      <w:r w:rsidR="002601C1">
        <w:rPr>
          <w:b/>
          <w:bCs/>
        </w:rPr>
        <w:t>esults</w:t>
      </w:r>
    </w:p>
    <w:p w:rsidR="00AA2810" w:rsidRDefault="00AA2810" w:rsidP="001758E6">
      <w:pPr>
        <w:numPr>
          <w:ilvl w:val="12"/>
          <w:numId w:val="0"/>
        </w:numPr>
        <w:jc w:val="center"/>
        <w:rPr>
          <w:b/>
          <w:bCs/>
        </w:rPr>
      </w:pPr>
    </w:p>
    <w:p w:rsidR="00FD62EC" w:rsidRDefault="00FD62EC" w:rsidP="00FD62EC">
      <w:pPr>
        <w:numPr>
          <w:ilvl w:val="12"/>
          <w:numId w:val="0"/>
        </w:numPr>
        <w:spacing w:line="480" w:lineRule="auto"/>
        <w:ind w:firstLine="720"/>
      </w:pPr>
      <w:r>
        <w:t>Roughly 85% of the plants at the HRREC location were affected by Southern Blight (</w:t>
      </w:r>
      <w:r w:rsidRPr="007E2B58">
        <w:rPr>
          <w:i/>
        </w:rPr>
        <w:t>Sceroltium rolfsii</w:t>
      </w:r>
      <w:r>
        <w:t>) in 2014. This soil-borne disease first infects the lower stems, then caused dieback and death. The blight was most active in the middle of the season (July and August), causing the capitula to senesce before they had time to pollinate and produce seed. Total seed yield (g) and total seed number were thereby affected, and the entire location was not included for these traits. Results for parents, F</w:t>
      </w:r>
      <w:r w:rsidRPr="00FD62EC">
        <w:rPr>
          <w:vertAlign w:val="subscript"/>
        </w:rPr>
        <w:t>1</w:t>
      </w:r>
      <w:r>
        <w:t>’s, and F</w:t>
      </w:r>
      <w:r w:rsidRPr="00FD62EC">
        <w:rPr>
          <w:vertAlign w:val="subscript"/>
        </w:rPr>
        <w:t>2</w:t>
      </w:r>
      <w:r>
        <w:t>’s can be found i</w:t>
      </w:r>
      <w:r w:rsidRPr="003B0A58">
        <w:t>n Chapter 2</w:t>
      </w:r>
      <w:r w:rsidR="00E53C05" w:rsidRPr="003B0A58">
        <w:t xml:space="preserve"> starting on page 38</w:t>
      </w:r>
      <w:r w:rsidRPr="003B0A58">
        <w:t xml:space="preserve">. </w:t>
      </w:r>
    </w:p>
    <w:p w:rsidR="004442C9" w:rsidRDefault="004442C9" w:rsidP="002601C1">
      <w:pPr>
        <w:numPr>
          <w:ilvl w:val="12"/>
          <w:numId w:val="0"/>
        </w:numPr>
        <w:spacing w:line="480" w:lineRule="auto"/>
        <w:rPr>
          <w:b/>
        </w:rPr>
      </w:pPr>
      <w:r>
        <w:rPr>
          <w:b/>
        </w:rPr>
        <w:t xml:space="preserve">BC </w:t>
      </w:r>
      <w:r w:rsidRPr="004442C9">
        <w:rPr>
          <w:b/>
        </w:rPr>
        <w:t>Means</w:t>
      </w:r>
    </w:p>
    <w:p w:rsidR="004442C9" w:rsidRPr="00915A1D" w:rsidRDefault="004442C9" w:rsidP="004442C9">
      <w:pPr>
        <w:numPr>
          <w:ilvl w:val="12"/>
          <w:numId w:val="0"/>
        </w:numPr>
        <w:spacing w:line="480" w:lineRule="auto"/>
        <w:rPr>
          <w:i/>
        </w:rPr>
      </w:pPr>
      <w:r w:rsidRPr="00716F3C">
        <w:rPr>
          <w:i/>
        </w:rPr>
        <w:t>Seed Yield Plant</w:t>
      </w:r>
      <w:r w:rsidRPr="00716F3C">
        <w:rPr>
          <w:i/>
          <w:vertAlign w:val="superscript"/>
        </w:rPr>
        <w:t xml:space="preserve">-1 </w:t>
      </w:r>
      <w:r>
        <w:rPr>
          <w:i/>
        </w:rPr>
        <w:t>(g)</w:t>
      </w:r>
    </w:p>
    <w:p w:rsidR="004442C9" w:rsidRPr="00FB6350" w:rsidRDefault="00852023" w:rsidP="00852023">
      <w:pPr>
        <w:numPr>
          <w:ilvl w:val="12"/>
          <w:numId w:val="0"/>
        </w:numPr>
        <w:spacing w:line="480" w:lineRule="auto"/>
        <w:ind w:firstLine="720"/>
      </w:pPr>
      <w:r>
        <w:t>BC’s were</w:t>
      </w:r>
      <w:r w:rsidR="004442C9" w:rsidRPr="004442C9">
        <w:t xml:space="preserve"> analyzed separately by year. In 2013, BC results showed no significant cross or cross*location effects, but did show significant location differences. After pooling, cross remained insignificant. In 2014, BC results showed that cross and location were significant, and cross*loca</w:t>
      </w:r>
      <w:r>
        <w:t>tion interaction was not (Fig. 2</w:t>
      </w:r>
      <w:r w:rsidR="004442C9" w:rsidRPr="004442C9">
        <w:t xml:space="preserve">). </w:t>
      </w:r>
      <w:r w:rsidR="00D92D1F">
        <w:t xml:space="preserve">Yield ranged from 5.9 g (BC525) to 20.3 g (BC511). </w:t>
      </w:r>
      <w:r w:rsidR="00FB6350">
        <w:t>BC515 and BC255 were not included in the figure due to poor germination and disease. The average total seed yield plant</w:t>
      </w:r>
      <w:r w:rsidR="00FB6350" w:rsidRPr="00FB6350">
        <w:rPr>
          <w:vertAlign w:val="superscript"/>
        </w:rPr>
        <w:t>-1</w:t>
      </w:r>
      <w:r w:rsidR="00FB6350">
        <w:rPr>
          <w:vertAlign w:val="superscript"/>
        </w:rPr>
        <w:t xml:space="preserve"> </w:t>
      </w:r>
      <w:r w:rsidR="00FB6350">
        <w:t xml:space="preserve">was 12.7 g. </w:t>
      </w:r>
    </w:p>
    <w:p w:rsidR="004442C9" w:rsidRPr="004442C9" w:rsidRDefault="004442C9" w:rsidP="004442C9">
      <w:pPr>
        <w:numPr>
          <w:ilvl w:val="12"/>
          <w:numId w:val="0"/>
        </w:numPr>
        <w:spacing w:line="480" w:lineRule="auto"/>
        <w:rPr>
          <w:i/>
        </w:rPr>
      </w:pPr>
      <w:r w:rsidRPr="004442C9">
        <w:rPr>
          <w:i/>
        </w:rPr>
        <w:t>Seed Plant</w:t>
      </w:r>
      <w:r w:rsidRPr="004442C9">
        <w:rPr>
          <w:i/>
          <w:vertAlign w:val="superscript"/>
        </w:rPr>
        <w:t xml:space="preserve">-1 </w:t>
      </w:r>
      <w:r w:rsidRPr="004442C9">
        <w:rPr>
          <w:i/>
        </w:rPr>
        <w:t>(n)</w:t>
      </w:r>
    </w:p>
    <w:p w:rsidR="004442C9" w:rsidRPr="004442C9" w:rsidRDefault="004442C9" w:rsidP="00852023">
      <w:pPr>
        <w:numPr>
          <w:ilvl w:val="12"/>
          <w:numId w:val="0"/>
        </w:numPr>
        <w:spacing w:line="480" w:lineRule="auto"/>
        <w:ind w:firstLine="720"/>
      </w:pPr>
      <w:r w:rsidRPr="004442C9">
        <w:t>BC’s were analyzed separately by year. In 2013, BC results showed significant location and cross*location effects. Cross ef</w:t>
      </w:r>
      <w:r w:rsidR="00852023">
        <w:t>fects were insignificant (Fig. 3A</w:t>
      </w:r>
      <w:r w:rsidRPr="004442C9">
        <w:t>). BC populations at ETREC resulted in a greater number of seed than populations at HRREC. BC255-E was the highest yielding population. In 2014, BC’s resulted in significant cross, location, and cross*interacti</w:t>
      </w:r>
      <w:r w:rsidR="00852023">
        <w:t>on effects (Fig. 3B</w:t>
      </w:r>
      <w:r w:rsidRPr="004442C9">
        <w:t>). Plants grown at ETREC resulted in more seed</w:t>
      </w:r>
      <w:r w:rsidR="00AB22C9">
        <w:t xml:space="preserve"> (7,268 seed)</w:t>
      </w:r>
      <w:r w:rsidRPr="004442C9">
        <w:t xml:space="preserve"> than those grown at </w:t>
      </w:r>
      <w:r w:rsidRPr="004442C9">
        <w:lastRenderedPageBreak/>
        <w:t>PREC</w:t>
      </w:r>
      <w:r w:rsidR="00AB22C9">
        <w:t xml:space="preserve"> (2,014 seed)</w:t>
      </w:r>
      <w:r w:rsidRPr="004442C9">
        <w:t>. BC511-E had significantly more seed</w:t>
      </w:r>
      <w:r w:rsidR="00AB22C9">
        <w:t xml:space="preserve"> (14,996)</w:t>
      </w:r>
      <w:r w:rsidRPr="004442C9">
        <w:t xml:space="preserve"> than all other BC populations.</w:t>
      </w:r>
      <w:r w:rsidR="00852023" w:rsidRPr="00852023">
        <w:t xml:space="preserve"> </w:t>
      </w:r>
    </w:p>
    <w:p w:rsidR="004442C9" w:rsidRPr="004442C9" w:rsidRDefault="004442C9" w:rsidP="004442C9">
      <w:pPr>
        <w:numPr>
          <w:ilvl w:val="12"/>
          <w:numId w:val="0"/>
        </w:numPr>
        <w:spacing w:line="480" w:lineRule="auto"/>
        <w:rPr>
          <w:i/>
        </w:rPr>
      </w:pPr>
      <w:r w:rsidRPr="004442C9">
        <w:rPr>
          <w:i/>
        </w:rPr>
        <w:t>Branches Plant</w:t>
      </w:r>
      <w:r w:rsidRPr="004442C9">
        <w:rPr>
          <w:i/>
          <w:vertAlign w:val="superscript"/>
        </w:rPr>
        <w:t xml:space="preserve">-1 </w:t>
      </w:r>
      <w:r w:rsidRPr="004442C9">
        <w:rPr>
          <w:i/>
        </w:rPr>
        <w:t>(n)</w:t>
      </w:r>
    </w:p>
    <w:p w:rsidR="004442C9" w:rsidRDefault="00852023" w:rsidP="00852023">
      <w:pPr>
        <w:numPr>
          <w:ilvl w:val="12"/>
          <w:numId w:val="0"/>
        </w:numPr>
        <w:spacing w:line="480" w:lineRule="auto"/>
        <w:ind w:firstLine="720"/>
      </w:pPr>
      <w:r>
        <w:t xml:space="preserve">BC’s were </w:t>
      </w:r>
      <w:r w:rsidR="004442C9" w:rsidRPr="004442C9">
        <w:t>analyzed separately by year. In 2013, BC’s showed that cross and cross*location were not significant, but location was. After pooling, cross was still insignificant. In 2014, BC’s resulted in significant cr</w:t>
      </w:r>
      <w:r w:rsidR="00C24B52">
        <w:t>oss and location effects (Fig. 4</w:t>
      </w:r>
      <w:r w:rsidR="004442C9" w:rsidRPr="004442C9">
        <w:t>). BC525 had significantly fewer branches than the other BC’s</w:t>
      </w:r>
      <w:r>
        <w:t>.</w:t>
      </w:r>
      <w:r w:rsidRPr="00852023">
        <w:t xml:space="preserve"> </w:t>
      </w:r>
      <w:r>
        <w:t xml:space="preserve">BC’s </w:t>
      </w:r>
      <w:proofErr w:type="gramStart"/>
      <w:r>
        <w:t>were</w:t>
      </w:r>
      <w:proofErr w:type="gramEnd"/>
      <w:r>
        <w:t xml:space="preserve"> then analyzed with year (2013 and 2014) and location (ETREC and HRREC) effects</w:t>
      </w:r>
      <w:r w:rsidRPr="004442C9">
        <w:t xml:space="preserve">. BC’s showed that cross was the only </w:t>
      </w:r>
      <w:r w:rsidR="00C24B52">
        <w:t>significant fixed effect (Fig. 5</w:t>
      </w:r>
      <w:r w:rsidRPr="004442C9">
        <w:t>). BC522 had the greatest number of branches.</w:t>
      </w:r>
    </w:p>
    <w:p w:rsidR="004442C9" w:rsidRPr="00716F3C" w:rsidRDefault="009D2EBB" w:rsidP="004442C9">
      <w:pPr>
        <w:numPr>
          <w:ilvl w:val="12"/>
          <w:numId w:val="0"/>
        </w:numPr>
        <w:spacing w:line="480" w:lineRule="auto"/>
        <w:rPr>
          <w:i/>
        </w:rPr>
      </w:pPr>
      <w:r>
        <w:rPr>
          <w:i/>
        </w:rPr>
        <w:t>Capitula</w:t>
      </w:r>
      <w:r w:rsidR="0040578A">
        <w:rPr>
          <w:i/>
        </w:rPr>
        <w:t xml:space="preserve"> </w:t>
      </w:r>
      <w:r w:rsidR="00FD62EC">
        <w:rPr>
          <w:i/>
        </w:rPr>
        <w:t>Plant</w:t>
      </w:r>
      <w:r w:rsidR="00FD62EC" w:rsidRPr="00FD62EC">
        <w:rPr>
          <w:i/>
          <w:vertAlign w:val="superscript"/>
        </w:rPr>
        <w:t>-1</w:t>
      </w:r>
      <w:r w:rsidR="0040578A">
        <w:rPr>
          <w:i/>
        </w:rPr>
        <w:t>(n)</w:t>
      </w:r>
    </w:p>
    <w:p w:rsidR="00E75B91" w:rsidRDefault="006E3D2C" w:rsidP="00E75B91">
      <w:pPr>
        <w:numPr>
          <w:ilvl w:val="12"/>
          <w:numId w:val="0"/>
        </w:numPr>
        <w:spacing w:line="480" w:lineRule="auto"/>
        <w:ind w:firstLine="720"/>
      </w:pPr>
      <w:r>
        <w:t>Capitula notes were only taken in 2013.</w:t>
      </w:r>
      <w:r w:rsidRPr="004442C9">
        <w:t xml:space="preserve"> </w:t>
      </w:r>
      <w:r w:rsidR="004442C9" w:rsidRPr="004442C9">
        <w:t xml:space="preserve">BC’s resulted in no significant fixed effects. After pooling, cross </w:t>
      </w:r>
      <w:r>
        <w:t>was still insignificant. Overall, means ranged from 279 (BC151) to 883 (BC515) capitula plant</w:t>
      </w:r>
      <w:r w:rsidRPr="006E3D2C">
        <w:rPr>
          <w:vertAlign w:val="superscript"/>
        </w:rPr>
        <w:t>-1</w:t>
      </w:r>
      <w:r>
        <w:t xml:space="preserve">. </w:t>
      </w:r>
    </w:p>
    <w:p w:rsidR="005A6D5C" w:rsidRDefault="005A6D5C" w:rsidP="005A6D5C">
      <w:pPr>
        <w:numPr>
          <w:ilvl w:val="12"/>
          <w:numId w:val="0"/>
        </w:numPr>
        <w:spacing w:line="480" w:lineRule="auto"/>
        <w:rPr>
          <w:i/>
        </w:rPr>
      </w:pPr>
      <w:r>
        <w:rPr>
          <w:i/>
        </w:rPr>
        <w:t xml:space="preserve">Linoleic, Oleic, Palmitic, and Stearic Fatty Acid (%), </w:t>
      </w:r>
    </w:p>
    <w:p w:rsidR="005A6D5C" w:rsidRPr="000A3589" w:rsidRDefault="000A3589" w:rsidP="005A6D5C">
      <w:pPr>
        <w:numPr>
          <w:ilvl w:val="12"/>
          <w:numId w:val="0"/>
        </w:numPr>
        <w:spacing w:line="480" w:lineRule="auto"/>
        <w:ind w:firstLine="720"/>
      </w:pPr>
      <w:r>
        <w:t>Results showed no significant differences among BC’s</w:t>
      </w:r>
      <w:r w:rsidR="005A6D5C">
        <w:t xml:space="preserve"> for any of the fatty acids.</w:t>
      </w:r>
      <w:r>
        <w:t xml:space="preserve"> </w:t>
      </w:r>
      <w:r w:rsidR="005A6D5C">
        <w:t>T</w:t>
      </w:r>
      <w:r>
        <w:t xml:space="preserve">here </w:t>
      </w:r>
      <w:r w:rsidR="005A6D5C">
        <w:t>were no</w:t>
      </w:r>
      <w:r>
        <w:t xml:space="preserve"> significant location or cross*location effects. </w:t>
      </w:r>
      <w:r w:rsidR="00AB22C9">
        <w:t xml:space="preserve">Linoleic and oleic acid ranged from 47-57% and 17-25%, respectively. Palmitic and stearic acid ranged from 11-13% and 7-8% respectively. </w:t>
      </w:r>
    </w:p>
    <w:p w:rsidR="00992F7A" w:rsidRDefault="00E36F19" w:rsidP="00E42CEC">
      <w:pPr>
        <w:numPr>
          <w:ilvl w:val="12"/>
          <w:numId w:val="0"/>
        </w:numPr>
        <w:spacing w:line="480" w:lineRule="auto"/>
        <w:rPr>
          <w:b/>
          <w:bCs/>
        </w:rPr>
      </w:pPr>
      <w:r>
        <w:rPr>
          <w:b/>
          <w:bCs/>
        </w:rPr>
        <w:t>Genetic Vari</w:t>
      </w:r>
      <w:r w:rsidR="008F0BAD">
        <w:rPr>
          <w:b/>
          <w:bCs/>
        </w:rPr>
        <w:t>a</w:t>
      </w:r>
      <w:r w:rsidR="002574A1">
        <w:rPr>
          <w:b/>
          <w:bCs/>
        </w:rPr>
        <w:t>nce</w:t>
      </w:r>
    </w:p>
    <w:p w:rsidR="002C1EC1" w:rsidRDefault="002C1EC1" w:rsidP="002C1EC1">
      <w:pPr>
        <w:numPr>
          <w:ilvl w:val="12"/>
          <w:numId w:val="0"/>
        </w:numPr>
        <w:spacing w:line="480" w:lineRule="auto"/>
        <w:ind w:firstLine="720"/>
        <w:rPr>
          <w:bCs/>
        </w:rPr>
      </w:pPr>
      <w:r>
        <w:rPr>
          <w:bCs/>
        </w:rPr>
        <w:t xml:space="preserve">In 2014, all </w:t>
      </w:r>
      <w:r w:rsidR="003510B3">
        <w:t>F</w:t>
      </w:r>
      <w:r w:rsidR="003510B3" w:rsidRPr="003510B3">
        <w:rPr>
          <w:vertAlign w:val="subscript"/>
        </w:rPr>
        <w:t>1</w:t>
      </w:r>
      <w:r>
        <w:rPr>
          <w:bCs/>
        </w:rPr>
        <w:t xml:space="preserve">’s showed </w:t>
      </w:r>
      <w:r w:rsidR="00E43990">
        <w:rPr>
          <w:bCs/>
        </w:rPr>
        <w:t xml:space="preserve">no </w:t>
      </w:r>
      <w:r>
        <w:rPr>
          <w:bCs/>
        </w:rPr>
        <w:t>genetic varia</w:t>
      </w:r>
      <w:r w:rsidR="002574A1">
        <w:rPr>
          <w:bCs/>
        </w:rPr>
        <w:t>nce</w:t>
      </w:r>
      <w:r w:rsidR="00511186">
        <w:rPr>
          <w:bCs/>
        </w:rPr>
        <w:t xml:space="preserve"> for seed yield plant</w:t>
      </w:r>
      <w:r w:rsidR="00511186" w:rsidRPr="00511186">
        <w:rPr>
          <w:bCs/>
          <w:vertAlign w:val="superscript"/>
        </w:rPr>
        <w:t>-1</w:t>
      </w:r>
      <w:r w:rsidR="00511186">
        <w:rPr>
          <w:bCs/>
        </w:rPr>
        <w:t xml:space="preserve"> (Table 1) across locations. </w:t>
      </w:r>
      <w:r w:rsidR="00B5758A">
        <w:rPr>
          <w:bCs/>
        </w:rPr>
        <w:t>This</w:t>
      </w:r>
      <w:r w:rsidR="002574A1">
        <w:rPr>
          <w:bCs/>
        </w:rPr>
        <w:t xml:space="preserve"> indicates that varia</w:t>
      </w:r>
      <w:r w:rsidR="00511186">
        <w:rPr>
          <w:bCs/>
        </w:rPr>
        <w:t>tion among</w:t>
      </w:r>
      <w:r>
        <w:rPr>
          <w:bCs/>
        </w:rPr>
        <w:t xml:space="preserve"> </w:t>
      </w:r>
      <w:r w:rsidR="003510B3">
        <w:t>F</w:t>
      </w:r>
      <w:r w:rsidR="003510B3" w:rsidRPr="003510B3">
        <w:rPr>
          <w:vertAlign w:val="subscript"/>
        </w:rPr>
        <w:t>1</w:t>
      </w:r>
      <w:r>
        <w:rPr>
          <w:bCs/>
        </w:rPr>
        <w:t xml:space="preserve">’s was due </w:t>
      </w:r>
      <w:r w:rsidR="00B5758A">
        <w:rPr>
          <w:bCs/>
        </w:rPr>
        <w:t xml:space="preserve">the environment. </w:t>
      </w:r>
      <w:r w:rsidR="00024D09">
        <w:rPr>
          <w:bCs/>
        </w:rPr>
        <w:t>Data</w:t>
      </w:r>
      <w:r w:rsidR="00B5758A">
        <w:rPr>
          <w:bCs/>
        </w:rPr>
        <w:t xml:space="preserve"> combined </w:t>
      </w:r>
      <w:r w:rsidR="00024D09">
        <w:rPr>
          <w:bCs/>
        </w:rPr>
        <w:t xml:space="preserve">over both years </w:t>
      </w:r>
      <w:r w:rsidR="00B5758A">
        <w:rPr>
          <w:bCs/>
        </w:rPr>
        <w:t xml:space="preserve">showed </w:t>
      </w:r>
      <w:r w:rsidR="008301B7">
        <w:rPr>
          <w:bCs/>
        </w:rPr>
        <w:t>no</w:t>
      </w:r>
      <w:r w:rsidR="00B5758A">
        <w:rPr>
          <w:bCs/>
        </w:rPr>
        <w:t xml:space="preserve"> genetic varia</w:t>
      </w:r>
      <w:r w:rsidR="002574A1">
        <w:rPr>
          <w:bCs/>
        </w:rPr>
        <w:t>nce</w:t>
      </w:r>
      <w:r w:rsidR="00D83F96">
        <w:rPr>
          <w:bCs/>
        </w:rPr>
        <w:t xml:space="preserve"> or broad sense heritability</w:t>
      </w:r>
      <w:r w:rsidR="00B5758A">
        <w:rPr>
          <w:bCs/>
        </w:rPr>
        <w:t xml:space="preserve"> for P’s, </w:t>
      </w:r>
      <w:r w:rsidR="003510B3">
        <w:t>F</w:t>
      </w:r>
      <w:r w:rsidR="003510B3" w:rsidRPr="003510B3">
        <w:rPr>
          <w:vertAlign w:val="subscript"/>
        </w:rPr>
        <w:t>1</w:t>
      </w:r>
      <w:r w:rsidR="00B5758A">
        <w:rPr>
          <w:bCs/>
        </w:rPr>
        <w:t>’s, BC’s,</w:t>
      </w:r>
      <w:r w:rsidR="0086441A">
        <w:rPr>
          <w:bCs/>
        </w:rPr>
        <w:t xml:space="preserve"> and</w:t>
      </w:r>
      <w:r w:rsidR="00B5758A">
        <w:rPr>
          <w:bCs/>
        </w:rPr>
        <w:t xml:space="preserve"> </w:t>
      </w:r>
      <w:r w:rsidR="00F50B31">
        <w:t>F</w:t>
      </w:r>
      <w:r w:rsidR="00F50B31" w:rsidRPr="00F50B31">
        <w:rPr>
          <w:vertAlign w:val="subscript"/>
        </w:rPr>
        <w:t>2</w:t>
      </w:r>
      <w:r w:rsidR="00B5758A">
        <w:rPr>
          <w:bCs/>
        </w:rPr>
        <w:t>’s.</w:t>
      </w:r>
      <w:r w:rsidR="00D83F96">
        <w:rPr>
          <w:bCs/>
        </w:rPr>
        <w:t xml:space="preserve"> </w:t>
      </w:r>
      <w:r w:rsidR="00E43990">
        <w:rPr>
          <w:bCs/>
        </w:rPr>
        <w:lastRenderedPageBreak/>
        <w:t>The greatest genetic varia</w:t>
      </w:r>
      <w:r w:rsidR="002574A1">
        <w:rPr>
          <w:bCs/>
        </w:rPr>
        <w:t>nce</w:t>
      </w:r>
      <w:r w:rsidR="00024D09">
        <w:rPr>
          <w:bCs/>
        </w:rPr>
        <w:t xml:space="preserve"> existed in 2013</w:t>
      </w:r>
      <w:r w:rsidR="00F94F7B">
        <w:rPr>
          <w:bCs/>
        </w:rPr>
        <w:t xml:space="preserve"> among the parent generation at ETREC (38.7)</w:t>
      </w:r>
      <w:r w:rsidR="00024D09">
        <w:rPr>
          <w:bCs/>
        </w:rPr>
        <w:t>.</w:t>
      </w:r>
      <w:r w:rsidR="00F94F7B">
        <w:rPr>
          <w:bCs/>
        </w:rPr>
        <w:t xml:space="preserve"> </w:t>
      </w:r>
      <w:r w:rsidR="00D83F96">
        <w:rPr>
          <w:bCs/>
        </w:rPr>
        <w:t xml:space="preserve"> </w:t>
      </w:r>
      <w:r w:rsidR="00B06B96">
        <w:rPr>
          <w:bCs/>
        </w:rPr>
        <w:t xml:space="preserve"> </w:t>
      </w:r>
      <w:r w:rsidR="00F94F7B">
        <w:rPr>
          <w:bCs/>
        </w:rPr>
        <w:t>As a whole, the F</w:t>
      </w:r>
      <w:r w:rsidR="00F94F7B" w:rsidRPr="00F94F7B">
        <w:rPr>
          <w:bCs/>
          <w:vertAlign w:val="subscript"/>
        </w:rPr>
        <w:t>1</w:t>
      </w:r>
      <w:r w:rsidR="00F94F7B">
        <w:rPr>
          <w:bCs/>
        </w:rPr>
        <w:t>’s resulted in the greatest genetic variance in 2013 in comparison to parents, F</w:t>
      </w:r>
      <w:r w:rsidR="00F94F7B" w:rsidRPr="00F94F7B">
        <w:rPr>
          <w:bCs/>
          <w:vertAlign w:val="subscript"/>
        </w:rPr>
        <w:t>2</w:t>
      </w:r>
      <w:r w:rsidR="00F94F7B">
        <w:rPr>
          <w:bCs/>
        </w:rPr>
        <w:t>, or backcrosses. In 2014, b</w:t>
      </w:r>
      <w:r w:rsidR="00955D30">
        <w:rPr>
          <w:bCs/>
        </w:rPr>
        <w:t>road sense heritability</w:t>
      </w:r>
      <w:r w:rsidR="00D83F96">
        <w:rPr>
          <w:bCs/>
        </w:rPr>
        <w:t xml:space="preserve"> of </w:t>
      </w:r>
      <w:r w:rsidR="00F50B31">
        <w:t>F</w:t>
      </w:r>
      <w:r w:rsidR="00F50B31" w:rsidRPr="00F50B31">
        <w:rPr>
          <w:vertAlign w:val="subscript"/>
        </w:rPr>
        <w:t>2</w:t>
      </w:r>
      <w:r w:rsidR="00D83F96">
        <w:rPr>
          <w:bCs/>
        </w:rPr>
        <w:t>’s</w:t>
      </w:r>
      <w:r w:rsidR="006B0968">
        <w:rPr>
          <w:bCs/>
        </w:rPr>
        <w:t xml:space="preserve"> ranged from 0 to 0.19</w:t>
      </w:r>
      <w:r w:rsidR="00955D30">
        <w:rPr>
          <w:bCs/>
        </w:rPr>
        <w:t xml:space="preserve">. </w:t>
      </w:r>
      <w:r w:rsidR="00F94F7B">
        <w:rPr>
          <w:bCs/>
        </w:rPr>
        <w:t>In 2014, b</w:t>
      </w:r>
      <w:r w:rsidR="00B06B96">
        <w:rPr>
          <w:bCs/>
        </w:rPr>
        <w:t>road sense heri</w:t>
      </w:r>
      <w:r w:rsidR="00F94F7B">
        <w:rPr>
          <w:bCs/>
        </w:rPr>
        <w:t>tability was greatest at</w:t>
      </w:r>
      <w:r w:rsidR="00B06B96">
        <w:rPr>
          <w:bCs/>
        </w:rPr>
        <w:t xml:space="preserve"> </w:t>
      </w:r>
      <w:r w:rsidR="00F94F7B">
        <w:rPr>
          <w:bCs/>
        </w:rPr>
        <w:t xml:space="preserve">ETREC in comparison to the other locations. </w:t>
      </w:r>
    </w:p>
    <w:p w:rsidR="00E43990" w:rsidRDefault="00E43990" w:rsidP="00E42CEC">
      <w:pPr>
        <w:numPr>
          <w:ilvl w:val="12"/>
          <w:numId w:val="0"/>
        </w:numPr>
        <w:spacing w:line="480" w:lineRule="auto"/>
        <w:rPr>
          <w:bCs/>
        </w:rPr>
      </w:pPr>
      <w:r>
        <w:rPr>
          <w:bCs/>
        </w:rPr>
        <w:tab/>
        <w:t xml:space="preserve">Results for total seed </w:t>
      </w:r>
      <w:r w:rsidRPr="00992F7A">
        <w:rPr>
          <w:bCs/>
        </w:rPr>
        <w:t>plant</w:t>
      </w:r>
      <w:r w:rsidRPr="00992F7A">
        <w:rPr>
          <w:bCs/>
          <w:vertAlign w:val="superscript"/>
        </w:rPr>
        <w:t>-1</w:t>
      </w:r>
      <w:r w:rsidRPr="00992F7A">
        <w:rPr>
          <w:bCs/>
        </w:rPr>
        <w:t xml:space="preserve"> </w:t>
      </w:r>
      <w:r>
        <w:rPr>
          <w:bCs/>
        </w:rPr>
        <w:t xml:space="preserve">(n) </w:t>
      </w:r>
      <w:r w:rsidRPr="00992F7A">
        <w:rPr>
          <w:bCs/>
        </w:rPr>
        <w:t xml:space="preserve">can </w:t>
      </w:r>
      <w:r>
        <w:rPr>
          <w:bCs/>
        </w:rPr>
        <w:t xml:space="preserve">be seen in Table </w:t>
      </w:r>
      <w:r w:rsidR="00511186">
        <w:rPr>
          <w:bCs/>
        </w:rPr>
        <w:t>2</w:t>
      </w:r>
      <w:r>
        <w:rPr>
          <w:bCs/>
        </w:rPr>
        <w:t xml:space="preserve">. </w:t>
      </w:r>
      <w:r w:rsidR="00A51A9A">
        <w:rPr>
          <w:bCs/>
        </w:rPr>
        <w:t>P’s showed the greatest genetic varia</w:t>
      </w:r>
      <w:r w:rsidR="002574A1">
        <w:rPr>
          <w:bCs/>
        </w:rPr>
        <w:t>nce</w:t>
      </w:r>
      <w:r w:rsidR="00A51A9A">
        <w:rPr>
          <w:bCs/>
        </w:rPr>
        <w:t xml:space="preserve">. </w:t>
      </w:r>
      <w:r>
        <w:rPr>
          <w:bCs/>
        </w:rPr>
        <w:t xml:space="preserve">In 2013, all BC’s resulted in </w:t>
      </w:r>
      <w:r w:rsidR="00D83F96">
        <w:rPr>
          <w:bCs/>
        </w:rPr>
        <w:t>no</w:t>
      </w:r>
      <w:r>
        <w:rPr>
          <w:bCs/>
        </w:rPr>
        <w:t xml:space="preserve"> genetic varia</w:t>
      </w:r>
      <w:r w:rsidR="002574A1">
        <w:rPr>
          <w:bCs/>
        </w:rPr>
        <w:t>nce</w:t>
      </w:r>
      <w:r>
        <w:rPr>
          <w:bCs/>
        </w:rPr>
        <w:t xml:space="preserve">. </w:t>
      </w:r>
      <w:r w:rsidR="006B0968">
        <w:rPr>
          <w:bCs/>
        </w:rPr>
        <w:t>Genetic variation was greatest overall in 2013 from the parent population at ETREC (17,019,745). The F2 population had the greatest genetic variance overall in both years, ranging from 291,483 to 4,519,130. In 2013, b</w:t>
      </w:r>
      <w:r w:rsidR="00A51A9A">
        <w:rPr>
          <w:bCs/>
        </w:rPr>
        <w:t>road se</w:t>
      </w:r>
      <w:r w:rsidR="006B0968">
        <w:rPr>
          <w:bCs/>
        </w:rPr>
        <w:t>nse heritability ranges from 0.</w:t>
      </w:r>
      <w:r w:rsidR="00A51A9A">
        <w:rPr>
          <w:bCs/>
        </w:rPr>
        <w:t xml:space="preserve">03 to </w:t>
      </w:r>
      <w:r w:rsidR="006B0968">
        <w:rPr>
          <w:bCs/>
        </w:rPr>
        <w:t>0.15, and ranged from 0.04 to 0.17 in 2014</w:t>
      </w:r>
      <w:r w:rsidR="00955D30">
        <w:rPr>
          <w:bCs/>
        </w:rPr>
        <w:t xml:space="preserve">. </w:t>
      </w:r>
      <w:r w:rsidR="00B06B96">
        <w:rPr>
          <w:bCs/>
        </w:rPr>
        <w:t xml:space="preserve">Broad sense heritability was greatest </w:t>
      </w:r>
      <w:r w:rsidR="006B0968">
        <w:rPr>
          <w:bCs/>
        </w:rPr>
        <w:t xml:space="preserve">at HRREC in </w:t>
      </w:r>
      <w:proofErr w:type="gramStart"/>
      <w:r w:rsidR="006B0968">
        <w:rPr>
          <w:bCs/>
        </w:rPr>
        <w:t>2013,</w:t>
      </w:r>
      <w:proofErr w:type="gramEnd"/>
      <w:r w:rsidR="006B0968">
        <w:rPr>
          <w:bCs/>
        </w:rPr>
        <w:t xml:space="preserve"> and </w:t>
      </w:r>
      <w:r w:rsidR="00B06B96">
        <w:rPr>
          <w:bCs/>
        </w:rPr>
        <w:t>ETREC</w:t>
      </w:r>
      <w:r w:rsidR="006B0968">
        <w:rPr>
          <w:bCs/>
        </w:rPr>
        <w:t xml:space="preserve"> in 2014</w:t>
      </w:r>
      <w:r w:rsidR="00B06B96">
        <w:rPr>
          <w:bCs/>
        </w:rPr>
        <w:t xml:space="preserve">. </w:t>
      </w:r>
    </w:p>
    <w:p w:rsidR="00A51A9A" w:rsidRDefault="00A51A9A" w:rsidP="00E42CEC">
      <w:pPr>
        <w:numPr>
          <w:ilvl w:val="12"/>
          <w:numId w:val="0"/>
        </w:numPr>
        <w:spacing w:line="480" w:lineRule="auto"/>
        <w:rPr>
          <w:bCs/>
        </w:rPr>
      </w:pPr>
      <w:r>
        <w:rPr>
          <w:bCs/>
        </w:rPr>
        <w:tab/>
        <w:t xml:space="preserve">Results for total branches </w:t>
      </w:r>
      <w:r w:rsidRPr="00992F7A">
        <w:rPr>
          <w:bCs/>
        </w:rPr>
        <w:t>plant</w:t>
      </w:r>
      <w:r w:rsidRPr="00992F7A">
        <w:rPr>
          <w:bCs/>
          <w:vertAlign w:val="superscript"/>
        </w:rPr>
        <w:t>-1</w:t>
      </w:r>
      <w:r w:rsidRPr="00992F7A">
        <w:rPr>
          <w:bCs/>
        </w:rPr>
        <w:t xml:space="preserve"> </w:t>
      </w:r>
      <w:r>
        <w:rPr>
          <w:bCs/>
        </w:rPr>
        <w:t xml:space="preserve">(n) </w:t>
      </w:r>
      <w:r w:rsidRPr="00992F7A">
        <w:rPr>
          <w:bCs/>
        </w:rPr>
        <w:t xml:space="preserve">can </w:t>
      </w:r>
      <w:r>
        <w:rPr>
          <w:bCs/>
        </w:rPr>
        <w:t xml:space="preserve">be seen in Table </w:t>
      </w:r>
      <w:r w:rsidR="00D339F4">
        <w:rPr>
          <w:bCs/>
        </w:rPr>
        <w:t>3</w:t>
      </w:r>
      <w:r>
        <w:rPr>
          <w:bCs/>
        </w:rPr>
        <w:t xml:space="preserve">. </w:t>
      </w:r>
      <w:r w:rsidR="00CC0940">
        <w:rPr>
          <w:bCs/>
        </w:rPr>
        <w:t>P’s showed the greatest genetic varia</w:t>
      </w:r>
      <w:r w:rsidR="002574A1">
        <w:rPr>
          <w:bCs/>
        </w:rPr>
        <w:t>nce</w:t>
      </w:r>
      <w:r w:rsidR="00CC0940">
        <w:rPr>
          <w:bCs/>
        </w:rPr>
        <w:t xml:space="preserve"> of all populations. </w:t>
      </w:r>
      <w:r>
        <w:rPr>
          <w:bCs/>
        </w:rPr>
        <w:t>Genetic varia</w:t>
      </w:r>
      <w:r w:rsidR="002574A1">
        <w:rPr>
          <w:bCs/>
        </w:rPr>
        <w:t>nce</w:t>
      </w:r>
      <w:r>
        <w:rPr>
          <w:bCs/>
        </w:rPr>
        <w:t xml:space="preserve"> of P’s was 0 in when years were combined. </w:t>
      </w:r>
      <w:r w:rsidR="0041486C">
        <w:rPr>
          <w:bCs/>
        </w:rPr>
        <w:t xml:space="preserve">Genetic variance was overall greatest in the parent population in 2014. Genetic variance ranged from 6.4 to 17.3. </w:t>
      </w:r>
      <w:r>
        <w:rPr>
          <w:bCs/>
        </w:rPr>
        <w:t>Broad sense he</w:t>
      </w:r>
      <w:r w:rsidR="004F6E02">
        <w:rPr>
          <w:bCs/>
        </w:rPr>
        <w:t>ritability ranges from 0 to 0.22</w:t>
      </w:r>
      <w:r>
        <w:rPr>
          <w:bCs/>
        </w:rPr>
        <w:t>.</w:t>
      </w:r>
      <w:r w:rsidR="00EB630B">
        <w:rPr>
          <w:bCs/>
        </w:rPr>
        <w:t xml:space="preserve"> Broad sense heritability was greatest at ETREC in 2014. </w:t>
      </w:r>
      <w:r>
        <w:rPr>
          <w:bCs/>
        </w:rPr>
        <w:t xml:space="preserve"> </w:t>
      </w:r>
    </w:p>
    <w:p w:rsidR="00E43990" w:rsidRDefault="00E43990" w:rsidP="00E42CEC">
      <w:pPr>
        <w:numPr>
          <w:ilvl w:val="12"/>
          <w:numId w:val="0"/>
        </w:numPr>
        <w:spacing w:line="480" w:lineRule="auto"/>
        <w:rPr>
          <w:bCs/>
        </w:rPr>
      </w:pPr>
      <w:r>
        <w:rPr>
          <w:bCs/>
        </w:rPr>
        <w:t xml:space="preserve"> </w:t>
      </w:r>
      <w:r w:rsidR="00EB630B">
        <w:rPr>
          <w:bCs/>
        </w:rPr>
        <w:tab/>
        <w:t xml:space="preserve">Results for total </w:t>
      </w:r>
      <w:r w:rsidR="009D2EBB">
        <w:t>capitula</w:t>
      </w:r>
      <w:r w:rsidR="00EB630B">
        <w:rPr>
          <w:bCs/>
        </w:rPr>
        <w:t xml:space="preserve"> </w:t>
      </w:r>
      <w:r w:rsidR="00EB630B" w:rsidRPr="00992F7A">
        <w:rPr>
          <w:bCs/>
        </w:rPr>
        <w:t>plant</w:t>
      </w:r>
      <w:r w:rsidR="00EB630B" w:rsidRPr="00992F7A">
        <w:rPr>
          <w:bCs/>
          <w:vertAlign w:val="superscript"/>
        </w:rPr>
        <w:t>-1</w:t>
      </w:r>
      <w:r w:rsidR="00EB630B" w:rsidRPr="00992F7A">
        <w:rPr>
          <w:bCs/>
        </w:rPr>
        <w:t xml:space="preserve"> </w:t>
      </w:r>
      <w:r w:rsidR="00EB630B">
        <w:rPr>
          <w:bCs/>
        </w:rPr>
        <w:t xml:space="preserve">(n) </w:t>
      </w:r>
      <w:r w:rsidR="00EB630B" w:rsidRPr="00992F7A">
        <w:rPr>
          <w:bCs/>
        </w:rPr>
        <w:t xml:space="preserve">can </w:t>
      </w:r>
      <w:r w:rsidR="00EB630B">
        <w:rPr>
          <w:bCs/>
        </w:rPr>
        <w:t xml:space="preserve">be seen in Table </w:t>
      </w:r>
      <w:r w:rsidR="00D339F4">
        <w:rPr>
          <w:bCs/>
        </w:rPr>
        <w:t>4</w:t>
      </w:r>
      <w:r w:rsidR="00EB630B">
        <w:rPr>
          <w:bCs/>
        </w:rPr>
        <w:t>.</w:t>
      </w:r>
      <w:r w:rsidR="00D44CB5">
        <w:rPr>
          <w:bCs/>
        </w:rPr>
        <w:t xml:space="preserve"> P’s, </w:t>
      </w:r>
      <w:r w:rsidR="003510B3">
        <w:t>F</w:t>
      </w:r>
      <w:r w:rsidR="003510B3" w:rsidRPr="003510B3">
        <w:rPr>
          <w:vertAlign w:val="subscript"/>
        </w:rPr>
        <w:t>1</w:t>
      </w:r>
      <w:r w:rsidR="00D44CB5">
        <w:rPr>
          <w:bCs/>
        </w:rPr>
        <w:t xml:space="preserve">’s, BC’s, and </w:t>
      </w:r>
      <w:proofErr w:type="gramStart"/>
      <w:r w:rsidR="00F50B31">
        <w:t>F</w:t>
      </w:r>
      <w:r w:rsidR="00F50B31" w:rsidRPr="00F50B31">
        <w:rPr>
          <w:vertAlign w:val="subscript"/>
        </w:rPr>
        <w:t>2</w:t>
      </w:r>
      <w:r w:rsidR="000275DA">
        <w:rPr>
          <w:bCs/>
        </w:rPr>
        <w:t>’s</w:t>
      </w:r>
      <w:proofErr w:type="gramEnd"/>
      <w:r w:rsidR="000275DA">
        <w:rPr>
          <w:bCs/>
        </w:rPr>
        <w:t xml:space="preserve"> </w:t>
      </w:r>
      <w:r w:rsidR="006B0968">
        <w:rPr>
          <w:bCs/>
        </w:rPr>
        <w:t>had no</w:t>
      </w:r>
      <w:r w:rsidR="00D44CB5">
        <w:rPr>
          <w:bCs/>
        </w:rPr>
        <w:t xml:space="preserve"> genetic varia</w:t>
      </w:r>
      <w:r w:rsidR="002574A1">
        <w:rPr>
          <w:bCs/>
        </w:rPr>
        <w:t>nce</w:t>
      </w:r>
      <w:r w:rsidR="00F01C95">
        <w:rPr>
          <w:bCs/>
        </w:rPr>
        <w:t xml:space="preserve"> when locations were combined</w:t>
      </w:r>
      <w:r w:rsidR="00D44CB5">
        <w:rPr>
          <w:bCs/>
        </w:rPr>
        <w:t xml:space="preserve">. </w:t>
      </w:r>
      <w:r w:rsidR="004F6E02">
        <w:rPr>
          <w:bCs/>
        </w:rPr>
        <w:t xml:space="preserve">Genetic variance was greatest in the F1 population at ETREC (24,956). </w:t>
      </w:r>
      <w:r w:rsidR="00D44CB5">
        <w:rPr>
          <w:bCs/>
        </w:rPr>
        <w:t>Broad sense heritabil</w:t>
      </w:r>
      <w:r w:rsidR="00E647FF">
        <w:rPr>
          <w:bCs/>
        </w:rPr>
        <w:t>ity was greatest at HRREC, 0.44</w:t>
      </w:r>
      <w:r w:rsidR="00D44CB5">
        <w:rPr>
          <w:bCs/>
        </w:rPr>
        <w:t xml:space="preserve">. </w:t>
      </w:r>
    </w:p>
    <w:p w:rsidR="00EC2715" w:rsidRPr="00EC2715" w:rsidRDefault="00D44CB5" w:rsidP="00E647FF">
      <w:pPr>
        <w:numPr>
          <w:ilvl w:val="12"/>
          <w:numId w:val="0"/>
        </w:numPr>
        <w:spacing w:line="480" w:lineRule="auto"/>
        <w:rPr>
          <w:bCs/>
        </w:rPr>
      </w:pPr>
      <w:r w:rsidRPr="0086441A">
        <w:rPr>
          <w:bCs/>
          <w:color w:val="FF0000"/>
        </w:rPr>
        <w:tab/>
      </w:r>
      <w:r w:rsidRPr="00EC2715">
        <w:rPr>
          <w:bCs/>
        </w:rPr>
        <w:t xml:space="preserve">Results for </w:t>
      </w:r>
      <w:r w:rsidR="000E087C" w:rsidRPr="00EC2715">
        <w:rPr>
          <w:bCs/>
        </w:rPr>
        <w:t>lin</w:t>
      </w:r>
      <w:r w:rsidR="00374F8D" w:rsidRPr="00EC2715">
        <w:rPr>
          <w:bCs/>
        </w:rPr>
        <w:t>oleic fatty acid</w:t>
      </w:r>
      <w:r w:rsidRPr="00EC2715">
        <w:rPr>
          <w:bCs/>
        </w:rPr>
        <w:t xml:space="preserve"> (%)</w:t>
      </w:r>
      <w:r w:rsidR="008F0BAD">
        <w:rPr>
          <w:bCs/>
        </w:rPr>
        <w:t xml:space="preserve"> genetic varia</w:t>
      </w:r>
      <w:r w:rsidR="002574A1">
        <w:rPr>
          <w:bCs/>
        </w:rPr>
        <w:t>nce</w:t>
      </w:r>
      <w:r w:rsidR="008F0BAD">
        <w:rPr>
          <w:bCs/>
        </w:rPr>
        <w:t xml:space="preserve"> and broad sense heritability </w:t>
      </w:r>
      <w:r w:rsidRPr="00EC2715">
        <w:rPr>
          <w:bCs/>
        </w:rPr>
        <w:t xml:space="preserve">can be seen in Table </w:t>
      </w:r>
      <w:r w:rsidR="00D339F4">
        <w:rPr>
          <w:bCs/>
        </w:rPr>
        <w:t>5</w:t>
      </w:r>
      <w:r w:rsidRPr="00EC2715">
        <w:rPr>
          <w:bCs/>
        </w:rPr>
        <w:t>.</w:t>
      </w:r>
      <w:r w:rsidR="00EC2715">
        <w:rPr>
          <w:bCs/>
        </w:rPr>
        <w:t xml:space="preserve"> </w:t>
      </w:r>
      <w:r w:rsidR="008F0BAD">
        <w:rPr>
          <w:bCs/>
        </w:rPr>
        <w:t>The F</w:t>
      </w:r>
      <w:r w:rsidR="008F0BAD" w:rsidRPr="008F0BAD">
        <w:rPr>
          <w:bCs/>
          <w:vertAlign w:val="subscript"/>
        </w:rPr>
        <w:t>1</w:t>
      </w:r>
      <w:r w:rsidR="008F0BAD">
        <w:rPr>
          <w:bCs/>
        </w:rPr>
        <w:t>’s showed a lower genetic varia</w:t>
      </w:r>
      <w:r w:rsidR="002574A1">
        <w:rPr>
          <w:bCs/>
        </w:rPr>
        <w:t>nce</w:t>
      </w:r>
      <w:r w:rsidR="008F0BAD">
        <w:rPr>
          <w:bCs/>
        </w:rPr>
        <w:t xml:space="preserve"> than P’s, F</w:t>
      </w:r>
      <w:r w:rsidR="008F0BAD" w:rsidRPr="008F0BAD">
        <w:rPr>
          <w:bCs/>
          <w:vertAlign w:val="subscript"/>
        </w:rPr>
        <w:t>2</w:t>
      </w:r>
      <w:r w:rsidR="008F0BAD">
        <w:rPr>
          <w:bCs/>
        </w:rPr>
        <w:t xml:space="preserve">’s, and BC’s. Broad sense heritabilities at E+P </w:t>
      </w:r>
      <w:r w:rsidR="00E647FF">
        <w:rPr>
          <w:bCs/>
        </w:rPr>
        <w:t xml:space="preserve">(0.03) </w:t>
      </w:r>
      <w:r w:rsidR="008F0BAD">
        <w:rPr>
          <w:bCs/>
        </w:rPr>
        <w:t xml:space="preserve">and E </w:t>
      </w:r>
      <w:r w:rsidR="00E647FF">
        <w:rPr>
          <w:bCs/>
        </w:rPr>
        <w:t xml:space="preserve">(0.01) </w:t>
      </w:r>
      <w:r w:rsidR="008F0BAD">
        <w:rPr>
          <w:bCs/>
        </w:rPr>
        <w:t>were relatively lower than at P</w:t>
      </w:r>
      <w:r w:rsidR="00E647FF">
        <w:rPr>
          <w:bCs/>
        </w:rPr>
        <w:t xml:space="preserve"> (0.27)</w:t>
      </w:r>
      <w:r w:rsidR="008F0BAD">
        <w:rPr>
          <w:bCs/>
        </w:rPr>
        <w:t>.</w:t>
      </w:r>
      <w:r w:rsidR="00E647FF">
        <w:rPr>
          <w:bCs/>
        </w:rPr>
        <w:t xml:space="preserve"> </w:t>
      </w:r>
      <w:r w:rsidR="00EC2715" w:rsidRPr="00EC2715">
        <w:rPr>
          <w:bCs/>
        </w:rPr>
        <w:t xml:space="preserve">Results for oleic fatty acid (%) can be seen in Table </w:t>
      </w:r>
      <w:r w:rsidR="00D339F4">
        <w:rPr>
          <w:bCs/>
        </w:rPr>
        <w:t>6</w:t>
      </w:r>
      <w:r w:rsidR="00EC2715" w:rsidRPr="00EC2715">
        <w:rPr>
          <w:bCs/>
        </w:rPr>
        <w:t>.</w:t>
      </w:r>
      <w:r w:rsidR="008F0BAD">
        <w:rPr>
          <w:bCs/>
        </w:rPr>
        <w:t xml:space="preserve"> The F</w:t>
      </w:r>
      <w:r w:rsidR="008F0BAD" w:rsidRPr="008F0BAD">
        <w:rPr>
          <w:bCs/>
          <w:vertAlign w:val="subscript"/>
        </w:rPr>
        <w:t>1</w:t>
      </w:r>
      <w:r w:rsidR="008F0BAD">
        <w:rPr>
          <w:bCs/>
        </w:rPr>
        <w:t>’s showed a lower genetic varia</w:t>
      </w:r>
      <w:r w:rsidR="002574A1">
        <w:rPr>
          <w:bCs/>
        </w:rPr>
        <w:t>nce</w:t>
      </w:r>
      <w:r w:rsidR="008F0BAD">
        <w:rPr>
          <w:bCs/>
        </w:rPr>
        <w:t xml:space="preserve"> than P’s, F</w:t>
      </w:r>
      <w:r w:rsidR="008F0BAD" w:rsidRPr="008F0BAD">
        <w:rPr>
          <w:bCs/>
          <w:vertAlign w:val="subscript"/>
        </w:rPr>
        <w:t>2</w:t>
      </w:r>
      <w:r w:rsidR="008F0BAD">
        <w:rPr>
          <w:bCs/>
        </w:rPr>
        <w:t xml:space="preserve">’s, </w:t>
      </w:r>
      <w:r w:rsidR="008F0BAD">
        <w:rPr>
          <w:bCs/>
        </w:rPr>
        <w:lastRenderedPageBreak/>
        <w:t xml:space="preserve">and BC’s. Broad sense heritabilities were lower at E+P </w:t>
      </w:r>
      <w:r w:rsidR="00E647FF">
        <w:rPr>
          <w:bCs/>
        </w:rPr>
        <w:t xml:space="preserve">(0.11) </w:t>
      </w:r>
      <w:r w:rsidR="008F0BAD">
        <w:rPr>
          <w:bCs/>
        </w:rPr>
        <w:t xml:space="preserve">and E </w:t>
      </w:r>
      <w:r w:rsidR="00E647FF">
        <w:rPr>
          <w:bCs/>
        </w:rPr>
        <w:t xml:space="preserve">(0.01) </w:t>
      </w:r>
      <w:r w:rsidR="008F0BAD">
        <w:rPr>
          <w:bCs/>
        </w:rPr>
        <w:t>than at P</w:t>
      </w:r>
      <w:r w:rsidR="00E647FF">
        <w:rPr>
          <w:bCs/>
        </w:rPr>
        <w:t xml:space="preserve"> (0.32)</w:t>
      </w:r>
      <w:r w:rsidR="008F0BAD">
        <w:rPr>
          <w:bCs/>
        </w:rPr>
        <w:t>.</w:t>
      </w:r>
      <w:r w:rsidR="00E647FF">
        <w:rPr>
          <w:bCs/>
        </w:rPr>
        <w:t xml:space="preserve"> </w:t>
      </w:r>
      <w:r w:rsidR="008F0BAD">
        <w:rPr>
          <w:bCs/>
        </w:rPr>
        <w:t>Genetic varia</w:t>
      </w:r>
      <w:r w:rsidR="002574A1">
        <w:rPr>
          <w:bCs/>
        </w:rPr>
        <w:t>nce</w:t>
      </w:r>
      <w:r w:rsidR="008F0BAD">
        <w:rPr>
          <w:bCs/>
        </w:rPr>
        <w:t xml:space="preserve"> was lower for palmitic fatty acid (%) </w:t>
      </w:r>
      <w:proofErr w:type="gramStart"/>
      <w:r w:rsidR="008F0BAD">
        <w:rPr>
          <w:bCs/>
        </w:rPr>
        <w:t xml:space="preserve">(Table </w:t>
      </w:r>
      <w:r w:rsidR="00D339F4">
        <w:rPr>
          <w:bCs/>
        </w:rPr>
        <w:t>7</w:t>
      </w:r>
      <w:r w:rsidR="008F0BAD">
        <w:rPr>
          <w:bCs/>
        </w:rPr>
        <w:t>) than oleic and linoleic fatty acids.</w:t>
      </w:r>
      <w:proofErr w:type="gramEnd"/>
      <w:r w:rsidR="008F0BAD">
        <w:rPr>
          <w:bCs/>
        </w:rPr>
        <w:t xml:space="preserve"> Broad sense heritabilities </w:t>
      </w:r>
      <w:r w:rsidR="00E647FF">
        <w:rPr>
          <w:bCs/>
        </w:rPr>
        <w:t xml:space="preserve">ranged from 0 (E) to 0.10 (P). </w:t>
      </w:r>
      <w:r w:rsidR="008F0BAD">
        <w:rPr>
          <w:bCs/>
        </w:rPr>
        <w:t xml:space="preserve"> </w:t>
      </w:r>
    </w:p>
    <w:p w:rsidR="00472685" w:rsidRDefault="00E36F19" w:rsidP="00E42CEC">
      <w:pPr>
        <w:numPr>
          <w:ilvl w:val="12"/>
          <w:numId w:val="0"/>
        </w:numPr>
        <w:spacing w:line="480" w:lineRule="auto"/>
        <w:rPr>
          <w:b/>
          <w:bCs/>
        </w:rPr>
      </w:pPr>
      <w:r>
        <w:rPr>
          <w:b/>
          <w:bCs/>
        </w:rPr>
        <w:t>Gene Effects</w:t>
      </w:r>
    </w:p>
    <w:p w:rsidR="00F31517" w:rsidRDefault="001202B5" w:rsidP="00F31517">
      <w:pPr>
        <w:numPr>
          <w:ilvl w:val="12"/>
          <w:numId w:val="0"/>
        </w:numPr>
        <w:spacing w:line="480" w:lineRule="auto"/>
        <w:ind w:firstLine="720"/>
        <w:rPr>
          <w:bCs/>
        </w:rPr>
      </w:pPr>
      <w:r>
        <w:rPr>
          <w:bCs/>
        </w:rPr>
        <w:t>Dominance gene effects are the most important in the inheritance for total seed yield plant</w:t>
      </w:r>
      <w:r>
        <w:rPr>
          <w:bCs/>
          <w:vertAlign w:val="superscript"/>
        </w:rPr>
        <w:t xml:space="preserve">-1 </w:t>
      </w:r>
      <w:r>
        <w:rPr>
          <w:bCs/>
        </w:rPr>
        <w:t xml:space="preserve">(g) </w:t>
      </w:r>
      <w:r w:rsidR="00F31517">
        <w:rPr>
          <w:bCs/>
        </w:rPr>
        <w:t>(</w:t>
      </w:r>
      <w:r w:rsidR="00EC2715">
        <w:rPr>
          <w:bCs/>
        </w:rPr>
        <w:t>Table</w:t>
      </w:r>
      <w:r w:rsidR="00D339F4">
        <w:rPr>
          <w:bCs/>
        </w:rPr>
        <w:t xml:space="preserve"> 8</w:t>
      </w:r>
      <w:r w:rsidR="00F31517">
        <w:rPr>
          <w:bCs/>
        </w:rPr>
        <w:t>)</w:t>
      </w:r>
      <w:r>
        <w:rPr>
          <w:bCs/>
        </w:rPr>
        <w:t xml:space="preserve">. </w:t>
      </w:r>
      <w:r w:rsidR="00784FF1">
        <w:rPr>
          <w:bCs/>
        </w:rPr>
        <w:t xml:space="preserve">With the exception of P5xP1, additive gene effects are negative; having a diminishing effect on seed yield. Of all three types of digenic epistasis, additive x additive gene effects are in greatest magnitude. </w:t>
      </w:r>
    </w:p>
    <w:p w:rsidR="00784FF1" w:rsidRDefault="00784FF1" w:rsidP="00F31517">
      <w:pPr>
        <w:numPr>
          <w:ilvl w:val="12"/>
          <w:numId w:val="0"/>
        </w:numPr>
        <w:spacing w:line="480" w:lineRule="auto"/>
        <w:ind w:firstLine="720"/>
        <w:rPr>
          <w:bCs/>
        </w:rPr>
      </w:pPr>
      <w:r w:rsidRPr="00784FF1">
        <w:rPr>
          <w:bCs/>
        </w:rPr>
        <w:t>Dominance gene effects are the most important in the inheritance for total seed plant</w:t>
      </w:r>
      <w:r w:rsidRPr="00F01C95">
        <w:rPr>
          <w:bCs/>
          <w:vertAlign w:val="superscript"/>
        </w:rPr>
        <w:t>-1</w:t>
      </w:r>
      <w:r>
        <w:rPr>
          <w:bCs/>
        </w:rPr>
        <w:t xml:space="preserve"> (n) (Table </w:t>
      </w:r>
      <w:r w:rsidR="00D339F4">
        <w:rPr>
          <w:bCs/>
        </w:rPr>
        <w:t>9</w:t>
      </w:r>
      <w:r w:rsidRPr="00784FF1">
        <w:rPr>
          <w:bCs/>
        </w:rPr>
        <w:t>).</w:t>
      </w:r>
      <w:r>
        <w:rPr>
          <w:bCs/>
        </w:rPr>
        <w:t xml:space="preserve"> </w:t>
      </w:r>
      <w:r w:rsidR="00552CFD">
        <w:rPr>
          <w:bCs/>
        </w:rPr>
        <w:t xml:space="preserve">Epistatic gene effects are great enough to consider important in seed yield inheritance. Additive x additive gene effects appear to be revealed with greater frequency than additive x dominance and dominance x dominance gene effects. </w:t>
      </w:r>
    </w:p>
    <w:p w:rsidR="00552CFD" w:rsidRDefault="00271710" w:rsidP="003A4DF2">
      <w:pPr>
        <w:numPr>
          <w:ilvl w:val="12"/>
          <w:numId w:val="0"/>
        </w:numPr>
        <w:spacing w:line="480" w:lineRule="auto"/>
        <w:ind w:firstLine="720"/>
        <w:rPr>
          <w:bCs/>
        </w:rPr>
      </w:pPr>
      <w:r>
        <w:rPr>
          <w:bCs/>
        </w:rPr>
        <w:t xml:space="preserve">Additive, dominance, and epistatic gene effects have roughly equal positive and negative </w:t>
      </w:r>
      <w:r w:rsidR="00A6360D">
        <w:rPr>
          <w:bCs/>
        </w:rPr>
        <w:t xml:space="preserve">estimates </w:t>
      </w:r>
      <w:r w:rsidR="006F5A86">
        <w:rPr>
          <w:bCs/>
        </w:rPr>
        <w:t>for total branches plant</w:t>
      </w:r>
      <w:r w:rsidR="006F5A86">
        <w:rPr>
          <w:bCs/>
          <w:vertAlign w:val="superscript"/>
        </w:rPr>
        <w:t xml:space="preserve">-1 </w:t>
      </w:r>
      <w:r w:rsidR="006F5A86">
        <w:rPr>
          <w:bCs/>
        </w:rPr>
        <w:t>(n) inheritance</w:t>
      </w:r>
      <w:r w:rsidR="003A4DF2">
        <w:rPr>
          <w:bCs/>
        </w:rPr>
        <w:t xml:space="preserve"> (Table </w:t>
      </w:r>
      <w:r w:rsidR="00D339F4">
        <w:rPr>
          <w:bCs/>
        </w:rPr>
        <w:t>10</w:t>
      </w:r>
      <w:r w:rsidR="003A4DF2">
        <w:rPr>
          <w:bCs/>
        </w:rPr>
        <w:t>)</w:t>
      </w:r>
      <w:r w:rsidR="00A6360D">
        <w:rPr>
          <w:bCs/>
        </w:rPr>
        <w:t>.</w:t>
      </w:r>
      <w:r w:rsidR="003A4DF2">
        <w:rPr>
          <w:bCs/>
        </w:rPr>
        <w:t xml:space="preserve"> Dominance gene effects appear to have a greater magnitude than additive gene effects. Additive x additive and dominance x dominance epistatic gene effects</w:t>
      </w:r>
      <w:r w:rsidR="00A6360D">
        <w:rPr>
          <w:bCs/>
        </w:rPr>
        <w:t xml:space="preserve"> </w:t>
      </w:r>
      <w:r w:rsidR="003A4DF2">
        <w:rPr>
          <w:bCs/>
        </w:rPr>
        <w:t xml:space="preserve">appear to be equally important in branch inheritance. </w:t>
      </w:r>
    </w:p>
    <w:p w:rsidR="00386172" w:rsidRDefault="003A4DF2" w:rsidP="002601C1">
      <w:pPr>
        <w:numPr>
          <w:ilvl w:val="12"/>
          <w:numId w:val="0"/>
        </w:numPr>
        <w:spacing w:line="480" w:lineRule="auto"/>
        <w:ind w:firstLine="720"/>
        <w:rPr>
          <w:bCs/>
        </w:rPr>
      </w:pPr>
      <w:r>
        <w:rPr>
          <w:bCs/>
        </w:rPr>
        <w:t xml:space="preserve">Dominance gene effects appear </w:t>
      </w:r>
      <w:r w:rsidR="00386172">
        <w:rPr>
          <w:bCs/>
        </w:rPr>
        <w:t xml:space="preserve">to be more important than additive gene effects in the inheritance of total </w:t>
      </w:r>
      <w:r w:rsidR="001036EA">
        <w:t>capitula</w:t>
      </w:r>
      <w:r w:rsidR="00386172">
        <w:rPr>
          <w:bCs/>
        </w:rPr>
        <w:t xml:space="preserve"> plant</w:t>
      </w:r>
      <w:r w:rsidR="00386172">
        <w:rPr>
          <w:bCs/>
          <w:vertAlign w:val="superscript"/>
        </w:rPr>
        <w:t>-1</w:t>
      </w:r>
      <w:r w:rsidR="00386172">
        <w:rPr>
          <w:bCs/>
        </w:rPr>
        <w:t xml:space="preserve"> (n) (Table </w:t>
      </w:r>
      <w:r w:rsidR="00D339F4">
        <w:rPr>
          <w:bCs/>
        </w:rPr>
        <w:t>11</w:t>
      </w:r>
      <w:r w:rsidR="00386172">
        <w:rPr>
          <w:bCs/>
        </w:rPr>
        <w:t xml:space="preserve">). Additive x additive gene effects are the most influential of all three digenic epistatic gene effects. </w:t>
      </w:r>
    </w:p>
    <w:p w:rsidR="00EC2715" w:rsidRDefault="00505349" w:rsidP="002601C1">
      <w:pPr>
        <w:numPr>
          <w:ilvl w:val="12"/>
          <w:numId w:val="0"/>
        </w:numPr>
        <w:spacing w:line="480" w:lineRule="auto"/>
        <w:ind w:firstLine="720"/>
        <w:rPr>
          <w:bCs/>
        </w:rPr>
      </w:pPr>
      <w:r>
        <w:rPr>
          <w:bCs/>
        </w:rPr>
        <w:t xml:space="preserve">The cross, P1xP5, </w:t>
      </w:r>
      <w:r w:rsidR="0062357A">
        <w:rPr>
          <w:bCs/>
        </w:rPr>
        <w:t xml:space="preserve">had the greatest mean effects of all crosses for linoleic fatty acid (%) </w:t>
      </w:r>
      <w:proofErr w:type="gramStart"/>
      <w:r w:rsidR="00EC2715">
        <w:rPr>
          <w:bCs/>
        </w:rPr>
        <w:t>(Table 1</w:t>
      </w:r>
      <w:r w:rsidR="00D339F4">
        <w:rPr>
          <w:bCs/>
        </w:rPr>
        <w:t>2</w:t>
      </w:r>
      <w:r w:rsidR="00EC2715">
        <w:rPr>
          <w:bCs/>
        </w:rPr>
        <w:t>)</w:t>
      </w:r>
      <w:r w:rsidR="0062357A">
        <w:rPr>
          <w:bCs/>
        </w:rPr>
        <w:t>.</w:t>
      </w:r>
      <w:proofErr w:type="gramEnd"/>
      <w:r w:rsidR="0062357A">
        <w:rPr>
          <w:bCs/>
        </w:rPr>
        <w:t xml:space="preserve"> P2xP5 had the greatest additive effects.</w:t>
      </w:r>
      <w:r w:rsidR="0062357A" w:rsidRPr="0062357A">
        <w:rPr>
          <w:bCs/>
        </w:rPr>
        <w:t xml:space="preserve"> </w:t>
      </w:r>
      <w:r w:rsidR="0062357A">
        <w:rPr>
          <w:bCs/>
        </w:rPr>
        <w:t>Values for d and dd were not available.</w:t>
      </w:r>
    </w:p>
    <w:p w:rsidR="0062357A" w:rsidRDefault="0062357A" w:rsidP="0062357A">
      <w:pPr>
        <w:numPr>
          <w:ilvl w:val="12"/>
          <w:numId w:val="0"/>
        </w:numPr>
        <w:spacing w:line="480" w:lineRule="auto"/>
        <w:ind w:firstLine="720"/>
        <w:rPr>
          <w:bCs/>
        </w:rPr>
      </w:pPr>
      <w:r>
        <w:rPr>
          <w:bCs/>
        </w:rPr>
        <w:lastRenderedPageBreak/>
        <w:t>Th</w:t>
      </w:r>
      <w:r w:rsidR="00505349">
        <w:rPr>
          <w:bCs/>
        </w:rPr>
        <w:t xml:space="preserve">e cross, P2xP5, </w:t>
      </w:r>
      <w:r>
        <w:rPr>
          <w:bCs/>
        </w:rPr>
        <w:t>had the greatest mean effects of all crosses fo</w:t>
      </w:r>
      <w:r w:rsidR="00D339F4">
        <w:rPr>
          <w:bCs/>
        </w:rPr>
        <w:t xml:space="preserve">r oleic fatty acid (%) </w:t>
      </w:r>
      <w:proofErr w:type="gramStart"/>
      <w:r w:rsidR="00D339F4">
        <w:rPr>
          <w:bCs/>
        </w:rPr>
        <w:t>(Table 13</w:t>
      </w:r>
      <w:r>
        <w:rPr>
          <w:bCs/>
        </w:rPr>
        <w:t>).</w:t>
      </w:r>
      <w:proofErr w:type="gramEnd"/>
      <w:r>
        <w:rPr>
          <w:bCs/>
        </w:rPr>
        <w:t xml:space="preserve"> P5xP2 had the greatest additive effects.</w:t>
      </w:r>
      <w:r w:rsidRPr="0062357A">
        <w:rPr>
          <w:bCs/>
        </w:rPr>
        <w:t xml:space="preserve"> </w:t>
      </w:r>
      <w:r>
        <w:rPr>
          <w:bCs/>
        </w:rPr>
        <w:t>Values for d and dd were not available.</w:t>
      </w:r>
    </w:p>
    <w:p w:rsidR="00EC2715" w:rsidRDefault="0062357A" w:rsidP="002601C1">
      <w:pPr>
        <w:numPr>
          <w:ilvl w:val="12"/>
          <w:numId w:val="0"/>
        </w:numPr>
        <w:spacing w:line="480" w:lineRule="auto"/>
        <w:ind w:firstLine="720"/>
        <w:rPr>
          <w:bCs/>
        </w:rPr>
      </w:pPr>
      <w:r>
        <w:rPr>
          <w:bCs/>
        </w:rPr>
        <w:t xml:space="preserve">P1xP5 and P5xP2 had the greatest mean effects of all crosses for palmitic fatty acid (%) </w:t>
      </w:r>
      <w:proofErr w:type="gramStart"/>
      <w:r w:rsidR="00D339F4">
        <w:rPr>
          <w:bCs/>
        </w:rPr>
        <w:t>(Table 14</w:t>
      </w:r>
      <w:r w:rsidR="00EC2715">
        <w:rPr>
          <w:bCs/>
        </w:rPr>
        <w:t>)</w:t>
      </w:r>
      <w:r>
        <w:rPr>
          <w:bCs/>
        </w:rPr>
        <w:t>.</w:t>
      </w:r>
      <w:proofErr w:type="gramEnd"/>
      <w:r>
        <w:rPr>
          <w:bCs/>
        </w:rPr>
        <w:t xml:space="preserve"> Values for d and dd were not available.</w:t>
      </w:r>
    </w:p>
    <w:p w:rsidR="001758E6" w:rsidRDefault="001758E6" w:rsidP="001101CD">
      <w:pPr>
        <w:numPr>
          <w:ilvl w:val="12"/>
          <w:numId w:val="0"/>
        </w:numPr>
        <w:spacing w:line="480" w:lineRule="auto"/>
        <w:jc w:val="center"/>
        <w:rPr>
          <w:b/>
          <w:bCs/>
        </w:rPr>
      </w:pPr>
      <w:r w:rsidRPr="001758E6">
        <w:rPr>
          <w:b/>
          <w:bCs/>
        </w:rPr>
        <w:t>C</w:t>
      </w:r>
      <w:r w:rsidR="002601C1">
        <w:rPr>
          <w:b/>
          <w:bCs/>
        </w:rPr>
        <w:t>onclusion</w:t>
      </w:r>
    </w:p>
    <w:p w:rsidR="007613A0" w:rsidRDefault="000D7029" w:rsidP="00C5101C">
      <w:pPr>
        <w:numPr>
          <w:ilvl w:val="12"/>
          <w:numId w:val="0"/>
        </w:numPr>
        <w:spacing w:line="480" w:lineRule="auto"/>
        <w:ind w:firstLine="720"/>
        <w:rPr>
          <w:bCs/>
        </w:rPr>
      </w:pPr>
      <w:r>
        <w:rPr>
          <w:bCs/>
        </w:rPr>
        <w:t xml:space="preserve">Estimates of genetic variance, gene effects, and heritability may be used to assist plant breeders with </w:t>
      </w:r>
      <w:r w:rsidR="002D31A8">
        <w:rPr>
          <w:bCs/>
        </w:rPr>
        <w:t>answering critical questions about their</w:t>
      </w:r>
      <w:r>
        <w:rPr>
          <w:bCs/>
        </w:rPr>
        <w:t xml:space="preserve"> program.</w:t>
      </w:r>
      <w:r w:rsidR="00C5101C">
        <w:rPr>
          <w:bCs/>
        </w:rPr>
        <w:t xml:space="preserve"> The first question is how </w:t>
      </w:r>
      <w:r w:rsidR="002D31A8" w:rsidRPr="002D31A8">
        <w:rPr>
          <w:bCs/>
        </w:rPr>
        <w:t xml:space="preserve">extensively (in terms of years, locations, </w:t>
      </w:r>
      <w:proofErr w:type="gramStart"/>
      <w:r w:rsidR="002D31A8" w:rsidRPr="002D31A8">
        <w:rPr>
          <w:bCs/>
        </w:rPr>
        <w:t>replications</w:t>
      </w:r>
      <w:proofErr w:type="gramEnd"/>
      <w:r w:rsidR="002D31A8" w:rsidRPr="002D31A8">
        <w:rPr>
          <w:bCs/>
        </w:rPr>
        <w:t>)</w:t>
      </w:r>
      <w:r w:rsidR="00F93285">
        <w:rPr>
          <w:bCs/>
        </w:rPr>
        <w:t xml:space="preserve"> </w:t>
      </w:r>
      <w:r w:rsidR="002D31A8" w:rsidRPr="002D31A8">
        <w:rPr>
          <w:bCs/>
        </w:rPr>
        <w:t>must the breeding material be tested to: a) identify</w:t>
      </w:r>
      <w:r w:rsidR="00F93285">
        <w:rPr>
          <w:bCs/>
        </w:rPr>
        <w:t xml:space="preserve"> </w:t>
      </w:r>
      <w:r w:rsidR="002D31A8" w:rsidRPr="002D31A8">
        <w:rPr>
          <w:bCs/>
        </w:rPr>
        <w:t>superior genetic populations or b) identify superior parents</w:t>
      </w:r>
      <w:r w:rsidR="00F93285">
        <w:rPr>
          <w:bCs/>
        </w:rPr>
        <w:t xml:space="preserve"> </w:t>
      </w:r>
      <w:r w:rsidR="002D31A8" w:rsidRPr="002D31A8">
        <w:rPr>
          <w:bCs/>
        </w:rPr>
        <w:t>within these populations</w:t>
      </w:r>
      <w:r w:rsidR="001847C3">
        <w:rPr>
          <w:bCs/>
        </w:rPr>
        <w:t xml:space="preserve"> (Dudley, 1969)</w:t>
      </w:r>
      <w:r w:rsidR="002D31A8" w:rsidRPr="002D31A8">
        <w:rPr>
          <w:bCs/>
        </w:rPr>
        <w:t>?</w:t>
      </w:r>
      <w:r w:rsidR="00F93285">
        <w:rPr>
          <w:bCs/>
        </w:rPr>
        <w:t xml:space="preserve"> </w:t>
      </w:r>
    </w:p>
    <w:p w:rsidR="00BB5055" w:rsidRDefault="004175E2" w:rsidP="00C5101C">
      <w:pPr>
        <w:numPr>
          <w:ilvl w:val="12"/>
          <w:numId w:val="0"/>
        </w:numPr>
        <w:spacing w:line="480" w:lineRule="auto"/>
        <w:ind w:firstLine="720"/>
        <w:rPr>
          <w:bCs/>
        </w:rPr>
      </w:pPr>
      <w:r>
        <w:rPr>
          <w:bCs/>
        </w:rPr>
        <w:t>The g</w:t>
      </w:r>
      <w:r w:rsidR="00347C82">
        <w:rPr>
          <w:bCs/>
        </w:rPr>
        <w:t>enetic varia</w:t>
      </w:r>
      <w:r w:rsidR="002574A1">
        <w:rPr>
          <w:bCs/>
        </w:rPr>
        <w:t>nce</w:t>
      </w:r>
      <w:r w:rsidR="00347C82">
        <w:rPr>
          <w:bCs/>
        </w:rPr>
        <w:t xml:space="preserve"> for </w:t>
      </w:r>
      <w:r w:rsidR="001847C3">
        <w:rPr>
          <w:bCs/>
        </w:rPr>
        <w:t xml:space="preserve">total seed </w:t>
      </w:r>
      <w:r w:rsidR="00347C82">
        <w:rPr>
          <w:bCs/>
        </w:rPr>
        <w:t>yield</w:t>
      </w:r>
      <w:r w:rsidR="001847C3">
        <w:rPr>
          <w:bCs/>
        </w:rPr>
        <w:t xml:space="preserve"> (g) </w:t>
      </w:r>
      <w:r w:rsidR="00A80C89">
        <w:rPr>
          <w:bCs/>
        </w:rPr>
        <w:t>were</w:t>
      </w:r>
      <w:r w:rsidR="00BC0526">
        <w:rPr>
          <w:bCs/>
        </w:rPr>
        <w:t xml:space="preserve"> relatively high </w:t>
      </w:r>
      <w:r w:rsidR="00347C82">
        <w:rPr>
          <w:bCs/>
        </w:rPr>
        <w:t>in 2013 and in 2014</w:t>
      </w:r>
      <w:r w:rsidR="00BC0526">
        <w:rPr>
          <w:bCs/>
        </w:rPr>
        <w:t xml:space="preserve">, but </w:t>
      </w:r>
      <w:r w:rsidR="001847C3">
        <w:rPr>
          <w:bCs/>
        </w:rPr>
        <w:t>were 0</w:t>
      </w:r>
      <w:r w:rsidR="00BC0526">
        <w:rPr>
          <w:bCs/>
        </w:rPr>
        <w:t xml:space="preserve"> when years were combined</w:t>
      </w:r>
      <w:r w:rsidR="00347C82">
        <w:rPr>
          <w:bCs/>
        </w:rPr>
        <w:t xml:space="preserve"> (Table </w:t>
      </w:r>
      <w:r w:rsidR="009875DC">
        <w:rPr>
          <w:bCs/>
        </w:rPr>
        <w:t>2</w:t>
      </w:r>
      <w:r w:rsidR="00347C82">
        <w:rPr>
          <w:bCs/>
        </w:rPr>
        <w:t>)</w:t>
      </w:r>
      <w:r w:rsidR="00BC0526">
        <w:rPr>
          <w:bCs/>
        </w:rPr>
        <w:t xml:space="preserve">. </w:t>
      </w:r>
      <w:r w:rsidR="00D35375">
        <w:rPr>
          <w:bCs/>
        </w:rPr>
        <w:t>The relative magnitude of genetic varia</w:t>
      </w:r>
      <w:r w:rsidR="002574A1">
        <w:rPr>
          <w:bCs/>
        </w:rPr>
        <w:t>nce</w:t>
      </w:r>
      <w:r w:rsidR="00D35375">
        <w:rPr>
          <w:bCs/>
        </w:rPr>
        <w:t xml:space="preserve"> for total seed </w:t>
      </w:r>
      <w:r w:rsidR="009875DC">
        <w:rPr>
          <w:bCs/>
        </w:rPr>
        <w:t>plant</w:t>
      </w:r>
      <w:r w:rsidR="009875DC">
        <w:rPr>
          <w:bCs/>
          <w:vertAlign w:val="superscript"/>
        </w:rPr>
        <w:t>-1</w:t>
      </w:r>
      <w:r w:rsidR="009875DC">
        <w:rPr>
          <w:bCs/>
        </w:rPr>
        <w:t xml:space="preserve"> </w:t>
      </w:r>
      <w:r w:rsidR="00D35375">
        <w:rPr>
          <w:bCs/>
        </w:rPr>
        <w:t xml:space="preserve">(n) </w:t>
      </w:r>
      <w:r w:rsidR="009875DC">
        <w:rPr>
          <w:bCs/>
        </w:rPr>
        <w:t xml:space="preserve">(Table 3) </w:t>
      </w:r>
      <w:r w:rsidR="00D35375">
        <w:rPr>
          <w:bCs/>
        </w:rPr>
        <w:t>and total branches were also high in 2013 and 2014</w:t>
      </w:r>
      <w:r w:rsidR="0062357A">
        <w:rPr>
          <w:bCs/>
        </w:rPr>
        <w:t>.</w:t>
      </w:r>
      <w:r w:rsidR="00D35375">
        <w:rPr>
          <w:bCs/>
        </w:rPr>
        <w:t xml:space="preserve"> </w:t>
      </w:r>
      <w:r w:rsidR="0062357A">
        <w:rPr>
          <w:bCs/>
        </w:rPr>
        <w:t>Genetic</w:t>
      </w:r>
      <w:r w:rsidR="00D35375">
        <w:rPr>
          <w:bCs/>
        </w:rPr>
        <w:t xml:space="preserve"> varia</w:t>
      </w:r>
      <w:r w:rsidR="002574A1">
        <w:rPr>
          <w:bCs/>
        </w:rPr>
        <w:t>nce</w:t>
      </w:r>
      <w:r w:rsidR="00D35375">
        <w:rPr>
          <w:bCs/>
        </w:rPr>
        <w:t xml:space="preserve"> of total </w:t>
      </w:r>
      <w:r w:rsidR="001036EA">
        <w:t>capitula</w:t>
      </w:r>
      <w:r w:rsidR="0062357A">
        <w:rPr>
          <w:bCs/>
        </w:rPr>
        <w:t xml:space="preserve"> (Table 4)</w:t>
      </w:r>
      <w:r w:rsidR="00D35375">
        <w:rPr>
          <w:bCs/>
        </w:rPr>
        <w:t xml:space="preserve"> was considerable at ETREC and HRREC</w:t>
      </w:r>
      <w:r w:rsidR="009875DC">
        <w:rPr>
          <w:bCs/>
        </w:rPr>
        <w:t>.</w:t>
      </w:r>
      <w:r w:rsidR="007613A0">
        <w:rPr>
          <w:bCs/>
        </w:rPr>
        <w:t xml:space="preserve"> F</w:t>
      </w:r>
      <w:r w:rsidR="007613A0" w:rsidRPr="007613A0">
        <w:rPr>
          <w:bCs/>
          <w:vertAlign w:val="subscript"/>
        </w:rPr>
        <w:t>1</w:t>
      </w:r>
      <w:r w:rsidR="007613A0">
        <w:rPr>
          <w:bCs/>
        </w:rPr>
        <w:t>’s showed lower genetic varia</w:t>
      </w:r>
      <w:r w:rsidR="002574A1">
        <w:rPr>
          <w:bCs/>
        </w:rPr>
        <w:t>nce</w:t>
      </w:r>
      <w:r w:rsidR="007613A0">
        <w:rPr>
          <w:bCs/>
        </w:rPr>
        <w:t xml:space="preserve"> than P’s F</w:t>
      </w:r>
      <w:r w:rsidR="007613A0" w:rsidRPr="007613A0">
        <w:rPr>
          <w:bCs/>
          <w:vertAlign w:val="subscript"/>
        </w:rPr>
        <w:t>2</w:t>
      </w:r>
      <w:r w:rsidR="007613A0">
        <w:rPr>
          <w:bCs/>
        </w:rPr>
        <w:t>’s, and BC’s for linoleic and oleic fatty acid (Table 6 and 7).</w:t>
      </w:r>
    </w:p>
    <w:p w:rsidR="00C5101C" w:rsidRDefault="003510B3" w:rsidP="00F93285">
      <w:pPr>
        <w:numPr>
          <w:ilvl w:val="12"/>
          <w:numId w:val="0"/>
        </w:numPr>
        <w:spacing w:line="480" w:lineRule="auto"/>
        <w:ind w:firstLine="720"/>
        <w:rPr>
          <w:bCs/>
        </w:rPr>
      </w:pPr>
      <w:proofErr w:type="gramStart"/>
      <w:r>
        <w:t>F</w:t>
      </w:r>
      <w:r w:rsidRPr="003510B3">
        <w:rPr>
          <w:vertAlign w:val="subscript"/>
        </w:rPr>
        <w:t>1</w:t>
      </w:r>
      <w:r w:rsidR="00C5101C">
        <w:rPr>
          <w:bCs/>
        </w:rPr>
        <w:t>(</w:t>
      </w:r>
      <w:proofErr w:type="gramEnd"/>
      <w:r w:rsidR="00C5101C">
        <w:rPr>
          <w:bCs/>
        </w:rPr>
        <w:t xml:space="preserve">52) </w:t>
      </w:r>
      <w:r w:rsidR="0010366C">
        <w:rPr>
          <w:bCs/>
        </w:rPr>
        <w:t xml:space="preserve">appeared to </w:t>
      </w:r>
      <w:r w:rsidR="00C5101C">
        <w:rPr>
          <w:bCs/>
        </w:rPr>
        <w:t xml:space="preserve">have the greatest mean </w:t>
      </w:r>
      <w:r w:rsidR="00A80C89">
        <w:rPr>
          <w:bCs/>
        </w:rPr>
        <w:t xml:space="preserve">(specify traits) </w:t>
      </w:r>
      <w:r w:rsidR="00C5101C">
        <w:rPr>
          <w:bCs/>
        </w:rPr>
        <w:t xml:space="preserve">performance and dominance effects for all traits examined (Table </w:t>
      </w:r>
      <w:r w:rsidR="007613A0">
        <w:rPr>
          <w:bCs/>
        </w:rPr>
        <w:t>9-15</w:t>
      </w:r>
      <w:r w:rsidR="00C5101C">
        <w:rPr>
          <w:bCs/>
        </w:rPr>
        <w:t xml:space="preserve">). </w:t>
      </w:r>
    </w:p>
    <w:p w:rsidR="00BB5055" w:rsidRDefault="00C5101C" w:rsidP="00F93285">
      <w:pPr>
        <w:numPr>
          <w:ilvl w:val="12"/>
          <w:numId w:val="0"/>
        </w:numPr>
        <w:spacing w:line="480" w:lineRule="auto"/>
        <w:ind w:firstLine="720"/>
        <w:rPr>
          <w:bCs/>
        </w:rPr>
      </w:pPr>
      <w:r>
        <w:rPr>
          <w:bCs/>
        </w:rPr>
        <w:t xml:space="preserve">Another important question that should be answered is whether </w:t>
      </w:r>
      <w:r w:rsidR="002574A1">
        <w:rPr>
          <w:bCs/>
        </w:rPr>
        <w:t>genetic variance</w:t>
      </w:r>
      <w:r>
        <w:rPr>
          <w:bCs/>
        </w:rPr>
        <w:t xml:space="preserve"> is great enough</w:t>
      </w:r>
      <w:r w:rsidRPr="002D31A8">
        <w:rPr>
          <w:bCs/>
        </w:rPr>
        <w:t xml:space="preserve"> within the germplasm</w:t>
      </w:r>
      <w:r>
        <w:rPr>
          <w:bCs/>
        </w:rPr>
        <w:t xml:space="preserve"> </w:t>
      </w:r>
      <w:r w:rsidRPr="002D31A8">
        <w:rPr>
          <w:bCs/>
        </w:rPr>
        <w:t xml:space="preserve">pool to allow </w:t>
      </w:r>
      <w:r>
        <w:rPr>
          <w:bCs/>
        </w:rPr>
        <w:t xml:space="preserve">primary character </w:t>
      </w:r>
      <w:r w:rsidRPr="002D31A8">
        <w:rPr>
          <w:bCs/>
        </w:rPr>
        <w:t>improvement</w:t>
      </w:r>
      <w:r>
        <w:rPr>
          <w:bCs/>
        </w:rPr>
        <w:t xml:space="preserve"> (Dudley, 1969). Broad sense heritability estimates of</w:t>
      </w:r>
      <w:r w:rsidR="00984E0C">
        <w:rPr>
          <w:bCs/>
        </w:rPr>
        <w:t xml:space="preserve"> </w:t>
      </w:r>
      <w:r w:rsidR="003510B3">
        <w:t>F</w:t>
      </w:r>
      <w:r w:rsidR="003510B3" w:rsidRPr="003510B3">
        <w:rPr>
          <w:vertAlign w:val="subscript"/>
        </w:rPr>
        <w:t>1</w:t>
      </w:r>
      <w:r w:rsidR="00984E0C">
        <w:rPr>
          <w:bCs/>
        </w:rPr>
        <w:t xml:space="preserve"> crosses </w:t>
      </w:r>
      <w:r>
        <w:rPr>
          <w:bCs/>
        </w:rPr>
        <w:t xml:space="preserve">indicate </w:t>
      </w:r>
      <w:r w:rsidR="00E324CF">
        <w:rPr>
          <w:bCs/>
        </w:rPr>
        <w:t xml:space="preserve">that </w:t>
      </w:r>
      <w:r w:rsidR="009C0D60">
        <w:rPr>
          <w:bCs/>
        </w:rPr>
        <w:t>dominance makes up a conderable</w:t>
      </w:r>
      <w:r w:rsidR="00C979B2">
        <w:rPr>
          <w:bCs/>
        </w:rPr>
        <w:t xml:space="preserve"> amount of genetic variance.</w:t>
      </w:r>
    </w:p>
    <w:p w:rsidR="002D31A8" w:rsidRPr="002D31A8" w:rsidRDefault="002D31A8" w:rsidP="00F93285">
      <w:pPr>
        <w:numPr>
          <w:ilvl w:val="12"/>
          <w:numId w:val="0"/>
        </w:numPr>
        <w:spacing w:line="480" w:lineRule="auto"/>
        <w:ind w:firstLine="720"/>
        <w:rPr>
          <w:bCs/>
        </w:rPr>
      </w:pPr>
      <w:r w:rsidRPr="002D31A8">
        <w:rPr>
          <w:bCs/>
        </w:rPr>
        <w:lastRenderedPageBreak/>
        <w:t>Which breeding procedure will most rapidly and efficiently</w:t>
      </w:r>
      <w:r w:rsidR="00F93285">
        <w:rPr>
          <w:bCs/>
        </w:rPr>
        <w:t xml:space="preserve"> </w:t>
      </w:r>
      <w:r w:rsidRPr="002D31A8">
        <w:rPr>
          <w:bCs/>
        </w:rPr>
        <w:t>produce an acceptable level of improvement in the important</w:t>
      </w:r>
      <w:r w:rsidR="00F93285">
        <w:rPr>
          <w:bCs/>
        </w:rPr>
        <w:t xml:space="preserve"> </w:t>
      </w:r>
      <w:r w:rsidRPr="002D31A8">
        <w:rPr>
          <w:bCs/>
        </w:rPr>
        <w:t>characters?</w:t>
      </w:r>
    </w:p>
    <w:p w:rsidR="000D7029" w:rsidRDefault="002D31A8" w:rsidP="00A80C89">
      <w:pPr>
        <w:numPr>
          <w:ilvl w:val="12"/>
          <w:numId w:val="0"/>
        </w:numPr>
        <w:spacing w:line="480" w:lineRule="auto"/>
        <w:ind w:firstLine="720"/>
        <w:rPr>
          <w:bCs/>
        </w:rPr>
      </w:pPr>
      <w:r w:rsidRPr="002D31A8">
        <w:rPr>
          <w:bCs/>
        </w:rPr>
        <w:t>What type of variety (hybrid, pure line, synthetic, blend,</w:t>
      </w:r>
      <w:r w:rsidR="00F93285">
        <w:rPr>
          <w:bCs/>
        </w:rPr>
        <w:t xml:space="preserve"> </w:t>
      </w:r>
      <w:r w:rsidRPr="002D31A8">
        <w:rPr>
          <w:bCs/>
        </w:rPr>
        <w:t>etc.) is the most appropriate goal?</w:t>
      </w:r>
      <w:r w:rsidR="00F93285">
        <w:rPr>
          <w:bCs/>
        </w:rPr>
        <w:t xml:space="preserve"> </w:t>
      </w:r>
      <w:proofErr w:type="gramStart"/>
      <w:r w:rsidR="00F93285">
        <w:rPr>
          <w:bCs/>
        </w:rPr>
        <w:t>(Dudley, 1969).</w:t>
      </w:r>
      <w:proofErr w:type="gramEnd"/>
      <w:r w:rsidR="00F93285">
        <w:rPr>
          <w:bCs/>
        </w:rPr>
        <w:t xml:space="preserve"> </w:t>
      </w:r>
    </w:p>
    <w:p w:rsidR="00E067EB" w:rsidRDefault="000D7029" w:rsidP="002601C1">
      <w:pPr>
        <w:numPr>
          <w:ilvl w:val="12"/>
          <w:numId w:val="0"/>
        </w:numPr>
        <w:spacing w:line="480" w:lineRule="auto"/>
        <w:ind w:firstLine="720"/>
        <w:rPr>
          <w:bCs/>
        </w:rPr>
      </w:pPr>
      <w:r>
        <w:rPr>
          <w:bCs/>
        </w:rPr>
        <w:t>Some assumptions were necessary while estimating genetic variance, gene effects, and heritability</w:t>
      </w:r>
      <w:r w:rsidR="002601C1">
        <w:rPr>
          <w:bCs/>
        </w:rPr>
        <w:t>….</w:t>
      </w:r>
      <w:r>
        <w:rPr>
          <w:bCs/>
        </w:rPr>
        <w:t>limitations</w:t>
      </w:r>
    </w:p>
    <w:p w:rsidR="000C5BE4" w:rsidRDefault="000C5BE4" w:rsidP="002601C1">
      <w:pPr>
        <w:numPr>
          <w:ilvl w:val="12"/>
          <w:numId w:val="0"/>
        </w:numPr>
        <w:spacing w:line="480" w:lineRule="auto"/>
        <w:ind w:firstLine="720"/>
        <w:rPr>
          <w:bCs/>
        </w:rPr>
      </w:pPr>
    </w:p>
    <w:p w:rsidR="000C5BE4" w:rsidRDefault="000C5BE4" w:rsidP="002601C1">
      <w:pPr>
        <w:numPr>
          <w:ilvl w:val="12"/>
          <w:numId w:val="0"/>
        </w:numPr>
        <w:spacing w:line="480" w:lineRule="auto"/>
        <w:ind w:firstLine="720"/>
        <w:rPr>
          <w:bCs/>
        </w:rPr>
      </w:pPr>
    </w:p>
    <w:p w:rsidR="004F6E02" w:rsidRDefault="004F6E02" w:rsidP="002601C1">
      <w:pPr>
        <w:numPr>
          <w:ilvl w:val="12"/>
          <w:numId w:val="0"/>
        </w:numPr>
        <w:spacing w:line="480" w:lineRule="auto"/>
        <w:ind w:firstLine="720"/>
        <w:rPr>
          <w:bCs/>
        </w:rPr>
      </w:pPr>
    </w:p>
    <w:p w:rsidR="004F6E02" w:rsidRDefault="004F6E02" w:rsidP="002601C1">
      <w:pPr>
        <w:numPr>
          <w:ilvl w:val="12"/>
          <w:numId w:val="0"/>
        </w:numPr>
        <w:spacing w:line="480" w:lineRule="auto"/>
        <w:ind w:firstLine="720"/>
        <w:rPr>
          <w:bCs/>
        </w:rPr>
      </w:pPr>
    </w:p>
    <w:p w:rsidR="004F6E02" w:rsidRDefault="004F6E02" w:rsidP="002601C1">
      <w:pPr>
        <w:numPr>
          <w:ilvl w:val="12"/>
          <w:numId w:val="0"/>
        </w:numPr>
        <w:spacing w:line="480" w:lineRule="auto"/>
        <w:ind w:firstLine="720"/>
        <w:rPr>
          <w:bCs/>
        </w:rPr>
      </w:pPr>
    </w:p>
    <w:p w:rsidR="004F6E02" w:rsidRDefault="004F6E02" w:rsidP="002601C1">
      <w:pPr>
        <w:numPr>
          <w:ilvl w:val="12"/>
          <w:numId w:val="0"/>
        </w:numPr>
        <w:spacing w:line="480" w:lineRule="auto"/>
        <w:ind w:firstLine="720"/>
        <w:rPr>
          <w:bCs/>
        </w:rPr>
      </w:pPr>
    </w:p>
    <w:p w:rsidR="004F6E02" w:rsidRDefault="004F6E02" w:rsidP="002601C1">
      <w:pPr>
        <w:numPr>
          <w:ilvl w:val="12"/>
          <w:numId w:val="0"/>
        </w:numPr>
        <w:spacing w:line="480" w:lineRule="auto"/>
        <w:ind w:firstLine="720"/>
        <w:rPr>
          <w:bCs/>
        </w:rPr>
      </w:pPr>
    </w:p>
    <w:p w:rsidR="004F6E02" w:rsidRDefault="004F6E02" w:rsidP="002601C1">
      <w:pPr>
        <w:numPr>
          <w:ilvl w:val="12"/>
          <w:numId w:val="0"/>
        </w:numPr>
        <w:spacing w:line="480" w:lineRule="auto"/>
        <w:ind w:firstLine="720"/>
        <w:rPr>
          <w:bCs/>
        </w:rPr>
      </w:pPr>
    </w:p>
    <w:p w:rsidR="004F6E02" w:rsidRDefault="004F6E02" w:rsidP="002601C1">
      <w:pPr>
        <w:numPr>
          <w:ilvl w:val="12"/>
          <w:numId w:val="0"/>
        </w:numPr>
        <w:spacing w:line="480" w:lineRule="auto"/>
        <w:ind w:firstLine="720"/>
        <w:rPr>
          <w:bCs/>
        </w:rPr>
      </w:pPr>
    </w:p>
    <w:p w:rsidR="004F6E02" w:rsidRDefault="004F6E02" w:rsidP="002601C1">
      <w:pPr>
        <w:numPr>
          <w:ilvl w:val="12"/>
          <w:numId w:val="0"/>
        </w:numPr>
        <w:spacing w:line="480" w:lineRule="auto"/>
        <w:ind w:firstLine="720"/>
        <w:rPr>
          <w:bCs/>
        </w:rPr>
      </w:pPr>
    </w:p>
    <w:p w:rsidR="004F6E02" w:rsidRDefault="004F6E02" w:rsidP="002601C1">
      <w:pPr>
        <w:numPr>
          <w:ilvl w:val="12"/>
          <w:numId w:val="0"/>
        </w:numPr>
        <w:spacing w:line="480" w:lineRule="auto"/>
        <w:ind w:firstLine="720"/>
        <w:rPr>
          <w:bCs/>
        </w:rPr>
      </w:pPr>
    </w:p>
    <w:p w:rsidR="000C5BE4" w:rsidRDefault="000C5BE4" w:rsidP="002601C1">
      <w:pPr>
        <w:numPr>
          <w:ilvl w:val="12"/>
          <w:numId w:val="0"/>
        </w:numPr>
        <w:spacing w:line="480" w:lineRule="auto"/>
        <w:ind w:firstLine="720"/>
        <w:rPr>
          <w:bCs/>
        </w:rPr>
      </w:pPr>
    </w:p>
    <w:p w:rsidR="00E75B91" w:rsidRDefault="00E75B91" w:rsidP="002601C1">
      <w:pPr>
        <w:numPr>
          <w:ilvl w:val="12"/>
          <w:numId w:val="0"/>
        </w:numPr>
        <w:spacing w:line="480" w:lineRule="auto"/>
        <w:ind w:firstLine="720"/>
        <w:rPr>
          <w:bCs/>
        </w:rPr>
      </w:pPr>
    </w:p>
    <w:p w:rsidR="00E75B91" w:rsidRDefault="00E75B91" w:rsidP="002601C1">
      <w:pPr>
        <w:numPr>
          <w:ilvl w:val="12"/>
          <w:numId w:val="0"/>
        </w:numPr>
        <w:spacing w:line="480" w:lineRule="auto"/>
        <w:ind w:firstLine="720"/>
        <w:rPr>
          <w:bCs/>
        </w:rPr>
      </w:pPr>
    </w:p>
    <w:p w:rsidR="00E75B91" w:rsidRDefault="00E75B91" w:rsidP="003B0A58">
      <w:pPr>
        <w:numPr>
          <w:ilvl w:val="12"/>
          <w:numId w:val="0"/>
        </w:numPr>
        <w:spacing w:line="480" w:lineRule="auto"/>
        <w:rPr>
          <w:bCs/>
        </w:rPr>
      </w:pPr>
    </w:p>
    <w:p w:rsidR="003B0A58" w:rsidRPr="000D7029" w:rsidRDefault="003B0A58" w:rsidP="003B0A58">
      <w:pPr>
        <w:numPr>
          <w:ilvl w:val="12"/>
          <w:numId w:val="0"/>
        </w:numPr>
        <w:spacing w:line="480" w:lineRule="auto"/>
        <w:rPr>
          <w:bCs/>
        </w:rPr>
      </w:pPr>
    </w:p>
    <w:p w:rsidR="001758E6" w:rsidRDefault="002601C1" w:rsidP="001101CD">
      <w:pPr>
        <w:numPr>
          <w:ilvl w:val="12"/>
          <w:numId w:val="0"/>
        </w:numPr>
        <w:spacing w:line="480" w:lineRule="auto"/>
        <w:jc w:val="center"/>
        <w:rPr>
          <w:b/>
          <w:bCs/>
        </w:rPr>
      </w:pPr>
      <w:r>
        <w:rPr>
          <w:b/>
          <w:bCs/>
        </w:rPr>
        <w:lastRenderedPageBreak/>
        <w:t>Literature Cited</w:t>
      </w:r>
    </w:p>
    <w:p w:rsidR="00F93285" w:rsidRDefault="00F93285" w:rsidP="00291CBA">
      <w:pPr>
        <w:numPr>
          <w:ilvl w:val="12"/>
          <w:numId w:val="0"/>
        </w:numPr>
        <w:spacing w:line="480" w:lineRule="auto"/>
        <w:rPr>
          <w:bCs/>
        </w:rPr>
      </w:pPr>
      <w:proofErr w:type="gramStart"/>
      <w:r>
        <w:rPr>
          <w:bCs/>
        </w:rPr>
        <w:t>Dudley, J.W. and R.H. Moll.</w:t>
      </w:r>
      <w:proofErr w:type="gramEnd"/>
      <w:r>
        <w:rPr>
          <w:bCs/>
        </w:rPr>
        <w:t xml:space="preserve"> 1969. </w:t>
      </w:r>
      <w:r w:rsidR="00291CBA" w:rsidRPr="00291CBA">
        <w:rPr>
          <w:bCs/>
        </w:rPr>
        <w:t>Interpretation and Use of Estimates of Heritability</w:t>
      </w:r>
      <w:r w:rsidR="00291CBA">
        <w:rPr>
          <w:bCs/>
        </w:rPr>
        <w:t xml:space="preserve"> </w:t>
      </w:r>
      <w:r w:rsidR="00291CBA" w:rsidRPr="00291CBA">
        <w:rPr>
          <w:bCs/>
        </w:rPr>
        <w:t xml:space="preserve">and </w:t>
      </w:r>
      <w:r w:rsidR="00291CBA">
        <w:rPr>
          <w:bCs/>
        </w:rPr>
        <w:tab/>
      </w:r>
      <w:r w:rsidR="00291CBA" w:rsidRPr="00291CBA">
        <w:rPr>
          <w:bCs/>
        </w:rPr>
        <w:t>Genetic Variances in Plant Breeding</w:t>
      </w:r>
      <w:r w:rsidR="00291CBA">
        <w:rPr>
          <w:bCs/>
        </w:rPr>
        <w:t>. Crop Sci. 9(3):257-262.</w:t>
      </w:r>
    </w:p>
    <w:p w:rsidR="004D3180" w:rsidRDefault="004D3180" w:rsidP="001101CD">
      <w:pPr>
        <w:numPr>
          <w:ilvl w:val="12"/>
          <w:numId w:val="0"/>
        </w:numPr>
        <w:spacing w:line="480" w:lineRule="auto"/>
        <w:rPr>
          <w:bCs/>
        </w:rPr>
      </w:pPr>
      <w:proofErr w:type="gramStart"/>
      <w:r>
        <w:rPr>
          <w:bCs/>
        </w:rPr>
        <w:t>Falconer, D.S. 1960.</w:t>
      </w:r>
      <w:proofErr w:type="gramEnd"/>
      <w:r>
        <w:rPr>
          <w:bCs/>
        </w:rPr>
        <w:t xml:space="preserve"> </w:t>
      </w:r>
      <w:proofErr w:type="gramStart"/>
      <w:r>
        <w:rPr>
          <w:bCs/>
        </w:rPr>
        <w:t>Introduction to quantitative genetics.</w:t>
      </w:r>
      <w:proofErr w:type="gramEnd"/>
      <w:r>
        <w:rPr>
          <w:bCs/>
        </w:rPr>
        <w:t xml:space="preserve"> Robert MacLehose and </w:t>
      </w:r>
      <w:r>
        <w:rPr>
          <w:bCs/>
        </w:rPr>
        <w:tab/>
        <w:t xml:space="preserve">Company Limited, Glasgow. </w:t>
      </w:r>
    </w:p>
    <w:p w:rsidR="001101CD" w:rsidRDefault="001101CD" w:rsidP="006E25EB">
      <w:pPr>
        <w:numPr>
          <w:ilvl w:val="12"/>
          <w:numId w:val="0"/>
        </w:numPr>
        <w:spacing w:line="480" w:lineRule="auto"/>
        <w:rPr>
          <w:bCs/>
        </w:rPr>
      </w:pPr>
      <w:proofErr w:type="gramStart"/>
      <w:r>
        <w:rPr>
          <w:bCs/>
        </w:rPr>
        <w:t>Fehr, E.L. and H.J. Jessen.</w:t>
      </w:r>
      <w:proofErr w:type="gramEnd"/>
      <w:r>
        <w:rPr>
          <w:bCs/>
        </w:rPr>
        <w:t xml:space="preserve"> 1987. Principles of cultivar development. </w:t>
      </w:r>
      <w:proofErr w:type="gramStart"/>
      <w:r>
        <w:rPr>
          <w:bCs/>
        </w:rPr>
        <w:t>Vol. 1.</w:t>
      </w:r>
      <w:proofErr w:type="gramEnd"/>
      <w:r>
        <w:rPr>
          <w:bCs/>
        </w:rPr>
        <w:t xml:space="preserve"> </w:t>
      </w:r>
      <w:proofErr w:type="gramStart"/>
      <w:r>
        <w:rPr>
          <w:bCs/>
        </w:rPr>
        <w:t>Macmillan Pub.</w:t>
      </w:r>
      <w:proofErr w:type="gramEnd"/>
      <w:r>
        <w:rPr>
          <w:bCs/>
        </w:rPr>
        <w:t xml:space="preserve"> </w:t>
      </w:r>
      <w:r w:rsidR="006E25EB">
        <w:rPr>
          <w:bCs/>
        </w:rPr>
        <w:tab/>
      </w:r>
      <w:r>
        <w:rPr>
          <w:bCs/>
        </w:rPr>
        <w:t>Co., NY</w:t>
      </w:r>
      <w:r w:rsidR="00BE308A">
        <w:rPr>
          <w:bCs/>
        </w:rPr>
        <w:t>.</w:t>
      </w:r>
    </w:p>
    <w:p w:rsidR="00ED2433" w:rsidRDefault="00ED2433" w:rsidP="006E25EB">
      <w:pPr>
        <w:numPr>
          <w:ilvl w:val="12"/>
          <w:numId w:val="0"/>
        </w:numPr>
        <w:spacing w:line="480" w:lineRule="auto"/>
        <w:rPr>
          <w:bCs/>
        </w:rPr>
      </w:pPr>
      <w:r>
        <w:rPr>
          <w:bCs/>
        </w:rPr>
        <w:t xml:space="preserve">Gamble, E.E. 1961. Gene effects in corn (Zea Mays L.)- II. Relative importance of gene effects </w:t>
      </w:r>
      <w:r>
        <w:rPr>
          <w:bCs/>
        </w:rPr>
        <w:tab/>
        <w:t xml:space="preserve">for plant height and certain component attributes of yield. </w:t>
      </w:r>
      <w:proofErr w:type="gramStart"/>
      <w:r>
        <w:rPr>
          <w:bCs/>
        </w:rPr>
        <w:t>Canadian J. of Plant Sci.</w:t>
      </w:r>
      <w:proofErr w:type="gramEnd"/>
      <w:r>
        <w:rPr>
          <w:bCs/>
        </w:rPr>
        <w:t xml:space="preserve"> </w:t>
      </w:r>
      <w:r>
        <w:rPr>
          <w:bCs/>
        </w:rPr>
        <w:tab/>
        <w:t xml:space="preserve">42:349-358. </w:t>
      </w:r>
    </w:p>
    <w:p w:rsidR="00F3097B" w:rsidRDefault="00F3097B" w:rsidP="006E25EB">
      <w:pPr>
        <w:numPr>
          <w:ilvl w:val="12"/>
          <w:numId w:val="0"/>
        </w:numPr>
        <w:spacing w:line="480" w:lineRule="auto"/>
        <w:rPr>
          <w:bCs/>
        </w:rPr>
      </w:pPr>
      <w:proofErr w:type="gramStart"/>
      <w:r>
        <w:rPr>
          <w:bCs/>
        </w:rPr>
        <w:t>Marinković, R.</w:t>
      </w:r>
      <w:r w:rsidRPr="00F3097B">
        <w:rPr>
          <w:bCs/>
        </w:rPr>
        <w:t xml:space="preserve">, </w:t>
      </w:r>
      <w:r>
        <w:rPr>
          <w:bCs/>
        </w:rPr>
        <w:t>D. Jovanović,</w:t>
      </w:r>
      <w:r w:rsidRPr="00F3097B">
        <w:rPr>
          <w:bCs/>
        </w:rPr>
        <w:t xml:space="preserve"> and </w:t>
      </w:r>
      <w:r>
        <w:rPr>
          <w:bCs/>
        </w:rPr>
        <w:t>J. Joksimović.</w:t>
      </w:r>
      <w:proofErr w:type="gramEnd"/>
      <w:r>
        <w:rPr>
          <w:bCs/>
        </w:rPr>
        <w:t xml:space="preserve"> 2006. Gene action for hectoliter mass in </w:t>
      </w:r>
      <w:r>
        <w:rPr>
          <w:bCs/>
        </w:rPr>
        <w:tab/>
        <w:t xml:space="preserve">sunflower (Helianthus annuus L.). Helia 29(44):95-100. </w:t>
      </w:r>
    </w:p>
    <w:p w:rsidR="00EE074E" w:rsidRPr="00EE074E" w:rsidRDefault="00D77584" w:rsidP="00EE074E">
      <w:pPr>
        <w:autoSpaceDE w:val="0"/>
        <w:autoSpaceDN w:val="0"/>
        <w:adjustRightInd w:val="0"/>
        <w:spacing w:line="480" w:lineRule="auto"/>
      </w:pPr>
      <w:r>
        <w:rPr>
          <w:bCs/>
        </w:rPr>
        <w:t>Warner,</w:t>
      </w:r>
      <w:r w:rsidR="00D317EF">
        <w:rPr>
          <w:bCs/>
        </w:rPr>
        <w:t xml:space="preserve"> J.N.</w:t>
      </w:r>
      <w:r>
        <w:rPr>
          <w:bCs/>
        </w:rPr>
        <w:t xml:space="preserve"> 1952</w:t>
      </w:r>
      <w:r w:rsidR="00D317EF">
        <w:rPr>
          <w:bCs/>
        </w:rPr>
        <w:t xml:space="preserve">. </w:t>
      </w:r>
      <w:proofErr w:type="gramStart"/>
      <w:r w:rsidR="00D317EF">
        <w:rPr>
          <w:bCs/>
        </w:rPr>
        <w:t>A method for estimating heritability.</w:t>
      </w:r>
      <w:proofErr w:type="gramEnd"/>
      <w:r w:rsidR="00D317EF">
        <w:rPr>
          <w:i/>
          <w:iCs/>
          <w:sz w:val="20"/>
          <w:szCs w:val="20"/>
        </w:rPr>
        <w:t xml:space="preserve"> </w:t>
      </w:r>
      <w:proofErr w:type="gramStart"/>
      <w:r w:rsidR="00D317EF" w:rsidRPr="00D317EF">
        <w:rPr>
          <w:iCs/>
        </w:rPr>
        <w:t>Agron.</w:t>
      </w:r>
      <w:proofErr w:type="gramEnd"/>
      <w:r w:rsidR="00D317EF" w:rsidRPr="00D317EF">
        <w:rPr>
          <w:iCs/>
        </w:rPr>
        <w:t xml:space="preserve"> J</w:t>
      </w:r>
      <w:r w:rsidR="00ED2433">
        <w:t>.</w:t>
      </w:r>
      <w:r w:rsidR="00D317EF" w:rsidRPr="00D317EF">
        <w:t xml:space="preserve"> </w:t>
      </w:r>
      <w:r w:rsidR="00D317EF" w:rsidRPr="00D317EF">
        <w:rPr>
          <w:bCs/>
        </w:rPr>
        <w:t>44:</w:t>
      </w:r>
      <w:r w:rsidR="00D317EF" w:rsidRPr="00D317EF">
        <w:rPr>
          <w:b/>
          <w:bCs/>
        </w:rPr>
        <w:t xml:space="preserve"> </w:t>
      </w:r>
      <w:r w:rsidR="00D317EF" w:rsidRPr="00D317EF">
        <w:t>427-430.</w:t>
      </w:r>
    </w:p>
    <w:p w:rsidR="00D317EF" w:rsidRPr="00EE074E" w:rsidRDefault="00D77584" w:rsidP="00EE074E">
      <w:pPr>
        <w:autoSpaceDE w:val="0"/>
        <w:autoSpaceDN w:val="0"/>
        <w:adjustRightInd w:val="0"/>
        <w:spacing w:line="480" w:lineRule="auto"/>
        <w:rPr>
          <w:i/>
          <w:iCs/>
        </w:rPr>
      </w:pPr>
      <w:r>
        <w:rPr>
          <w:bCs/>
        </w:rPr>
        <w:t xml:space="preserve">Wright, </w:t>
      </w:r>
      <w:r w:rsidR="00D317EF">
        <w:rPr>
          <w:bCs/>
        </w:rPr>
        <w:t>S.</w:t>
      </w:r>
      <w:r>
        <w:rPr>
          <w:bCs/>
        </w:rPr>
        <w:t>1968</w:t>
      </w:r>
      <w:r w:rsidR="00D317EF">
        <w:rPr>
          <w:bCs/>
        </w:rPr>
        <w:t>.</w:t>
      </w:r>
      <w:r w:rsidR="00EE074E">
        <w:rPr>
          <w:bCs/>
        </w:rPr>
        <w:t xml:space="preserve"> </w:t>
      </w:r>
      <w:proofErr w:type="gramStart"/>
      <w:r w:rsidR="00EE074E">
        <w:rPr>
          <w:bCs/>
        </w:rPr>
        <w:t>Evolution and genetic of population.</w:t>
      </w:r>
      <w:proofErr w:type="gramEnd"/>
      <w:r w:rsidR="00EE074E">
        <w:rPr>
          <w:bCs/>
        </w:rPr>
        <w:t xml:space="preserve"> </w:t>
      </w:r>
      <w:r w:rsidR="00D317EF" w:rsidRPr="00EE074E">
        <w:rPr>
          <w:i/>
          <w:iCs/>
        </w:rPr>
        <w:t>Volume I. Genetic and Biometric</w:t>
      </w:r>
    </w:p>
    <w:p w:rsidR="00D77584" w:rsidRPr="00EE074E" w:rsidRDefault="00EE074E" w:rsidP="00EE074E">
      <w:pPr>
        <w:autoSpaceDE w:val="0"/>
        <w:autoSpaceDN w:val="0"/>
        <w:adjustRightInd w:val="0"/>
        <w:spacing w:line="480" w:lineRule="auto"/>
      </w:pPr>
      <w:r>
        <w:rPr>
          <w:i/>
          <w:iCs/>
        </w:rPr>
        <w:tab/>
      </w:r>
      <w:proofErr w:type="gramStart"/>
      <w:r w:rsidR="00D317EF" w:rsidRPr="00EE074E">
        <w:rPr>
          <w:i/>
          <w:iCs/>
        </w:rPr>
        <w:t>Foundation</w:t>
      </w:r>
      <w:r w:rsidRPr="00EE074E">
        <w:t>.</w:t>
      </w:r>
      <w:proofErr w:type="gramEnd"/>
      <w:r w:rsidRPr="00EE074E">
        <w:t xml:space="preserve"> University of Chicago Press, </w:t>
      </w:r>
      <w:r w:rsidR="00D317EF" w:rsidRPr="00EE074E">
        <w:t>Chicago. pp. 371-420.</w:t>
      </w:r>
    </w:p>
    <w:p w:rsidR="00505349" w:rsidRDefault="00505349" w:rsidP="00B95F86">
      <w:pPr>
        <w:numPr>
          <w:ilvl w:val="12"/>
          <w:numId w:val="0"/>
        </w:numPr>
        <w:spacing w:line="480" w:lineRule="auto"/>
        <w:rPr>
          <w:bCs/>
        </w:rPr>
      </w:pPr>
      <w:proofErr w:type="gramStart"/>
      <w:r>
        <w:rPr>
          <w:bCs/>
        </w:rPr>
        <w:t>Yadav, S. Z. Hussain, P. Suneja, M.A. Nizar, S.K. Yadav, and M. Dutta.</w:t>
      </w:r>
      <w:proofErr w:type="gramEnd"/>
      <w:r>
        <w:rPr>
          <w:bCs/>
        </w:rPr>
        <w:t xml:space="preserve"> </w:t>
      </w:r>
      <w:r w:rsidR="00B95F86">
        <w:rPr>
          <w:bCs/>
        </w:rPr>
        <w:t xml:space="preserve">2014. </w:t>
      </w:r>
      <w:r w:rsidRPr="00505349">
        <w:rPr>
          <w:bCs/>
        </w:rPr>
        <w:t xml:space="preserve">Genetic </w:t>
      </w:r>
      <w:r w:rsidR="00B95F86">
        <w:rPr>
          <w:bCs/>
        </w:rPr>
        <w:tab/>
      </w:r>
      <w:r w:rsidRPr="00505349">
        <w:rPr>
          <w:bCs/>
        </w:rPr>
        <w:t>divergence studies</w:t>
      </w:r>
      <w:r>
        <w:rPr>
          <w:bCs/>
        </w:rPr>
        <w:t xml:space="preserve"> in </w:t>
      </w:r>
      <w:proofErr w:type="gramStart"/>
      <w:r>
        <w:rPr>
          <w:bCs/>
        </w:rPr>
        <w:t>niger</w:t>
      </w:r>
      <w:proofErr w:type="gramEnd"/>
      <w:r>
        <w:rPr>
          <w:bCs/>
        </w:rPr>
        <w:t xml:space="preserve"> (Guizotia abyssinica) </w:t>
      </w:r>
      <w:r w:rsidRPr="00505349">
        <w:rPr>
          <w:bCs/>
        </w:rPr>
        <w:t>germplasm</w:t>
      </w:r>
      <w:r>
        <w:rPr>
          <w:bCs/>
        </w:rPr>
        <w:t xml:space="preserve">. </w:t>
      </w:r>
      <w:proofErr w:type="gramStart"/>
      <w:r>
        <w:rPr>
          <w:bCs/>
        </w:rPr>
        <w:t xml:space="preserve">Biomass and Bioenergy </w:t>
      </w:r>
      <w:r w:rsidR="00B95F86">
        <w:rPr>
          <w:bCs/>
        </w:rPr>
        <w:tab/>
      </w:r>
      <w:r>
        <w:rPr>
          <w:bCs/>
        </w:rPr>
        <w:t>44</w:t>
      </w:r>
      <w:r w:rsidR="00B95F86">
        <w:rPr>
          <w:bCs/>
        </w:rPr>
        <w:t>:64-69.</w:t>
      </w:r>
      <w:proofErr w:type="gramEnd"/>
      <w:r w:rsidR="00B95F86">
        <w:rPr>
          <w:bCs/>
        </w:rPr>
        <w:t xml:space="preserve"> </w:t>
      </w:r>
    </w:p>
    <w:p w:rsidR="00505349" w:rsidRDefault="00505349" w:rsidP="00B36459">
      <w:pPr>
        <w:numPr>
          <w:ilvl w:val="12"/>
          <w:numId w:val="0"/>
        </w:numPr>
        <w:jc w:val="right"/>
        <w:rPr>
          <w:bCs/>
        </w:rPr>
      </w:pPr>
    </w:p>
    <w:p w:rsidR="00505349" w:rsidRDefault="00505349" w:rsidP="00B36459">
      <w:pPr>
        <w:numPr>
          <w:ilvl w:val="12"/>
          <w:numId w:val="0"/>
        </w:numPr>
        <w:jc w:val="right"/>
        <w:rPr>
          <w:bCs/>
        </w:rPr>
      </w:pPr>
    </w:p>
    <w:p w:rsidR="00505349" w:rsidRDefault="00505349" w:rsidP="00B36459">
      <w:pPr>
        <w:numPr>
          <w:ilvl w:val="12"/>
          <w:numId w:val="0"/>
        </w:numPr>
        <w:jc w:val="right"/>
        <w:rPr>
          <w:bCs/>
        </w:rPr>
      </w:pPr>
    </w:p>
    <w:p w:rsidR="00505349" w:rsidRDefault="00505349" w:rsidP="00B36459">
      <w:pPr>
        <w:numPr>
          <w:ilvl w:val="12"/>
          <w:numId w:val="0"/>
        </w:numPr>
        <w:jc w:val="right"/>
        <w:rPr>
          <w:bCs/>
        </w:rPr>
      </w:pPr>
    </w:p>
    <w:p w:rsidR="00505349" w:rsidRDefault="00505349" w:rsidP="00B36459">
      <w:pPr>
        <w:numPr>
          <w:ilvl w:val="12"/>
          <w:numId w:val="0"/>
        </w:numPr>
        <w:jc w:val="right"/>
        <w:rPr>
          <w:bCs/>
        </w:rPr>
      </w:pPr>
    </w:p>
    <w:p w:rsidR="00505349" w:rsidRDefault="00505349" w:rsidP="00B36459">
      <w:pPr>
        <w:numPr>
          <w:ilvl w:val="12"/>
          <w:numId w:val="0"/>
        </w:numPr>
        <w:jc w:val="right"/>
        <w:rPr>
          <w:bCs/>
        </w:rPr>
      </w:pPr>
    </w:p>
    <w:p w:rsidR="00505349" w:rsidRDefault="00505349" w:rsidP="00B36459">
      <w:pPr>
        <w:numPr>
          <w:ilvl w:val="12"/>
          <w:numId w:val="0"/>
        </w:numPr>
        <w:jc w:val="right"/>
        <w:rPr>
          <w:bCs/>
        </w:rPr>
      </w:pPr>
    </w:p>
    <w:p w:rsidR="00AD40F6" w:rsidRDefault="00AD40F6" w:rsidP="00B36459">
      <w:pPr>
        <w:numPr>
          <w:ilvl w:val="12"/>
          <w:numId w:val="0"/>
        </w:numPr>
        <w:jc w:val="right"/>
        <w:rPr>
          <w:bCs/>
        </w:rPr>
      </w:pPr>
    </w:p>
    <w:p w:rsidR="00AD40F6" w:rsidRPr="00D54C77" w:rsidRDefault="00AD40F6" w:rsidP="00AD40F6">
      <w:pPr>
        <w:spacing w:line="480" w:lineRule="auto"/>
        <w:jc w:val="center"/>
        <w:rPr>
          <w:b/>
          <w:color w:val="000000"/>
        </w:rPr>
      </w:pPr>
      <w:r w:rsidRPr="00D54C77">
        <w:rPr>
          <w:b/>
          <w:color w:val="000000"/>
        </w:rPr>
        <w:lastRenderedPageBreak/>
        <w:t>Appendix</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roofErr w:type="gramStart"/>
      <w:r>
        <w:t>Table 1.</w:t>
      </w:r>
      <w:proofErr w:type="gramEnd"/>
      <w:r>
        <w:t xml:space="preserve"> Estimates of genetic variance and broad sense heritability for seed yield plant</w:t>
      </w:r>
      <w:r w:rsidRPr="00AA02A3">
        <w:rPr>
          <w:vertAlign w:val="superscript"/>
        </w:rPr>
        <w:t>-1</w:t>
      </w:r>
      <w:r>
        <w:t xml:space="preserve"> (g) among five niger parents and the six sets of F</w:t>
      </w:r>
      <w:r w:rsidRPr="00AA02A3">
        <w:rPr>
          <w:vertAlign w:val="subscript"/>
        </w:rPr>
        <w:t>1</w:t>
      </w:r>
      <w:r>
        <w:t>, F</w:t>
      </w:r>
      <w:r w:rsidRPr="00AA02A3">
        <w:rPr>
          <w:vertAlign w:val="subscript"/>
        </w:rPr>
        <w:t>2</w:t>
      </w:r>
      <w:r>
        <w:t>, and BC progeny evaluated at the East Tennessee (E) (2013 and 2014), Highland Rim (H) (2013), and Plateau (P) (2014) Research and Education Centers.</w:t>
      </w:r>
    </w:p>
    <w:tbl>
      <w:tblPr>
        <w:tblW w:w="8060" w:type="dxa"/>
        <w:tblLook w:val="04A0" w:firstRow="1" w:lastRow="0" w:firstColumn="1" w:lastColumn="0" w:noHBand="0" w:noVBand="1"/>
      </w:tblPr>
      <w:tblGrid>
        <w:gridCol w:w="712"/>
        <w:gridCol w:w="1208"/>
        <w:gridCol w:w="960"/>
        <w:gridCol w:w="960"/>
        <w:gridCol w:w="960"/>
        <w:gridCol w:w="960"/>
        <w:gridCol w:w="2300"/>
      </w:tblGrid>
      <w:tr w:rsidR="00AD40F6" w:rsidTr="00144398">
        <w:trPr>
          <w:trHeight w:val="300"/>
        </w:trPr>
        <w:tc>
          <w:tcPr>
            <w:tcW w:w="1920" w:type="dxa"/>
            <w:gridSpan w:val="2"/>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 </w:t>
            </w:r>
          </w:p>
        </w:tc>
        <w:tc>
          <w:tcPr>
            <w:tcW w:w="3840" w:type="dxa"/>
            <w:gridSpan w:val="4"/>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Genetic Variance</w:t>
            </w:r>
          </w:p>
        </w:tc>
        <w:tc>
          <w:tcPr>
            <w:tcW w:w="2300"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Broad Sense Heritability</w:t>
            </w:r>
          </w:p>
        </w:tc>
      </w:tr>
      <w:tr w:rsidR="00AD40F6" w:rsidTr="00144398">
        <w:trPr>
          <w:trHeight w:val="300"/>
        </w:trPr>
        <w:tc>
          <w:tcPr>
            <w:tcW w:w="1920" w:type="dxa"/>
            <w:gridSpan w:val="2"/>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Parameter</w:t>
            </w:r>
          </w:p>
        </w:tc>
        <w:tc>
          <w:tcPr>
            <w:tcW w:w="6140" w:type="dxa"/>
            <w:gridSpan w:val="5"/>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 xml:space="preserve">Population </w:t>
            </w:r>
            <w:r w:rsidRPr="008172F0">
              <w:rPr>
                <w:rFonts w:ascii="Calibri" w:hAnsi="Calibri"/>
                <w:b/>
                <w:bCs/>
                <w:color w:val="000000"/>
                <w:sz w:val="22"/>
                <w:szCs w:val="22"/>
              </w:rPr>
              <w:t>†</w:t>
            </w:r>
          </w:p>
        </w:tc>
      </w:tr>
      <w:tr w:rsidR="00AD40F6" w:rsidTr="00144398">
        <w:trPr>
          <w:trHeight w:val="300"/>
        </w:trPr>
        <w:tc>
          <w:tcPr>
            <w:tcW w:w="712"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Year</w:t>
            </w:r>
          </w:p>
        </w:tc>
        <w:tc>
          <w:tcPr>
            <w:tcW w:w="1208"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Location</w:t>
            </w:r>
          </w:p>
        </w:tc>
        <w:tc>
          <w:tcPr>
            <w:tcW w:w="960"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Parents</w:t>
            </w:r>
          </w:p>
        </w:tc>
        <w:tc>
          <w:tcPr>
            <w:tcW w:w="960"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F</w:t>
            </w:r>
            <w:r w:rsidRPr="00C96754">
              <w:rPr>
                <w:rFonts w:ascii="Calibri" w:hAnsi="Calibri"/>
                <w:color w:val="000000"/>
                <w:sz w:val="22"/>
                <w:szCs w:val="22"/>
                <w:vertAlign w:val="subscript"/>
              </w:rPr>
              <w:t>1</w:t>
            </w:r>
          </w:p>
        </w:tc>
        <w:tc>
          <w:tcPr>
            <w:tcW w:w="960"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F</w:t>
            </w:r>
            <w:r w:rsidRPr="00C96754">
              <w:rPr>
                <w:rFonts w:ascii="Calibri" w:hAnsi="Calibri"/>
                <w:color w:val="000000"/>
                <w:sz w:val="22"/>
                <w:szCs w:val="22"/>
                <w:vertAlign w:val="subscript"/>
              </w:rPr>
              <w:t>2</w:t>
            </w:r>
          </w:p>
        </w:tc>
        <w:tc>
          <w:tcPr>
            <w:tcW w:w="960"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BC</w:t>
            </w:r>
          </w:p>
        </w:tc>
        <w:tc>
          <w:tcPr>
            <w:tcW w:w="2300"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F</w:t>
            </w:r>
            <w:r w:rsidRPr="00C96754">
              <w:rPr>
                <w:rFonts w:ascii="Calibri" w:hAnsi="Calibri"/>
                <w:color w:val="000000"/>
                <w:sz w:val="22"/>
                <w:szCs w:val="22"/>
                <w:vertAlign w:val="subscript"/>
              </w:rPr>
              <w:t>2</w:t>
            </w:r>
          </w:p>
        </w:tc>
      </w:tr>
      <w:tr w:rsidR="00AD40F6" w:rsidTr="00144398">
        <w:trPr>
          <w:trHeight w:val="300"/>
        </w:trPr>
        <w:tc>
          <w:tcPr>
            <w:tcW w:w="712"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2013</w:t>
            </w:r>
          </w:p>
        </w:tc>
        <w:tc>
          <w:tcPr>
            <w:tcW w:w="1208"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E+H</w:t>
            </w:r>
          </w:p>
        </w:tc>
        <w:tc>
          <w:tcPr>
            <w:tcW w:w="960"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8.8</w:t>
            </w:r>
          </w:p>
        </w:tc>
        <w:tc>
          <w:tcPr>
            <w:tcW w:w="960"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14.9</w:t>
            </w:r>
          </w:p>
        </w:tc>
        <w:tc>
          <w:tcPr>
            <w:tcW w:w="960"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11.8</w:t>
            </w:r>
          </w:p>
        </w:tc>
        <w:tc>
          <w:tcPr>
            <w:tcW w:w="960"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18.3</w:t>
            </w:r>
          </w:p>
        </w:tc>
        <w:tc>
          <w:tcPr>
            <w:tcW w:w="2300"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0.09</w:t>
            </w:r>
          </w:p>
        </w:tc>
      </w:tr>
      <w:tr w:rsidR="00AD40F6" w:rsidTr="00144398">
        <w:trPr>
          <w:trHeight w:val="300"/>
        </w:trPr>
        <w:tc>
          <w:tcPr>
            <w:tcW w:w="712"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20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38.7</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38.0</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10.7</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22.5</w:t>
            </w:r>
          </w:p>
        </w:tc>
        <w:tc>
          <w:tcPr>
            <w:tcW w:w="230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0.09</w:t>
            </w:r>
          </w:p>
        </w:tc>
      </w:tr>
      <w:tr w:rsidR="00AD40F6" w:rsidTr="00144398">
        <w:trPr>
          <w:trHeight w:val="300"/>
        </w:trPr>
        <w:tc>
          <w:tcPr>
            <w:tcW w:w="712"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20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H</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0.8</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35.8</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1.6</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230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0.10</w:t>
            </w:r>
          </w:p>
        </w:tc>
      </w:tr>
      <w:tr w:rsidR="00AD40F6" w:rsidTr="00144398">
        <w:trPr>
          <w:trHeight w:val="300"/>
        </w:trPr>
        <w:tc>
          <w:tcPr>
            <w:tcW w:w="712"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2014</w:t>
            </w:r>
          </w:p>
        </w:tc>
        <w:tc>
          <w:tcPr>
            <w:tcW w:w="120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E+P</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4.6</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1.6</w:t>
            </w:r>
          </w:p>
        </w:tc>
        <w:tc>
          <w:tcPr>
            <w:tcW w:w="230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r>
      <w:tr w:rsidR="00AD40F6" w:rsidTr="00144398">
        <w:trPr>
          <w:trHeight w:val="300"/>
        </w:trPr>
        <w:tc>
          <w:tcPr>
            <w:tcW w:w="712"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20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6.6</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32.6</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230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0.19</w:t>
            </w:r>
          </w:p>
        </w:tc>
      </w:tr>
      <w:tr w:rsidR="00AD40F6" w:rsidTr="00144398">
        <w:trPr>
          <w:trHeight w:val="300"/>
        </w:trPr>
        <w:tc>
          <w:tcPr>
            <w:tcW w:w="712"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p>
        </w:tc>
        <w:tc>
          <w:tcPr>
            <w:tcW w:w="1208"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w:t>
            </w:r>
          </w:p>
        </w:tc>
        <w:tc>
          <w:tcPr>
            <w:tcW w:w="960"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4.5</w:t>
            </w:r>
          </w:p>
        </w:tc>
        <w:tc>
          <w:tcPr>
            <w:tcW w:w="960"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960"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2.3</w:t>
            </w:r>
          </w:p>
        </w:tc>
        <w:tc>
          <w:tcPr>
            <w:tcW w:w="960"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2300"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0.073</w:t>
            </w:r>
          </w:p>
        </w:tc>
      </w:tr>
    </w:tbl>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2D3428">
        <w:t>†</w:t>
      </w:r>
      <w:r>
        <w:t xml:space="preserve"> Number of observations: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2013; E+H; Parents= 67; F</w:t>
      </w:r>
      <w:r w:rsidRPr="00C96754">
        <w:rPr>
          <w:vertAlign w:val="subscript"/>
        </w:rPr>
        <w:t>1</w:t>
      </w:r>
      <w:r>
        <w:t>=169; F</w:t>
      </w:r>
      <w:r w:rsidRPr="00C96754">
        <w:rPr>
          <w:vertAlign w:val="subscript"/>
        </w:rPr>
        <w:t>2</w:t>
      </w:r>
      <w:r>
        <w:t xml:space="preserve">=381; BC=118.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2013; E; Parents= 37; F</w:t>
      </w:r>
      <w:r w:rsidRPr="00C96754">
        <w:rPr>
          <w:vertAlign w:val="subscript"/>
        </w:rPr>
        <w:t>1</w:t>
      </w:r>
      <w:r>
        <w:t>=106; F</w:t>
      </w:r>
      <w:r w:rsidRPr="00C96754">
        <w:rPr>
          <w:vertAlign w:val="subscript"/>
        </w:rPr>
        <w:t>2</w:t>
      </w:r>
      <w:r>
        <w:t xml:space="preserve">=354; BC=83.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2013; H; Parents= 30; F</w:t>
      </w:r>
      <w:r w:rsidRPr="00C96754">
        <w:rPr>
          <w:vertAlign w:val="subscript"/>
        </w:rPr>
        <w:t>1</w:t>
      </w:r>
      <w:r>
        <w:t>=63; F</w:t>
      </w:r>
      <w:r w:rsidRPr="00C96754">
        <w:rPr>
          <w:vertAlign w:val="subscript"/>
        </w:rPr>
        <w:t>2</w:t>
      </w:r>
      <w:r>
        <w:t>=27; BC=35.</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2014; E+P; Parents= 44; F</w:t>
      </w:r>
      <w:r w:rsidRPr="00C96754">
        <w:rPr>
          <w:vertAlign w:val="subscript"/>
        </w:rPr>
        <w:t>1</w:t>
      </w:r>
      <w:r>
        <w:t>=101; F</w:t>
      </w:r>
      <w:r w:rsidRPr="00C96754">
        <w:rPr>
          <w:vertAlign w:val="subscript"/>
        </w:rPr>
        <w:t>2</w:t>
      </w:r>
      <w:r>
        <w:t xml:space="preserve">=274; BC=103.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2014; E; Parents= 4; F</w:t>
      </w:r>
      <w:r w:rsidRPr="00C96754">
        <w:rPr>
          <w:vertAlign w:val="subscript"/>
        </w:rPr>
        <w:t>1</w:t>
      </w:r>
      <w:r>
        <w:t>=23; F</w:t>
      </w:r>
      <w:r w:rsidRPr="00C96754">
        <w:rPr>
          <w:vertAlign w:val="subscript"/>
        </w:rPr>
        <w:t>2</w:t>
      </w:r>
      <w:r>
        <w:t xml:space="preserve">=65; BC=31.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2014; P; Parents= 40; F</w:t>
      </w:r>
      <w:r w:rsidRPr="00C96754">
        <w:rPr>
          <w:vertAlign w:val="subscript"/>
        </w:rPr>
        <w:t>1</w:t>
      </w:r>
      <w:r>
        <w:t>=78; F</w:t>
      </w:r>
      <w:r w:rsidRPr="00C96754">
        <w:rPr>
          <w:vertAlign w:val="subscript"/>
        </w:rPr>
        <w:t>2</w:t>
      </w:r>
      <w:r>
        <w:t>=209; BC=72.</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roofErr w:type="gramStart"/>
      <w:r>
        <w:lastRenderedPageBreak/>
        <w:t>Table 2.</w:t>
      </w:r>
      <w:proofErr w:type="gramEnd"/>
      <w:r>
        <w:t xml:space="preserve"> Estimates of genetic variance and broad sense heritability for total seed plant</w:t>
      </w:r>
      <w:r w:rsidRPr="00AA02A3">
        <w:rPr>
          <w:vertAlign w:val="superscript"/>
        </w:rPr>
        <w:t>-1</w:t>
      </w:r>
      <w:r>
        <w:t xml:space="preserve"> among five niger parents and the six sets of F</w:t>
      </w:r>
      <w:r w:rsidRPr="00AA02A3">
        <w:rPr>
          <w:vertAlign w:val="subscript"/>
        </w:rPr>
        <w:t>1</w:t>
      </w:r>
      <w:r>
        <w:t>, F</w:t>
      </w:r>
      <w:r w:rsidRPr="00AA02A3">
        <w:rPr>
          <w:vertAlign w:val="subscript"/>
        </w:rPr>
        <w:t>2</w:t>
      </w:r>
      <w:r>
        <w:t>, and BC progeny evaluated at the East Tennessee (E) (2013 and 2014), Highland Rim (H) (2013), and Plateau (P) (2014) Research and Education Centers.</w:t>
      </w:r>
    </w:p>
    <w:tbl>
      <w:tblPr>
        <w:tblW w:w="8080" w:type="dxa"/>
        <w:tblLook w:val="04A0" w:firstRow="1" w:lastRow="0" w:firstColumn="1" w:lastColumn="0" w:noHBand="0" w:noVBand="1"/>
      </w:tblPr>
      <w:tblGrid>
        <w:gridCol w:w="712"/>
        <w:gridCol w:w="1208"/>
        <w:gridCol w:w="1218"/>
        <w:gridCol w:w="1107"/>
        <w:gridCol w:w="1107"/>
        <w:gridCol w:w="1107"/>
        <w:gridCol w:w="2320"/>
      </w:tblGrid>
      <w:tr w:rsidR="00AD40F6" w:rsidTr="00144398">
        <w:trPr>
          <w:trHeight w:val="300"/>
        </w:trPr>
        <w:tc>
          <w:tcPr>
            <w:tcW w:w="1920" w:type="dxa"/>
            <w:gridSpan w:val="2"/>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 </w:t>
            </w:r>
          </w:p>
        </w:tc>
        <w:tc>
          <w:tcPr>
            <w:tcW w:w="3840" w:type="dxa"/>
            <w:gridSpan w:val="4"/>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Genetic Variance</w:t>
            </w:r>
          </w:p>
        </w:tc>
        <w:tc>
          <w:tcPr>
            <w:tcW w:w="2320"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Broad Sense Heritability</w:t>
            </w:r>
          </w:p>
        </w:tc>
      </w:tr>
      <w:tr w:rsidR="00AD40F6" w:rsidTr="00144398">
        <w:trPr>
          <w:trHeight w:val="300"/>
        </w:trPr>
        <w:tc>
          <w:tcPr>
            <w:tcW w:w="1920" w:type="dxa"/>
            <w:gridSpan w:val="2"/>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Parameter</w:t>
            </w:r>
          </w:p>
        </w:tc>
        <w:tc>
          <w:tcPr>
            <w:tcW w:w="6160" w:type="dxa"/>
            <w:gridSpan w:val="5"/>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 xml:space="preserve">Population </w:t>
            </w:r>
            <w:r w:rsidRPr="008172F0">
              <w:rPr>
                <w:rFonts w:ascii="Calibri" w:hAnsi="Calibri"/>
                <w:b/>
                <w:bCs/>
                <w:color w:val="000000"/>
                <w:sz w:val="22"/>
                <w:szCs w:val="22"/>
              </w:rPr>
              <w:t>†</w:t>
            </w:r>
          </w:p>
        </w:tc>
      </w:tr>
      <w:tr w:rsidR="00AD40F6" w:rsidTr="00144398">
        <w:trPr>
          <w:trHeight w:val="300"/>
        </w:trPr>
        <w:tc>
          <w:tcPr>
            <w:tcW w:w="712"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Year</w:t>
            </w:r>
          </w:p>
        </w:tc>
        <w:tc>
          <w:tcPr>
            <w:tcW w:w="1208"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Location</w:t>
            </w:r>
          </w:p>
        </w:tc>
        <w:tc>
          <w:tcPr>
            <w:tcW w:w="1056"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Parents</w:t>
            </w:r>
          </w:p>
        </w:tc>
        <w:tc>
          <w:tcPr>
            <w:tcW w:w="928"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F</w:t>
            </w:r>
            <w:r w:rsidRPr="008172F0">
              <w:rPr>
                <w:rFonts w:ascii="Calibri" w:hAnsi="Calibri"/>
                <w:color w:val="000000"/>
                <w:sz w:val="22"/>
                <w:szCs w:val="22"/>
                <w:vertAlign w:val="subscript"/>
              </w:rPr>
              <w:t>1</w:t>
            </w:r>
          </w:p>
        </w:tc>
        <w:tc>
          <w:tcPr>
            <w:tcW w:w="928"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F</w:t>
            </w:r>
            <w:r w:rsidRPr="008172F0">
              <w:rPr>
                <w:rFonts w:ascii="Calibri" w:hAnsi="Calibri"/>
                <w:color w:val="000000"/>
                <w:sz w:val="22"/>
                <w:szCs w:val="22"/>
                <w:vertAlign w:val="subscript"/>
              </w:rPr>
              <w:t>2</w:t>
            </w:r>
          </w:p>
        </w:tc>
        <w:tc>
          <w:tcPr>
            <w:tcW w:w="928"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BC</w:t>
            </w:r>
          </w:p>
        </w:tc>
        <w:tc>
          <w:tcPr>
            <w:tcW w:w="2320"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F</w:t>
            </w:r>
            <w:r w:rsidRPr="008172F0">
              <w:rPr>
                <w:rFonts w:ascii="Calibri" w:hAnsi="Calibri"/>
                <w:color w:val="000000"/>
                <w:sz w:val="22"/>
                <w:szCs w:val="22"/>
                <w:vertAlign w:val="subscript"/>
              </w:rPr>
              <w:t>2</w:t>
            </w:r>
          </w:p>
        </w:tc>
      </w:tr>
      <w:tr w:rsidR="00AD40F6" w:rsidTr="00144398">
        <w:trPr>
          <w:trHeight w:val="300"/>
        </w:trPr>
        <w:tc>
          <w:tcPr>
            <w:tcW w:w="712"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2013</w:t>
            </w:r>
          </w:p>
        </w:tc>
        <w:tc>
          <w:tcPr>
            <w:tcW w:w="1208"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E+H</w:t>
            </w:r>
          </w:p>
        </w:tc>
        <w:tc>
          <w:tcPr>
            <w:tcW w:w="1056"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3,305,165</w:t>
            </w:r>
          </w:p>
        </w:tc>
        <w:tc>
          <w:tcPr>
            <w:tcW w:w="928"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928"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4,519,130</w:t>
            </w:r>
          </w:p>
        </w:tc>
        <w:tc>
          <w:tcPr>
            <w:tcW w:w="928"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2320"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0.03</w:t>
            </w:r>
          </w:p>
        </w:tc>
      </w:tr>
      <w:tr w:rsidR="00AD40F6" w:rsidTr="00144398">
        <w:trPr>
          <w:trHeight w:val="300"/>
        </w:trPr>
        <w:tc>
          <w:tcPr>
            <w:tcW w:w="712"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20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w:t>
            </w:r>
          </w:p>
        </w:tc>
        <w:tc>
          <w:tcPr>
            <w:tcW w:w="105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17,019,745</w:t>
            </w:r>
          </w:p>
        </w:tc>
        <w:tc>
          <w:tcPr>
            <w:tcW w:w="92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4,578,166</w:t>
            </w:r>
          </w:p>
        </w:tc>
        <w:tc>
          <w:tcPr>
            <w:tcW w:w="92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4,099,575</w:t>
            </w:r>
          </w:p>
        </w:tc>
        <w:tc>
          <w:tcPr>
            <w:tcW w:w="92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232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0.03</w:t>
            </w:r>
          </w:p>
        </w:tc>
      </w:tr>
      <w:tr w:rsidR="00AD40F6" w:rsidTr="00144398">
        <w:trPr>
          <w:trHeight w:val="300"/>
        </w:trPr>
        <w:tc>
          <w:tcPr>
            <w:tcW w:w="712"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20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H</w:t>
            </w:r>
          </w:p>
        </w:tc>
        <w:tc>
          <w:tcPr>
            <w:tcW w:w="105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92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6,330,327</w:t>
            </w:r>
          </w:p>
        </w:tc>
        <w:tc>
          <w:tcPr>
            <w:tcW w:w="92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2,862,336</w:t>
            </w:r>
          </w:p>
        </w:tc>
        <w:tc>
          <w:tcPr>
            <w:tcW w:w="92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232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0.15</w:t>
            </w:r>
          </w:p>
        </w:tc>
      </w:tr>
      <w:tr w:rsidR="00AD40F6" w:rsidTr="00144398">
        <w:trPr>
          <w:trHeight w:val="300"/>
        </w:trPr>
        <w:tc>
          <w:tcPr>
            <w:tcW w:w="712"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2014</w:t>
            </w:r>
          </w:p>
        </w:tc>
        <w:tc>
          <w:tcPr>
            <w:tcW w:w="120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E+P</w:t>
            </w:r>
          </w:p>
        </w:tc>
        <w:tc>
          <w:tcPr>
            <w:tcW w:w="105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585,917</w:t>
            </w:r>
          </w:p>
        </w:tc>
        <w:tc>
          <w:tcPr>
            <w:tcW w:w="92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42,592</w:t>
            </w:r>
          </w:p>
        </w:tc>
        <w:tc>
          <w:tcPr>
            <w:tcW w:w="92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465,409</w:t>
            </w:r>
          </w:p>
        </w:tc>
        <w:tc>
          <w:tcPr>
            <w:tcW w:w="92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2,086,820</w:t>
            </w:r>
          </w:p>
        </w:tc>
        <w:tc>
          <w:tcPr>
            <w:tcW w:w="232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0.04</w:t>
            </w:r>
          </w:p>
        </w:tc>
      </w:tr>
      <w:tr w:rsidR="00AD40F6" w:rsidTr="00144398">
        <w:trPr>
          <w:trHeight w:val="300"/>
        </w:trPr>
        <w:tc>
          <w:tcPr>
            <w:tcW w:w="712"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20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w:t>
            </w:r>
          </w:p>
        </w:tc>
        <w:tc>
          <w:tcPr>
            <w:tcW w:w="105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1,855,584</w:t>
            </w:r>
          </w:p>
        </w:tc>
        <w:tc>
          <w:tcPr>
            <w:tcW w:w="92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92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3,999,983</w:t>
            </w:r>
          </w:p>
        </w:tc>
        <w:tc>
          <w:tcPr>
            <w:tcW w:w="92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4,218,523</w:t>
            </w:r>
          </w:p>
        </w:tc>
        <w:tc>
          <w:tcPr>
            <w:tcW w:w="232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0.17</w:t>
            </w:r>
          </w:p>
        </w:tc>
      </w:tr>
      <w:tr w:rsidR="00AD40F6" w:rsidTr="00144398">
        <w:trPr>
          <w:trHeight w:val="300"/>
        </w:trPr>
        <w:tc>
          <w:tcPr>
            <w:tcW w:w="712"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p>
        </w:tc>
        <w:tc>
          <w:tcPr>
            <w:tcW w:w="1208"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w:t>
            </w:r>
          </w:p>
        </w:tc>
        <w:tc>
          <w:tcPr>
            <w:tcW w:w="1056"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451,374</w:t>
            </w:r>
          </w:p>
        </w:tc>
        <w:tc>
          <w:tcPr>
            <w:tcW w:w="928"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8293</w:t>
            </w:r>
          </w:p>
        </w:tc>
        <w:tc>
          <w:tcPr>
            <w:tcW w:w="928"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291,483</w:t>
            </w:r>
          </w:p>
        </w:tc>
        <w:tc>
          <w:tcPr>
            <w:tcW w:w="928"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2320"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0.11</w:t>
            </w:r>
          </w:p>
        </w:tc>
      </w:tr>
    </w:tbl>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2D3428">
        <w:t>†</w:t>
      </w:r>
      <w:r>
        <w:t xml:space="preserve"> Number of observations: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2013; E+H; Parents= 67; F</w:t>
      </w:r>
      <w:r w:rsidRPr="00C96754">
        <w:rPr>
          <w:vertAlign w:val="subscript"/>
        </w:rPr>
        <w:t>1</w:t>
      </w:r>
      <w:r>
        <w:t>=169; F</w:t>
      </w:r>
      <w:r w:rsidRPr="00C96754">
        <w:rPr>
          <w:vertAlign w:val="subscript"/>
        </w:rPr>
        <w:t>2</w:t>
      </w:r>
      <w:r>
        <w:t xml:space="preserve">=381; BC=118.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2013; E; Parents= 37; F</w:t>
      </w:r>
      <w:r w:rsidRPr="00C96754">
        <w:rPr>
          <w:vertAlign w:val="subscript"/>
        </w:rPr>
        <w:t>1</w:t>
      </w:r>
      <w:r>
        <w:t>=106; F</w:t>
      </w:r>
      <w:r w:rsidRPr="00C96754">
        <w:rPr>
          <w:vertAlign w:val="subscript"/>
        </w:rPr>
        <w:t>2</w:t>
      </w:r>
      <w:r>
        <w:t xml:space="preserve">=354; BC=83.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2013; H; Parents= 30; F</w:t>
      </w:r>
      <w:r w:rsidRPr="00C96754">
        <w:rPr>
          <w:vertAlign w:val="subscript"/>
        </w:rPr>
        <w:t>1</w:t>
      </w:r>
      <w:r>
        <w:t>=63; F</w:t>
      </w:r>
      <w:r w:rsidRPr="00C96754">
        <w:rPr>
          <w:vertAlign w:val="subscript"/>
        </w:rPr>
        <w:t>2</w:t>
      </w:r>
      <w:r>
        <w:t>=27; BC=35.</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2014; E+P; Parents= 44; F</w:t>
      </w:r>
      <w:r w:rsidRPr="00C96754">
        <w:rPr>
          <w:vertAlign w:val="subscript"/>
        </w:rPr>
        <w:t>1</w:t>
      </w:r>
      <w:r>
        <w:t>=101; F</w:t>
      </w:r>
      <w:r w:rsidRPr="00C96754">
        <w:rPr>
          <w:vertAlign w:val="subscript"/>
        </w:rPr>
        <w:t>2</w:t>
      </w:r>
      <w:r>
        <w:t xml:space="preserve">=274; BC=103.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2014; E; Parents= 4; F</w:t>
      </w:r>
      <w:r w:rsidRPr="00C96754">
        <w:rPr>
          <w:vertAlign w:val="subscript"/>
        </w:rPr>
        <w:t>1</w:t>
      </w:r>
      <w:r>
        <w:t>=23; F</w:t>
      </w:r>
      <w:r w:rsidRPr="00C96754">
        <w:rPr>
          <w:vertAlign w:val="subscript"/>
        </w:rPr>
        <w:t>2</w:t>
      </w:r>
      <w:r>
        <w:t xml:space="preserve">=65; BC=31.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2014; P; Parents= 40; F</w:t>
      </w:r>
      <w:r w:rsidRPr="00C96754">
        <w:rPr>
          <w:vertAlign w:val="subscript"/>
        </w:rPr>
        <w:t>1</w:t>
      </w:r>
      <w:r>
        <w:t>=78; F</w:t>
      </w:r>
      <w:r w:rsidRPr="00C96754">
        <w:rPr>
          <w:vertAlign w:val="subscript"/>
        </w:rPr>
        <w:t>2</w:t>
      </w:r>
      <w:r>
        <w:t>=209; BC=72.</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roofErr w:type="gramStart"/>
      <w:r>
        <w:lastRenderedPageBreak/>
        <w:t>Table 3.</w:t>
      </w:r>
      <w:proofErr w:type="gramEnd"/>
      <w:r>
        <w:t xml:space="preserve"> Estimates of genetic variance and broad sense heritability for total branches plant</w:t>
      </w:r>
      <w:r w:rsidRPr="00AA02A3">
        <w:rPr>
          <w:vertAlign w:val="superscript"/>
        </w:rPr>
        <w:t>-1</w:t>
      </w:r>
      <w:r>
        <w:t xml:space="preserve"> among five niger parents and the six sets of F</w:t>
      </w:r>
      <w:r w:rsidRPr="00AA02A3">
        <w:rPr>
          <w:vertAlign w:val="subscript"/>
        </w:rPr>
        <w:t>1</w:t>
      </w:r>
      <w:r>
        <w:t>, F</w:t>
      </w:r>
      <w:r w:rsidRPr="00AA02A3">
        <w:rPr>
          <w:vertAlign w:val="subscript"/>
        </w:rPr>
        <w:t>2</w:t>
      </w:r>
      <w:r>
        <w:t>, and BC progeny evaluated at the East Tennessee (E) (2013 and 2014), Highland Rim (H) (2013 and 2014), and Plateau (P) (2014) Research and Education Centers.</w:t>
      </w:r>
    </w:p>
    <w:tbl>
      <w:tblPr>
        <w:tblW w:w="8120" w:type="dxa"/>
        <w:tblLook w:val="04A0" w:firstRow="1" w:lastRow="0" w:firstColumn="1" w:lastColumn="0" w:noHBand="0" w:noVBand="1"/>
      </w:tblPr>
      <w:tblGrid>
        <w:gridCol w:w="1194"/>
        <w:gridCol w:w="995"/>
        <w:gridCol w:w="960"/>
        <w:gridCol w:w="960"/>
        <w:gridCol w:w="960"/>
        <w:gridCol w:w="960"/>
        <w:gridCol w:w="2360"/>
      </w:tblGrid>
      <w:tr w:rsidR="00AD40F6" w:rsidTr="00144398">
        <w:trPr>
          <w:trHeight w:val="300"/>
        </w:trPr>
        <w:tc>
          <w:tcPr>
            <w:tcW w:w="1920" w:type="dxa"/>
            <w:gridSpan w:val="2"/>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 </w:t>
            </w:r>
          </w:p>
        </w:tc>
        <w:tc>
          <w:tcPr>
            <w:tcW w:w="3840" w:type="dxa"/>
            <w:gridSpan w:val="4"/>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Genetic Variance</w:t>
            </w:r>
          </w:p>
        </w:tc>
        <w:tc>
          <w:tcPr>
            <w:tcW w:w="2360"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Broad Sense Heritability</w:t>
            </w:r>
          </w:p>
        </w:tc>
      </w:tr>
      <w:tr w:rsidR="00AD40F6" w:rsidTr="00144398">
        <w:trPr>
          <w:trHeight w:val="300"/>
        </w:trPr>
        <w:tc>
          <w:tcPr>
            <w:tcW w:w="1920" w:type="dxa"/>
            <w:gridSpan w:val="2"/>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Parameter</w:t>
            </w:r>
          </w:p>
        </w:tc>
        <w:tc>
          <w:tcPr>
            <w:tcW w:w="6200" w:type="dxa"/>
            <w:gridSpan w:val="5"/>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 xml:space="preserve">Population </w:t>
            </w:r>
            <w:r w:rsidRPr="008172F0">
              <w:rPr>
                <w:rFonts w:ascii="Calibri" w:hAnsi="Calibri"/>
                <w:b/>
                <w:bCs/>
                <w:color w:val="000000"/>
                <w:sz w:val="22"/>
                <w:szCs w:val="22"/>
              </w:rPr>
              <w:t>†</w:t>
            </w:r>
          </w:p>
        </w:tc>
      </w:tr>
      <w:tr w:rsidR="00AD40F6" w:rsidTr="00144398">
        <w:trPr>
          <w:trHeight w:val="300"/>
        </w:trPr>
        <w:tc>
          <w:tcPr>
            <w:tcW w:w="1065"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Year</w:t>
            </w:r>
          </w:p>
        </w:tc>
        <w:tc>
          <w:tcPr>
            <w:tcW w:w="855" w:type="dxa"/>
            <w:tcBorders>
              <w:top w:val="single" w:sz="6" w:space="0" w:color="auto"/>
              <w:bottom w:val="single" w:sz="6" w:space="0" w:color="auto"/>
            </w:tcBorders>
            <w:shd w:val="clear" w:color="auto" w:fill="auto"/>
            <w:noWrap/>
            <w:vAlign w:val="bottom"/>
            <w:hideMark/>
          </w:tcPr>
          <w:p w:rsidR="00AD40F6" w:rsidRDefault="00AD40F6" w:rsidP="00144398">
            <w:pPr>
              <w:rPr>
                <w:rFonts w:ascii="Calibri" w:hAnsi="Calibri"/>
                <w:b/>
                <w:bCs/>
                <w:color w:val="000000"/>
                <w:sz w:val="22"/>
                <w:szCs w:val="22"/>
              </w:rPr>
            </w:pPr>
            <w:r>
              <w:rPr>
                <w:rFonts w:ascii="Calibri" w:hAnsi="Calibri"/>
                <w:b/>
                <w:bCs/>
                <w:color w:val="000000"/>
                <w:sz w:val="22"/>
                <w:szCs w:val="22"/>
              </w:rPr>
              <w:t>Location</w:t>
            </w:r>
          </w:p>
        </w:tc>
        <w:tc>
          <w:tcPr>
            <w:tcW w:w="960"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Parents</w:t>
            </w:r>
          </w:p>
        </w:tc>
        <w:tc>
          <w:tcPr>
            <w:tcW w:w="960"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F</w:t>
            </w:r>
            <w:r w:rsidRPr="008172F0">
              <w:rPr>
                <w:rFonts w:ascii="Calibri" w:hAnsi="Calibri"/>
                <w:color w:val="000000"/>
                <w:sz w:val="22"/>
                <w:szCs w:val="22"/>
                <w:vertAlign w:val="subscript"/>
              </w:rPr>
              <w:t>1</w:t>
            </w:r>
          </w:p>
        </w:tc>
        <w:tc>
          <w:tcPr>
            <w:tcW w:w="960"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F</w:t>
            </w:r>
            <w:r w:rsidRPr="008172F0">
              <w:rPr>
                <w:rFonts w:ascii="Calibri" w:hAnsi="Calibri"/>
                <w:color w:val="000000"/>
                <w:sz w:val="22"/>
                <w:szCs w:val="22"/>
                <w:vertAlign w:val="subscript"/>
              </w:rPr>
              <w:t>2</w:t>
            </w:r>
          </w:p>
        </w:tc>
        <w:tc>
          <w:tcPr>
            <w:tcW w:w="960"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BC</w:t>
            </w:r>
          </w:p>
        </w:tc>
        <w:tc>
          <w:tcPr>
            <w:tcW w:w="2360"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F</w:t>
            </w:r>
            <w:r w:rsidRPr="008172F0">
              <w:rPr>
                <w:rFonts w:ascii="Calibri" w:hAnsi="Calibri"/>
                <w:color w:val="000000"/>
                <w:sz w:val="22"/>
                <w:szCs w:val="22"/>
                <w:vertAlign w:val="subscript"/>
              </w:rPr>
              <w:t>2</w:t>
            </w:r>
          </w:p>
        </w:tc>
      </w:tr>
      <w:tr w:rsidR="00AD40F6" w:rsidTr="00144398">
        <w:trPr>
          <w:trHeight w:val="300"/>
        </w:trPr>
        <w:tc>
          <w:tcPr>
            <w:tcW w:w="1065"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2013</w:t>
            </w:r>
          </w:p>
        </w:tc>
        <w:tc>
          <w:tcPr>
            <w:tcW w:w="855"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E+H</w:t>
            </w:r>
          </w:p>
        </w:tc>
        <w:tc>
          <w:tcPr>
            <w:tcW w:w="960"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15.1</w:t>
            </w:r>
          </w:p>
        </w:tc>
        <w:tc>
          <w:tcPr>
            <w:tcW w:w="960"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4.0</w:t>
            </w:r>
          </w:p>
        </w:tc>
        <w:tc>
          <w:tcPr>
            <w:tcW w:w="960"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960"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2360"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r>
      <w:tr w:rsidR="00AD40F6" w:rsidTr="00144398">
        <w:trPr>
          <w:trHeight w:val="300"/>
        </w:trPr>
        <w:tc>
          <w:tcPr>
            <w:tcW w:w="1065"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855"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11.5</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1.8</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2.9</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0.1</w:t>
            </w:r>
          </w:p>
        </w:tc>
        <w:tc>
          <w:tcPr>
            <w:tcW w:w="23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0.04</w:t>
            </w:r>
          </w:p>
        </w:tc>
      </w:tr>
      <w:tr w:rsidR="00AD40F6" w:rsidTr="00144398">
        <w:trPr>
          <w:trHeight w:val="300"/>
        </w:trPr>
        <w:tc>
          <w:tcPr>
            <w:tcW w:w="1065"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855"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H</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5.6</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12.2</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23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r>
      <w:tr w:rsidR="00AD40F6" w:rsidTr="00144398">
        <w:trPr>
          <w:trHeight w:val="300"/>
        </w:trPr>
        <w:tc>
          <w:tcPr>
            <w:tcW w:w="1065"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2014</w:t>
            </w:r>
          </w:p>
        </w:tc>
        <w:tc>
          <w:tcPr>
            <w:tcW w:w="855"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E+H+P</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9.8</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3.2</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9.8</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8.1</w:t>
            </w:r>
          </w:p>
        </w:tc>
        <w:tc>
          <w:tcPr>
            <w:tcW w:w="23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0.17</w:t>
            </w:r>
          </w:p>
        </w:tc>
      </w:tr>
      <w:tr w:rsidR="00AD40F6" w:rsidTr="00144398">
        <w:trPr>
          <w:trHeight w:val="300"/>
        </w:trPr>
        <w:tc>
          <w:tcPr>
            <w:tcW w:w="1065"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855"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13.0</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14.6</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11.1</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9.8</w:t>
            </w:r>
          </w:p>
        </w:tc>
        <w:tc>
          <w:tcPr>
            <w:tcW w:w="23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0.19</w:t>
            </w:r>
          </w:p>
        </w:tc>
      </w:tr>
      <w:tr w:rsidR="00AD40F6" w:rsidTr="00144398">
        <w:trPr>
          <w:trHeight w:val="300"/>
        </w:trPr>
        <w:tc>
          <w:tcPr>
            <w:tcW w:w="1065"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855"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H</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6.4</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11.9</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3.5</w:t>
            </w:r>
          </w:p>
        </w:tc>
        <w:tc>
          <w:tcPr>
            <w:tcW w:w="23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0.18</w:t>
            </w:r>
          </w:p>
        </w:tc>
      </w:tr>
      <w:tr w:rsidR="00AD40F6" w:rsidTr="00144398">
        <w:trPr>
          <w:trHeight w:val="300"/>
        </w:trPr>
        <w:tc>
          <w:tcPr>
            <w:tcW w:w="1065"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855"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17.3</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1.6</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9.8</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6.8</w:t>
            </w:r>
          </w:p>
        </w:tc>
        <w:tc>
          <w:tcPr>
            <w:tcW w:w="23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0.22</w:t>
            </w:r>
          </w:p>
        </w:tc>
      </w:tr>
      <w:tr w:rsidR="00AD40F6" w:rsidTr="00144398">
        <w:trPr>
          <w:trHeight w:val="300"/>
        </w:trPr>
        <w:tc>
          <w:tcPr>
            <w:tcW w:w="1065"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2013/2014</w:t>
            </w:r>
          </w:p>
        </w:tc>
        <w:tc>
          <w:tcPr>
            <w:tcW w:w="855"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E+H</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0.5</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2.7</w:t>
            </w:r>
          </w:p>
        </w:tc>
        <w:tc>
          <w:tcPr>
            <w:tcW w:w="23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0.01</w:t>
            </w:r>
          </w:p>
        </w:tc>
      </w:tr>
      <w:tr w:rsidR="00AD40F6" w:rsidTr="00144398">
        <w:trPr>
          <w:trHeight w:val="300"/>
        </w:trPr>
        <w:tc>
          <w:tcPr>
            <w:tcW w:w="1065"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855"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2.0</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2.6</w:t>
            </w:r>
          </w:p>
        </w:tc>
        <w:tc>
          <w:tcPr>
            <w:tcW w:w="9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2.0</w:t>
            </w:r>
          </w:p>
        </w:tc>
        <w:tc>
          <w:tcPr>
            <w:tcW w:w="236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0.04</w:t>
            </w:r>
          </w:p>
        </w:tc>
      </w:tr>
      <w:tr w:rsidR="00AD40F6" w:rsidTr="00144398">
        <w:trPr>
          <w:trHeight w:val="300"/>
        </w:trPr>
        <w:tc>
          <w:tcPr>
            <w:tcW w:w="1065"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p>
        </w:tc>
        <w:tc>
          <w:tcPr>
            <w:tcW w:w="855"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H</w:t>
            </w:r>
          </w:p>
        </w:tc>
        <w:tc>
          <w:tcPr>
            <w:tcW w:w="960"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960"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6.9</w:t>
            </w:r>
          </w:p>
        </w:tc>
        <w:tc>
          <w:tcPr>
            <w:tcW w:w="960"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960"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1.5</w:t>
            </w:r>
          </w:p>
        </w:tc>
        <w:tc>
          <w:tcPr>
            <w:tcW w:w="2360"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r>
    </w:tbl>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2D3428">
        <w:t>†</w:t>
      </w:r>
      <w:r>
        <w:t xml:space="preserve"> Number of observations: </w:t>
      </w:r>
    </w:p>
    <w:p w:rsidR="00AD40F6" w:rsidRPr="00FE15C0"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FE15C0">
        <w:t>2013; E+H; Parents= 86; F</w:t>
      </w:r>
      <w:r w:rsidRPr="00FE15C0">
        <w:rPr>
          <w:vertAlign w:val="subscript"/>
        </w:rPr>
        <w:t>1</w:t>
      </w:r>
      <w:r w:rsidRPr="00FE15C0">
        <w:t>=190; F</w:t>
      </w:r>
      <w:r w:rsidRPr="00FE15C0">
        <w:rPr>
          <w:vertAlign w:val="subscript"/>
        </w:rPr>
        <w:t>2</w:t>
      </w:r>
      <w:r w:rsidRPr="00FE15C0">
        <w:t xml:space="preserve">=407; BC=122. </w:t>
      </w:r>
    </w:p>
    <w:p w:rsidR="00AD40F6" w:rsidRPr="00FE15C0"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FE15C0">
        <w:t>2013; E; Parents= 43; F</w:t>
      </w:r>
      <w:r w:rsidRPr="00FE15C0">
        <w:rPr>
          <w:vertAlign w:val="subscript"/>
        </w:rPr>
        <w:t>1</w:t>
      </w:r>
      <w:r w:rsidRPr="00FE15C0">
        <w:t>=105; F</w:t>
      </w:r>
      <w:r w:rsidRPr="00FE15C0">
        <w:rPr>
          <w:vertAlign w:val="subscript"/>
        </w:rPr>
        <w:t>2</w:t>
      </w:r>
      <w:r w:rsidRPr="00FE15C0">
        <w:t>=370; BC=82.</w:t>
      </w:r>
    </w:p>
    <w:p w:rsidR="00AD40F6" w:rsidRPr="00FE15C0"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FE15C0">
        <w:t>2013; H; Parents= 43; F</w:t>
      </w:r>
      <w:r w:rsidRPr="00FE15C0">
        <w:rPr>
          <w:vertAlign w:val="subscript"/>
        </w:rPr>
        <w:t>1</w:t>
      </w:r>
      <w:r w:rsidRPr="00FE15C0">
        <w:t>=85; F</w:t>
      </w:r>
      <w:r w:rsidRPr="00FE15C0">
        <w:rPr>
          <w:vertAlign w:val="subscript"/>
        </w:rPr>
        <w:t>2</w:t>
      </w:r>
      <w:r w:rsidRPr="00FE15C0">
        <w:t>=37; BC=40.</w:t>
      </w:r>
    </w:p>
    <w:p w:rsidR="00AD40F6" w:rsidRPr="00FE15C0"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FE15C0">
        <w:t>2014; E+H+P; Parents= 123; F</w:t>
      </w:r>
      <w:r w:rsidRPr="00FE15C0">
        <w:rPr>
          <w:vertAlign w:val="subscript"/>
        </w:rPr>
        <w:t>1</w:t>
      </w:r>
      <w:r w:rsidRPr="00FE15C0">
        <w:t>=205; F</w:t>
      </w:r>
      <w:r w:rsidRPr="00FE15C0">
        <w:rPr>
          <w:vertAlign w:val="subscript"/>
        </w:rPr>
        <w:t>2</w:t>
      </w:r>
      <w:r w:rsidRPr="00FE15C0">
        <w:t xml:space="preserve">=512; BC=194. </w:t>
      </w:r>
    </w:p>
    <w:p w:rsidR="00AD40F6" w:rsidRPr="00FE15C0"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FE15C0">
        <w:t>2014; E; Parents= 15; F</w:t>
      </w:r>
      <w:r w:rsidRPr="00FE15C0">
        <w:rPr>
          <w:vertAlign w:val="subscript"/>
        </w:rPr>
        <w:t>1</w:t>
      </w:r>
      <w:r w:rsidRPr="00FE15C0">
        <w:t>=32; F</w:t>
      </w:r>
      <w:r w:rsidRPr="00FE15C0">
        <w:rPr>
          <w:vertAlign w:val="subscript"/>
        </w:rPr>
        <w:t>2</w:t>
      </w:r>
      <w:r w:rsidRPr="00FE15C0">
        <w:t xml:space="preserve">=75; BC=35.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FE15C0">
        <w:t>2014; H; Parents= 53; F</w:t>
      </w:r>
      <w:r w:rsidRPr="00FE15C0">
        <w:rPr>
          <w:vertAlign w:val="subscript"/>
        </w:rPr>
        <w:t>1</w:t>
      </w:r>
      <w:r w:rsidRPr="00FE15C0">
        <w:t>=79; F</w:t>
      </w:r>
      <w:r w:rsidRPr="00FE15C0">
        <w:rPr>
          <w:vertAlign w:val="subscript"/>
        </w:rPr>
        <w:t>2</w:t>
      </w:r>
      <w:r w:rsidRPr="00FE15C0">
        <w:t>=203; BC=66.</w:t>
      </w:r>
      <w:r>
        <w:t xml:space="preserve">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2014; P; Parents= 55; F</w:t>
      </w:r>
      <w:r w:rsidRPr="00C96754">
        <w:rPr>
          <w:vertAlign w:val="subscript"/>
        </w:rPr>
        <w:t>1</w:t>
      </w:r>
      <w:r>
        <w:t>=94; F</w:t>
      </w:r>
      <w:r w:rsidRPr="00C96754">
        <w:rPr>
          <w:vertAlign w:val="subscript"/>
        </w:rPr>
        <w:t>2</w:t>
      </w:r>
      <w:r>
        <w:t>=234; BC=93.</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2013 and 2014; E+H; Parents= 154; F</w:t>
      </w:r>
      <w:r w:rsidRPr="00C96754">
        <w:rPr>
          <w:vertAlign w:val="subscript"/>
        </w:rPr>
        <w:t>1</w:t>
      </w:r>
      <w:r>
        <w:t>=301; F</w:t>
      </w:r>
      <w:r w:rsidRPr="00C96754">
        <w:rPr>
          <w:vertAlign w:val="subscript"/>
        </w:rPr>
        <w:t>2</w:t>
      </w:r>
      <w:r>
        <w:t>=685; BC=223.</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2013 and 2014; E; Parents= 58; F</w:t>
      </w:r>
      <w:r w:rsidRPr="00C96754">
        <w:rPr>
          <w:vertAlign w:val="subscript"/>
        </w:rPr>
        <w:t>1</w:t>
      </w:r>
      <w:r>
        <w:t>=137; F</w:t>
      </w:r>
      <w:r w:rsidRPr="00C96754">
        <w:rPr>
          <w:vertAlign w:val="subscript"/>
        </w:rPr>
        <w:t>2</w:t>
      </w:r>
      <w:r>
        <w:t>=445; BC=117.</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2013 and 2014; H; Parents= 96; F</w:t>
      </w:r>
      <w:r w:rsidRPr="00C96754">
        <w:rPr>
          <w:vertAlign w:val="subscript"/>
        </w:rPr>
        <w:t>1</w:t>
      </w:r>
      <w:r>
        <w:t>=164; F</w:t>
      </w:r>
      <w:r w:rsidRPr="00C96754">
        <w:rPr>
          <w:vertAlign w:val="subscript"/>
        </w:rPr>
        <w:t>2</w:t>
      </w:r>
      <w:r>
        <w:t>=240; BC=106.</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Pr="006A666C"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roofErr w:type="gramStart"/>
      <w:r>
        <w:lastRenderedPageBreak/>
        <w:t>Table 4.</w:t>
      </w:r>
      <w:proofErr w:type="gramEnd"/>
      <w:r>
        <w:t xml:space="preserve"> Estimates of genetic variance and broad sense heritability for total capitula plant</w:t>
      </w:r>
      <w:r w:rsidRPr="00AA02A3">
        <w:rPr>
          <w:vertAlign w:val="superscript"/>
        </w:rPr>
        <w:t>-1</w:t>
      </w:r>
      <w:r>
        <w:t xml:space="preserve"> (n) among five </w:t>
      </w:r>
      <w:proofErr w:type="gramStart"/>
      <w:r>
        <w:t>niger</w:t>
      </w:r>
      <w:proofErr w:type="gramEnd"/>
      <w:r>
        <w:t xml:space="preserve"> parents and the six sets of F</w:t>
      </w:r>
      <w:r w:rsidRPr="00AA02A3">
        <w:rPr>
          <w:vertAlign w:val="subscript"/>
        </w:rPr>
        <w:t>1</w:t>
      </w:r>
      <w:r>
        <w:t>, F</w:t>
      </w:r>
      <w:r w:rsidRPr="00AA02A3">
        <w:rPr>
          <w:vertAlign w:val="subscript"/>
        </w:rPr>
        <w:t>2</w:t>
      </w:r>
      <w:r>
        <w:t>, and BC progeny evaluated at the East Tennessee (E) (2013) and Highland Rim (H) (2013) Research and Education Centers.</w:t>
      </w:r>
    </w:p>
    <w:tbl>
      <w:tblPr>
        <w:tblW w:w="8080" w:type="dxa"/>
        <w:tblLook w:val="04A0" w:firstRow="1" w:lastRow="0" w:firstColumn="1" w:lastColumn="0" w:noHBand="0" w:noVBand="1"/>
      </w:tblPr>
      <w:tblGrid>
        <w:gridCol w:w="712"/>
        <w:gridCol w:w="1208"/>
        <w:gridCol w:w="1058"/>
        <w:gridCol w:w="823"/>
        <w:gridCol w:w="1057"/>
        <w:gridCol w:w="902"/>
        <w:gridCol w:w="2320"/>
      </w:tblGrid>
      <w:tr w:rsidR="00AD40F6" w:rsidTr="00144398">
        <w:trPr>
          <w:trHeight w:val="300"/>
        </w:trPr>
        <w:tc>
          <w:tcPr>
            <w:tcW w:w="1920" w:type="dxa"/>
            <w:gridSpan w:val="2"/>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 </w:t>
            </w:r>
          </w:p>
        </w:tc>
        <w:tc>
          <w:tcPr>
            <w:tcW w:w="3840" w:type="dxa"/>
            <w:gridSpan w:val="4"/>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Genetic Variance</w:t>
            </w:r>
          </w:p>
        </w:tc>
        <w:tc>
          <w:tcPr>
            <w:tcW w:w="2320"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Broad Sense Heritability</w:t>
            </w:r>
          </w:p>
        </w:tc>
      </w:tr>
      <w:tr w:rsidR="00AD40F6" w:rsidTr="00144398">
        <w:trPr>
          <w:trHeight w:val="300"/>
        </w:trPr>
        <w:tc>
          <w:tcPr>
            <w:tcW w:w="1920" w:type="dxa"/>
            <w:gridSpan w:val="2"/>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Parameter</w:t>
            </w:r>
          </w:p>
        </w:tc>
        <w:tc>
          <w:tcPr>
            <w:tcW w:w="6160" w:type="dxa"/>
            <w:gridSpan w:val="5"/>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Population</w:t>
            </w:r>
          </w:p>
        </w:tc>
      </w:tr>
      <w:tr w:rsidR="00AD40F6" w:rsidTr="00144398">
        <w:trPr>
          <w:trHeight w:val="300"/>
        </w:trPr>
        <w:tc>
          <w:tcPr>
            <w:tcW w:w="712"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Year</w:t>
            </w:r>
          </w:p>
        </w:tc>
        <w:tc>
          <w:tcPr>
            <w:tcW w:w="1208"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Location</w:t>
            </w:r>
          </w:p>
        </w:tc>
        <w:tc>
          <w:tcPr>
            <w:tcW w:w="1058"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Parents</w:t>
            </w:r>
          </w:p>
        </w:tc>
        <w:tc>
          <w:tcPr>
            <w:tcW w:w="823"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F</w:t>
            </w:r>
            <w:r w:rsidRPr="003F3870">
              <w:rPr>
                <w:rFonts w:ascii="Calibri" w:hAnsi="Calibri"/>
                <w:color w:val="000000"/>
                <w:sz w:val="22"/>
                <w:szCs w:val="22"/>
                <w:vertAlign w:val="subscript"/>
              </w:rPr>
              <w:t>1</w:t>
            </w:r>
          </w:p>
        </w:tc>
        <w:tc>
          <w:tcPr>
            <w:tcW w:w="1057"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F</w:t>
            </w:r>
            <w:r w:rsidRPr="003F3870">
              <w:rPr>
                <w:rFonts w:ascii="Calibri" w:hAnsi="Calibri"/>
                <w:color w:val="000000"/>
                <w:sz w:val="22"/>
                <w:szCs w:val="22"/>
                <w:vertAlign w:val="subscript"/>
              </w:rPr>
              <w:t>2</w:t>
            </w:r>
          </w:p>
        </w:tc>
        <w:tc>
          <w:tcPr>
            <w:tcW w:w="902"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BC</w:t>
            </w:r>
          </w:p>
        </w:tc>
        <w:tc>
          <w:tcPr>
            <w:tcW w:w="2320"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F</w:t>
            </w:r>
            <w:r w:rsidRPr="003F3870">
              <w:rPr>
                <w:rFonts w:ascii="Calibri" w:hAnsi="Calibri"/>
                <w:color w:val="000000"/>
                <w:sz w:val="22"/>
                <w:szCs w:val="22"/>
                <w:vertAlign w:val="subscript"/>
              </w:rPr>
              <w:t>2</w:t>
            </w:r>
          </w:p>
        </w:tc>
      </w:tr>
      <w:tr w:rsidR="00AD40F6" w:rsidTr="00144398">
        <w:trPr>
          <w:trHeight w:val="300"/>
        </w:trPr>
        <w:tc>
          <w:tcPr>
            <w:tcW w:w="712"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2013</w:t>
            </w:r>
          </w:p>
        </w:tc>
        <w:tc>
          <w:tcPr>
            <w:tcW w:w="1208"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E+H</w:t>
            </w:r>
          </w:p>
        </w:tc>
        <w:tc>
          <w:tcPr>
            <w:tcW w:w="1058"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823"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1057"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902"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2320"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r>
      <w:tr w:rsidR="00AD40F6" w:rsidTr="00144398">
        <w:trPr>
          <w:trHeight w:val="300"/>
        </w:trPr>
        <w:tc>
          <w:tcPr>
            <w:tcW w:w="712"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20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w:t>
            </w:r>
          </w:p>
        </w:tc>
        <w:tc>
          <w:tcPr>
            <w:tcW w:w="105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3613.8</w:t>
            </w:r>
          </w:p>
        </w:tc>
        <w:tc>
          <w:tcPr>
            <w:tcW w:w="82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24956</w:t>
            </w:r>
          </w:p>
        </w:tc>
        <w:tc>
          <w:tcPr>
            <w:tcW w:w="1057"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902"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232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r>
      <w:tr w:rsidR="00AD40F6" w:rsidTr="00144398">
        <w:trPr>
          <w:trHeight w:val="300"/>
        </w:trPr>
        <w:tc>
          <w:tcPr>
            <w:tcW w:w="712"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p>
        </w:tc>
        <w:tc>
          <w:tcPr>
            <w:tcW w:w="1208"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H</w:t>
            </w:r>
          </w:p>
        </w:tc>
        <w:tc>
          <w:tcPr>
            <w:tcW w:w="1058"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1035.2</w:t>
            </w:r>
          </w:p>
        </w:tc>
        <w:tc>
          <w:tcPr>
            <w:tcW w:w="823"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1057"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3181.6</w:t>
            </w:r>
          </w:p>
        </w:tc>
        <w:tc>
          <w:tcPr>
            <w:tcW w:w="902"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413.27</w:t>
            </w:r>
          </w:p>
        </w:tc>
        <w:tc>
          <w:tcPr>
            <w:tcW w:w="2320"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0.44</w:t>
            </w:r>
          </w:p>
        </w:tc>
      </w:tr>
    </w:tbl>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2D3428">
        <w:t>†</w:t>
      </w:r>
      <w:r>
        <w:t xml:space="preserve"> Number of observations: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2013; E+H; Parents= 77; F</w:t>
      </w:r>
      <w:r w:rsidRPr="00C96754">
        <w:rPr>
          <w:vertAlign w:val="subscript"/>
        </w:rPr>
        <w:t>1</w:t>
      </w:r>
      <w:r>
        <w:t>=191; F</w:t>
      </w:r>
      <w:r w:rsidRPr="00C96754">
        <w:rPr>
          <w:vertAlign w:val="subscript"/>
        </w:rPr>
        <w:t>2</w:t>
      </w:r>
      <w:r>
        <w:t xml:space="preserve">=407; BC=121.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2013; E; Parents=42; F</w:t>
      </w:r>
      <w:r w:rsidRPr="00C96754">
        <w:rPr>
          <w:vertAlign w:val="subscript"/>
        </w:rPr>
        <w:t>1</w:t>
      </w:r>
      <w:r>
        <w:t>=107; F</w:t>
      </w:r>
      <w:r w:rsidRPr="00C96754">
        <w:rPr>
          <w:vertAlign w:val="subscript"/>
        </w:rPr>
        <w:t>2</w:t>
      </w:r>
      <w:r>
        <w:t>=373; BC=83.</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2013; H; Parents= 35; F</w:t>
      </w:r>
      <w:r w:rsidRPr="00C96754">
        <w:rPr>
          <w:vertAlign w:val="subscript"/>
        </w:rPr>
        <w:t>1</w:t>
      </w:r>
      <w:r>
        <w:t>=84; F</w:t>
      </w:r>
      <w:r w:rsidRPr="00C96754">
        <w:rPr>
          <w:vertAlign w:val="subscript"/>
        </w:rPr>
        <w:t>2</w:t>
      </w:r>
      <w:r>
        <w:t>=34; BC=38.</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roofErr w:type="gramStart"/>
      <w:r>
        <w:lastRenderedPageBreak/>
        <w:t>Table 5.</w:t>
      </w:r>
      <w:proofErr w:type="gramEnd"/>
      <w:r>
        <w:t xml:space="preserve"> Estimates of genetic variance and broad sense heritability for linoleic fatty acid (%) among five </w:t>
      </w:r>
      <w:proofErr w:type="gramStart"/>
      <w:r>
        <w:t>niger</w:t>
      </w:r>
      <w:proofErr w:type="gramEnd"/>
      <w:r>
        <w:t xml:space="preserve"> parents and the six sets of F</w:t>
      </w:r>
      <w:r w:rsidRPr="00AA02A3">
        <w:rPr>
          <w:vertAlign w:val="subscript"/>
        </w:rPr>
        <w:t>1</w:t>
      </w:r>
      <w:r>
        <w:t>, F</w:t>
      </w:r>
      <w:r w:rsidRPr="00AA02A3">
        <w:rPr>
          <w:vertAlign w:val="subscript"/>
        </w:rPr>
        <w:t>2</w:t>
      </w:r>
      <w:r>
        <w:t>, and BC progeny evaluated at the East Tennessee (E) and Plateau (P) Research and Education Centers in 2014.</w:t>
      </w:r>
    </w:p>
    <w:tbl>
      <w:tblPr>
        <w:tblW w:w="8141" w:type="dxa"/>
        <w:tblLook w:val="04A0" w:firstRow="1" w:lastRow="0" w:firstColumn="1" w:lastColumn="0" w:noHBand="0" w:noVBand="1"/>
      </w:tblPr>
      <w:tblGrid>
        <w:gridCol w:w="712"/>
        <w:gridCol w:w="1208"/>
        <w:gridCol w:w="1013"/>
        <w:gridCol w:w="802"/>
        <w:gridCol w:w="1013"/>
        <w:gridCol w:w="1013"/>
        <w:gridCol w:w="2380"/>
      </w:tblGrid>
      <w:tr w:rsidR="00AD40F6" w:rsidTr="00144398">
        <w:trPr>
          <w:trHeight w:val="300"/>
        </w:trPr>
        <w:tc>
          <w:tcPr>
            <w:tcW w:w="1920" w:type="dxa"/>
            <w:gridSpan w:val="2"/>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 </w:t>
            </w:r>
          </w:p>
        </w:tc>
        <w:tc>
          <w:tcPr>
            <w:tcW w:w="3841" w:type="dxa"/>
            <w:gridSpan w:val="4"/>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Genetic Variance</w:t>
            </w:r>
          </w:p>
        </w:tc>
        <w:tc>
          <w:tcPr>
            <w:tcW w:w="2380"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Broad Sense Heritability</w:t>
            </w:r>
          </w:p>
        </w:tc>
      </w:tr>
      <w:tr w:rsidR="00AD40F6" w:rsidTr="00144398">
        <w:trPr>
          <w:trHeight w:val="300"/>
        </w:trPr>
        <w:tc>
          <w:tcPr>
            <w:tcW w:w="1920" w:type="dxa"/>
            <w:gridSpan w:val="2"/>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Parameter</w:t>
            </w:r>
          </w:p>
        </w:tc>
        <w:tc>
          <w:tcPr>
            <w:tcW w:w="6221" w:type="dxa"/>
            <w:gridSpan w:val="5"/>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Population</w:t>
            </w:r>
          </w:p>
        </w:tc>
      </w:tr>
      <w:tr w:rsidR="00AD40F6" w:rsidTr="00144398">
        <w:trPr>
          <w:trHeight w:val="300"/>
        </w:trPr>
        <w:tc>
          <w:tcPr>
            <w:tcW w:w="712"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Year</w:t>
            </w:r>
          </w:p>
        </w:tc>
        <w:tc>
          <w:tcPr>
            <w:tcW w:w="1208"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Location</w:t>
            </w:r>
          </w:p>
        </w:tc>
        <w:tc>
          <w:tcPr>
            <w:tcW w:w="1013"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Parents</w:t>
            </w:r>
          </w:p>
        </w:tc>
        <w:tc>
          <w:tcPr>
            <w:tcW w:w="802"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F</w:t>
            </w:r>
            <w:r w:rsidRPr="003F3870">
              <w:rPr>
                <w:rFonts w:ascii="Calibri" w:hAnsi="Calibri"/>
                <w:color w:val="000000"/>
                <w:sz w:val="22"/>
                <w:szCs w:val="22"/>
                <w:vertAlign w:val="subscript"/>
              </w:rPr>
              <w:t>1</w:t>
            </w:r>
          </w:p>
        </w:tc>
        <w:tc>
          <w:tcPr>
            <w:tcW w:w="1013"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F</w:t>
            </w:r>
            <w:r w:rsidRPr="003F3870">
              <w:rPr>
                <w:rFonts w:ascii="Calibri" w:hAnsi="Calibri"/>
                <w:color w:val="000000"/>
                <w:sz w:val="22"/>
                <w:szCs w:val="22"/>
                <w:vertAlign w:val="subscript"/>
              </w:rPr>
              <w:t>2</w:t>
            </w:r>
          </w:p>
        </w:tc>
        <w:tc>
          <w:tcPr>
            <w:tcW w:w="1013"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BC</w:t>
            </w:r>
          </w:p>
        </w:tc>
        <w:tc>
          <w:tcPr>
            <w:tcW w:w="2380"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F</w:t>
            </w:r>
            <w:r w:rsidRPr="003F3870">
              <w:rPr>
                <w:rFonts w:ascii="Calibri" w:hAnsi="Calibri"/>
                <w:color w:val="000000"/>
                <w:sz w:val="22"/>
                <w:szCs w:val="22"/>
                <w:vertAlign w:val="subscript"/>
              </w:rPr>
              <w:t>2</w:t>
            </w:r>
          </w:p>
        </w:tc>
      </w:tr>
      <w:tr w:rsidR="00AD40F6" w:rsidTr="00144398">
        <w:trPr>
          <w:trHeight w:val="300"/>
        </w:trPr>
        <w:tc>
          <w:tcPr>
            <w:tcW w:w="712"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2014</w:t>
            </w:r>
          </w:p>
        </w:tc>
        <w:tc>
          <w:tcPr>
            <w:tcW w:w="1208"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E+P</w:t>
            </w:r>
          </w:p>
        </w:tc>
        <w:tc>
          <w:tcPr>
            <w:tcW w:w="1013"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17.4</w:t>
            </w:r>
          </w:p>
        </w:tc>
        <w:tc>
          <w:tcPr>
            <w:tcW w:w="802"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1013"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3.4</w:t>
            </w:r>
          </w:p>
        </w:tc>
        <w:tc>
          <w:tcPr>
            <w:tcW w:w="1013"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6.2</w:t>
            </w:r>
          </w:p>
        </w:tc>
        <w:tc>
          <w:tcPr>
            <w:tcW w:w="2380"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0.03</w:t>
            </w:r>
          </w:p>
        </w:tc>
      </w:tr>
      <w:tr w:rsidR="00AD40F6" w:rsidTr="00144398">
        <w:trPr>
          <w:trHeight w:val="300"/>
        </w:trPr>
        <w:tc>
          <w:tcPr>
            <w:tcW w:w="712"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20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w:t>
            </w:r>
          </w:p>
        </w:tc>
        <w:tc>
          <w:tcPr>
            <w:tcW w:w="101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802"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4.3</w:t>
            </w:r>
          </w:p>
        </w:tc>
        <w:tc>
          <w:tcPr>
            <w:tcW w:w="101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2.08</w:t>
            </w:r>
          </w:p>
        </w:tc>
        <w:tc>
          <w:tcPr>
            <w:tcW w:w="101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33.3</w:t>
            </w:r>
          </w:p>
        </w:tc>
        <w:tc>
          <w:tcPr>
            <w:tcW w:w="238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0.01</w:t>
            </w:r>
          </w:p>
        </w:tc>
      </w:tr>
      <w:tr w:rsidR="00AD40F6" w:rsidTr="00144398">
        <w:trPr>
          <w:trHeight w:val="300"/>
        </w:trPr>
        <w:tc>
          <w:tcPr>
            <w:tcW w:w="712"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p>
        </w:tc>
        <w:tc>
          <w:tcPr>
            <w:tcW w:w="1208"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w:t>
            </w:r>
          </w:p>
        </w:tc>
        <w:tc>
          <w:tcPr>
            <w:tcW w:w="1013"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41.1</w:t>
            </w:r>
          </w:p>
        </w:tc>
        <w:tc>
          <w:tcPr>
            <w:tcW w:w="802"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4.2</w:t>
            </w:r>
          </w:p>
        </w:tc>
        <w:tc>
          <w:tcPr>
            <w:tcW w:w="1013"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28.3</w:t>
            </w:r>
          </w:p>
        </w:tc>
        <w:tc>
          <w:tcPr>
            <w:tcW w:w="1013"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6.2</w:t>
            </w:r>
          </w:p>
        </w:tc>
        <w:tc>
          <w:tcPr>
            <w:tcW w:w="2380"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0.27</w:t>
            </w:r>
          </w:p>
        </w:tc>
      </w:tr>
    </w:tbl>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2D3428">
        <w:t>†</w:t>
      </w:r>
      <w:r>
        <w:t xml:space="preserve"> Number of observations: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2014; E+P; Parents= 45; F</w:t>
      </w:r>
      <w:r w:rsidRPr="00C96754">
        <w:rPr>
          <w:vertAlign w:val="subscript"/>
        </w:rPr>
        <w:t>1</w:t>
      </w:r>
      <w:r>
        <w:t>=109; F</w:t>
      </w:r>
      <w:r w:rsidRPr="00C96754">
        <w:rPr>
          <w:vertAlign w:val="subscript"/>
        </w:rPr>
        <w:t>2</w:t>
      </w:r>
      <w:r>
        <w:t xml:space="preserve">=280; BC=110.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2014; E; Parents=3; F</w:t>
      </w:r>
      <w:r w:rsidRPr="00C96754">
        <w:rPr>
          <w:vertAlign w:val="subscript"/>
        </w:rPr>
        <w:t>1</w:t>
      </w:r>
      <w:r>
        <w:t>=23; F</w:t>
      </w:r>
      <w:r w:rsidRPr="00C96754">
        <w:rPr>
          <w:vertAlign w:val="subscript"/>
        </w:rPr>
        <w:t>2</w:t>
      </w:r>
      <w:r>
        <w:t xml:space="preserve">=65; BC=29.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2014; P; Parents= 42; F</w:t>
      </w:r>
      <w:r w:rsidRPr="00C96754">
        <w:rPr>
          <w:vertAlign w:val="subscript"/>
        </w:rPr>
        <w:t>1</w:t>
      </w:r>
      <w:r>
        <w:t>=86; F</w:t>
      </w:r>
      <w:r w:rsidRPr="00C96754">
        <w:rPr>
          <w:vertAlign w:val="subscript"/>
        </w:rPr>
        <w:t>2</w:t>
      </w:r>
      <w:r>
        <w:t>=215; BC=81.</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roofErr w:type="gramStart"/>
      <w:r>
        <w:lastRenderedPageBreak/>
        <w:t>Table 6.</w:t>
      </w:r>
      <w:proofErr w:type="gramEnd"/>
      <w:r>
        <w:t xml:space="preserve"> Estimates of genetic variance and broad sense heritability for oleic fatty acid (%) among five </w:t>
      </w:r>
      <w:proofErr w:type="gramStart"/>
      <w:r>
        <w:t>niger</w:t>
      </w:r>
      <w:proofErr w:type="gramEnd"/>
      <w:r>
        <w:t xml:space="preserve"> parents and the six sets of F</w:t>
      </w:r>
      <w:r w:rsidRPr="00AA02A3">
        <w:rPr>
          <w:vertAlign w:val="subscript"/>
        </w:rPr>
        <w:t>1</w:t>
      </w:r>
      <w:r>
        <w:t>, F</w:t>
      </w:r>
      <w:r w:rsidRPr="00AA02A3">
        <w:rPr>
          <w:vertAlign w:val="subscript"/>
        </w:rPr>
        <w:t>2</w:t>
      </w:r>
      <w:r>
        <w:t>, and BC progeny evaluated at the East Tennessee (E) and Plateau (P) Research and Education Centers in 2014.</w:t>
      </w:r>
    </w:p>
    <w:tbl>
      <w:tblPr>
        <w:tblW w:w="8141" w:type="dxa"/>
        <w:tblLook w:val="04A0" w:firstRow="1" w:lastRow="0" w:firstColumn="1" w:lastColumn="0" w:noHBand="0" w:noVBand="1"/>
      </w:tblPr>
      <w:tblGrid>
        <w:gridCol w:w="712"/>
        <w:gridCol w:w="1208"/>
        <w:gridCol w:w="1013"/>
        <w:gridCol w:w="802"/>
        <w:gridCol w:w="1013"/>
        <w:gridCol w:w="1013"/>
        <w:gridCol w:w="2380"/>
      </w:tblGrid>
      <w:tr w:rsidR="00AD40F6" w:rsidTr="00144398">
        <w:trPr>
          <w:trHeight w:val="300"/>
        </w:trPr>
        <w:tc>
          <w:tcPr>
            <w:tcW w:w="1920" w:type="dxa"/>
            <w:gridSpan w:val="2"/>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 </w:t>
            </w:r>
          </w:p>
        </w:tc>
        <w:tc>
          <w:tcPr>
            <w:tcW w:w="3841" w:type="dxa"/>
            <w:gridSpan w:val="4"/>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Genetic Variance</w:t>
            </w:r>
          </w:p>
        </w:tc>
        <w:tc>
          <w:tcPr>
            <w:tcW w:w="2380"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Broad Sense Heritability</w:t>
            </w:r>
          </w:p>
        </w:tc>
      </w:tr>
      <w:tr w:rsidR="00AD40F6" w:rsidTr="00144398">
        <w:trPr>
          <w:trHeight w:val="300"/>
        </w:trPr>
        <w:tc>
          <w:tcPr>
            <w:tcW w:w="1920" w:type="dxa"/>
            <w:gridSpan w:val="2"/>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Parameter</w:t>
            </w:r>
          </w:p>
        </w:tc>
        <w:tc>
          <w:tcPr>
            <w:tcW w:w="6221" w:type="dxa"/>
            <w:gridSpan w:val="5"/>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Population</w:t>
            </w:r>
          </w:p>
        </w:tc>
      </w:tr>
      <w:tr w:rsidR="00AD40F6" w:rsidTr="00144398">
        <w:trPr>
          <w:trHeight w:val="300"/>
        </w:trPr>
        <w:tc>
          <w:tcPr>
            <w:tcW w:w="712"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Year</w:t>
            </w:r>
          </w:p>
        </w:tc>
        <w:tc>
          <w:tcPr>
            <w:tcW w:w="1208"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b/>
                <w:bCs/>
                <w:color w:val="000000"/>
                <w:sz w:val="22"/>
                <w:szCs w:val="22"/>
              </w:rPr>
            </w:pPr>
            <w:r>
              <w:rPr>
                <w:rFonts w:ascii="Calibri" w:hAnsi="Calibri"/>
                <w:b/>
                <w:bCs/>
                <w:color w:val="000000"/>
                <w:sz w:val="22"/>
                <w:szCs w:val="22"/>
              </w:rPr>
              <w:t>Location</w:t>
            </w:r>
          </w:p>
        </w:tc>
        <w:tc>
          <w:tcPr>
            <w:tcW w:w="1013"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Parents</w:t>
            </w:r>
          </w:p>
        </w:tc>
        <w:tc>
          <w:tcPr>
            <w:tcW w:w="802"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F</w:t>
            </w:r>
            <w:r w:rsidRPr="003F3870">
              <w:rPr>
                <w:rFonts w:ascii="Calibri" w:hAnsi="Calibri"/>
                <w:color w:val="000000"/>
                <w:sz w:val="22"/>
                <w:szCs w:val="22"/>
                <w:vertAlign w:val="subscript"/>
              </w:rPr>
              <w:t>1</w:t>
            </w:r>
          </w:p>
        </w:tc>
        <w:tc>
          <w:tcPr>
            <w:tcW w:w="1013"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F</w:t>
            </w:r>
            <w:r w:rsidRPr="003F3870">
              <w:rPr>
                <w:rFonts w:ascii="Calibri" w:hAnsi="Calibri"/>
                <w:color w:val="000000"/>
                <w:sz w:val="22"/>
                <w:szCs w:val="22"/>
                <w:vertAlign w:val="subscript"/>
              </w:rPr>
              <w:t>2</w:t>
            </w:r>
          </w:p>
        </w:tc>
        <w:tc>
          <w:tcPr>
            <w:tcW w:w="1013"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BC</w:t>
            </w:r>
          </w:p>
        </w:tc>
        <w:tc>
          <w:tcPr>
            <w:tcW w:w="2380" w:type="dxa"/>
            <w:tcBorders>
              <w:top w:val="single" w:sz="6" w:space="0" w:color="auto"/>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F</w:t>
            </w:r>
            <w:r w:rsidRPr="003F3870">
              <w:rPr>
                <w:rFonts w:ascii="Calibri" w:hAnsi="Calibri"/>
                <w:color w:val="000000"/>
                <w:sz w:val="22"/>
                <w:szCs w:val="22"/>
                <w:vertAlign w:val="subscript"/>
              </w:rPr>
              <w:t>2</w:t>
            </w:r>
          </w:p>
        </w:tc>
      </w:tr>
      <w:tr w:rsidR="00AD40F6" w:rsidTr="00144398">
        <w:trPr>
          <w:trHeight w:val="300"/>
        </w:trPr>
        <w:tc>
          <w:tcPr>
            <w:tcW w:w="712"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2014</w:t>
            </w:r>
          </w:p>
        </w:tc>
        <w:tc>
          <w:tcPr>
            <w:tcW w:w="1208"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E+P</w:t>
            </w:r>
          </w:p>
        </w:tc>
        <w:tc>
          <w:tcPr>
            <w:tcW w:w="1013"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10.8</w:t>
            </w:r>
          </w:p>
        </w:tc>
        <w:tc>
          <w:tcPr>
            <w:tcW w:w="802"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1013"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12.2</w:t>
            </w:r>
          </w:p>
        </w:tc>
        <w:tc>
          <w:tcPr>
            <w:tcW w:w="1013"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6.8</w:t>
            </w:r>
          </w:p>
        </w:tc>
        <w:tc>
          <w:tcPr>
            <w:tcW w:w="2380"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0.11</w:t>
            </w:r>
          </w:p>
        </w:tc>
      </w:tr>
      <w:tr w:rsidR="00AD40F6" w:rsidTr="00144398">
        <w:trPr>
          <w:trHeight w:val="300"/>
        </w:trPr>
        <w:tc>
          <w:tcPr>
            <w:tcW w:w="712"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20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w:t>
            </w:r>
          </w:p>
        </w:tc>
        <w:tc>
          <w:tcPr>
            <w:tcW w:w="101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802"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w:t>
            </w:r>
          </w:p>
        </w:tc>
        <w:tc>
          <w:tcPr>
            <w:tcW w:w="101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0.8</w:t>
            </w:r>
          </w:p>
        </w:tc>
        <w:tc>
          <w:tcPr>
            <w:tcW w:w="101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18.4</w:t>
            </w:r>
          </w:p>
        </w:tc>
        <w:tc>
          <w:tcPr>
            <w:tcW w:w="238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0.01</w:t>
            </w:r>
          </w:p>
        </w:tc>
      </w:tr>
      <w:tr w:rsidR="00AD40F6" w:rsidTr="00144398">
        <w:trPr>
          <w:trHeight w:val="300"/>
        </w:trPr>
        <w:tc>
          <w:tcPr>
            <w:tcW w:w="712"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p>
        </w:tc>
        <w:tc>
          <w:tcPr>
            <w:tcW w:w="1208"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w:t>
            </w:r>
          </w:p>
        </w:tc>
        <w:tc>
          <w:tcPr>
            <w:tcW w:w="1013"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35.3</w:t>
            </w:r>
          </w:p>
        </w:tc>
        <w:tc>
          <w:tcPr>
            <w:tcW w:w="802"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3.5</w:t>
            </w:r>
          </w:p>
        </w:tc>
        <w:tc>
          <w:tcPr>
            <w:tcW w:w="1013"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35.9</w:t>
            </w:r>
          </w:p>
        </w:tc>
        <w:tc>
          <w:tcPr>
            <w:tcW w:w="1013"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6.8</w:t>
            </w:r>
          </w:p>
        </w:tc>
        <w:tc>
          <w:tcPr>
            <w:tcW w:w="2380"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0.32</w:t>
            </w:r>
          </w:p>
        </w:tc>
      </w:tr>
    </w:tbl>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2D3428">
        <w:t>†</w:t>
      </w:r>
      <w:r>
        <w:t xml:space="preserve"> Number of observations: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2014; E+P; Parents= 45; F</w:t>
      </w:r>
      <w:r w:rsidRPr="00C96754">
        <w:rPr>
          <w:vertAlign w:val="subscript"/>
        </w:rPr>
        <w:t>1</w:t>
      </w:r>
      <w:r>
        <w:t>=108; F</w:t>
      </w:r>
      <w:r w:rsidRPr="00C96754">
        <w:rPr>
          <w:vertAlign w:val="subscript"/>
        </w:rPr>
        <w:t>2</w:t>
      </w:r>
      <w:r>
        <w:t xml:space="preserve">=280; BC=110.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2014; E; Parents= 3; F</w:t>
      </w:r>
      <w:r w:rsidRPr="00C96754">
        <w:rPr>
          <w:vertAlign w:val="subscript"/>
        </w:rPr>
        <w:t>1</w:t>
      </w:r>
      <w:r>
        <w:t>=22; F</w:t>
      </w:r>
      <w:r w:rsidRPr="00C96754">
        <w:rPr>
          <w:vertAlign w:val="subscript"/>
        </w:rPr>
        <w:t>2</w:t>
      </w:r>
      <w:r>
        <w:t xml:space="preserve">=65; BC=29.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2014; P; Parents= 42; F</w:t>
      </w:r>
      <w:r w:rsidRPr="00C96754">
        <w:rPr>
          <w:vertAlign w:val="subscript"/>
        </w:rPr>
        <w:t>1</w:t>
      </w:r>
      <w:r>
        <w:t>=86; F</w:t>
      </w:r>
      <w:r w:rsidRPr="00C96754">
        <w:rPr>
          <w:vertAlign w:val="subscript"/>
        </w:rPr>
        <w:t>2</w:t>
      </w:r>
      <w:r>
        <w:t>=215; BC=81.</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roofErr w:type="gramStart"/>
      <w:r>
        <w:lastRenderedPageBreak/>
        <w:t>Table 7.</w:t>
      </w:r>
      <w:proofErr w:type="gramEnd"/>
      <w:r>
        <w:t xml:space="preserve"> Estimates of genetic variance and broad sense heritability for palmitic fatty acid (%) among five </w:t>
      </w:r>
      <w:proofErr w:type="gramStart"/>
      <w:r>
        <w:t>niger</w:t>
      </w:r>
      <w:proofErr w:type="gramEnd"/>
      <w:r>
        <w:t xml:space="preserve"> parents and the six sets of F</w:t>
      </w:r>
      <w:r w:rsidRPr="00AA02A3">
        <w:rPr>
          <w:vertAlign w:val="subscript"/>
        </w:rPr>
        <w:t>1</w:t>
      </w:r>
      <w:r>
        <w:t>, F</w:t>
      </w:r>
      <w:r w:rsidRPr="00AA02A3">
        <w:rPr>
          <w:vertAlign w:val="subscript"/>
        </w:rPr>
        <w:t>2</w:t>
      </w:r>
      <w:r>
        <w:t>, and BC progeny evaluated at the East Tennessee (E) and Plateau (P) Research and Education Centers in 2014.</w:t>
      </w:r>
    </w:p>
    <w:tbl>
      <w:tblPr>
        <w:tblW w:w="8140" w:type="dxa"/>
        <w:tblLook w:val="04A0" w:firstRow="1" w:lastRow="0" w:firstColumn="1" w:lastColumn="0" w:noHBand="0" w:noVBand="1"/>
      </w:tblPr>
      <w:tblGrid>
        <w:gridCol w:w="712"/>
        <w:gridCol w:w="1208"/>
        <w:gridCol w:w="960"/>
        <w:gridCol w:w="960"/>
        <w:gridCol w:w="960"/>
        <w:gridCol w:w="960"/>
        <w:gridCol w:w="2380"/>
      </w:tblGrid>
      <w:tr w:rsidR="00AD40F6" w:rsidRPr="00816D23" w:rsidTr="00144398">
        <w:trPr>
          <w:trHeight w:val="300"/>
        </w:trPr>
        <w:tc>
          <w:tcPr>
            <w:tcW w:w="1920" w:type="dxa"/>
            <w:gridSpan w:val="2"/>
            <w:tcBorders>
              <w:top w:val="single" w:sz="6" w:space="0" w:color="auto"/>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rPr>
            </w:pPr>
            <w:r w:rsidRPr="00816D23">
              <w:rPr>
                <w:rFonts w:ascii="Calibri" w:hAnsi="Calibri"/>
                <w:color w:val="000000"/>
              </w:rPr>
              <w:t> </w:t>
            </w:r>
          </w:p>
        </w:tc>
        <w:tc>
          <w:tcPr>
            <w:tcW w:w="3840" w:type="dxa"/>
            <w:gridSpan w:val="4"/>
            <w:tcBorders>
              <w:top w:val="single" w:sz="6" w:space="0" w:color="auto"/>
              <w:bottom w:val="single" w:sz="6" w:space="0" w:color="auto"/>
            </w:tcBorders>
            <w:shd w:val="clear" w:color="auto" w:fill="auto"/>
            <w:noWrap/>
            <w:vAlign w:val="bottom"/>
            <w:hideMark/>
          </w:tcPr>
          <w:p w:rsidR="00AD40F6" w:rsidRPr="00816D23" w:rsidRDefault="00AD40F6" w:rsidP="00144398">
            <w:pPr>
              <w:jc w:val="center"/>
              <w:rPr>
                <w:rFonts w:ascii="Calibri" w:hAnsi="Calibri"/>
                <w:b/>
                <w:bCs/>
                <w:color w:val="000000"/>
              </w:rPr>
            </w:pPr>
            <w:r w:rsidRPr="00816D23">
              <w:rPr>
                <w:rFonts w:ascii="Calibri" w:hAnsi="Calibri"/>
                <w:b/>
                <w:bCs/>
                <w:color w:val="000000"/>
              </w:rPr>
              <w:t>Genetic Varia</w:t>
            </w:r>
            <w:r>
              <w:rPr>
                <w:rFonts w:ascii="Calibri" w:hAnsi="Calibri"/>
                <w:b/>
                <w:bCs/>
                <w:color w:val="000000"/>
              </w:rPr>
              <w:t>nce</w:t>
            </w:r>
          </w:p>
        </w:tc>
        <w:tc>
          <w:tcPr>
            <w:tcW w:w="2380" w:type="dxa"/>
            <w:tcBorders>
              <w:top w:val="single" w:sz="6" w:space="0" w:color="auto"/>
              <w:bottom w:val="single" w:sz="6" w:space="0" w:color="auto"/>
            </w:tcBorders>
            <w:shd w:val="clear" w:color="auto" w:fill="auto"/>
            <w:noWrap/>
            <w:vAlign w:val="bottom"/>
            <w:hideMark/>
          </w:tcPr>
          <w:p w:rsidR="00AD40F6" w:rsidRPr="00816D23" w:rsidRDefault="00AD40F6" w:rsidP="00144398">
            <w:pPr>
              <w:jc w:val="center"/>
              <w:rPr>
                <w:rFonts w:ascii="Calibri" w:hAnsi="Calibri"/>
                <w:b/>
                <w:bCs/>
                <w:color w:val="000000"/>
              </w:rPr>
            </w:pPr>
            <w:r w:rsidRPr="00816D23">
              <w:rPr>
                <w:rFonts w:ascii="Calibri" w:hAnsi="Calibri"/>
                <w:b/>
                <w:bCs/>
                <w:color w:val="000000"/>
              </w:rPr>
              <w:t>Broad Sense Heritability</w:t>
            </w:r>
          </w:p>
        </w:tc>
      </w:tr>
      <w:tr w:rsidR="00AD40F6" w:rsidRPr="00816D23" w:rsidTr="00144398">
        <w:trPr>
          <w:trHeight w:val="300"/>
        </w:trPr>
        <w:tc>
          <w:tcPr>
            <w:tcW w:w="1920" w:type="dxa"/>
            <w:gridSpan w:val="2"/>
            <w:tcBorders>
              <w:top w:val="single" w:sz="6" w:space="0" w:color="auto"/>
              <w:bottom w:val="single" w:sz="6" w:space="0" w:color="auto"/>
            </w:tcBorders>
            <w:shd w:val="clear" w:color="auto" w:fill="auto"/>
            <w:noWrap/>
            <w:vAlign w:val="bottom"/>
            <w:hideMark/>
          </w:tcPr>
          <w:p w:rsidR="00AD40F6" w:rsidRPr="00816D23" w:rsidRDefault="00AD40F6" w:rsidP="00144398">
            <w:pPr>
              <w:jc w:val="center"/>
              <w:rPr>
                <w:rFonts w:ascii="Calibri" w:hAnsi="Calibri"/>
                <w:b/>
                <w:bCs/>
                <w:color w:val="000000"/>
              </w:rPr>
            </w:pPr>
            <w:r w:rsidRPr="00816D23">
              <w:rPr>
                <w:rFonts w:ascii="Calibri" w:hAnsi="Calibri"/>
                <w:b/>
                <w:bCs/>
                <w:color w:val="000000"/>
              </w:rPr>
              <w:t>Parameter</w:t>
            </w:r>
          </w:p>
        </w:tc>
        <w:tc>
          <w:tcPr>
            <w:tcW w:w="6220" w:type="dxa"/>
            <w:gridSpan w:val="5"/>
            <w:tcBorders>
              <w:top w:val="single" w:sz="6" w:space="0" w:color="auto"/>
              <w:bottom w:val="single" w:sz="6" w:space="0" w:color="auto"/>
            </w:tcBorders>
            <w:shd w:val="clear" w:color="auto" w:fill="auto"/>
            <w:noWrap/>
            <w:vAlign w:val="bottom"/>
            <w:hideMark/>
          </w:tcPr>
          <w:p w:rsidR="00AD40F6" w:rsidRPr="00816D23" w:rsidRDefault="00AD40F6" w:rsidP="00144398">
            <w:pPr>
              <w:jc w:val="center"/>
              <w:rPr>
                <w:rFonts w:ascii="Calibri" w:hAnsi="Calibri"/>
                <w:b/>
                <w:bCs/>
                <w:color w:val="000000"/>
              </w:rPr>
            </w:pPr>
            <w:r w:rsidRPr="00816D23">
              <w:rPr>
                <w:rFonts w:ascii="Calibri" w:hAnsi="Calibri"/>
                <w:b/>
                <w:bCs/>
                <w:color w:val="000000"/>
              </w:rPr>
              <w:t>Population</w:t>
            </w:r>
          </w:p>
        </w:tc>
      </w:tr>
      <w:tr w:rsidR="00AD40F6" w:rsidRPr="00816D23" w:rsidTr="00144398">
        <w:trPr>
          <w:trHeight w:val="300"/>
        </w:trPr>
        <w:tc>
          <w:tcPr>
            <w:tcW w:w="712" w:type="dxa"/>
            <w:tcBorders>
              <w:top w:val="single" w:sz="6" w:space="0" w:color="auto"/>
              <w:bottom w:val="single" w:sz="6" w:space="0" w:color="auto"/>
            </w:tcBorders>
            <w:shd w:val="clear" w:color="auto" w:fill="auto"/>
            <w:noWrap/>
            <w:vAlign w:val="bottom"/>
            <w:hideMark/>
          </w:tcPr>
          <w:p w:rsidR="00AD40F6" w:rsidRPr="00816D23" w:rsidRDefault="00AD40F6" w:rsidP="00144398">
            <w:pPr>
              <w:jc w:val="center"/>
              <w:rPr>
                <w:rFonts w:ascii="Calibri" w:hAnsi="Calibri"/>
                <w:b/>
                <w:bCs/>
                <w:color w:val="000000"/>
              </w:rPr>
            </w:pPr>
            <w:r w:rsidRPr="00816D23">
              <w:rPr>
                <w:rFonts w:ascii="Calibri" w:hAnsi="Calibri"/>
                <w:b/>
                <w:bCs/>
                <w:color w:val="000000"/>
              </w:rPr>
              <w:t>Year</w:t>
            </w:r>
          </w:p>
        </w:tc>
        <w:tc>
          <w:tcPr>
            <w:tcW w:w="1208" w:type="dxa"/>
            <w:tcBorders>
              <w:top w:val="single" w:sz="6" w:space="0" w:color="auto"/>
              <w:bottom w:val="single" w:sz="6" w:space="0" w:color="auto"/>
            </w:tcBorders>
            <w:shd w:val="clear" w:color="auto" w:fill="auto"/>
            <w:noWrap/>
            <w:vAlign w:val="bottom"/>
            <w:hideMark/>
          </w:tcPr>
          <w:p w:rsidR="00AD40F6" w:rsidRPr="00816D23" w:rsidRDefault="00AD40F6" w:rsidP="00144398">
            <w:pPr>
              <w:jc w:val="center"/>
              <w:rPr>
                <w:rFonts w:ascii="Calibri" w:hAnsi="Calibri"/>
                <w:b/>
                <w:bCs/>
                <w:color w:val="000000"/>
              </w:rPr>
            </w:pPr>
            <w:r w:rsidRPr="00816D23">
              <w:rPr>
                <w:rFonts w:ascii="Calibri" w:hAnsi="Calibri"/>
                <w:b/>
                <w:bCs/>
                <w:color w:val="000000"/>
              </w:rPr>
              <w:t>Location</w:t>
            </w:r>
          </w:p>
        </w:tc>
        <w:tc>
          <w:tcPr>
            <w:tcW w:w="960" w:type="dxa"/>
            <w:tcBorders>
              <w:top w:val="single" w:sz="6" w:space="0" w:color="auto"/>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rPr>
            </w:pPr>
            <w:r w:rsidRPr="00816D23">
              <w:rPr>
                <w:rFonts w:ascii="Calibri" w:hAnsi="Calibri"/>
                <w:color w:val="000000"/>
              </w:rPr>
              <w:t>P</w:t>
            </w:r>
          </w:p>
        </w:tc>
        <w:tc>
          <w:tcPr>
            <w:tcW w:w="960" w:type="dxa"/>
            <w:tcBorders>
              <w:top w:val="single" w:sz="6" w:space="0" w:color="auto"/>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rPr>
            </w:pPr>
            <w:r w:rsidRPr="00816D23">
              <w:rPr>
                <w:rFonts w:ascii="Calibri" w:hAnsi="Calibri"/>
                <w:color w:val="000000"/>
              </w:rPr>
              <w:t>F1</w:t>
            </w:r>
          </w:p>
        </w:tc>
        <w:tc>
          <w:tcPr>
            <w:tcW w:w="960" w:type="dxa"/>
            <w:tcBorders>
              <w:top w:val="single" w:sz="6" w:space="0" w:color="auto"/>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rPr>
            </w:pPr>
            <w:r w:rsidRPr="00816D23">
              <w:rPr>
                <w:rFonts w:ascii="Calibri" w:hAnsi="Calibri"/>
                <w:color w:val="000000"/>
              </w:rPr>
              <w:t>F2</w:t>
            </w:r>
          </w:p>
        </w:tc>
        <w:tc>
          <w:tcPr>
            <w:tcW w:w="960" w:type="dxa"/>
            <w:tcBorders>
              <w:top w:val="single" w:sz="6" w:space="0" w:color="auto"/>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rPr>
            </w:pPr>
            <w:r w:rsidRPr="00816D23">
              <w:rPr>
                <w:rFonts w:ascii="Calibri" w:hAnsi="Calibri"/>
                <w:color w:val="000000"/>
              </w:rPr>
              <w:t>BC</w:t>
            </w:r>
          </w:p>
        </w:tc>
        <w:tc>
          <w:tcPr>
            <w:tcW w:w="2380" w:type="dxa"/>
            <w:tcBorders>
              <w:top w:val="single" w:sz="6" w:space="0" w:color="auto"/>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rPr>
            </w:pPr>
            <w:r w:rsidRPr="00816D23">
              <w:rPr>
                <w:rFonts w:ascii="Calibri" w:hAnsi="Calibri"/>
                <w:color w:val="000000"/>
              </w:rPr>
              <w:t>F2</w:t>
            </w:r>
          </w:p>
        </w:tc>
      </w:tr>
      <w:tr w:rsidR="00AD40F6" w:rsidRPr="00816D23" w:rsidTr="00144398">
        <w:trPr>
          <w:trHeight w:val="300"/>
        </w:trPr>
        <w:tc>
          <w:tcPr>
            <w:tcW w:w="712"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rPr>
            </w:pPr>
            <w:r w:rsidRPr="00816D23">
              <w:rPr>
                <w:rFonts w:ascii="Calibri" w:hAnsi="Calibri"/>
                <w:color w:val="000000"/>
              </w:rPr>
              <w:t>2014</w:t>
            </w:r>
          </w:p>
        </w:tc>
        <w:tc>
          <w:tcPr>
            <w:tcW w:w="1208"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rPr>
            </w:pPr>
            <w:r w:rsidRPr="00816D23">
              <w:rPr>
                <w:rFonts w:ascii="Calibri" w:hAnsi="Calibri"/>
                <w:color w:val="000000"/>
              </w:rPr>
              <w:t>E+P</w:t>
            </w:r>
          </w:p>
        </w:tc>
        <w:tc>
          <w:tcPr>
            <w:tcW w:w="960"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rPr>
            </w:pPr>
            <w:r>
              <w:rPr>
                <w:rFonts w:ascii="Calibri" w:hAnsi="Calibri"/>
                <w:color w:val="000000"/>
              </w:rPr>
              <w:t>0.1</w:t>
            </w:r>
          </w:p>
        </w:tc>
        <w:tc>
          <w:tcPr>
            <w:tcW w:w="960"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rPr>
            </w:pPr>
            <w:r>
              <w:rPr>
                <w:rFonts w:ascii="Calibri" w:hAnsi="Calibri"/>
                <w:color w:val="000000"/>
              </w:rPr>
              <w:t>2.8</w:t>
            </w:r>
          </w:p>
        </w:tc>
        <w:tc>
          <w:tcPr>
            <w:tcW w:w="960"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rPr>
            </w:pPr>
            <w:r>
              <w:rPr>
                <w:rFonts w:ascii="Calibri" w:hAnsi="Calibri"/>
                <w:color w:val="000000"/>
              </w:rPr>
              <w:t>0.8</w:t>
            </w:r>
          </w:p>
        </w:tc>
        <w:tc>
          <w:tcPr>
            <w:tcW w:w="960"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rPr>
            </w:pPr>
            <w:r>
              <w:rPr>
                <w:rFonts w:ascii="Calibri" w:hAnsi="Calibri"/>
                <w:color w:val="000000"/>
              </w:rPr>
              <w:t>0.4</w:t>
            </w:r>
          </w:p>
        </w:tc>
        <w:tc>
          <w:tcPr>
            <w:tcW w:w="2380"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rPr>
            </w:pPr>
            <w:r>
              <w:rPr>
                <w:rFonts w:ascii="Calibri" w:hAnsi="Calibri"/>
                <w:color w:val="000000"/>
              </w:rPr>
              <w:t>0.05</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rPr>
            </w:pPr>
          </w:p>
        </w:tc>
        <w:tc>
          <w:tcPr>
            <w:tcW w:w="1208" w:type="dxa"/>
            <w:shd w:val="clear" w:color="auto" w:fill="auto"/>
            <w:noWrap/>
            <w:vAlign w:val="bottom"/>
            <w:hideMark/>
          </w:tcPr>
          <w:p w:rsidR="00AD40F6" w:rsidRPr="00816D23" w:rsidRDefault="00AD40F6" w:rsidP="00144398">
            <w:pPr>
              <w:jc w:val="center"/>
              <w:rPr>
                <w:rFonts w:ascii="Calibri" w:hAnsi="Calibri"/>
                <w:color w:val="000000"/>
              </w:rPr>
            </w:pPr>
            <w:r w:rsidRPr="00816D23">
              <w:rPr>
                <w:rFonts w:ascii="Calibri" w:hAnsi="Calibri"/>
                <w:color w:val="000000"/>
              </w:rPr>
              <w:t>E</w:t>
            </w:r>
          </w:p>
        </w:tc>
        <w:tc>
          <w:tcPr>
            <w:tcW w:w="960" w:type="dxa"/>
            <w:shd w:val="clear" w:color="auto" w:fill="auto"/>
            <w:noWrap/>
            <w:vAlign w:val="bottom"/>
            <w:hideMark/>
          </w:tcPr>
          <w:p w:rsidR="00AD40F6" w:rsidRPr="00816D23" w:rsidRDefault="00AD40F6" w:rsidP="00144398">
            <w:pPr>
              <w:jc w:val="center"/>
              <w:rPr>
                <w:rFonts w:ascii="Calibri" w:hAnsi="Calibri"/>
                <w:color w:val="000000"/>
              </w:rPr>
            </w:pPr>
            <w:r>
              <w:rPr>
                <w:rFonts w:ascii="Calibri" w:hAnsi="Calibri"/>
                <w:color w:val="000000"/>
              </w:rPr>
              <w:t>2.0</w:t>
            </w:r>
          </w:p>
        </w:tc>
        <w:tc>
          <w:tcPr>
            <w:tcW w:w="960" w:type="dxa"/>
            <w:shd w:val="clear" w:color="auto" w:fill="auto"/>
            <w:noWrap/>
            <w:vAlign w:val="bottom"/>
            <w:hideMark/>
          </w:tcPr>
          <w:p w:rsidR="00AD40F6" w:rsidRPr="00816D23" w:rsidRDefault="00AD40F6" w:rsidP="00144398">
            <w:pPr>
              <w:jc w:val="center"/>
              <w:rPr>
                <w:rFonts w:ascii="Calibri" w:hAnsi="Calibri"/>
                <w:color w:val="000000"/>
              </w:rPr>
            </w:pPr>
            <w:r w:rsidRPr="00816D23">
              <w:rPr>
                <w:rFonts w:ascii="Calibri" w:hAnsi="Calibri"/>
                <w:color w:val="000000"/>
              </w:rPr>
              <w:t>19.9</w:t>
            </w:r>
          </w:p>
        </w:tc>
        <w:tc>
          <w:tcPr>
            <w:tcW w:w="960" w:type="dxa"/>
            <w:shd w:val="clear" w:color="auto" w:fill="auto"/>
            <w:noWrap/>
            <w:vAlign w:val="bottom"/>
            <w:hideMark/>
          </w:tcPr>
          <w:p w:rsidR="00AD40F6" w:rsidRPr="00816D23" w:rsidRDefault="00AD40F6" w:rsidP="00144398">
            <w:pPr>
              <w:jc w:val="center"/>
              <w:rPr>
                <w:rFonts w:ascii="Calibri" w:hAnsi="Calibri"/>
                <w:color w:val="000000"/>
              </w:rPr>
            </w:pPr>
            <w:r w:rsidRPr="00816D23">
              <w:rPr>
                <w:rFonts w:ascii="Calibri" w:hAnsi="Calibri"/>
                <w:color w:val="000000"/>
              </w:rPr>
              <w:t>0</w:t>
            </w:r>
          </w:p>
        </w:tc>
        <w:tc>
          <w:tcPr>
            <w:tcW w:w="960" w:type="dxa"/>
            <w:shd w:val="clear" w:color="auto" w:fill="auto"/>
            <w:noWrap/>
            <w:vAlign w:val="bottom"/>
            <w:hideMark/>
          </w:tcPr>
          <w:p w:rsidR="00AD40F6" w:rsidRPr="00816D23" w:rsidRDefault="00AD40F6" w:rsidP="00144398">
            <w:pPr>
              <w:jc w:val="center"/>
              <w:rPr>
                <w:rFonts w:ascii="Calibri" w:hAnsi="Calibri"/>
                <w:color w:val="000000"/>
              </w:rPr>
            </w:pPr>
            <w:r w:rsidRPr="00816D23">
              <w:rPr>
                <w:rFonts w:ascii="Calibri" w:hAnsi="Calibri"/>
                <w:color w:val="000000"/>
              </w:rPr>
              <w:t>0</w:t>
            </w:r>
          </w:p>
        </w:tc>
        <w:tc>
          <w:tcPr>
            <w:tcW w:w="2380" w:type="dxa"/>
            <w:shd w:val="clear" w:color="auto" w:fill="auto"/>
            <w:noWrap/>
            <w:vAlign w:val="bottom"/>
            <w:hideMark/>
          </w:tcPr>
          <w:p w:rsidR="00AD40F6" w:rsidRPr="00816D23" w:rsidRDefault="00AD40F6" w:rsidP="00144398">
            <w:pPr>
              <w:jc w:val="center"/>
              <w:rPr>
                <w:rFonts w:ascii="Calibri" w:hAnsi="Calibri"/>
                <w:color w:val="000000"/>
              </w:rPr>
            </w:pPr>
            <w:r w:rsidRPr="00816D23">
              <w:rPr>
                <w:rFonts w:ascii="Calibri" w:hAnsi="Calibri"/>
                <w:color w:val="000000"/>
              </w:rPr>
              <w:t>0</w:t>
            </w:r>
          </w:p>
        </w:tc>
      </w:tr>
      <w:tr w:rsidR="00AD40F6" w:rsidRPr="00816D23" w:rsidTr="00144398">
        <w:trPr>
          <w:trHeight w:val="300"/>
        </w:trPr>
        <w:tc>
          <w:tcPr>
            <w:tcW w:w="712"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rPr>
            </w:pPr>
          </w:p>
        </w:tc>
        <w:tc>
          <w:tcPr>
            <w:tcW w:w="1208"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rPr>
            </w:pPr>
            <w:r w:rsidRPr="00816D23">
              <w:rPr>
                <w:rFonts w:ascii="Calibri" w:hAnsi="Calibri"/>
                <w:color w:val="000000"/>
              </w:rPr>
              <w:t>P</w:t>
            </w:r>
          </w:p>
        </w:tc>
        <w:tc>
          <w:tcPr>
            <w:tcW w:w="960"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rPr>
            </w:pPr>
            <w:r>
              <w:rPr>
                <w:rFonts w:ascii="Calibri" w:hAnsi="Calibri"/>
                <w:color w:val="000000"/>
              </w:rPr>
              <w:t>0.1</w:t>
            </w:r>
          </w:p>
        </w:tc>
        <w:tc>
          <w:tcPr>
            <w:tcW w:w="960"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rPr>
            </w:pPr>
            <w:r>
              <w:rPr>
                <w:rFonts w:ascii="Calibri" w:hAnsi="Calibri"/>
                <w:color w:val="000000"/>
              </w:rPr>
              <w:t>0.3</w:t>
            </w:r>
          </w:p>
        </w:tc>
        <w:tc>
          <w:tcPr>
            <w:tcW w:w="960"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rPr>
            </w:pPr>
            <w:r>
              <w:rPr>
                <w:rFonts w:ascii="Calibri" w:hAnsi="Calibri"/>
                <w:color w:val="000000"/>
              </w:rPr>
              <w:t>0.4</w:t>
            </w:r>
          </w:p>
        </w:tc>
        <w:tc>
          <w:tcPr>
            <w:tcW w:w="960"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rPr>
            </w:pPr>
            <w:r>
              <w:rPr>
                <w:rFonts w:ascii="Calibri" w:hAnsi="Calibri"/>
                <w:color w:val="000000"/>
              </w:rPr>
              <w:t>0.4</w:t>
            </w:r>
          </w:p>
        </w:tc>
        <w:tc>
          <w:tcPr>
            <w:tcW w:w="2380"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rPr>
            </w:pPr>
            <w:r>
              <w:rPr>
                <w:rFonts w:ascii="Calibri" w:hAnsi="Calibri"/>
                <w:color w:val="000000"/>
              </w:rPr>
              <w:t>0.10</w:t>
            </w:r>
          </w:p>
        </w:tc>
      </w:tr>
    </w:tbl>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2D3428">
        <w:t>†</w:t>
      </w:r>
      <w:r>
        <w:t xml:space="preserve"> Number of observations: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2014; E+P; Parents= 45; F</w:t>
      </w:r>
      <w:r w:rsidRPr="00C96754">
        <w:rPr>
          <w:vertAlign w:val="subscript"/>
        </w:rPr>
        <w:t>1</w:t>
      </w:r>
      <w:r>
        <w:t>=109; F</w:t>
      </w:r>
      <w:r w:rsidRPr="00C96754">
        <w:rPr>
          <w:vertAlign w:val="subscript"/>
        </w:rPr>
        <w:t>2</w:t>
      </w:r>
      <w:r>
        <w:t xml:space="preserve">=280; BC=110.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2014; E; Parents= 3; F</w:t>
      </w:r>
      <w:r w:rsidRPr="00C96754">
        <w:rPr>
          <w:vertAlign w:val="subscript"/>
        </w:rPr>
        <w:t>1</w:t>
      </w:r>
      <w:r>
        <w:t>=23; F</w:t>
      </w:r>
      <w:r w:rsidRPr="00C96754">
        <w:rPr>
          <w:vertAlign w:val="subscript"/>
        </w:rPr>
        <w:t>2</w:t>
      </w:r>
      <w:r>
        <w:t xml:space="preserve">=65; BC=29. </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2014; P; Parents= 42; F</w:t>
      </w:r>
      <w:r w:rsidRPr="00C96754">
        <w:rPr>
          <w:vertAlign w:val="subscript"/>
        </w:rPr>
        <w:t>1</w:t>
      </w:r>
      <w:r>
        <w:t>=86; F</w:t>
      </w:r>
      <w:r w:rsidRPr="00C96754">
        <w:rPr>
          <w:vertAlign w:val="subscript"/>
        </w:rPr>
        <w:t>2</w:t>
      </w:r>
      <w:r>
        <w:t>=215; BC=81.</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Pr="00270A88"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rPr>
      </w:pPr>
      <w:proofErr w:type="gramStart"/>
      <w:r>
        <w:lastRenderedPageBreak/>
        <w:t>Table 8.</w:t>
      </w:r>
      <w:proofErr w:type="gramEnd"/>
      <w:r>
        <w:t xml:space="preserve"> Mean estimates of gene effects for four crosses for total seed yield plant</w:t>
      </w:r>
      <w:r>
        <w:rPr>
          <w:vertAlign w:val="superscript"/>
        </w:rPr>
        <w:t>-1</w:t>
      </w:r>
      <w:r>
        <w:t xml:space="preserve"> (g) at the East Tennessee (E) (2013 and 2014), Highland Rim (H) (2013), and Plateau</w:t>
      </w:r>
      <w:r w:rsidRPr="008D7A6F">
        <w:t xml:space="preserve"> </w:t>
      </w:r>
      <w:r>
        <w:t xml:space="preserve">(P) (2014) Research and Education Centers. </w:t>
      </w:r>
    </w:p>
    <w:tbl>
      <w:tblPr>
        <w:tblW w:w="9258" w:type="dxa"/>
        <w:tblLook w:val="04A0" w:firstRow="1" w:lastRow="0" w:firstColumn="1" w:lastColumn="0" w:noHBand="0" w:noVBand="1"/>
      </w:tblPr>
      <w:tblGrid>
        <w:gridCol w:w="712"/>
        <w:gridCol w:w="546"/>
        <w:gridCol w:w="989"/>
        <w:gridCol w:w="1080"/>
        <w:gridCol w:w="1260"/>
        <w:gridCol w:w="1170"/>
        <w:gridCol w:w="1170"/>
        <w:gridCol w:w="1203"/>
        <w:gridCol w:w="1128"/>
      </w:tblGrid>
      <w:tr w:rsidR="00AD40F6" w:rsidRPr="00816D23" w:rsidTr="00144398">
        <w:trPr>
          <w:trHeight w:val="300"/>
        </w:trPr>
        <w:tc>
          <w:tcPr>
            <w:tcW w:w="9258" w:type="dxa"/>
            <w:gridSpan w:val="9"/>
            <w:tcBorders>
              <w:top w:val="single" w:sz="6" w:space="0" w:color="auto"/>
              <w:bottom w:val="single" w:sz="6" w:space="0" w:color="auto"/>
            </w:tcBorders>
            <w:shd w:val="clear" w:color="auto" w:fill="auto"/>
            <w:noWrap/>
            <w:vAlign w:val="bottom"/>
            <w:hideMark/>
          </w:tcPr>
          <w:p w:rsidR="00AD40F6" w:rsidRPr="000E47AE" w:rsidRDefault="00AD40F6" w:rsidP="00144398">
            <w:pPr>
              <w:jc w:val="center"/>
              <w:rPr>
                <w:rFonts w:ascii="Calibri" w:hAnsi="Calibri"/>
                <w:b/>
                <w:color w:val="000000"/>
                <w:sz w:val="20"/>
                <w:szCs w:val="20"/>
              </w:rPr>
            </w:pPr>
            <w:r w:rsidRPr="000E47AE">
              <w:rPr>
                <w:rFonts w:ascii="Calibri" w:hAnsi="Calibri"/>
                <w:b/>
                <w:color w:val="000000"/>
                <w:sz w:val="20"/>
                <w:szCs w:val="20"/>
              </w:rPr>
              <w:t>Gene Effects</w:t>
            </w:r>
          </w:p>
        </w:tc>
      </w:tr>
      <w:tr w:rsidR="00AD40F6" w:rsidRPr="00816D23" w:rsidTr="00144398">
        <w:trPr>
          <w:trHeight w:val="300"/>
        </w:trPr>
        <w:tc>
          <w:tcPr>
            <w:tcW w:w="712" w:type="dxa"/>
            <w:tcBorders>
              <w:top w:val="single" w:sz="6" w:space="0" w:color="auto"/>
              <w:bottom w:val="single" w:sz="6" w:space="0" w:color="auto"/>
            </w:tcBorders>
            <w:shd w:val="clear" w:color="auto" w:fill="auto"/>
            <w:noWrap/>
            <w:vAlign w:val="bottom"/>
            <w:hideMark/>
          </w:tcPr>
          <w:p w:rsidR="00AD40F6" w:rsidRPr="000E47AE" w:rsidRDefault="00AD40F6" w:rsidP="00144398">
            <w:pPr>
              <w:jc w:val="center"/>
              <w:rPr>
                <w:rFonts w:ascii="Calibri" w:hAnsi="Calibri"/>
                <w:b/>
                <w:color w:val="000000"/>
                <w:sz w:val="20"/>
                <w:szCs w:val="20"/>
              </w:rPr>
            </w:pPr>
            <w:r w:rsidRPr="000E47AE">
              <w:rPr>
                <w:rFonts w:ascii="Calibri" w:hAnsi="Calibri"/>
                <w:b/>
                <w:color w:val="000000"/>
                <w:sz w:val="20"/>
                <w:szCs w:val="20"/>
              </w:rPr>
              <w:t>Year</w:t>
            </w:r>
          </w:p>
        </w:tc>
        <w:tc>
          <w:tcPr>
            <w:tcW w:w="546" w:type="dxa"/>
            <w:tcBorders>
              <w:top w:val="single" w:sz="6" w:space="0" w:color="auto"/>
              <w:bottom w:val="single" w:sz="6" w:space="0" w:color="auto"/>
            </w:tcBorders>
            <w:shd w:val="clear" w:color="auto" w:fill="auto"/>
            <w:noWrap/>
            <w:vAlign w:val="bottom"/>
            <w:hideMark/>
          </w:tcPr>
          <w:p w:rsidR="00AD40F6" w:rsidRPr="000E47AE" w:rsidRDefault="00AD40F6" w:rsidP="00144398">
            <w:pPr>
              <w:jc w:val="center"/>
              <w:rPr>
                <w:rFonts w:ascii="Calibri" w:hAnsi="Calibri"/>
                <w:b/>
                <w:color w:val="000000"/>
                <w:sz w:val="20"/>
                <w:szCs w:val="20"/>
              </w:rPr>
            </w:pPr>
            <w:r w:rsidRPr="000E47AE">
              <w:rPr>
                <w:rFonts w:ascii="Calibri" w:hAnsi="Calibri"/>
                <w:b/>
                <w:color w:val="000000"/>
                <w:sz w:val="20"/>
                <w:szCs w:val="20"/>
              </w:rPr>
              <w:t>Loc</w:t>
            </w:r>
            <w:r>
              <w:rPr>
                <w:rFonts w:ascii="Calibri" w:hAnsi="Calibri"/>
                <w:b/>
                <w:color w:val="000000"/>
                <w:sz w:val="20"/>
                <w:szCs w:val="20"/>
              </w:rPr>
              <w:t>.</w:t>
            </w:r>
          </w:p>
        </w:tc>
        <w:tc>
          <w:tcPr>
            <w:tcW w:w="989" w:type="dxa"/>
            <w:tcBorders>
              <w:top w:val="single" w:sz="6" w:space="0" w:color="auto"/>
              <w:bottom w:val="single" w:sz="6" w:space="0" w:color="auto"/>
            </w:tcBorders>
            <w:shd w:val="clear" w:color="auto" w:fill="auto"/>
            <w:noWrap/>
            <w:vAlign w:val="bottom"/>
            <w:hideMark/>
          </w:tcPr>
          <w:p w:rsidR="00AD40F6" w:rsidRPr="000E47AE" w:rsidRDefault="00AD40F6" w:rsidP="00144398">
            <w:pPr>
              <w:jc w:val="center"/>
              <w:rPr>
                <w:rFonts w:ascii="Calibri" w:hAnsi="Calibri"/>
                <w:b/>
                <w:color w:val="000000"/>
                <w:sz w:val="20"/>
                <w:szCs w:val="20"/>
              </w:rPr>
            </w:pPr>
            <w:r w:rsidRPr="000E47AE">
              <w:rPr>
                <w:rFonts w:ascii="Calibri" w:hAnsi="Calibri"/>
                <w:b/>
                <w:color w:val="000000"/>
                <w:sz w:val="20"/>
                <w:szCs w:val="20"/>
              </w:rPr>
              <w:t>Cross</w:t>
            </w:r>
          </w:p>
        </w:tc>
        <w:tc>
          <w:tcPr>
            <w:tcW w:w="1080" w:type="dxa"/>
            <w:tcBorders>
              <w:top w:val="single" w:sz="6" w:space="0" w:color="auto"/>
              <w:bottom w:val="single" w:sz="6" w:space="0" w:color="auto"/>
            </w:tcBorders>
            <w:shd w:val="clear" w:color="auto" w:fill="auto"/>
            <w:noWrap/>
            <w:vAlign w:val="bottom"/>
            <w:hideMark/>
          </w:tcPr>
          <w:p w:rsidR="00AD40F6" w:rsidRPr="000E47AE" w:rsidRDefault="00AD40F6" w:rsidP="00144398">
            <w:pPr>
              <w:jc w:val="center"/>
              <w:rPr>
                <w:rFonts w:ascii="Calibri" w:hAnsi="Calibri"/>
                <w:b/>
                <w:color w:val="000000"/>
                <w:sz w:val="20"/>
                <w:szCs w:val="20"/>
              </w:rPr>
            </w:pPr>
            <w:r w:rsidRPr="000E47AE">
              <w:rPr>
                <w:rFonts w:ascii="Calibri" w:hAnsi="Calibri"/>
                <w:b/>
                <w:color w:val="000000"/>
                <w:sz w:val="20"/>
                <w:szCs w:val="20"/>
              </w:rPr>
              <w:t>m</w:t>
            </w:r>
          </w:p>
        </w:tc>
        <w:tc>
          <w:tcPr>
            <w:tcW w:w="1260" w:type="dxa"/>
            <w:tcBorders>
              <w:top w:val="single" w:sz="6" w:space="0" w:color="auto"/>
              <w:bottom w:val="single" w:sz="6" w:space="0" w:color="auto"/>
            </w:tcBorders>
            <w:shd w:val="clear" w:color="auto" w:fill="auto"/>
            <w:noWrap/>
            <w:vAlign w:val="bottom"/>
            <w:hideMark/>
          </w:tcPr>
          <w:p w:rsidR="00AD40F6" w:rsidRPr="000E47AE" w:rsidRDefault="00AD40F6" w:rsidP="00144398">
            <w:pPr>
              <w:jc w:val="center"/>
              <w:rPr>
                <w:rFonts w:ascii="Calibri" w:hAnsi="Calibri"/>
                <w:b/>
                <w:color w:val="000000"/>
                <w:sz w:val="20"/>
                <w:szCs w:val="20"/>
              </w:rPr>
            </w:pPr>
            <w:r w:rsidRPr="000E47AE">
              <w:rPr>
                <w:rFonts w:ascii="Calibri" w:hAnsi="Calibri"/>
                <w:b/>
                <w:color w:val="000000"/>
                <w:sz w:val="20"/>
                <w:szCs w:val="20"/>
              </w:rPr>
              <w:t>a</w:t>
            </w:r>
          </w:p>
        </w:tc>
        <w:tc>
          <w:tcPr>
            <w:tcW w:w="1170" w:type="dxa"/>
            <w:tcBorders>
              <w:top w:val="single" w:sz="6" w:space="0" w:color="auto"/>
              <w:bottom w:val="single" w:sz="6" w:space="0" w:color="auto"/>
            </w:tcBorders>
            <w:shd w:val="clear" w:color="auto" w:fill="auto"/>
            <w:noWrap/>
            <w:vAlign w:val="bottom"/>
            <w:hideMark/>
          </w:tcPr>
          <w:p w:rsidR="00AD40F6" w:rsidRPr="000E47AE" w:rsidRDefault="00AD40F6" w:rsidP="00144398">
            <w:pPr>
              <w:jc w:val="center"/>
              <w:rPr>
                <w:rFonts w:ascii="Calibri" w:hAnsi="Calibri"/>
                <w:b/>
                <w:color w:val="000000"/>
                <w:sz w:val="20"/>
                <w:szCs w:val="20"/>
              </w:rPr>
            </w:pPr>
            <w:r w:rsidRPr="000E47AE">
              <w:rPr>
                <w:rFonts w:ascii="Calibri" w:hAnsi="Calibri"/>
                <w:b/>
                <w:color w:val="000000"/>
                <w:sz w:val="20"/>
                <w:szCs w:val="20"/>
              </w:rPr>
              <w:t>d</w:t>
            </w:r>
          </w:p>
        </w:tc>
        <w:tc>
          <w:tcPr>
            <w:tcW w:w="1170" w:type="dxa"/>
            <w:tcBorders>
              <w:top w:val="single" w:sz="6" w:space="0" w:color="auto"/>
              <w:bottom w:val="single" w:sz="6" w:space="0" w:color="auto"/>
            </w:tcBorders>
            <w:shd w:val="clear" w:color="auto" w:fill="auto"/>
            <w:noWrap/>
            <w:vAlign w:val="bottom"/>
            <w:hideMark/>
          </w:tcPr>
          <w:p w:rsidR="00AD40F6" w:rsidRPr="000E47AE" w:rsidRDefault="00AD40F6" w:rsidP="00144398">
            <w:pPr>
              <w:jc w:val="center"/>
              <w:rPr>
                <w:rFonts w:ascii="Calibri" w:hAnsi="Calibri"/>
                <w:b/>
                <w:color w:val="000000"/>
                <w:sz w:val="20"/>
                <w:szCs w:val="20"/>
              </w:rPr>
            </w:pPr>
            <w:r w:rsidRPr="000E47AE">
              <w:rPr>
                <w:rFonts w:ascii="Calibri" w:hAnsi="Calibri"/>
                <w:b/>
                <w:color w:val="000000"/>
                <w:sz w:val="20"/>
                <w:szCs w:val="20"/>
              </w:rPr>
              <w:t>aa</w:t>
            </w:r>
          </w:p>
        </w:tc>
        <w:tc>
          <w:tcPr>
            <w:tcW w:w="1203" w:type="dxa"/>
            <w:tcBorders>
              <w:top w:val="single" w:sz="6" w:space="0" w:color="auto"/>
              <w:bottom w:val="single" w:sz="6" w:space="0" w:color="auto"/>
            </w:tcBorders>
            <w:shd w:val="clear" w:color="auto" w:fill="auto"/>
            <w:noWrap/>
            <w:vAlign w:val="bottom"/>
            <w:hideMark/>
          </w:tcPr>
          <w:p w:rsidR="00AD40F6" w:rsidRPr="000E47AE" w:rsidRDefault="00AD40F6" w:rsidP="00144398">
            <w:pPr>
              <w:jc w:val="center"/>
              <w:rPr>
                <w:rFonts w:ascii="Calibri" w:hAnsi="Calibri"/>
                <w:b/>
                <w:color w:val="000000"/>
                <w:sz w:val="20"/>
                <w:szCs w:val="20"/>
              </w:rPr>
            </w:pPr>
            <w:r w:rsidRPr="000E47AE">
              <w:rPr>
                <w:rFonts w:ascii="Calibri" w:hAnsi="Calibri"/>
                <w:b/>
                <w:color w:val="000000"/>
                <w:sz w:val="20"/>
                <w:szCs w:val="20"/>
              </w:rPr>
              <w:t>ad</w:t>
            </w:r>
          </w:p>
        </w:tc>
        <w:tc>
          <w:tcPr>
            <w:tcW w:w="1128" w:type="dxa"/>
            <w:tcBorders>
              <w:top w:val="single" w:sz="6" w:space="0" w:color="auto"/>
              <w:bottom w:val="single" w:sz="6" w:space="0" w:color="auto"/>
            </w:tcBorders>
            <w:shd w:val="clear" w:color="auto" w:fill="auto"/>
            <w:noWrap/>
            <w:vAlign w:val="bottom"/>
            <w:hideMark/>
          </w:tcPr>
          <w:p w:rsidR="00AD40F6" w:rsidRPr="000E47AE" w:rsidRDefault="00AD40F6" w:rsidP="00144398">
            <w:pPr>
              <w:jc w:val="center"/>
              <w:rPr>
                <w:rFonts w:ascii="Calibri" w:hAnsi="Calibri"/>
                <w:b/>
                <w:color w:val="000000"/>
                <w:sz w:val="20"/>
                <w:szCs w:val="20"/>
              </w:rPr>
            </w:pPr>
            <w:r w:rsidRPr="000E47AE">
              <w:rPr>
                <w:rFonts w:ascii="Calibri" w:hAnsi="Calibri"/>
                <w:b/>
                <w:color w:val="000000"/>
                <w:sz w:val="20"/>
                <w:szCs w:val="20"/>
              </w:rPr>
              <w:t>dd</w:t>
            </w:r>
          </w:p>
        </w:tc>
      </w:tr>
      <w:tr w:rsidR="00AD40F6" w:rsidRPr="00816D23" w:rsidTr="00144398">
        <w:trPr>
          <w:trHeight w:val="300"/>
        </w:trPr>
        <w:tc>
          <w:tcPr>
            <w:tcW w:w="712"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2013</w:t>
            </w:r>
          </w:p>
        </w:tc>
        <w:tc>
          <w:tcPr>
            <w:tcW w:w="546"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E+H</w:t>
            </w:r>
          </w:p>
        </w:tc>
        <w:tc>
          <w:tcPr>
            <w:tcW w:w="989"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P1xP5</w:t>
            </w:r>
          </w:p>
        </w:tc>
        <w:tc>
          <w:tcPr>
            <w:tcW w:w="1080"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7.79</w:t>
            </w:r>
          </w:p>
        </w:tc>
        <w:tc>
          <w:tcPr>
            <w:tcW w:w="1260"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-14.07</w:t>
            </w:r>
          </w:p>
        </w:tc>
        <w:tc>
          <w:tcPr>
            <w:tcW w:w="1170"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18.88</w:t>
            </w:r>
          </w:p>
        </w:tc>
        <w:tc>
          <w:tcPr>
            <w:tcW w:w="1170"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16.00</w:t>
            </w:r>
          </w:p>
        </w:tc>
        <w:tc>
          <w:tcPr>
            <w:tcW w:w="1203"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-13.08</w:t>
            </w:r>
          </w:p>
        </w:tc>
        <w:tc>
          <w:tcPr>
            <w:tcW w:w="1128"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-31.15</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P5xP1</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7.99</w:t>
            </w:r>
            <w:r w:rsidRPr="00816D23">
              <w:rPr>
                <w:rFonts w:ascii="Calibri" w:hAnsi="Calibri"/>
                <w:color w:val="000000"/>
                <w:sz w:val="20"/>
                <w:szCs w:val="20"/>
              </w:rPr>
              <w:t>*</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-8.30</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13.78</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2.47</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-9.30</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9.41</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P2xP5</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7.31</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-6.84</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52.62</w:t>
            </w:r>
            <w:r w:rsidRPr="00816D23">
              <w:rPr>
                <w:rFonts w:ascii="Calibri" w:hAnsi="Calibri"/>
                <w:color w:val="000000"/>
                <w:sz w:val="20"/>
                <w:szCs w:val="20"/>
              </w:rPr>
              <w:t>**</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38.20</w:t>
            </w:r>
            <w:r w:rsidRPr="00816D23">
              <w:rPr>
                <w:rFonts w:ascii="Calibri" w:hAnsi="Calibri"/>
                <w:color w:val="000000"/>
                <w:sz w:val="20"/>
                <w:szCs w:val="20"/>
              </w:rPr>
              <w:t>**</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-9.42</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-38.77</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P5xP2</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8.17</w:t>
            </w:r>
            <w:r w:rsidRPr="00816D23">
              <w:rPr>
                <w:rFonts w:ascii="Calibri" w:hAnsi="Calibri"/>
                <w:color w:val="000000"/>
                <w:sz w:val="20"/>
                <w:szCs w:val="20"/>
              </w:rPr>
              <w:t>*</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-15.69</w:t>
            </w:r>
            <w:r w:rsidRPr="00816D23">
              <w:rPr>
                <w:rFonts w:ascii="Calibri" w:hAnsi="Calibri"/>
                <w:color w:val="000000"/>
                <w:sz w:val="20"/>
                <w:szCs w:val="20"/>
              </w:rPr>
              <w:t>**</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57.87</w:t>
            </w:r>
            <w:r w:rsidRPr="00816D23">
              <w:rPr>
                <w:rFonts w:ascii="Calibri" w:hAnsi="Calibri"/>
                <w:color w:val="000000"/>
                <w:sz w:val="20"/>
                <w:szCs w:val="20"/>
              </w:rPr>
              <w:t>**</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54.86</w:t>
            </w:r>
            <w:r w:rsidRPr="00816D23">
              <w:rPr>
                <w:rFonts w:ascii="Calibri" w:hAnsi="Calibri"/>
                <w:color w:val="000000"/>
                <w:sz w:val="20"/>
                <w:szCs w:val="20"/>
              </w:rPr>
              <w:t>**</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-13.12</w:t>
            </w:r>
            <w:r w:rsidRPr="00816D23">
              <w:rPr>
                <w:rFonts w:ascii="Calibri" w:hAnsi="Calibri"/>
                <w:color w:val="000000"/>
                <w:sz w:val="20"/>
                <w:szCs w:val="20"/>
              </w:rPr>
              <w:t>**</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-98.39</w:t>
            </w:r>
            <w:r w:rsidRPr="00816D23">
              <w:rPr>
                <w:rFonts w:ascii="Calibri" w:hAnsi="Calibri"/>
                <w:color w:val="000000"/>
                <w:sz w:val="20"/>
                <w:szCs w:val="20"/>
              </w:rPr>
              <w:t>**</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E</w:t>
            </w: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P1xP5</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10.40</w:t>
            </w:r>
            <w:r w:rsidRPr="00816D23">
              <w:rPr>
                <w:rFonts w:ascii="Calibri" w:hAnsi="Calibri"/>
                <w:color w:val="000000"/>
                <w:sz w:val="20"/>
                <w:szCs w:val="20"/>
              </w:rPr>
              <w:t>**</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-13.69</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19.36</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15.66</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-13.80</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-39.09</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P5xP1</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11.42</w:t>
            </w:r>
            <w:r w:rsidRPr="00816D23">
              <w:rPr>
                <w:rFonts w:ascii="Calibri" w:hAnsi="Calibri"/>
                <w:color w:val="000000"/>
                <w:sz w:val="20"/>
                <w:szCs w:val="20"/>
              </w:rPr>
              <w:t>**</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-9.09</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13.34</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3.80</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-8.98</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-7.71</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P2xP5</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10.0</w:t>
            </w:r>
            <w:r>
              <w:rPr>
                <w:rFonts w:ascii="Calibri" w:hAnsi="Calibri"/>
                <w:color w:val="000000"/>
                <w:sz w:val="20"/>
                <w:szCs w:val="20"/>
              </w:rPr>
              <w:t>6</w:t>
            </w:r>
            <w:r w:rsidRPr="00816D23">
              <w:rPr>
                <w:rFonts w:ascii="Calibri" w:hAnsi="Calibri"/>
                <w:color w:val="000000"/>
                <w:sz w:val="20"/>
                <w:szCs w:val="20"/>
              </w:rPr>
              <w:t>**</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-13.02</w:t>
            </w:r>
            <w:r w:rsidRPr="00816D23">
              <w:rPr>
                <w:rFonts w:ascii="Calibri" w:hAnsi="Calibri"/>
                <w:color w:val="000000"/>
                <w:sz w:val="20"/>
                <w:szCs w:val="20"/>
              </w:rPr>
              <w:t>*</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69.27</w:t>
            </w:r>
            <w:r w:rsidRPr="00816D23">
              <w:rPr>
                <w:rFonts w:ascii="Calibri" w:hAnsi="Calibri"/>
                <w:color w:val="000000"/>
                <w:sz w:val="20"/>
                <w:szCs w:val="20"/>
              </w:rPr>
              <w:t>**</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49.58</w:t>
            </w:r>
            <w:r w:rsidRPr="00816D23">
              <w:rPr>
                <w:rFonts w:ascii="Calibri" w:hAnsi="Calibri"/>
                <w:color w:val="000000"/>
                <w:sz w:val="20"/>
                <w:szCs w:val="20"/>
              </w:rPr>
              <w:t>**</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-18.97</w:t>
            </w:r>
            <w:r w:rsidRPr="00816D23">
              <w:rPr>
                <w:rFonts w:ascii="Calibri" w:hAnsi="Calibri"/>
                <w:color w:val="000000"/>
                <w:sz w:val="20"/>
                <w:szCs w:val="20"/>
              </w:rPr>
              <w:t>**</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-50.24</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P5xP2</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11.46**</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-17.19</w:t>
            </w:r>
            <w:r w:rsidRPr="00816D23">
              <w:rPr>
                <w:rFonts w:ascii="Calibri" w:hAnsi="Calibri"/>
                <w:color w:val="000000"/>
                <w:sz w:val="20"/>
                <w:szCs w:val="20"/>
              </w:rPr>
              <w:t>**</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54.75</w:t>
            </w:r>
            <w:r w:rsidRPr="00816D23">
              <w:rPr>
                <w:rFonts w:ascii="Calibri" w:hAnsi="Calibri"/>
                <w:color w:val="000000"/>
                <w:sz w:val="20"/>
                <w:szCs w:val="20"/>
              </w:rPr>
              <w:t>**</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52.14</w:t>
            </w:r>
            <w:r w:rsidRPr="00816D23">
              <w:rPr>
                <w:rFonts w:ascii="Calibri" w:hAnsi="Calibri"/>
                <w:color w:val="000000"/>
                <w:sz w:val="20"/>
                <w:szCs w:val="20"/>
              </w:rPr>
              <w:t>**</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-11.24</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-95.11</w:t>
            </w:r>
            <w:r w:rsidRPr="00816D23">
              <w:rPr>
                <w:rFonts w:ascii="Calibri" w:hAnsi="Calibri"/>
                <w:color w:val="000000"/>
                <w:sz w:val="20"/>
                <w:szCs w:val="20"/>
              </w:rPr>
              <w:t>**</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H</w:t>
            </w: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P1xP5</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6.47</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-8.05</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0.52</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-8.05</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P5xP1</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0.79</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12.29</w:t>
            </w:r>
            <w:r w:rsidRPr="00816D23">
              <w:rPr>
                <w:rFonts w:ascii="Calibri" w:hAnsi="Calibri"/>
                <w:color w:val="000000"/>
                <w:sz w:val="20"/>
                <w:szCs w:val="20"/>
              </w:rPr>
              <w:t>**</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34.45</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12.29</w:t>
            </w:r>
            <w:r w:rsidRPr="00816D23">
              <w:rPr>
                <w:rFonts w:ascii="Calibri" w:hAnsi="Calibri"/>
                <w:color w:val="000000"/>
                <w:sz w:val="20"/>
                <w:szCs w:val="20"/>
              </w:rPr>
              <w:t>**</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P2xP5</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3.36</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9.09</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7.61</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9.09</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P5xP2</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6.35</w:t>
            </w:r>
            <w:r w:rsidRPr="00816D23">
              <w:rPr>
                <w:rFonts w:ascii="Calibri" w:hAnsi="Calibri"/>
                <w:color w:val="000000"/>
                <w:sz w:val="20"/>
                <w:szCs w:val="20"/>
              </w:rPr>
              <w:t>*</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-0.03</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25.08</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-0.03</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2014</w:t>
            </w: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E+P</w:t>
            </w: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P1xP5</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4.79</w:t>
            </w:r>
            <w:r w:rsidRPr="00816D23">
              <w:rPr>
                <w:rFonts w:ascii="Calibri" w:hAnsi="Calibri"/>
                <w:color w:val="000000"/>
                <w:sz w:val="20"/>
                <w:szCs w:val="20"/>
              </w:rPr>
              <w:t>**</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-2.57</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10.53</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P5xP1</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7.40</w:t>
            </w:r>
            <w:r w:rsidRPr="00816D23">
              <w:rPr>
                <w:rFonts w:ascii="Calibri" w:hAnsi="Calibri"/>
                <w:color w:val="000000"/>
                <w:sz w:val="20"/>
                <w:szCs w:val="20"/>
              </w:rPr>
              <w:t>**</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8.4</w:t>
            </w:r>
            <w:r>
              <w:rPr>
                <w:rFonts w:ascii="Calibri" w:hAnsi="Calibri"/>
                <w:color w:val="000000"/>
                <w:sz w:val="20"/>
                <w:szCs w:val="20"/>
              </w:rPr>
              <w:t>2</w:t>
            </w:r>
            <w:r w:rsidRPr="00816D23">
              <w:rPr>
                <w:rFonts w:ascii="Calibri" w:hAnsi="Calibri"/>
                <w:color w:val="000000"/>
                <w:sz w:val="20"/>
                <w:szCs w:val="20"/>
              </w:rPr>
              <w:t>**</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16.55</w:t>
            </w:r>
            <w:r w:rsidRPr="00816D23">
              <w:rPr>
                <w:rFonts w:ascii="Calibri" w:hAnsi="Calibri"/>
                <w:color w:val="000000"/>
                <w:sz w:val="20"/>
                <w:szCs w:val="20"/>
              </w:rPr>
              <w:t>**</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P2xP5</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11.0</w:t>
            </w:r>
            <w:r>
              <w:rPr>
                <w:rFonts w:ascii="Calibri" w:hAnsi="Calibri"/>
                <w:color w:val="000000"/>
                <w:sz w:val="20"/>
                <w:szCs w:val="20"/>
              </w:rPr>
              <w:t>4</w:t>
            </w:r>
            <w:r w:rsidRPr="00816D23">
              <w:rPr>
                <w:rFonts w:ascii="Calibri" w:hAnsi="Calibri"/>
                <w:color w:val="000000"/>
                <w:sz w:val="20"/>
                <w:szCs w:val="20"/>
              </w:rPr>
              <w:t>**</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-10.68</w:t>
            </w:r>
            <w:r w:rsidRPr="00816D23">
              <w:rPr>
                <w:rFonts w:ascii="Calibri" w:hAnsi="Calibri"/>
                <w:color w:val="000000"/>
                <w:sz w:val="20"/>
                <w:szCs w:val="20"/>
              </w:rPr>
              <w:t>**</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15.52</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P5xP2</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11.57</w:t>
            </w:r>
            <w:r w:rsidRPr="00816D23">
              <w:rPr>
                <w:rFonts w:ascii="Calibri" w:hAnsi="Calibri"/>
                <w:color w:val="000000"/>
                <w:sz w:val="20"/>
                <w:szCs w:val="20"/>
              </w:rPr>
              <w:t>**</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-5.45</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-11.65</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E</w:t>
            </w: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P1xP5</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4.91</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-3.39</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9.64</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P5xP1</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10.19</w:t>
            </w:r>
            <w:r w:rsidRPr="00816D23">
              <w:rPr>
                <w:rFonts w:ascii="Calibri" w:hAnsi="Calibri"/>
                <w:color w:val="000000"/>
                <w:sz w:val="20"/>
                <w:szCs w:val="20"/>
              </w:rPr>
              <w:t>**</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15.58</w:t>
            </w:r>
            <w:r w:rsidRPr="00816D23">
              <w:rPr>
                <w:rFonts w:ascii="Calibri" w:hAnsi="Calibri"/>
                <w:color w:val="000000"/>
                <w:sz w:val="20"/>
                <w:szCs w:val="20"/>
              </w:rPr>
              <w:t>*</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25.69</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P2xP5</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11.04</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-16.14</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41.01</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-16.14</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P5xP2</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22.10</w:t>
            </w:r>
            <w:r w:rsidRPr="00816D23">
              <w:rPr>
                <w:rFonts w:ascii="Calibri" w:hAnsi="Calibri"/>
                <w:color w:val="000000"/>
                <w:sz w:val="20"/>
                <w:szCs w:val="20"/>
              </w:rPr>
              <w:t>**</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-5.78</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-44.45</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-5.78</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w:t>
            </w: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P1xP5</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Pr>
                <w:rFonts w:ascii="Calibri" w:hAnsi="Calibri"/>
                <w:color w:val="000000"/>
                <w:sz w:val="20"/>
                <w:szCs w:val="20"/>
              </w:rPr>
              <w:t>4.68</w:t>
            </w:r>
            <w:r w:rsidRPr="00816D23">
              <w:rPr>
                <w:rFonts w:ascii="Calibri" w:hAnsi="Calibri"/>
                <w:color w:val="000000"/>
                <w:sz w:val="20"/>
                <w:szCs w:val="20"/>
              </w:rPr>
              <w:t>**</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-1.75</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11.4</w:t>
            </w:r>
            <w:r>
              <w:rPr>
                <w:rFonts w:ascii="Calibri" w:hAnsi="Calibri"/>
                <w:color w:val="000000"/>
                <w:sz w:val="20"/>
                <w:szCs w:val="20"/>
              </w:rPr>
              <w:t>3</w:t>
            </w:r>
            <w:r w:rsidRPr="00816D23">
              <w:rPr>
                <w:rFonts w:ascii="Calibri" w:hAnsi="Calibri"/>
                <w:color w:val="000000"/>
                <w:sz w:val="20"/>
                <w:szCs w:val="20"/>
              </w:rPr>
              <w:t>*</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P5xP1</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4.6</w:t>
            </w:r>
            <w:r>
              <w:rPr>
                <w:rFonts w:ascii="Calibri" w:hAnsi="Calibri"/>
                <w:color w:val="000000"/>
                <w:sz w:val="20"/>
                <w:szCs w:val="20"/>
              </w:rPr>
              <w:t>1</w:t>
            </w:r>
            <w:r w:rsidRPr="00816D23">
              <w:rPr>
                <w:rFonts w:ascii="Calibri" w:hAnsi="Calibri"/>
                <w:color w:val="000000"/>
                <w:sz w:val="20"/>
                <w:szCs w:val="20"/>
              </w:rPr>
              <w:t>**</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1.25</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7.41</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989"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P2xP5</w:t>
            </w:r>
          </w:p>
        </w:tc>
        <w:tc>
          <w:tcPr>
            <w:tcW w:w="108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1.04</w:t>
            </w:r>
          </w:p>
        </w:tc>
        <w:tc>
          <w:tcPr>
            <w:tcW w:w="126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-5.21</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30.01</w:t>
            </w:r>
          </w:p>
        </w:tc>
        <w:tc>
          <w:tcPr>
            <w:tcW w:w="120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546"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989"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P5xP2</w:t>
            </w:r>
          </w:p>
        </w:tc>
        <w:tc>
          <w:tcPr>
            <w:tcW w:w="1080"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7.57**</w:t>
            </w:r>
          </w:p>
        </w:tc>
        <w:tc>
          <w:tcPr>
            <w:tcW w:w="1260"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-5.12</w:t>
            </w:r>
          </w:p>
        </w:tc>
        <w:tc>
          <w:tcPr>
            <w:tcW w:w="1170"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0"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-4.96</w:t>
            </w:r>
          </w:p>
        </w:tc>
        <w:tc>
          <w:tcPr>
            <w:tcW w:w="1203"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28"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bl>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407D8E">
        <w:t xml:space="preserve">† Significant at P≤0.01 </w:t>
      </w:r>
      <w:r>
        <w:t xml:space="preserve">and </w:t>
      </w:r>
      <w:r w:rsidRPr="00407D8E">
        <w:t>P≤0.05 is indicated by **</w:t>
      </w:r>
      <w:r>
        <w:t xml:space="preserve"> and *, respectively</w:t>
      </w:r>
      <w:r w:rsidRPr="00407D8E">
        <w:t xml:space="preserve">. </w:t>
      </w:r>
    </w:p>
    <w:p w:rsidR="00AD40F6" w:rsidRDefault="00AD40F6" w:rsidP="00AD40F6">
      <w:pPr>
        <w:numPr>
          <w:ilvl w:val="12"/>
          <w:numId w:val="0"/>
        </w:numPr>
      </w:pPr>
      <w:r w:rsidRPr="002D3428">
        <w:t>‡</w:t>
      </w:r>
      <w:r>
        <w:t xml:space="preserve"> P1, P2, P3, P4, and P5 code for the following accessions: PI 422242, PI 511305, PI 508075, PI 508076, and W6 18860, respectively.</w:t>
      </w:r>
    </w:p>
    <w:p w:rsidR="00AD40F6" w:rsidRDefault="00AD40F6" w:rsidP="00AD40F6">
      <w:pPr>
        <w:numPr>
          <w:ilvl w:val="12"/>
          <w:numId w:val="0"/>
        </w:numPr>
        <w:rPr>
          <w:bCs/>
        </w:rPr>
      </w:pPr>
      <w:r w:rsidRPr="002D3428">
        <w:rPr>
          <w:bCs/>
        </w:rPr>
        <w:t>§</w:t>
      </w:r>
      <w:r>
        <w:rPr>
          <w:bCs/>
        </w:rPr>
        <w:t xml:space="preserve"> m= mean effects, a= additive, d= dominance, </w:t>
      </w:r>
      <w:proofErr w:type="gramStart"/>
      <w:r>
        <w:rPr>
          <w:bCs/>
        </w:rPr>
        <w:t>aa=</w:t>
      </w:r>
      <w:proofErr w:type="gramEnd"/>
      <w:r>
        <w:rPr>
          <w:bCs/>
        </w:rPr>
        <w:t>additive x additive, ad= additive x dominance, and dd= dominance x dominance</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B102D9">
        <w:rPr>
          <w:bCs/>
        </w:rPr>
        <w:t>¶</w:t>
      </w:r>
      <w:r>
        <w:rPr>
          <w:bCs/>
        </w:rPr>
        <w:t xml:space="preserve"> </w:t>
      </w:r>
      <w:proofErr w:type="gramStart"/>
      <w:r>
        <w:rPr>
          <w:bCs/>
        </w:rPr>
        <w:t>n/a</w:t>
      </w:r>
      <w:proofErr w:type="gramEnd"/>
      <w:r>
        <w:rPr>
          <w:bCs/>
        </w:rPr>
        <w:t xml:space="preserve"> indicates the value was not able to be calculated due to missing plants caused by poor germination and disease.</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Pr="00270A88"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rPr>
      </w:pPr>
      <w:proofErr w:type="gramStart"/>
      <w:r>
        <w:lastRenderedPageBreak/>
        <w:t>Table 9.</w:t>
      </w:r>
      <w:proofErr w:type="gramEnd"/>
      <w:r>
        <w:t xml:space="preserve"> Mean estimates of gene effects for four crosses for total seed plant</w:t>
      </w:r>
      <w:r>
        <w:rPr>
          <w:vertAlign w:val="superscript"/>
        </w:rPr>
        <w:t>-1</w:t>
      </w:r>
      <w:r>
        <w:t xml:space="preserve"> (n) at the East Tennessee (E) (2013 and 2014), Highland Rim (H) (2013), and Plateau</w:t>
      </w:r>
      <w:r w:rsidRPr="008D7A6F">
        <w:t xml:space="preserve"> </w:t>
      </w:r>
      <w:r>
        <w:t xml:space="preserve">(P) (2014) Research and Education Centers. </w:t>
      </w:r>
    </w:p>
    <w:tbl>
      <w:tblPr>
        <w:tblW w:w="9257" w:type="dxa"/>
        <w:tblLook w:val="04A0" w:firstRow="1" w:lastRow="0" w:firstColumn="1" w:lastColumn="0" w:noHBand="0" w:noVBand="1"/>
      </w:tblPr>
      <w:tblGrid>
        <w:gridCol w:w="712"/>
        <w:gridCol w:w="813"/>
        <w:gridCol w:w="828"/>
        <w:gridCol w:w="1100"/>
        <w:gridCol w:w="1176"/>
        <w:gridCol w:w="1100"/>
        <w:gridCol w:w="1176"/>
        <w:gridCol w:w="1176"/>
        <w:gridCol w:w="1176"/>
      </w:tblGrid>
      <w:tr w:rsidR="00AD40F6" w:rsidRPr="00816D23" w:rsidTr="00144398">
        <w:trPr>
          <w:trHeight w:val="300"/>
        </w:trPr>
        <w:tc>
          <w:tcPr>
            <w:tcW w:w="9257" w:type="dxa"/>
            <w:gridSpan w:val="9"/>
            <w:tcBorders>
              <w:top w:val="single" w:sz="6" w:space="0" w:color="auto"/>
              <w:bottom w:val="single" w:sz="6" w:space="0" w:color="auto"/>
            </w:tcBorders>
            <w:shd w:val="clear" w:color="auto" w:fill="auto"/>
            <w:noWrap/>
            <w:vAlign w:val="bottom"/>
            <w:hideMark/>
          </w:tcPr>
          <w:p w:rsidR="00AD40F6" w:rsidRPr="000E47AE" w:rsidRDefault="00AD40F6" w:rsidP="00144398">
            <w:pPr>
              <w:jc w:val="center"/>
              <w:rPr>
                <w:rFonts w:ascii="Calibri" w:hAnsi="Calibri"/>
                <w:b/>
                <w:color w:val="000000"/>
                <w:sz w:val="20"/>
                <w:szCs w:val="20"/>
              </w:rPr>
            </w:pPr>
            <w:r w:rsidRPr="000E47AE">
              <w:rPr>
                <w:rFonts w:ascii="Calibri" w:hAnsi="Calibri"/>
                <w:b/>
                <w:color w:val="000000"/>
                <w:sz w:val="20"/>
                <w:szCs w:val="20"/>
              </w:rPr>
              <w:t>Gene Effects</w:t>
            </w:r>
          </w:p>
        </w:tc>
      </w:tr>
      <w:tr w:rsidR="00AD40F6" w:rsidRPr="00816D23" w:rsidTr="00144398">
        <w:trPr>
          <w:trHeight w:val="300"/>
        </w:trPr>
        <w:tc>
          <w:tcPr>
            <w:tcW w:w="712" w:type="dxa"/>
            <w:tcBorders>
              <w:top w:val="single" w:sz="6" w:space="0" w:color="auto"/>
              <w:bottom w:val="single" w:sz="6" w:space="0" w:color="auto"/>
            </w:tcBorders>
            <w:shd w:val="clear" w:color="auto" w:fill="auto"/>
            <w:noWrap/>
            <w:vAlign w:val="bottom"/>
            <w:hideMark/>
          </w:tcPr>
          <w:p w:rsidR="00AD40F6" w:rsidRPr="000E47AE" w:rsidRDefault="00AD40F6" w:rsidP="00144398">
            <w:pPr>
              <w:jc w:val="center"/>
              <w:rPr>
                <w:rFonts w:ascii="Calibri" w:hAnsi="Calibri"/>
                <w:b/>
                <w:color w:val="000000"/>
                <w:sz w:val="20"/>
                <w:szCs w:val="20"/>
              </w:rPr>
            </w:pPr>
            <w:r w:rsidRPr="000E47AE">
              <w:rPr>
                <w:rFonts w:ascii="Calibri" w:hAnsi="Calibri"/>
                <w:b/>
                <w:color w:val="000000"/>
                <w:sz w:val="20"/>
                <w:szCs w:val="20"/>
              </w:rPr>
              <w:t>Year</w:t>
            </w:r>
          </w:p>
        </w:tc>
        <w:tc>
          <w:tcPr>
            <w:tcW w:w="813" w:type="dxa"/>
            <w:tcBorders>
              <w:top w:val="single" w:sz="6" w:space="0" w:color="auto"/>
              <w:bottom w:val="single" w:sz="6" w:space="0" w:color="auto"/>
            </w:tcBorders>
            <w:shd w:val="clear" w:color="auto" w:fill="auto"/>
            <w:noWrap/>
            <w:vAlign w:val="bottom"/>
            <w:hideMark/>
          </w:tcPr>
          <w:p w:rsidR="00AD40F6" w:rsidRPr="000E47AE" w:rsidRDefault="00AD40F6" w:rsidP="00144398">
            <w:pPr>
              <w:jc w:val="center"/>
              <w:rPr>
                <w:rFonts w:ascii="Calibri" w:hAnsi="Calibri"/>
                <w:b/>
                <w:color w:val="000000"/>
                <w:sz w:val="20"/>
                <w:szCs w:val="20"/>
              </w:rPr>
            </w:pPr>
            <w:r w:rsidRPr="000E47AE">
              <w:rPr>
                <w:rFonts w:ascii="Calibri" w:hAnsi="Calibri"/>
                <w:b/>
                <w:color w:val="000000"/>
                <w:sz w:val="20"/>
                <w:szCs w:val="20"/>
              </w:rPr>
              <w:t>Loc</w:t>
            </w:r>
            <w:r>
              <w:rPr>
                <w:rFonts w:ascii="Calibri" w:hAnsi="Calibri"/>
                <w:b/>
                <w:color w:val="000000"/>
                <w:sz w:val="20"/>
                <w:szCs w:val="20"/>
              </w:rPr>
              <w:t>.</w:t>
            </w:r>
          </w:p>
        </w:tc>
        <w:tc>
          <w:tcPr>
            <w:tcW w:w="828" w:type="dxa"/>
            <w:tcBorders>
              <w:top w:val="single" w:sz="6" w:space="0" w:color="auto"/>
              <w:bottom w:val="single" w:sz="6" w:space="0" w:color="auto"/>
            </w:tcBorders>
            <w:shd w:val="clear" w:color="auto" w:fill="auto"/>
            <w:noWrap/>
            <w:vAlign w:val="bottom"/>
            <w:hideMark/>
          </w:tcPr>
          <w:p w:rsidR="00AD40F6" w:rsidRPr="000E47AE" w:rsidRDefault="00AD40F6" w:rsidP="00144398">
            <w:pPr>
              <w:jc w:val="center"/>
              <w:rPr>
                <w:rFonts w:ascii="Calibri" w:hAnsi="Calibri"/>
                <w:b/>
                <w:color w:val="000000"/>
                <w:sz w:val="20"/>
                <w:szCs w:val="20"/>
              </w:rPr>
            </w:pPr>
            <w:r>
              <w:rPr>
                <w:rFonts w:ascii="Calibri" w:hAnsi="Calibri"/>
                <w:b/>
                <w:color w:val="000000"/>
                <w:sz w:val="20"/>
                <w:szCs w:val="20"/>
              </w:rPr>
              <w:t>Cross</w:t>
            </w:r>
          </w:p>
        </w:tc>
        <w:tc>
          <w:tcPr>
            <w:tcW w:w="1100" w:type="dxa"/>
            <w:tcBorders>
              <w:top w:val="single" w:sz="6" w:space="0" w:color="auto"/>
              <w:bottom w:val="single" w:sz="6" w:space="0" w:color="auto"/>
            </w:tcBorders>
            <w:shd w:val="clear" w:color="auto" w:fill="auto"/>
            <w:noWrap/>
            <w:vAlign w:val="bottom"/>
            <w:hideMark/>
          </w:tcPr>
          <w:p w:rsidR="00AD40F6" w:rsidRPr="000E47AE" w:rsidRDefault="00AD40F6" w:rsidP="00144398">
            <w:pPr>
              <w:jc w:val="center"/>
              <w:rPr>
                <w:rFonts w:ascii="Calibri" w:hAnsi="Calibri"/>
                <w:b/>
                <w:color w:val="000000"/>
                <w:sz w:val="20"/>
                <w:szCs w:val="20"/>
              </w:rPr>
            </w:pPr>
            <w:r w:rsidRPr="000E47AE">
              <w:rPr>
                <w:rFonts w:ascii="Calibri" w:hAnsi="Calibri"/>
                <w:b/>
                <w:color w:val="000000"/>
                <w:sz w:val="20"/>
                <w:szCs w:val="20"/>
              </w:rPr>
              <w:t>m</w:t>
            </w:r>
          </w:p>
        </w:tc>
        <w:tc>
          <w:tcPr>
            <w:tcW w:w="1176" w:type="dxa"/>
            <w:tcBorders>
              <w:top w:val="single" w:sz="6" w:space="0" w:color="auto"/>
              <w:bottom w:val="single" w:sz="6" w:space="0" w:color="auto"/>
            </w:tcBorders>
            <w:shd w:val="clear" w:color="auto" w:fill="auto"/>
            <w:noWrap/>
            <w:vAlign w:val="bottom"/>
            <w:hideMark/>
          </w:tcPr>
          <w:p w:rsidR="00AD40F6" w:rsidRPr="000E47AE" w:rsidRDefault="00AD40F6" w:rsidP="00144398">
            <w:pPr>
              <w:jc w:val="center"/>
              <w:rPr>
                <w:rFonts w:ascii="Calibri" w:hAnsi="Calibri"/>
                <w:b/>
                <w:color w:val="000000"/>
                <w:sz w:val="20"/>
                <w:szCs w:val="20"/>
              </w:rPr>
            </w:pPr>
            <w:r w:rsidRPr="000E47AE">
              <w:rPr>
                <w:rFonts w:ascii="Calibri" w:hAnsi="Calibri"/>
                <w:b/>
                <w:color w:val="000000"/>
                <w:sz w:val="20"/>
                <w:szCs w:val="20"/>
              </w:rPr>
              <w:t>a</w:t>
            </w:r>
          </w:p>
        </w:tc>
        <w:tc>
          <w:tcPr>
            <w:tcW w:w="1100" w:type="dxa"/>
            <w:tcBorders>
              <w:top w:val="single" w:sz="6" w:space="0" w:color="auto"/>
              <w:bottom w:val="single" w:sz="6" w:space="0" w:color="auto"/>
            </w:tcBorders>
            <w:shd w:val="clear" w:color="auto" w:fill="auto"/>
            <w:noWrap/>
            <w:vAlign w:val="bottom"/>
            <w:hideMark/>
          </w:tcPr>
          <w:p w:rsidR="00AD40F6" w:rsidRPr="000E47AE" w:rsidRDefault="00AD40F6" w:rsidP="00144398">
            <w:pPr>
              <w:jc w:val="center"/>
              <w:rPr>
                <w:rFonts w:ascii="Calibri" w:hAnsi="Calibri"/>
                <w:b/>
                <w:color w:val="000000"/>
                <w:sz w:val="20"/>
                <w:szCs w:val="20"/>
              </w:rPr>
            </w:pPr>
            <w:r w:rsidRPr="000E47AE">
              <w:rPr>
                <w:rFonts w:ascii="Calibri" w:hAnsi="Calibri"/>
                <w:b/>
                <w:color w:val="000000"/>
                <w:sz w:val="20"/>
                <w:szCs w:val="20"/>
              </w:rPr>
              <w:t>d</w:t>
            </w:r>
          </w:p>
        </w:tc>
        <w:tc>
          <w:tcPr>
            <w:tcW w:w="1176" w:type="dxa"/>
            <w:tcBorders>
              <w:top w:val="single" w:sz="6" w:space="0" w:color="auto"/>
              <w:bottom w:val="single" w:sz="6" w:space="0" w:color="auto"/>
            </w:tcBorders>
            <w:shd w:val="clear" w:color="auto" w:fill="auto"/>
            <w:noWrap/>
            <w:vAlign w:val="bottom"/>
            <w:hideMark/>
          </w:tcPr>
          <w:p w:rsidR="00AD40F6" w:rsidRPr="000E47AE" w:rsidRDefault="00AD40F6" w:rsidP="00144398">
            <w:pPr>
              <w:jc w:val="center"/>
              <w:rPr>
                <w:rFonts w:ascii="Calibri" w:hAnsi="Calibri"/>
                <w:b/>
                <w:color w:val="000000"/>
                <w:sz w:val="20"/>
                <w:szCs w:val="20"/>
              </w:rPr>
            </w:pPr>
            <w:r w:rsidRPr="000E47AE">
              <w:rPr>
                <w:rFonts w:ascii="Calibri" w:hAnsi="Calibri"/>
                <w:b/>
                <w:color w:val="000000"/>
                <w:sz w:val="20"/>
                <w:szCs w:val="20"/>
              </w:rPr>
              <w:t>aa</w:t>
            </w:r>
          </w:p>
        </w:tc>
        <w:tc>
          <w:tcPr>
            <w:tcW w:w="1176" w:type="dxa"/>
            <w:tcBorders>
              <w:top w:val="single" w:sz="6" w:space="0" w:color="auto"/>
              <w:bottom w:val="single" w:sz="6" w:space="0" w:color="auto"/>
            </w:tcBorders>
            <w:shd w:val="clear" w:color="auto" w:fill="auto"/>
            <w:noWrap/>
            <w:vAlign w:val="bottom"/>
            <w:hideMark/>
          </w:tcPr>
          <w:p w:rsidR="00AD40F6" w:rsidRPr="000E47AE" w:rsidRDefault="00AD40F6" w:rsidP="00144398">
            <w:pPr>
              <w:jc w:val="center"/>
              <w:rPr>
                <w:rFonts w:ascii="Calibri" w:hAnsi="Calibri"/>
                <w:b/>
                <w:color w:val="000000"/>
                <w:sz w:val="20"/>
                <w:szCs w:val="20"/>
              </w:rPr>
            </w:pPr>
            <w:r w:rsidRPr="000E47AE">
              <w:rPr>
                <w:rFonts w:ascii="Calibri" w:hAnsi="Calibri"/>
                <w:b/>
                <w:color w:val="000000"/>
                <w:sz w:val="20"/>
                <w:szCs w:val="20"/>
              </w:rPr>
              <w:t>ad</w:t>
            </w:r>
          </w:p>
        </w:tc>
        <w:tc>
          <w:tcPr>
            <w:tcW w:w="1176" w:type="dxa"/>
            <w:tcBorders>
              <w:top w:val="single" w:sz="6" w:space="0" w:color="auto"/>
              <w:bottom w:val="single" w:sz="6" w:space="0" w:color="auto"/>
            </w:tcBorders>
            <w:shd w:val="clear" w:color="auto" w:fill="auto"/>
            <w:noWrap/>
            <w:vAlign w:val="bottom"/>
            <w:hideMark/>
          </w:tcPr>
          <w:p w:rsidR="00AD40F6" w:rsidRPr="000E47AE" w:rsidRDefault="00AD40F6" w:rsidP="00144398">
            <w:pPr>
              <w:jc w:val="center"/>
              <w:rPr>
                <w:rFonts w:ascii="Calibri" w:hAnsi="Calibri"/>
                <w:b/>
                <w:color w:val="000000"/>
                <w:sz w:val="20"/>
                <w:szCs w:val="20"/>
              </w:rPr>
            </w:pPr>
            <w:r w:rsidRPr="000E47AE">
              <w:rPr>
                <w:rFonts w:ascii="Calibri" w:hAnsi="Calibri"/>
                <w:b/>
                <w:color w:val="000000"/>
                <w:sz w:val="20"/>
                <w:szCs w:val="20"/>
              </w:rPr>
              <w:t>dd</w:t>
            </w:r>
          </w:p>
        </w:tc>
      </w:tr>
      <w:tr w:rsidR="00AD40F6" w:rsidRPr="00816D23" w:rsidTr="00144398">
        <w:trPr>
          <w:trHeight w:val="300"/>
        </w:trPr>
        <w:tc>
          <w:tcPr>
            <w:tcW w:w="712"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2013</w:t>
            </w:r>
          </w:p>
        </w:tc>
        <w:tc>
          <w:tcPr>
            <w:tcW w:w="813"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E+H</w:t>
            </w:r>
          </w:p>
        </w:tc>
        <w:tc>
          <w:tcPr>
            <w:tcW w:w="828"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P1xP5</w:t>
            </w:r>
          </w:p>
        </w:tc>
        <w:tc>
          <w:tcPr>
            <w:tcW w:w="1100"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8926.36**</w:t>
            </w:r>
          </w:p>
        </w:tc>
        <w:tc>
          <w:tcPr>
            <w:tcW w:w="1176"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-7322.51</w:t>
            </w:r>
          </w:p>
        </w:tc>
        <w:tc>
          <w:tcPr>
            <w:tcW w:w="1100"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-12156</w:t>
            </w:r>
          </w:p>
        </w:tc>
        <w:tc>
          <w:tcPr>
            <w:tcW w:w="1176"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-14529</w:t>
            </w:r>
          </w:p>
        </w:tc>
        <w:tc>
          <w:tcPr>
            <w:tcW w:w="1176"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-7072.26</w:t>
            </w:r>
          </w:p>
        </w:tc>
        <w:tc>
          <w:tcPr>
            <w:tcW w:w="1176"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13118.00</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P5xP1</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7973.52**</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-1041.50</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5897.73</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2681.40</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-1291.75</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-13773.00</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P2xP5</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9934.40**</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-4431.06</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6303.43</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1149.35</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-6250.42</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-6398.20</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P5xP2</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8705.31**</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-932.52</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4342.31</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1413.89</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886.84</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-6462.25</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E</w:t>
            </w: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P1xP5</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11918**</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-6692.94**</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-13246**</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-16122**</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-7300.74**</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9669.59**</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P5xP1</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10670**</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-1609.36**</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4978.25**</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2632.45**</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-1001.56**</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-23907**</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P2xP5</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11989**</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-8125.54**</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14378**</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7134.82**</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-12208**</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-14498**</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P5xP2</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11107**</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-2145.31**</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1811.12**</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-1018.38**</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1937.11**</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-3488.37**</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H</w:t>
            </w: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P1xP5</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6264.70*</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-6309.84*</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-5908.21</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-6309.84*</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P5xP1</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942.37</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5834.24**</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17574.00</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5834.24**</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P2xP5</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2719.63</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5520.81</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2236.26</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5520.81</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P5xP2</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4278.74*</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58.34</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13776.00</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58.34</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2014</w:t>
            </w: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E+P</w:t>
            </w: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P1xP5</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1496.70**</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-525.74</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3920.69</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P5xP1</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2450.04**</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2999.54**</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4835.37*</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P2xP5</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3358.67*</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-6341.66**</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10999.00</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P5xP2</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2729.00</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-1127.79</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600.27</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E</w:t>
            </w: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P1xP5</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1590.94</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-551.37</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4090.18</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P5xP1</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3614.83**</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5525.75</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7308.20</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P2xP5</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3358.67</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-11304**</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25701*</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-11304**</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P5xP2</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5109.00</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-1025.09</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-4597.03</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-1025.09</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w:t>
            </w: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P1xP5</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1402.47**</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-500.12</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3751.21**</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P5xP1</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1285.26**</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473.33</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2362.54</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28"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P2xP5</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349.00</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-1379.03</w:t>
            </w:r>
          </w:p>
        </w:tc>
        <w:tc>
          <w:tcPr>
            <w:tcW w:w="1100"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8334.94</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r w:rsidR="00AD40F6" w:rsidRPr="00816D23" w:rsidTr="00144398">
        <w:trPr>
          <w:trHeight w:val="300"/>
        </w:trPr>
        <w:tc>
          <w:tcPr>
            <w:tcW w:w="712"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13"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p>
        </w:tc>
        <w:tc>
          <w:tcPr>
            <w:tcW w:w="828"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P5xP2</w:t>
            </w:r>
          </w:p>
        </w:tc>
        <w:tc>
          <w:tcPr>
            <w:tcW w:w="1100"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2640.10**</w:t>
            </w:r>
          </w:p>
        </w:tc>
        <w:tc>
          <w:tcPr>
            <w:tcW w:w="1176"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-1230.50</w:t>
            </w:r>
          </w:p>
        </w:tc>
        <w:tc>
          <w:tcPr>
            <w:tcW w:w="1100"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-2966.83</w:t>
            </w:r>
          </w:p>
        </w:tc>
        <w:tc>
          <w:tcPr>
            <w:tcW w:w="1176"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c>
          <w:tcPr>
            <w:tcW w:w="1176"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20"/>
                <w:szCs w:val="20"/>
              </w:rPr>
            </w:pPr>
            <w:r w:rsidRPr="00816D23">
              <w:rPr>
                <w:rFonts w:ascii="Calibri" w:hAnsi="Calibri"/>
                <w:color w:val="000000"/>
                <w:sz w:val="20"/>
                <w:szCs w:val="20"/>
              </w:rPr>
              <w:t>n/a</w:t>
            </w:r>
          </w:p>
        </w:tc>
      </w:tr>
    </w:tbl>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407D8E">
        <w:t xml:space="preserve">† Significant at P≤0.01 </w:t>
      </w:r>
      <w:r>
        <w:t xml:space="preserve">and </w:t>
      </w:r>
      <w:r w:rsidRPr="00407D8E">
        <w:t>P≤0.05 is indicated by **</w:t>
      </w:r>
      <w:r>
        <w:t xml:space="preserve"> and *, respectively</w:t>
      </w:r>
      <w:r w:rsidRPr="00407D8E">
        <w:t xml:space="preserve">. </w:t>
      </w:r>
    </w:p>
    <w:p w:rsidR="00AD40F6" w:rsidRDefault="00AD40F6" w:rsidP="00AD40F6">
      <w:pPr>
        <w:numPr>
          <w:ilvl w:val="12"/>
          <w:numId w:val="0"/>
        </w:numPr>
      </w:pPr>
      <w:r w:rsidRPr="002D3428">
        <w:t>‡</w:t>
      </w:r>
      <w:r>
        <w:t xml:space="preserve"> P1, P2, P3, P4, and P5 code for the following accessions: PI 422242, PI 511305, PI 508075, PI 508076, and W6 18860, respectively.</w:t>
      </w:r>
    </w:p>
    <w:p w:rsidR="00AD40F6" w:rsidRDefault="00AD40F6" w:rsidP="00AD40F6">
      <w:pPr>
        <w:numPr>
          <w:ilvl w:val="12"/>
          <w:numId w:val="0"/>
        </w:numPr>
        <w:rPr>
          <w:bCs/>
        </w:rPr>
      </w:pPr>
      <w:r w:rsidRPr="002D3428">
        <w:rPr>
          <w:bCs/>
        </w:rPr>
        <w:t>§</w:t>
      </w:r>
      <w:r>
        <w:rPr>
          <w:bCs/>
        </w:rPr>
        <w:t xml:space="preserve"> m= mean effects, a= additive, d= dominance, </w:t>
      </w:r>
      <w:proofErr w:type="gramStart"/>
      <w:r>
        <w:rPr>
          <w:bCs/>
        </w:rPr>
        <w:t>aa=</w:t>
      </w:r>
      <w:proofErr w:type="gramEnd"/>
      <w:r>
        <w:rPr>
          <w:bCs/>
        </w:rPr>
        <w:t>additive x additive, ad= additive x dominance, and dd= dominance x dominance</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B102D9">
        <w:rPr>
          <w:bCs/>
        </w:rPr>
        <w:t>¶</w:t>
      </w:r>
      <w:r>
        <w:rPr>
          <w:bCs/>
        </w:rPr>
        <w:t xml:space="preserve"> </w:t>
      </w:r>
      <w:proofErr w:type="gramStart"/>
      <w:r>
        <w:rPr>
          <w:bCs/>
        </w:rPr>
        <w:t>n/a</w:t>
      </w:r>
      <w:proofErr w:type="gramEnd"/>
      <w:r>
        <w:rPr>
          <w:bCs/>
        </w:rPr>
        <w:t xml:space="preserve"> indicates the value was not able to be calculated due to missing plants caused by poor germination and disease.</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Pr="00270A88"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rPr>
      </w:pPr>
      <w:proofErr w:type="gramStart"/>
      <w:r>
        <w:lastRenderedPageBreak/>
        <w:t>Table 10.</w:t>
      </w:r>
      <w:proofErr w:type="gramEnd"/>
      <w:r>
        <w:t xml:space="preserve"> </w:t>
      </w:r>
      <w:proofErr w:type="gramStart"/>
      <w:r>
        <w:t>Mean estimates of gene effects for four crosses for total branches plant</w:t>
      </w:r>
      <w:r>
        <w:rPr>
          <w:vertAlign w:val="superscript"/>
        </w:rPr>
        <w:t>-1</w:t>
      </w:r>
      <w:r>
        <w:t xml:space="preserve"> (n) at the East Tennessee (E) (2013 and 2014), Highland Rim (H) (2013 and 2014), and Plateau</w:t>
      </w:r>
      <w:r w:rsidRPr="008D7A6F">
        <w:t xml:space="preserve"> </w:t>
      </w:r>
      <w:r>
        <w:t>(P) (2014) Research and Education Centers.</w:t>
      </w:r>
      <w:proofErr w:type="gramEnd"/>
      <w:r>
        <w:t xml:space="preserve"> </w:t>
      </w:r>
    </w:p>
    <w:tbl>
      <w:tblPr>
        <w:tblW w:w="9402" w:type="dxa"/>
        <w:tblLook w:val="04A0" w:firstRow="1" w:lastRow="0" w:firstColumn="1" w:lastColumn="0" w:noHBand="0" w:noVBand="1"/>
      </w:tblPr>
      <w:tblGrid>
        <w:gridCol w:w="1143"/>
        <w:gridCol w:w="899"/>
        <w:gridCol w:w="803"/>
        <w:gridCol w:w="1105"/>
        <w:gridCol w:w="1055"/>
        <w:gridCol w:w="1105"/>
        <w:gridCol w:w="1182"/>
        <w:gridCol w:w="1055"/>
        <w:gridCol w:w="1055"/>
      </w:tblGrid>
      <w:tr w:rsidR="00AD40F6" w:rsidRPr="00816D23" w:rsidTr="00144398">
        <w:trPr>
          <w:trHeight w:val="20"/>
        </w:trPr>
        <w:tc>
          <w:tcPr>
            <w:tcW w:w="9402" w:type="dxa"/>
            <w:gridSpan w:val="9"/>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16"/>
                <w:szCs w:val="16"/>
              </w:rPr>
            </w:pPr>
            <w:r w:rsidRPr="00652C35">
              <w:rPr>
                <w:rFonts w:ascii="Calibri" w:hAnsi="Calibri"/>
                <w:b/>
                <w:color w:val="000000"/>
                <w:sz w:val="16"/>
                <w:szCs w:val="16"/>
              </w:rPr>
              <w:t>Gene Effects</w:t>
            </w:r>
          </w:p>
        </w:tc>
      </w:tr>
      <w:tr w:rsidR="00AD40F6" w:rsidRPr="00816D23" w:rsidTr="00144398">
        <w:trPr>
          <w:trHeight w:val="20"/>
        </w:trPr>
        <w:tc>
          <w:tcPr>
            <w:tcW w:w="1143"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16"/>
                <w:szCs w:val="16"/>
              </w:rPr>
            </w:pPr>
            <w:r w:rsidRPr="00652C35">
              <w:rPr>
                <w:rFonts w:ascii="Calibri" w:hAnsi="Calibri"/>
                <w:b/>
                <w:color w:val="000000"/>
                <w:sz w:val="16"/>
                <w:szCs w:val="16"/>
              </w:rPr>
              <w:t>Year</w:t>
            </w:r>
          </w:p>
        </w:tc>
        <w:tc>
          <w:tcPr>
            <w:tcW w:w="899"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16"/>
                <w:szCs w:val="16"/>
              </w:rPr>
            </w:pPr>
            <w:r w:rsidRPr="00652C35">
              <w:rPr>
                <w:rFonts w:ascii="Calibri" w:hAnsi="Calibri"/>
                <w:b/>
                <w:color w:val="000000"/>
                <w:sz w:val="16"/>
                <w:szCs w:val="16"/>
              </w:rPr>
              <w:t>Location</w:t>
            </w:r>
          </w:p>
        </w:tc>
        <w:tc>
          <w:tcPr>
            <w:tcW w:w="803"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16"/>
                <w:szCs w:val="16"/>
              </w:rPr>
            </w:pPr>
            <w:r w:rsidRPr="00652C35">
              <w:rPr>
                <w:rFonts w:ascii="Calibri" w:hAnsi="Calibri"/>
                <w:b/>
                <w:color w:val="000000"/>
                <w:sz w:val="16"/>
                <w:szCs w:val="16"/>
              </w:rPr>
              <w:t>Crosses</w:t>
            </w:r>
          </w:p>
        </w:tc>
        <w:tc>
          <w:tcPr>
            <w:tcW w:w="1105"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16"/>
                <w:szCs w:val="16"/>
              </w:rPr>
            </w:pPr>
            <w:r w:rsidRPr="00652C35">
              <w:rPr>
                <w:rFonts w:ascii="Calibri" w:hAnsi="Calibri"/>
                <w:b/>
                <w:color w:val="000000"/>
                <w:sz w:val="16"/>
                <w:szCs w:val="16"/>
              </w:rPr>
              <w:t>m</w:t>
            </w:r>
          </w:p>
        </w:tc>
        <w:tc>
          <w:tcPr>
            <w:tcW w:w="1055"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16"/>
                <w:szCs w:val="16"/>
              </w:rPr>
            </w:pPr>
            <w:r w:rsidRPr="00652C35">
              <w:rPr>
                <w:rFonts w:ascii="Calibri" w:hAnsi="Calibri"/>
                <w:b/>
                <w:color w:val="000000"/>
                <w:sz w:val="16"/>
                <w:szCs w:val="16"/>
              </w:rPr>
              <w:t>a</w:t>
            </w:r>
          </w:p>
        </w:tc>
        <w:tc>
          <w:tcPr>
            <w:tcW w:w="1105"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16"/>
                <w:szCs w:val="16"/>
              </w:rPr>
            </w:pPr>
            <w:r w:rsidRPr="00652C35">
              <w:rPr>
                <w:rFonts w:ascii="Calibri" w:hAnsi="Calibri"/>
                <w:b/>
                <w:color w:val="000000"/>
                <w:sz w:val="16"/>
                <w:szCs w:val="16"/>
              </w:rPr>
              <w:t>d</w:t>
            </w:r>
          </w:p>
        </w:tc>
        <w:tc>
          <w:tcPr>
            <w:tcW w:w="1182"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16"/>
                <w:szCs w:val="16"/>
              </w:rPr>
            </w:pPr>
            <w:r w:rsidRPr="00652C35">
              <w:rPr>
                <w:rFonts w:ascii="Calibri" w:hAnsi="Calibri"/>
                <w:b/>
                <w:color w:val="000000"/>
                <w:sz w:val="16"/>
                <w:szCs w:val="16"/>
              </w:rPr>
              <w:t>aa</w:t>
            </w:r>
          </w:p>
        </w:tc>
        <w:tc>
          <w:tcPr>
            <w:tcW w:w="1055"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16"/>
                <w:szCs w:val="16"/>
              </w:rPr>
            </w:pPr>
            <w:r w:rsidRPr="00652C35">
              <w:rPr>
                <w:rFonts w:ascii="Calibri" w:hAnsi="Calibri"/>
                <w:b/>
                <w:color w:val="000000"/>
                <w:sz w:val="16"/>
                <w:szCs w:val="16"/>
              </w:rPr>
              <w:t>ad</w:t>
            </w:r>
          </w:p>
        </w:tc>
        <w:tc>
          <w:tcPr>
            <w:tcW w:w="1055"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16"/>
                <w:szCs w:val="16"/>
              </w:rPr>
            </w:pPr>
            <w:r w:rsidRPr="00652C35">
              <w:rPr>
                <w:rFonts w:ascii="Calibri" w:hAnsi="Calibri"/>
                <w:b/>
                <w:color w:val="000000"/>
                <w:sz w:val="16"/>
                <w:szCs w:val="16"/>
              </w:rPr>
              <w:t>dd</w:t>
            </w:r>
          </w:p>
        </w:tc>
      </w:tr>
      <w:tr w:rsidR="00AD40F6" w:rsidRPr="00816D23" w:rsidTr="00144398">
        <w:trPr>
          <w:trHeight w:val="20"/>
        </w:trPr>
        <w:tc>
          <w:tcPr>
            <w:tcW w:w="1143"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2013</w:t>
            </w:r>
          </w:p>
        </w:tc>
        <w:tc>
          <w:tcPr>
            <w:tcW w:w="899"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E+H</w:t>
            </w:r>
          </w:p>
        </w:tc>
        <w:tc>
          <w:tcPr>
            <w:tcW w:w="803"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P1xP5</w:t>
            </w:r>
          </w:p>
        </w:tc>
        <w:tc>
          <w:tcPr>
            <w:tcW w:w="1105"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23.39**</w:t>
            </w:r>
          </w:p>
        </w:tc>
        <w:tc>
          <w:tcPr>
            <w:tcW w:w="1055"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-10.81</w:t>
            </w:r>
          </w:p>
        </w:tc>
        <w:tc>
          <w:tcPr>
            <w:tcW w:w="1105"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-22.06</w:t>
            </w:r>
          </w:p>
        </w:tc>
        <w:tc>
          <w:tcPr>
            <w:tcW w:w="1182"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-20.26</w:t>
            </w:r>
          </w:p>
        </w:tc>
        <w:tc>
          <w:tcPr>
            <w:tcW w:w="1055"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-13.06</w:t>
            </w:r>
          </w:p>
        </w:tc>
        <w:tc>
          <w:tcPr>
            <w:tcW w:w="1055" w:type="dxa"/>
            <w:tcBorders>
              <w:top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29.88</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P5xP1</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24.0</w:t>
            </w:r>
            <w:r>
              <w:rPr>
                <w:rFonts w:ascii="Calibri" w:hAnsi="Calibri"/>
                <w:color w:val="000000"/>
                <w:sz w:val="16"/>
                <w:szCs w:val="16"/>
              </w:rPr>
              <w:t>9</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8.58</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11.92</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10.45</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10.83</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-27.51</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P2xP5</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19.58**</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-3.09</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27.38**</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24.06**</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-3.29</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-41.2</w:t>
            </w:r>
            <w:r>
              <w:rPr>
                <w:rFonts w:ascii="Calibri" w:hAnsi="Calibri"/>
                <w:color w:val="000000"/>
                <w:sz w:val="16"/>
                <w:szCs w:val="16"/>
              </w:rPr>
              <w:t>2</w:t>
            </w:r>
            <w:r w:rsidRPr="00816D23">
              <w:rPr>
                <w:rFonts w:ascii="Calibri" w:hAnsi="Calibri"/>
                <w:color w:val="000000"/>
                <w:sz w:val="16"/>
                <w:szCs w:val="16"/>
              </w:rPr>
              <w:t>**</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P5xP2</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20.2</w:t>
            </w:r>
            <w:r>
              <w:rPr>
                <w:rFonts w:ascii="Calibri" w:hAnsi="Calibri"/>
                <w:color w:val="000000"/>
                <w:sz w:val="16"/>
                <w:szCs w:val="16"/>
              </w:rPr>
              <w:t>4</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-0.70</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11.25</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7.32</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-0.51</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-9.15</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E</w:t>
            </w: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P1xP5</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27.49**</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-10.76</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-23.74</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-20.45</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-14.34</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33.03</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P5xP1</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Pr>
                <w:rFonts w:ascii="Calibri" w:hAnsi="Calibri"/>
                <w:color w:val="000000"/>
                <w:sz w:val="16"/>
                <w:szCs w:val="16"/>
              </w:rPr>
              <w:t>28.69</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8.27</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7.83</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8.69</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11.85</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-25.17</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P2xP5</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Pr>
                <w:rFonts w:ascii="Calibri" w:hAnsi="Calibri"/>
                <w:color w:val="000000"/>
                <w:sz w:val="16"/>
                <w:szCs w:val="16"/>
              </w:rPr>
              <w:t>23.40</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0.18</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26.</w:t>
            </w:r>
            <w:r>
              <w:rPr>
                <w:rFonts w:ascii="Calibri" w:hAnsi="Calibri"/>
                <w:color w:val="000000"/>
                <w:sz w:val="16"/>
                <w:szCs w:val="16"/>
              </w:rPr>
              <w:t>30</w:t>
            </w:r>
            <w:r w:rsidRPr="00816D23">
              <w:rPr>
                <w:rFonts w:ascii="Calibri" w:hAnsi="Calibri"/>
                <w:color w:val="000000"/>
                <w:sz w:val="16"/>
                <w:szCs w:val="16"/>
              </w:rPr>
              <w:t>*</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21.04*</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-0.13</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-29.53</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P5xP2</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Pr>
                <w:rFonts w:ascii="Calibri" w:hAnsi="Calibri"/>
                <w:color w:val="000000"/>
                <w:sz w:val="16"/>
                <w:szCs w:val="16"/>
              </w:rPr>
              <w:t>24.12</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-2.32</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7.86</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4.59</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-2.01</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-3.50</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H</w:t>
            </w: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P1xP5</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Pr>
                <w:rFonts w:ascii="Calibri" w:hAnsi="Calibri"/>
                <w:color w:val="000000"/>
                <w:sz w:val="16"/>
                <w:szCs w:val="16"/>
              </w:rPr>
              <w:t>19.33</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11.6</w:t>
            </w:r>
            <w:r>
              <w:rPr>
                <w:rFonts w:ascii="Calibri" w:hAnsi="Calibri"/>
                <w:color w:val="000000"/>
                <w:sz w:val="16"/>
                <w:szCs w:val="16"/>
              </w:rPr>
              <w:t>9</w:t>
            </w:r>
            <w:r w:rsidRPr="00816D23">
              <w:rPr>
                <w:rFonts w:ascii="Calibri" w:hAnsi="Calibri"/>
                <w:color w:val="000000"/>
                <w:sz w:val="16"/>
                <w:szCs w:val="16"/>
              </w:rPr>
              <w:t>*</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10.04</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P5xP1</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Pr>
                <w:rFonts w:ascii="Calibri" w:hAnsi="Calibri"/>
                <w:color w:val="000000"/>
                <w:sz w:val="16"/>
                <w:szCs w:val="16"/>
              </w:rPr>
              <w:t>17.86</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-1.97</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12.06</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P2xP5</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23.00**</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10.71</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-10.57</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P5xP2</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17.70**</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0.93</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6.49</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2014</w:t>
            </w: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E+H+P</w:t>
            </w: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P1xP5</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Pr>
                <w:rFonts w:ascii="Calibri" w:hAnsi="Calibri"/>
                <w:color w:val="000000"/>
                <w:sz w:val="16"/>
                <w:szCs w:val="16"/>
              </w:rPr>
              <w:t>26.22</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3.72*</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-0.37</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1.24</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1.69</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-13.99</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P5xP1</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Pr>
                <w:rFonts w:ascii="Calibri" w:hAnsi="Calibri"/>
                <w:color w:val="000000"/>
                <w:sz w:val="16"/>
                <w:szCs w:val="16"/>
              </w:rPr>
              <w:t>29.93</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1.23</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-24.4</w:t>
            </w:r>
            <w:r>
              <w:rPr>
                <w:rFonts w:ascii="Calibri" w:hAnsi="Calibri"/>
                <w:color w:val="000000"/>
                <w:sz w:val="16"/>
                <w:szCs w:val="16"/>
              </w:rPr>
              <w:t>8</w:t>
            </w:r>
            <w:r w:rsidRPr="00816D23">
              <w:rPr>
                <w:rFonts w:ascii="Calibri" w:hAnsi="Calibri"/>
                <w:color w:val="000000"/>
                <w:sz w:val="16"/>
                <w:szCs w:val="16"/>
              </w:rPr>
              <w:t>*</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-22.20*</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3.26</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16.69</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P2xP5</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Pr>
                <w:rFonts w:ascii="Calibri" w:hAnsi="Calibri"/>
                <w:color w:val="000000"/>
                <w:sz w:val="16"/>
                <w:szCs w:val="16"/>
              </w:rPr>
              <w:t>21.95</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-6.28</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17.17</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19.65</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-6.20</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-43.92</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P5xP2</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Pr>
                <w:rFonts w:ascii="Calibri" w:hAnsi="Calibri"/>
                <w:color w:val="000000"/>
                <w:sz w:val="16"/>
                <w:szCs w:val="16"/>
              </w:rPr>
              <w:t>23.40</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-6.2</w:t>
            </w:r>
            <w:r>
              <w:rPr>
                <w:rFonts w:ascii="Calibri" w:hAnsi="Calibri"/>
                <w:color w:val="000000"/>
                <w:sz w:val="16"/>
                <w:szCs w:val="16"/>
              </w:rPr>
              <w:t>8</w:t>
            </w:r>
            <w:r w:rsidRPr="00816D23">
              <w:rPr>
                <w:rFonts w:ascii="Calibri" w:hAnsi="Calibri"/>
                <w:color w:val="000000"/>
                <w:sz w:val="16"/>
                <w:szCs w:val="16"/>
              </w:rPr>
              <w:t>**</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-10.2</w:t>
            </w:r>
            <w:r>
              <w:rPr>
                <w:rFonts w:ascii="Calibri" w:hAnsi="Calibri"/>
                <w:color w:val="000000"/>
                <w:sz w:val="16"/>
                <w:szCs w:val="16"/>
              </w:rPr>
              <w:t>2</w:t>
            </w:r>
            <w:r w:rsidRPr="00816D23">
              <w:rPr>
                <w:rFonts w:ascii="Calibri" w:hAnsi="Calibri"/>
                <w:color w:val="000000"/>
                <w:sz w:val="16"/>
                <w:szCs w:val="16"/>
              </w:rPr>
              <w:t>*</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-9.0</w:t>
            </w:r>
            <w:r>
              <w:rPr>
                <w:rFonts w:ascii="Calibri" w:hAnsi="Calibri"/>
                <w:color w:val="000000"/>
                <w:sz w:val="16"/>
                <w:szCs w:val="16"/>
              </w:rPr>
              <w:t>7</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-6.3</w:t>
            </w:r>
            <w:r>
              <w:rPr>
                <w:rFonts w:ascii="Calibri" w:hAnsi="Calibri"/>
                <w:color w:val="000000"/>
                <w:sz w:val="16"/>
                <w:szCs w:val="16"/>
              </w:rPr>
              <w:t>6</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10.33</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E</w:t>
            </w: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P1xP5</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28</w:t>
            </w:r>
            <w:r>
              <w:rPr>
                <w:rFonts w:ascii="Calibri" w:hAnsi="Calibri"/>
                <w:color w:val="000000"/>
                <w:sz w:val="16"/>
                <w:szCs w:val="16"/>
              </w:rPr>
              <w:t>.00</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-0.86</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-6.29</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P5xP1</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20.25**</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0.00</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39**</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P2xP5</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Pr>
                <w:rFonts w:ascii="Calibri" w:hAnsi="Calibri"/>
                <w:color w:val="000000"/>
                <w:sz w:val="16"/>
                <w:szCs w:val="16"/>
              </w:rPr>
              <w:t>22.96</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-1.71</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0.72</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P5xP2</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27.5</w:t>
            </w:r>
            <w:r>
              <w:rPr>
                <w:rFonts w:ascii="Calibri" w:hAnsi="Calibri"/>
                <w:color w:val="000000"/>
                <w:sz w:val="16"/>
                <w:szCs w:val="16"/>
              </w:rPr>
              <w:t>0</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-1.33</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-32.6</w:t>
            </w:r>
            <w:r>
              <w:rPr>
                <w:rFonts w:ascii="Calibri" w:hAnsi="Calibri"/>
                <w:color w:val="000000"/>
                <w:sz w:val="16"/>
                <w:szCs w:val="16"/>
              </w:rPr>
              <w:t>7</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H</w:t>
            </w: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P1xP5</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34.17**</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-3.13</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-28.4</w:t>
            </w:r>
            <w:r>
              <w:rPr>
                <w:rFonts w:ascii="Calibri" w:hAnsi="Calibri"/>
                <w:color w:val="000000"/>
                <w:sz w:val="16"/>
                <w:szCs w:val="16"/>
              </w:rPr>
              <w:t>5</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P5xP1</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25.1</w:t>
            </w:r>
            <w:r>
              <w:rPr>
                <w:rFonts w:ascii="Calibri" w:hAnsi="Calibri"/>
                <w:color w:val="000000"/>
                <w:sz w:val="16"/>
                <w:szCs w:val="16"/>
              </w:rPr>
              <w:t>4</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-7.19</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3.83</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P2xP5</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26</w:t>
            </w:r>
            <w:r>
              <w:rPr>
                <w:rFonts w:ascii="Calibri" w:hAnsi="Calibri"/>
                <w:color w:val="000000"/>
                <w:sz w:val="16"/>
                <w:szCs w:val="16"/>
              </w:rPr>
              <w:t>.00</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-2.71</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10.57</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P5xP2</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36</w:t>
            </w:r>
            <w:r>
              <w:rPr>
                <w:rFonts w:ascii="Calibri" w:hAnsi="Calibri"/>
                <w:color w:val="000000"/>
                <w:sz w:val="16"/>
                <w:szCs w:val="16"/>
              </w:rPr>
              <w:t>.00</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-8.93**</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-46.13**</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w:t>
            </w: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P1xP5</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27.6</w:t>
            </w:r>
            <w:r>
              <w:rPr>
                <w:rFonts w:ascii="Calibri" w:hAnsi="Calibri"/>
                <w:color w:val="000000"/>
                <w:sz w:val="16"/>
                <w:szCs w:val="16"/>
              </w:rPr>
              <w:t>3</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-3.17</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Pr>
                <w:rFonts w:ascii="Calibri" w:hAnsi="Calibri"/>
                <w:color w:val="000000"/>
                <w:sz w:val="16"/>
                <w:szCs w:val="16"/>
              </w:rPr>
              <w:t>-14.19</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P5xP1</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20.46**</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-6.67*</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6.67</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P2xP5</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21.25**</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-4.40</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10.20</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P5xP2</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12</w:t>
            </w:r>
            <w:r>
              <w:rPr>
                <w:rFonts w:ascii="Calibri" w:hAnsi="Calibri"/>
                <w:color w:val="000000"/>
                <w:sz w:val="16"/>
                <w:szCs w:val="16"/>
              </w:rPr>
              <w:t>.00</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-8.56**</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30.46</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2013/2014</w:t>
            </w: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E+H</w:t>
            </w: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P1xP5</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27.69**</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2.50</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-6.00</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-4.74</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0.10</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-7.85</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P5xP1</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28.1</w:t>
            </w:r>
            <w:r>
              <w:rPr>
                <w:rFonts w:ascii="Calibri" w:hAnsi="Calibri"/>
                <w:color w:val="000000"/>
                <w:sz w:val="16"/>
                <w:szCs w:val="16"/>
              </w:rPr>
              <w:t>2</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7.87</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-1.05</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-1.57</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10.27</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-12.35</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P2xP5</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22.7</w:t>
            </w:r>
            <w:r>
              <w:rPr>
                <w:rFonts w:ascii="Calibri" w:hAnsi="Calibri"/>
                <w:color w:val="000000"/>
                <w:sz w:val="16"/>
                <w:szCs w:val="16"/>
              </w:rPr>
              <w:t>3</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-2.88</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18.1</w:t>
            </w:r>
            <w:r>
              <w:rPr>
                <w:rFonts w:ascii="Calibri" w:hAnsi="Calibri"/>
                <w:color w:val="000000"/>
                <w:sz w:val="16"/>
                <w:szCs w:val="16"/>
              </w:rPr>
              <w:t>4</w:t>
            </w:r>
            <w:r w:rsidRPr="00816D23">
              <w:rPr>
                <w:rFonts w:ascii="Calibri" w:hAnsi="Calibri"/>
                <w:color w:val="000000"/>
                <w:sz w:val="16"/>
                <w:szCs w:val="16"/>
              </w:rPr>
              <w:t>**</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16.41**</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-3.29</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-32.35**</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P5xP2</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24.5</w:t>
            </w:r>
            <w:r>
              <w:rPr>
                <w:rFonts w:ascii="Calibri" w:hAnsi="Calibri"/>
                <w:color w:val="000000"/>
                <w:sz w:val="16"/>
                <w:szCs w:val="16"/>
              </w:rPr>
              <w:t>7</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-4.5</w:t>
            </w:r>
            <w:r>
              <w:rPr>
                <w:rFonts w:ascii="Calibri" w:hAnsi="Calibri"/>
                <w:color w:val="000000"/>
                <w:sz w:val="16"/>
                <w:szCs w:val="16"/>
              </w:rPr>
              <w:t>7</w:t>
            </w:r>
            <w:r w:rsidRPr="00816D23">
              <w:rPr>
                <w:rFonts w:ascii="Calibri" w:hAnsi="Calibri"/>
                <w:color w:val="000000"/>
                <w:sz w:val="16"/>
                <w:szCs w:val="16"/>
              </w:rPr>
              <w:t>**</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-1.04</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-2.28</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Pr>
                <w:rFonts w:ascii="Calibri" w:hAnsi="Calibri"/>
                <w:color w:val="000000"/>
                <w:sz w:val="16"/>
                <w:szCs w:val="16"/>
              </w:rPr>
              <w:t>-4.17</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-3.30</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E</w:t>
            </w: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P1xP5</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25.18**</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2.05</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7.00</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9.40</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-0.12</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-25.64</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P5xP1</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27.26**</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4.79</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2.66</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4.14</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6.96</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-21.58</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P2xP5</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21.87**</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-0.79</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22.23*</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17.52*</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-0.22</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-25.37</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P5xP2</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22.9</w:t>
            </w:r>
            <w:r>
              <w:rPr>
                <w:rFonts w:ascii="Calibri" w:hAnsi="Calibri"/>
                <w:color w:val="000000"/>
                <w:sz w:val="16"/>
                <w:szCs w:val="16"/>
              </w:rPr>
              <w:t>2</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-1.86</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-0.46</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-0.80</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-2.42</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-1.63</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H</w:t>
            </w: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P1xP5</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26.</w:t>
            </w:r>
            <w:r>
              <w:rPr>
                <w:rFonts w:ascii="Calibri" w:hAnsi="Calibri"/>
                <w:color w:val="000000"/>
                <w:sz w:val="16"/>
                <w:szCs w:val="16"/>
              </w:rPr>
              <w:t>40</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-2.86</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-9.90</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P5xP1</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20.93**</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-6.88</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4.41</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r>
      <w:tr w:rsidR="00AD40F6" w:rsidRPr="00816D23" w:rsidTr="00144398">
        <w:trPr>
          <w:trHeight w:val="20"/>
        </w:trPr>
        <w:tc>
          <w:tcPr>
            <w:tcW w:w="1143"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P2xP5</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21.8</w:t>
            </w:r>
            <w:r>
              <w:rPr>
                <w:rFonts w:ascii="Calibri" w:hAnsi="Calibri"/>
                <w:color w:val="000000"/>
                <w:sz w:val="16"/>
                <w:szCs w:val="16"/>
              </w:rPr>
              <w:t>5</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-6.3</w:t>
            </w:r>
            <w:r>
              <w:rPr>
                <w:rFonts w:ascii="Calibri" w:hAnsi="Calibri"/>
                <w:color w:val="000000"/>
                <w:sz w:val="16"/>
                <w:szCs w:val="16"/>
              </w:rPr>
              <w:t>4</w:t>
            </w:r>
            <w:r w:rsidRPr="00816D23">
              <w:rPr>
                <w:rFonts w:ascii="Calibri" w:hAnsi="Calibri"/>
                <w:color w:val="000000"/>
                <w:sz w:val="16"/>
                <w:szCs w:val="16"/>
              </w:rPr>
              <w:t>*</w:t>
            </w:r>
          </w:p>
        </w:tc>
        <w:tc>
          <w:tcPr>
            <w:tcW w:w="110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182"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17.5</w:t>
            </w:r>
            <w:r>
              <w:rPr>
                <w:rFonts w:ascii="Calibri" w:hAnsi="Calibri"/>
                <w:color w:val="000000"/>
                <w:sz w:val="16"/>
                <w:szCs w:val="16"/>
              </w:rPr>
              <w:t>8</w:t>
            </w:r>
            <w:r w:rsidRPr="00816D23">
              <w:rPr>
                <w:rFonts w:ascii="Calibri" w:hAnsi="Calibri"/>
                <w:color w:val="000000"/>
                <w:sz w:val="16"/>
                <w:szCs w:val="16"/>
              </w:rPr>
              <w:t>*</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055" w:type="dxa"/>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r>
      <w:tr w:rsidR="00AD40F6" w:rsidRPr="00816D23" w:rsidTr="00144398">
        <w:trPr>
          <w:trHeight w:val="20"/>
        </w:trPr>
        <w:tc>
          <w:tcPr>
            <w:tcW w:w="1143"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99"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16"/>
                <w:szCs w:val="16"/>
              </w:rPr>
            </w:pPr>
          </w:p>
        </w:tc>
        <w:tc>
          <w:tcPr>
            <w:tcW w:w="803"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P5xP2</w:t>
            </w:r>
          </w:p>
        </w:tc>
        <w:tc>
          <w:tcPr>
            <w:tcW w:w="1105"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24.98**</w:t>
            </w:r>
          </w:p>
        </w:tc>
        <w:tc>
          <w:tcPr>
            <w:tcW w:w="1055"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-3.46</w:t>
            </w:r>
          </w:p>
        </w:tc>
        <w:tc>
          <w:tcPr>
            <w:tcW w:w="1105"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182"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-7.97</w:t>
            </w:r>
          </w:p>
        </w:tc>
        <w:tc>
          <w:tcPr>
            <w:tcW w:w="1055"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c>
          <w:tcPr>
            <w:tcW w:w="1055" w:type="dxa"/>
            <w:tcBorders>
              <w:bottom w:val="single" w:sz="6" w:space="0" w:color="auto"/>
            </w:tcBorders>
            <w:shd w:val="clear" w:color="auto" w:fill="auto"/>
            <w:noWrap/>
            <w:vAlign w:val="bottom"/>
            <w:hideMark/>
          </w:tcPr>
          <w:p w:rsidR="00AD40F6" w:rsidRPr="00816D23" w:rsidRDefault="00AD40F6" w:rsidP="00144398">
            <w:pPr>
              <w:jc w:val="center"/>
              <w:rPr>
                <w:rFonts w:ascii="Calibri" w:hAnsi="Calibri"/>
                <w:color w:val="000000"/>
                <w:sz w:val="16"/>
                <w:szCs w:val="16"/>
              </w:rPr>
            </w:pPr>
            <w:r w:rsidRPr="00816D23">
              <w:rPr>
                <w:rFonts w:ascii="Calibri" w:hAnsi="Calibri"/>
                <w:color w:val="000000"/>
                <w:sz w:val="16"/>
                <w:szCs w:val="16"/>
              </w:rPr>
              <w:t>n/a</w:t>
            </w:r>
          </w:p>
        </w:tc>
      </w:tr>
    </w:tbl>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407D8E">
        <w:t xml:space="preserve">† Significant at P≤0.01 </w:t>
      </w:r>
      <w:r>
        <w:t xml:space="preserve">and </w:t>
      </w:r>
      <w:r w:rsidRPr="00407D8E">
        <w:t>P≤0.05 is indicated by **</w:t>
      </w:r>
      <w:r>
        <w:t xml:space="preserve"> and *, respectively</w:t>
      </w:r>
      <w:r w:rsidRPr="00407D8E">
        <w:t xml:space="preserve">. </w:t>
      </w:r>
    </w:p>
    <w:p w:rsidR="00AD40F6" w:rsidRDefault="00AD40F6" w:rsidP="00AD40F6">
      <w:pPr>
        <w:numPr>
          <w:ilvl w:val="12"/>
          <w:numId w:val="0"/>
        </w:numPr>
      </w:pPr>
      <w:r w:rsidRPr="002D3428">
        <w:t>‡</w:t>
      </w:r>
      <w:r>
        <w:t xml:space="preserve"> P1, P2, P3, P4, and P5 code for the following accessions: PI 422242, PI 511305, PI 508075, PI 508076, and W6 18860, respectively.</w:t>
      </w:r>
    </w:p>
    <w:p w:rsidR="00AD40F6" w:rsidRDefault="00AD40F6" w:rsidP="00AD40F6">
      <w:pPr>
        <w:numPr>
          <w:ilvl w:val="12"/>
          <w:numId w:val="0"/>
        </w:numPr>
        <w:rPr>
          <w:bCs/>
        </w:rPr>
      </w:pPr>
      <w:r w:rsidRPr="002D3428">
        <w:rPr>
          <w:bCs/>
        </w:rPr>
        <w:t>§</w:t>
      </w:r>
      <w:r>
        <w:rPr>
          <w:bCs/>
        </w:rPr>
        <w:t xml:space="preserve"> m= mean effects, a= additive, d= dominance, </w:t>
      </w:r>
      <w:proofErr w:type="gramStart"/>
      <w:r>
        <w:rPr>
          <w:bCs/>
        </w:rPr>
        <w:t>aa=</w:t>
      </w:r>
      <w:proofErr w:type="gramEnd"/>
      <w:r>
        <w:rPr>
          <w:bCs/>
        </w:rPr>
        <w:t>additive x additive, ad= additive x dominance, and dd= dominance x dominance</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B102D9">
        <w:rPr>
          <w:bCs/>
        </w:rPr>
        <w:t>¶</w:t>
      </w:r>
      <w:r>
        <w:rPr>
          <w:bCs/>
        </w:rPr>
        <w:t xml:space="preserve"> </w:t>
      </w:r>
      <w:proofErr w:type="gramStart"/>
      <w:r>
        <w:rPr>
          <w:bCs/>
        </w:rPr>
        <w:t>n/a</w:t>
      </w:r>
      <w:proofErr w:type="gramEnd"/>
      <w:r>
        <w:rPr>
          <w:bCs/>
        </w:rPr>
        <w:t xml:space="preserve"> indicates the value was not able to be calculated due to missing plants caused by poor germination and disease.</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Pr="00270A88"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rPr>
      </w:pPr>
      <w:proofErr w:type="gramStart"/>
      <w:r>
        <w:lastRenderedPageBreak/>
        <w:t>Table 11.</w:t>
      </w:r>
      <w:proofErr w:type="gramEnd"/>
      <w:r>
        <w:t xml:space="preserve"> Mean estimates of gene effects for four crosses for total capitula plant</w:t>
      </w:r>
      <w:r>
        <w:rPr>
          <w:vertAlign w:val="superscript"/>
        </w:rPr>
        <w:t>-1</w:t>
      </w:r>
      <w:r>
        <w:t xml:space="preserve"> (n) at the East Tennessee (E) and Highland Rim (H) Research and Education Centers in 2013 only.</w:t>
      </w:r>
    </w:p>
    <w:tbl>
      <w:tblPr>
        <w:tblW w:w="9257" w:type="dxa"/>
        <w:tblLook w:val="04A0" w:firstRow="1" w:lastRow="0" w:firstColumn="1" w:lastColumn="0" w:noHBand="0" w:noVBand="1"/>
      </w:tblPr>
      <w:tblGrid>
        <w:gridCol w:w="802"/>
        <w:gridCol w:w="924"/>
        <w:gridCol w:w="950"/>
        <w:gridCol w:w="1158"/>
        <w:gridCol w:w="1103"/>
        <w:gridCol w:w="1011"/>
        <w:gridCol w:w="1103"/>
        <w:gridCol w:w="1103"/>
        <w:gridCol w:w="1103"/>
      </w:tblGrid>
      <w:tr w:rsidR="00AD40F6" w:rsidTr="00144398">
        <w:trPr>
          <w:trHeight w:val="300"/>
        </w:trPr>
        <w:tc>
          <w:tcPr>
            <w:tcW w:w="9257" w:type="dxa"/>
            <w:gridSpan w:val="9"/>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22"/>
                <w:szCs w:val="22"/>
              </w:rPr>
            </w:pPr>
            <w:r w:rsidRPr="00652C35">
              <w:rPr>
                <w:rFonts w:ascii="Calibri" w:hAnsi="Calibri"/>
                <w:b/>
                <w:color w:val="000000"/>
                <w:sz w:val="22"/>
                <w:szCs w:val="22"/>
              </w:rPr>
              <w:t>Gene Effects</w:t>
            </w:r>
          </w:p>
        </w:tc>
      </w:tr>
      <w:tr w:rsidR="00AD40F6" w:rsidTr="00144398">
        <w:trPr>
          <w:trHeight w:val="300"/>
        </w:trPr>
        <w:tc>
          <w:tcPr>
            <w:tcW w:w="802"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22"/>
                <w:szCs w:val="22"/>
              </w:rPr>
            </w:pPr>
            <w:r w:rsidRPr="00652C35">
              <w:rPr>
                <w:rFonts w:ascii="Calibri" w:hAnsi="Calibri"/>
                <w:b/>
                <w:color w:val="000000"/>
                <w:sz w:val="22"/>
                <w:szCs w:val="22"/>
              </w:rPr>
              <w:t>Year</w:t>
            </w:r>
          </w:p>
        </w:tc>
        <w:tc>
          <w:tcPr>
            <w:tcW w:w="924"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22"/>
                <w:szCs w:val="22"/>
              </w:rPr>
            </w:pPr>
            <w:r>
              <w:rPr>
                <w:rFonts w:ascii="Calibri" w:hAnsi="Calibri"/>
                <w:b/>
                <w:color w:val="000000"/>
                <w:sz w:val="22"/>
                <w:szCs w:val="22"/>
              </w:rPr>
              <w:t>Loc.</w:t>
            </w:r>
          </w:p>
        </w:tc>
        <w:tc>
          <w:tcPr>
            <w:tcW w:w="950"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22"/>
                <w:szCs w:val="22"/>
              </w:rPr>
            </w:pPr>
            <w:r>
              <w:rPr>
                <w:rFonts w:ascii="Calibri" w:hAnsi="Calibri"/>
                <w:b/>
                <w:color w:val="000000"/>
                <w:sz w:val="22"/>
                <w:szCs w:val="22"/>
              </w:rPr>
              <w:t>Cross</w:t>
            </w:r>
          </w:p>
        </w:tc>
        <w:tc>
          <w:tcPr>
            <w:tcW w:w="1158"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22"/>
                <w:szCs w:val="22"/>
              </w:rPr>
            </w:pPr>
            <w:r w:rsidRPr="00652C35">
              <w:rPr>
                <w:rFonts w:ascii="Calibri" w:hAnsi="Calibri"/>
                <w:b/>
                <w:color w:val="000000"/>
                <w:sz w:val="22"/>
                <w:szCs w:val="22"/>
              </w:rPr>
              <w:t>m</w:t>
            </w:r>
          </w:p>
        </w:tc>
        <w:tc>
          <w:tcPr>
            <w:tcW w:w="1103"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22"/>
                <w:szCs w:val="22"/>
              </w:rPr>
            </w:pPr>
            <w:r w:rsidRPr="00652C35">
              <w:rPr>
                <w:rFonts w:ascii="Calibri" w:hAnsi="Calibri"/>
                <w:b/>
                <w:color w:val="000000"/>
                <w:sz w:val="22"/>
                <w:szCs w:val="22"/>
              </w:rPr>
              <w:t>a</w:t>
            </w:r>
          </w:p>
        </w:tc>
        <w:tc>
          <w:tcPr>
            <w:tcW w:w="1011"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22"/>
                <w:szCs w:val="22"/>
              </w:rPr>
            </w:pPr>
            <w:r w:rsidRPr="00652C35">
              <w:rPr>
                <w:rFonts w:ascii="Calibri" w:hAnsi="Calibri"/>
                <w:b/>
                <w:color w:val="000000"/>
                <w:sz w:val="22"/>
                <w:szCs w:val="22"/>
              </w:rPr>
              <w:t>d</w:t>
            </w:r>
          </w:p>
        </w:tc>
        <w:tc>
          <w:tcPr>
            <w:tcW w:w="1103"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22"/>
                <w:szCs w:val="22"/>
              </w:rPr>
            </w:pPr>
            <w:r w:rsidRPr="00652C35">
              <w:rPr>
                <w:rFonts w:ascii="Calibri" w:hAnsi="Calibri"/>
                <w:b/>
                <w:color w:val="000000"/>
                <w:sz w:val="22"/>
                <w:szCs w:val="22"/>
              </w:rPr>
              <w:t>aa</w:t>
            </w:r>
          </w:p>
        </w:tc>
        <w:tc>
          <w:tcPr>
            <w:tcW w:w="1103"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22"/>
                <w:szCs w:val="22"/>
              </w:rPr>
            </w:pPr>
            <w:r w:rsidRPr="00652C35">
              <w:rPr>
                <w:rFonts w:ascii="Calibri" w:hAnsi="Calibri"/>
                <w:b/>
                <w:color w:val="000000"/>
                <w:sz w:val="22"/>
                <w:szCs w:val="22"/>
              </w:rPr>
              <w:t>ad</w:t>
            </w:r>
          </w:p>
        </w:tc>
        <w:tc>
          <w:tcPr>
            <w:tcW w:w="1103"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22"/>
                <w:szCs w:val="22"/>
              </w:rPr>
            </w:pPr>
            <w:r w:rsidRPr="00652C35">
              <w:rPr>
                <w:rFonts w:ascii="Calibri" w:hAnsi="Calibri"/>
                <w:b/>
                <w:color w:val="000000"/>
                <w:sz w:val="22"/>
                <w:szCs w:val="22"/>
              </w:rPr>
              <w:t>dd</w:t>
            </w:r>
          </w:p>
        </w:tc>
      </w:tr>
      <w:tr w:rsidR="00AD40F6" w:rsidTr="00144398">
        <w:trPr>
          <w:trHeight w:val="300"/>
        </w:trPr>
        <w:tc>
          <w:tcPr>
            <w:tcW w:w="802"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2013</w:t>
            </w:r>
          </w:p>
        </w:tc>
        <w:tc>
          <w:tcPr>
            <w:tcW w:w="924"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E+H</w:t>
            </w:r>
          </w:p>
        </w:tc>
        <w:tc>
          <w:tcPr>
            <w:tcW w:w="950"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P1xP5</w:t>
            </w:r>
          </w:p>
        </w:tc>
        <w:tc>
          <w:tcPr>
            <w:tcW w:w="1158"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441.35**</w:t>
            </w:r>
          </w:p>
        </w:tc>
        <w:tc>
          <w:tcPr>
            <w:tcW w:w="1103"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-508.96</w:t>
            </w:r>
          </w:p>
        </w:tc>
        <w:tc>
          <w:tcPr>
            <w:tcW w:w="1011"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-383.4</w:t>
            </w:r>
          </w:p>
        </w:tc>
        <w:tc>
          <w:tcPr>
            <w:tcW w:w="1103"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-366.25</w:t>
            </w:r>
          </w:p>
        </w:tc>
        <w:tc>
          <w:tcPr>
            <w:tcW w:w="1103"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-494.28</w:t>
            </w:r>
          </w:p>
        </w:tc>
        <w:tc>
          <w:tcPr>
            <w:tcW w:w="1103"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161.34</w:t>
            </w:r>
          </w:p>
        </w:tc>
      </w:tr>
      <w:tr w:rsidR="00AD40F6" w:rsidTr="00144398">
        <w:trPr>
          <w:trHeight w:val="300"/>
        </w:trPr>
        <w:tc>
          <w:tcPr>
            <w:tcW w:w="802"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2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5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P5xP1</w:t>
            </w:r>
          </w:p>
        </w:tc>
        <w:tc>
          <w:tcPr>
            <w:tcW w:w="115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428.34**</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280.85</w:t>
            </w:r>
          </w:p>
        </w:tc>
        <w:tc>
          <w:tcPr>
            <w:tcW w:w="101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379.69</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621.38</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266.18</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-1509.76</w:t>
            </w:r>
          </w:p>
        </w:tc>
      </w:tr>
      <w:tr w:rsidR="00AD40F6" w:rsidTr="00144398">
        <w:trPr>
          <w:trHeight w:val="300"/>
        </w:trPr>
        <w:tc>
          <w:tcPr>
            <w:tcW w:w="802"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2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5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P2xP5</w:t>
            </w:r>
          </w:p>
        </w:tc>
        <w:tc>
          <w:tcPr>
            <w:tcW w:w="115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554.71**</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-138.3</w:t>
            </w:r>
          </w:p>
        </w:tc>
        <w:tc>
          <w:tcPr>
            <w:tcW w:w="101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599.31</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279.5</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-161.54</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-656.77</w:t>
            </w:r>
          </w:p>
        </w:tc>
      </w:tr>
      <w:tr w:rsidR="00AD40F6" w:rsidTr="00144398">
        <w:trPr>
          <w:trHeight w:val="300"/>
        </w:trPr>
        <w:tc>
          <w:tcPr>
            <w:tcW w:w="802"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2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5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P5xP2</w:t>
            </w:r>
          </w:p>
        </w:tc>
        <w:tc>
          <w:tcPr>
            <w:tcW w:w="115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372.65*</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-50.10</w:t>
            </w:r>
          </w:p>
        </w:tc>
        <w:tc>
          <w:tcPr>
            <w:tcW w:w="101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819.59*</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631.68</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-26.86</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-896.69</w:t>
            </w:r>
          </w:p>
        </w:tc>
      </w:tr>
      <w:tr w:rsidR="00AD40F6" w:rsidTr="00144398">
        <w:trPr>
          <w:trHeight w:val="300"/>
        </w:trPr>
        <w:tc>
          <w:tcPr>
            <w:tcW w:w="802"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24"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w:t>
            </w:r>
          </w:p>
        </w:tc>
        <w:tc>
          <w:tcPr>
            <w:tcW w:w="95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P1xP5</w:t>
            </w:r>
          </w:p>
        </w:tc>
        <w:tc>
          <w:tcPr>
            <w:tcW w:w="115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629.2**</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-524.24</w:t>
            </w:r>
          </w:p>
        </w:tc>
        <w:tc>
          <w:tcPr>
            <w:tcW w:w="101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-353.52</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352.34</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-546.16</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-87.20</w:t>
            </w:r>
          </w:p>
        </w:tc>
      </w:tr>
      <w:tr w:rsidR="00AD40F6" w:rsidTr="00144398">
        <w:trPr>
          <w:trHeight w:val="300"/>
        </w:trPr>
        <w:tc>
          <w:tcPr>
            <w:tcW w:w="802"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2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5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P5xP1</w:t>
            </w:r>
          </w:p>
        </w:tc>
        <w:tc>
          <w:tcPr>
            <w:tcW w:w="115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599.59**</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259.59</w:t>
            </w:r>
          </w:p>
        </w:tc>
        <w:tc>
          <w:tcPr>
            <w:tcW w:w="101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602.95</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612.44</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281.52</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-1914.94</w:t>
            </w:r>
          </w:p>
        </w:tc>
      </w:tr>
      <w:tr w:rsidR="00AD40F6" w:rsidTr="00144398">
        <w:trPr>
          <w:trHeight w:val="300"/>
        </w:trPr>
        <w:tc>
          <w:tcPr>
            <w:tcW w:w="802"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2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5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P2xP5</w:t>
            </w:r>
          </w:p>
        </w:tc>
        <w:tc>
          <w:tcPr>
            <w:tcW w:w="115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703.20**</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-155.5</w:t>
            </w:r>
          </w:p>
        </w:tc>
        <w:tc>
          <w:tcPr>
            <w:tcW w:w="101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868.06</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399.2</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-206.3</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-670.69</w:t>
            </w:r>
          </w:p>
        </w:tc>
      </w:tr>
      <w:tr w:rsidR="00AD40F6" w:rsidTr="00144398">
        <w:trPr>
          <w:trHeight w:val="300"/>
        </w:trPr>
        <w:tc>
          <w:tcPr>
            <w:tcW w:w="802"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2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5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P5xP2</w:t>
            </w:r>
          </w:p>
        </w:tc>
        <w:tc>
          <w:tcPr>
            <w:tcW w:w="115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528.30**</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-36.17</w:t>
            </w:r>
          </w:p>
        </w:tc>
        <w:tc>
          <w:tcPr>
            <w:tcW w:w="101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844.76*</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670.46</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54.63</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-1102.73</w:t>
            </w:r>
          </w:p>
        </w:tc>
      </w:tr>
      <w:tr w:rsidR="00AD40F6" w:rsidTr="00144398">
        <w:trPr>
          <w:trHeight w:val="300"/>
        </w:trPr>
        <w:tc>
          <w:tcPr>
            <w:tcW w:w="802"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24"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H</w:t>
            </w:r>
          </w:p>
        </w:tc>
        <w:tc>
          <w:tcPr>
            <w:tcW w:w="95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P1xP5</w:t>
            </w:r>
          </w:p>
        </w:tc>
        <w:tc>
          <w:tcPr>
            <w:tcW w:w="115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280.67*</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127.6</w:t>
            </w:r>
          </w:p>
        </w:tc>
        <w:tc>
          <w:tcPr>
            <w:tcW w:w="101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242.13</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802"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2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5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P5xP1</w:t>
            </w:r>
          </w:p>
        </w:tc>
        <w:tc>
          <w:tcPr>
            <w:tcW w:w="115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206.17*</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126.48</w:t>
            </w:r>
          </w:p>
        </w:tc>
        <w:tc>
          <w:tcPr>
            <w:tcW w:w="101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691.71</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802"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2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50"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P2xP5</w:t>
            </w:r>
          </w:p>
        </w:tc>
        <w:tc>
          <w:tcPr>
            <w:tcW w:w="115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550**</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472.83*</w:t>
            </w:r>
          </w:p>
        </w:tc>
        <w:tc>
          <w:tcPr>
            <w:tcW w:w="101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-1050.33</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472.83*</w:t>
            </w:r>
          </w:p>
        </w:tc>
        <w:tc>
          <w:tcPr>
            <w:tcW w:w="110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802"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p>
        </w:tc>
        <w:tc>
          <w:tcPr>
            <w:tcW w:w="924"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p>
        </w:tc>
        <w:tc>
          <w:tcPr>
            <w:tcW w:w="950"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P5xP2</w:t>
            </w:r>
          </w:p>
        </w:tc>
        <w:tc>
          <w:tcPr>
            <w:tcW w:w="1158"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177.30**</w:t>
            </w:r>
          </w:p>
        </w:tc>
        <w:tc>
          <w:tcPr>
            <w:tcW w:w="1103"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7.61</w:t>
            </w:r>
          </w:p>
        </w:tc>
        <w:tc>
          <w:tcPr>
            <w:tcW w:w="1011"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103"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592.43</w:t>
            </w:r>
          </w:p>
        </w:tc>
        <w:tc>
          <w:tcPr>
            <w:tcW w:w="1103"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7.61</w:t>
            </w:r>
          </w:p>
        </w:tc>
        <w:tc>
          <w:tcPr>
            <w:tcW w:w="1103"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bl>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407D8E">
        <w:t xml:space="preserve">† Significant at P≤0.01 </w:t>
      </w:r>
      <w:r>
        <w:t xml:space="preserve">and </w:t>
      </w:r>
      <w:r w:rsidRPr="00407D8E">
        <w:t>P≤0.05 is indicated by **</w:t>
      </w:r>
      <w:r>
        <w:t xml:space="preserve"> and *, respectively</w:t>
      </w:r>
      <w:r w:rsidRPr="00407D8E">
        <w:t xml:space="preserve">. </w:t>
      </w:r>
    </w:p>
    <w:p w:rsidR="00AD40F6" w:rsidRDefault="00AD40F6" w:rsidP="00AD40F6">
      <w:pPr>
        <w:numPr>
          <w:ilvl w:val="12"/>
          <w:numId w:val="0"/>
        </w:numPr>
      </w:pPr>
      <w:r w:rsidRPr="002D3428">
        <w:t>‡</w:t>
      </w:r>
      <w:r>
        <w:t xml:space="preserve"> P1, P2, P3, P4, and P5 code for the following accessions: PI 422242, PI 511305, PI 508075, PI 508076, and W6 18860, respectively.</w:t>
      </w:r>
    </w:p>
    <w:p w:rsidR="00AD40F6" w:rsidRDefault="00AD40F6" w:rsidP="00AD40F6">
      <w:pPr>
        <w:numPr>
          <w:ilvl w:val="12"/>
          <w:numId w:val="0"/>
        </w:numPr>
        <w:rPr>
          <w:bCs/>
        </w:rPr>
      </w:pPr>
      <w:r w:rsidRPr="002D3428">
        <w:rPr>
          <w:bCs/>
        </w:rPr>
        <w:t>§</w:t>
      </w:r>
      <w:r>
        <w:rPr>
          <w:bCs/>
        </w:rPr>
        <w:t xml:space="preserve"> m= mean effects, a= additive, d= dominance, </w:t>
      </w:r>
      <w:proofErr w:type="gramStart"/>
      <w:r>
        <w:rPr>
          <w:bCs/>
        </w:rPr>
        <w:t>aa=</w:t>
      </w:r>
      <w:proofErr w:type="gramEnd"/>
      <w:r>
        <w:rPr>
          <w:bCs/>
        </w:rPr>
        <w:t>additive x additive, ad= additive x dominance, and dd= dominance x dominance</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B102D9">
        <w:rPr>
          <w:bCs/>
        </w:rPr>
        <w:t>¶</w:t>
      </w:r>
      <w:r>
        <w:rPr>
          <w:bCs/>
        </w:rPr>
        <w:t xml:space="preserve"> </w:t>
      </w:r>
      <w:proofErr w:type="gramStart"/>
      <w:r>
        <w:rPr>
          <w:bCs/>
        </w:rPr>
        <w:t>n/a</w:t>
      </w:r>
      <w:proofErr w:type="gramEnd"/>
      <w:r>
        <w:rPr>
          <w:bCs/>
        </w:rPr>
        <w:t xml:space="preserve"> indicates the value was not able to be calculated due to missing plants caused by poor germination and disease.</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Pr="00E067EB"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color w:val="FF0000"/>
        </w:rPr>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Pr="00270A88"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rPr>
      </w:pPr>
      <w:proofErr w:type="gramStart"/>
      <w:r>
        <w:lastRenderedPageBreak/>
        <w:t>Table 12.</w:t>
      </w:r>
      <w:proofErr w:type="gramEnd"/>
      <w:r>
        <w:t xml:space="preserve"> Mean estimates of gene effects for four crosses for linoleic fatty acid (%) at the East Tennessee (E) and Plateau (P) Research and Education Centers in 2014 only.</w:t>
      </w:r>
    </w:p>
    <w:tbl>
      <w:tblPr>
        <w:tblW w:w="9257" w:type="dxa"/>
        <w:tblLook w:val="04A0" w:firstRow="1" w:lastRow="0" w:firstColumn="1" w:lastColumn="0" w:noHBand="0" w:noVBand="1"/>
      </w:tblPr>
      <w:tblGrid>
        <w:gridCol w:w="704"/>
        <w:gridCol w:w="977"/>
        <w:gridCol w:w="903"/>
        <w:gridCol w:w="1203"/>
        <w:gridCol w:w="1153"/>
        <w:gridCol w:w="648"/>
        <w:gridCol w:w="1615"/>
        <w:gridCol w:w="1544"/>
        <w:gridCol w:w="522"/>
      </w:tblGrid>
      <w:tr w:rsidR="00AD40F6" w:rsidTr="00144398">
        <w:trPr>
          <w:trHeight w:val="300"/>
        </w:trPr>
        <w:tc>
          <w:tcPr>
            <w:tcW w:w="9257" w:type="dxa"/>
            <w:gridSpan w:val="9"/>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22"/>
                <w:szCs w:val="22"/>
              </w:rPr>
            </w:pPr>
            <w:r w:rsidRPr="00652C35">
              <w:rPr>
                <w:rFonts w:ascii="Calibri" w:hAnsi="Calibri"/>
                <w:b/>
                <w:color w:val="000000"/>
                <w:sz w:val="22"/>
                <w:szCs w:val="22"/>
              </w:rPr>
              <w:t>Gene Effects</w:t>
            </w:r>
          </w:p>
        </w:tc>
      </w:tr>
      <w:tr w:rsidR="00AD40F6" w:rsidTr="00144398">
        <w:trPr>
          <w:trHeight w:val="300"/>
        </w:trPr>
        <w:tc>
          <w:tcPr>
            <w:tcW w:w="704"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22"/>
                <w:szCs w:val="22"/>
              </w:rPr>
            </w:pPr>
            <w:r w:rsidRPr="00652C35">
              <w:rPr>
                <w:rFonts w:ascii="Calibri" w:hAnsi="Calibri"/>
                <w:b/>
                <w:color w:val="000000"/>
                <w:sz w:val="22"/>
                <w:szCs w:val="22"/>
              </w:rPr>
              <w:t>Year</w:t>
            </w:r>
          </w:p>
        </w:tc>
        <w:tc>
          <w:tcPr>
            <w:tcW w:w="977"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22"/>
                <w:szCs w:val="22"/>
              </w:rPr>
            </w:pPr>
            <w:r w:rsidRPr="00652C35">
              <w:rPr>
                <w:rFonts w:ascii="Calibri" w:hAnsi="Calibri"/>
                <w:b/>
                <w:color w:val="000000"/>
                <w:sz w:val="22"/>
                <w:szCs w:val="22"/>
              </w:rPr>
              <w:t>Loc.</w:t>
            </w:r>
          </w:p>
        </w:tc>
        <w:tc>
          <w:tcPr>
            <w:tcW w:w="892"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22"/>
                <w:szCs w:val="22"/>
              </w:rPr>
            </w:pPr>
            <w:r w:rsidRPr="00652C35">
              <w:rPr>
                <w:rFonts w:ascii="Calibri" w:hAnsi="Calibri"/>
                <w:b/>
                <w:color w:val="000000"/>
                <w:sz w:val="22"/>
                <w:szCs w:val="22"/>
              </w:rPr>
              <w:t>Crosses</w:t>
            </w:r>
          </w:p>
        </w:tc>
        <w:tc>
          <w:tcPr>
            <w:tcW w:w="1203"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22"/>
                <w:szCs w:val="22"/>
              </w:rPr>
            </w:pPr>
            <w:r w:rsidRPr="00652C35">
              <w:rPr>
                <w:rFonts w:ascii="Calibri" w:hAnsi="Calibri"/>
                <w:b/>
                <w:color w:val="000000"/>
                <w:sz w:val="22"/>
                <w:szCs w:val="22"/>
              </w:rPr>
              <w:t>m</w:t>
            </w:r>
          </w:p>
        </w:tc>
        <w:tc>
          <w:tcPr>
            <w:tcW w:w="1153"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22"/>
                <w:szCs w:val="22"/>
              </w:rPr>
            </w:pPr>
            <w:r w:rsidRPr="00652C35">
              <w:rPr>
                <w:rFonts w:ascii="Calibri" w:hAnsi="Calibri"/>
                <w:b/>
                <w:color w:val="000000"/>
                <w:sz w:val="22"/>
                <w:szCs w:val="22"/>
              </w:rPr>
              <w:t>a</w:t>
            </w:r>
          </w:p>
        </w:tc>
        <w:tc>
          <w:tcPr>
            <w:tcW w:w="648"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22"/>
                <w:szCs w:val="22"/>
              </w:rPr>
            </w:pPr>
            <w:r w:rsidRPr="00652C35">
              <w:rPr>
                <w:rFonts w:ascii="Calibri" w:hAnsi="Calibri"/>
                <w:b/>
                <w:color w:val="000000"/>
                <w:sz w:val="22"/>
                <w:szCs w:val="22"/>
              </w:rPr>
              <w:t>d</w:t>
            </w:r>
          </w:p>
        </w:tc>
        <w:tc>
          <w:tcPr>
            <w:tcW w:w="1615"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22"/>
                <w:szCs w:val="22"/>
              </w:rPr>
            </w:pPr>
            <w:r w:rsidRPr="00652C35">
              <w:rPr>
                <w:rFonts w:ascii="Calibri" w:hAnsi="Calibri"/>
                <w:b/>
                <w:color w:val="000000"/>
                <w:sz w:val="22"/>
                <w:szCs w:val="22"/>
              </w:rPr>
              <w:t>aa</w:t>
            </w:r>
          </w:p>
        </w:tc>
        <w:tc>
          <w:tcPr>
            <w:tcW w:w="1544"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22"/>
                <w:szCs w:val="22"/>
              </w:rPr>
            </w:pPr>
            <w:r w:rsidRPr="00652C35">
              <w:rPr>
                <w:rFonts w:ascii="Calibri" w:hAnsi="Calibri"/>
                <w:b/>
                <w:color w:val="000000"/>
                <w:sz w:val="22"/>
                <w:szCs w:val="22"/>
              </w:rPr>
              <w:t>ad</w:t>
            </w:r>
          </w:p>
        </w:tc>
        <w:tc>
          <w:tcPr>
            <w:tcW w:w="521" w:type="dxa"/>
            <w:tcBorders>
              <w:top w:val="single" w:sz="6" w:space="0" w:color="auto"/>
              <w:bottom w:val="single" w:sz="6" w:space="0" w:color="auto"/>
            </w:tcBorders>
            <w:shd w:val="clear" w:color="auto" w:fill="auto"/>
            <w:noWrap/>
            <w:vAlign w:val="bottom"/>
            <w:hideMark/>
          </w:tcPr>
          <w:p w:rsidR="00AD40F6" w:rsidRPr="00652C35" w:rsidRDefault="00AD40F6" w:rsidP="00144398">
            <w:pPr>
              <w:jc w:val="center"/>
              <w:rPr>
                <w:rFonts w:ascii="Calibri" w:hAnsi="Calibri"/>
                <w:b/>
                <w:color w:val="000000"/>
                <w:sz w:val="22"/>
                <w:szCs w:val="22"/>
              </w:rPr>
            </w:pPr>
            <w:r w:rsidRPr="00652C35">
              <w:rPr>
                <w:rFonts w:ascii="Calibri" w:hAnsi="Calibri"/>
                <w:b/>
                <w:color w:val="000000"/>
                <w:sz w:val="22"/>
                <w:szCs w:val="22"/>
              </w:rPr>
              <w:t>dd</w:t>
            </w:r>
          </w:p>
        </w:tc>
      </w:tr>
      <w:tr w:rsidR="00AD40F6" w:rsidTr="00144398">
        <w:trPr>
          <w:trHeight w:val="300"/>
        </w:trPr>
        <w:tc>
          <w:tcPr>
            <w:tcW w:w="704" w:type="dxa"/>
            <w:tcBorders>
              <w:top w:val="single" w:sz="6" w:space="0" w:color="auto"/>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2014</w:t>
            </w:r>
          </w:p>
        </w:tc>
        <w:tc>
          <w:tcPr>
            <w:tcW w:w="977" w:type="dxa"/>
            <w:tcBorders>
              <w:top w:val="single" w:sz="6" w:space="0" w:color="auto"/>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E+P</w:t>
            </w:r>
          </w:p>
        </w:tc>
        <w:tc>
          <w:tcPr>
            <w:tcW w:w="892" w:type="dxa"/>
            <w:tcBorders>
              <w:top w:val="single" w:sz="6" w:space="0" w:color="auto"/>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P1xP5</w:t>
            </w:r>
          </w:p>
        </w:tc>
        <w:tc>
          <w:tcPr>
            <w:tcW w:w="1203" w:type="dxa"/>
            <w:tcBorders>
              <w:top w:val="single" w:sz="6" w:space="0" w:color="auto"/>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60.9</w:t>
            </w:r>
            <w:r>
              <w:rPr>
                <w:rFonts w:ascii="Calibri" w:hAnsi="Calibri"/>
                <w:color w:val="000000"/>
                <w:sz w:val="22"/>
                <w:szCs w:val="22"/>
              </w:rPr>
              <w:t>4</w:t>
            </w:r>
            <w:r w:rsidRPr="00FD6E57">
              <w:rPr>
                <w:rFonts w:ascii="Calibri" w:hAnsi="Calibri"/>
                <w:color w:val="000000"/>
                <w:sz w:val="22"/>
                <w:szCs w:val="22"/>
              </w:rPr>
              <w:t>**</w:t>
            </w:r>
          </w:p>
        </w:tc>
        <w:tc>
          <w:tcPr>
            <w:tcW w:w="1153" w:type="dxa"/>
            <w:tcBorders>
              <w:top w:val="single" w:sz="6" w:space="0" w:color="auto"/>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2.06</w:t>
            </w:r>
          </w:p>
        </w:tc>
        <w:tc>
          <w:tcPr>
            <w:tcW w:w="648" w:type="dxa"/>
            <w:tcBorders>
              <w:top w:val="single" w:sz="6" w:space="0" w:color="auto"/>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c>
          <w:tcPr>
            <w:tcW w:w="1615" w:type="dxa"/>
            <w:tcBorders>
              <w:top w:val="single" w:sz="6" w:space="0" w:color="auto"/>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-16.3</w:t>
            </w:r>
            <w:r>
              <w:rPr>
                <w:rFonts w:ascii="Calibri" w:hAnsi="Calibri"/>
                <w:color w:val="000000"/>
                <w:sz w:val="22"/>
                <w:szCs w:val="22"/>
              </w:rPr>
              <w:t>5</w:t>
            </w:r>
          </w:p>
        </w:tc>
        <w:tc>
          <w:tcPr>
            <w:tcW w:w="1544" w:type="dxa"/>
            <w:tcBorders>
              <w:top w:val="single" w:sz="6" w:space="0" w:color="auto"/>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c>
          <w:tcPr>
            <w:tcW w:w="521" w:type="dxa"/>
            <w:tcBorders>
              <w:top w:val="single" w:sz="6" w:space="0" w:color="auto"/>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r>
      <w:tr w:rsidR="00AD40F6" w:rsidTr="00144398">
        <w:trPr>
          <w:trHeight w:val="300"/>
        </w:trPr>
        <w:tc>
          <w:tcPr>
            <w:tcW w:w="704"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p>
        </w:tc>
        <w:tc>
          <w:tcPr>
            <w:tcW w:w="977"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p>
        </w:tc>
        <w:tc>
          <w:tcPr>
            <w:tcW w:w="892"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P5xP1</w:t>
            </w:r>
          </w:p>
        </w:tc>
        <w:tc>
          <w:tcPr>
            <w:tcW w:w="1203"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56.7</w:t>
            </w:r>
            <w:r>
              <w:rPr>
                <w:rFonts w:ascii="Calibri" w:hAnsi="Calibri"/>
                <w:color w:val="000000"/>
                <w:sz w:val="22"/>
                <w:szCs w:val="22"/>
              </w:rPr>
              <w:t>1</w:t>
            </w:r>
            <w:r w:rsidRPr="00FD6E57">
              <w:rPr>
                <w:rFonts w:ascii="Calibri" w:hAnsi="Calibri"/>
                <w:color w:val="000000"/>
                <w:sz w:val="22"/>
                <w:szCs w:val="22"/>
              </w:rPr>
              <w:t>**</w:t>
            </w:r>
          </w:p>
        </w:tc>
        <w:tc>
          <w:tcPr>
            <w:tcW w:w="1153"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-0.3</w:t>
            </w:r>
            <w:r>
              <w:rPr>
                <w:rFonts w:ascii="Calibri" w:hAnsi="Calibri"/>
                <w:color w:val="000000"/>
                <w:sz w:val="22"/>
                <w:szCs w:val="22"/>
              </w:rPr>
              <w:t>2</w:t>
            </w:r>
          </w:p>
        </w:tc>
        <w:tc>
          <w:tcPr>
            <w:tcW w:w="648"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c>
          <w:tcPr>
            <w:tcW w:w="1615"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5.26</w:t>
            </w:r>
          </w:p>
        </w:tc>
        <w:tc>
          <w:tcPr>
            <w:tcW w:w="1544"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c>
          <w:tcPr>
            <w:tcW w:w="521"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r>
      <w:tr w:rsidR="00AD40F6" w:rsidTr="00144398">
        <w:trPr>
          <w:trHeight w:val="300"/>
        </w:trPr>
        <w:tc>
          <w:tcPr>
            <w:tcW w:w="704"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p>
        </w:tc>
        <w:tc>
          <w:tcPr>
            <w:tcW w:w="977"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p>
        </w:tc>
        <w:tc>
          <w:tcPr>
            <w:tcW w:w="892"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P2xP5</w:t>
            </w:r>
          </w:p>
        </w:tc>
        <w:tc>
          <w:tcPr>
            <w:tcW w:w="1203"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51.8</w:t>
            </w:r>
            <w:r>
              <w:rPr>
                <w:rFonts w:ascii="Calibri" w:hAnsi="Calibri"/>
                <w:color w:val="000000"/>
                <w:sz w:val="22"/>
                <w:szCs w:val="22"/>
              </w:rPr>
              <w:t>4</w:t>
            </w:r>
            <w:r w:rsidRPr="00FD6E57">
              <w:rPr>
                <w:rFonts w:ascii="Calibri" w:hAnsi="Calibri"/>
                <w:color w:val="000000"/>
                <w:sz w:val="22"/>
                <w:szCs w:val="22"/>
              </w:rPr>
              <w:t>**</w:t>
            </w:r>
          </w:p>
        </w:tc>
        <w:tc>
          <w:tcPr>
            <w:tcW w:w="1153"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13.31</w:t>
            </w:r>
          </w:p>
        </w:tc>
        <w:tc>
          <w:tcPr>
            <w:tcW w:w="648"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c>
          <w:tcPr>
            <w:tcW w:w="1615"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-13.2</w:t>
            </w:r>
            <w:r>
              <w:rPr>
                <w:rFonts w:ascii="Calibri" w:hAnsi="Calibri"/>
                <w:color w:val="000000"/>
                <w:sz w:val="22"/>
                <w:szCs w:val="22"/>
              </w:rPr>
              <w:t>8</w:t>
            </w:r>
          </w:p>
        </w:tc>
        <w:tc>
          <w:tcPr>
            <w:tcW w:w="1544"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c>
          <w:tcPr>
            <w:tcW w:w="521"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r>
      <w:tr w:rsidR="00AD40F6" w:rsidTr="00144398">
        <w:trPr>
          <w:trHeight w:val="300"/>
        </w:trPr>
        <w:tc>
          <w:tcPr>
            <w:tcW w:w="704"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p>
        </w:tc>
        <w:tc>
          <w:tcPr>
            <w:tcW w:w="977"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p>
        </w:tc>
        <w:tc>
          <w:tcPr>
            <w:tcW w:w="892"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P5xP2</w:t>
            </w:r>
          </w:p>
        </w:tc>
        <w:tc>
          <w:tcPr>
            <w:tcW w:w="1203"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56.99**</w:t>
            </w:r>
          </w:p>
        </w:tc>
        <w:tc>
          <w:tcPr>
            <w:tcW w:w="1153"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-7.3</w:t>
            </w:r>
            <w:r>
              <w:rPr>
                <w:rFonts w:ascii="Calibri" w:hAnsi="Calibri"/>
                <w:color w:val="000000"/>
                <w:sz w:val="22"/>
                <w:szCs w:val="22"/>
              </w:rPr>
              <w:t>8</w:t>
            </w:r>
            <w:r w:rsidRPr="00FD6E57">
              <w:rPr>
                <w:rFonts w:ascii="Calibri" w:hAnsi="Calibri"/>
                <w:color w:val="000000"/>
                <w:sz w:val="22"/>
                <w:szCs w:val="22"/>
              </w:rPr>
              <w:t>*</w:t>
            </w:r>
          </w:p>
        </w:tc>
        <w:tc>
          <w:tcPr>
            <w:tcW w:w="648"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c>
          <w:tcPr>
            <w:tcW w:w="1615"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-25.12</w:t>
            </w:r>
          </w:p>
        </w:tc>
        <w:tc>
          <w:tcPr>
            <w:tcW w:w="1544"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c>
          <w:tcPr>
            <w:tcW w:w="521"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r>
      <w:tr w:rsidR="00AD40F6" w:rsidTr="00144398">
        <w:trPr>
          <w:trHeight w:val="300"/>
        </w:trPr>
        <w:tc>
          <w:tcPr>
            <w:tcW w:w="704"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p>
        </w:tc>
        <w:tc>
          <w:tcPr>
            <w:tcW w:w="977"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E</w:t>
            </w:r>
          </w:p>
        </w:tc>
        <w:tc>
          <w:tcPr>
            <w:tcW w:w="892"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P1xP5</w:t>
            </w:r>
          </w:p>
        </w:tc>
        <w:tc>
          <w:tcPr>
            <w:tcW w:w="1203"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62.6</w:t>
            </w:r>
            <w:r>
              <w:rPr>
                <w:rFonts w:ascii="Calibri" w:hAnsi="Calibri"/>
                <w:color w:val="000000"/>
                <w:sz w:val="22"/>
                <w:szCs w:val="22"/>
              </w:rPr>
              <w:t>1</w:t>
            </w:r>
            <w:r w:rsidRPr="00FD6E57">
              <w:rPr>
                <w:rFonts w:ascii="Calibri" w:hAnsi="Calibri"/>
                <w:color w:val="000000"/>
                <w:sz w:val="22"/>
                <w:szCs w:val="22"/>
              </w:rPr>
              <w:t>**</w:t>
            </w:r>
          </w:p>
        </w:tc>
        <w:tc>
          <w:tcPr>
            <w:tcW w:w="1153"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8.6</w:t>
            </w:r>
            <w:r>
              <w:rPr>
                <w:rFonts w:ascii="Calibri" w:hAnsi="Calibri"/>
                <w:color w:val="000000"/>
                <w:sz w:val="22"/>
                <w:szCs w:val="22"/>
              </w:rPr>
              <w:t>2</w:t>
            </w:r>
          </w:p>
        </w:tc>
        <w:tc>
          <w:tcPr>
            <w:tcW w:w="648"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c>
          <w:tcPr>
            <w:tcW w:w="1615"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-24.58</w:t>
            </w:r>
          </w:p>
        </w:tc>
        <w:tc>
          <w:tcPr>
            <w:tcW w:w="1544"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8.6</w:t>
            </w:r>
            <w:r>
              <w:rPr>
                <w:rFonts w:ascii="Calibri" w:hAnsi="Calibri"/>
                <w:color w:val="000000"/>
                <w:sz w:val="22"/>
                <w:szCs w:val="22"/>
              </w:rPr>
              <w:t>2</w:t>
            </w:r>
          </w:p>
        </w:tc>
        <w:tc>
          <w:tcPr>
            <w:tcW w:w="521"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r>
      <w:tr w:rsidR="00AD40F6" w:rsidTr="00144398">
        <w:trPr>
          <w:trHeight w:val="300"/>
        </w:trPr>
        <w:tc>
          <w:tcPr>
            <w:tcW w:w="704"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p>
        </w:tc>
        <w:tc>
          <w:tcPr>
            <w:tcW w:w="977"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p>
        </w:tc>
        <w:tc>
          <w:tcPr>
            <w:tcW w:w="892"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P5xP1</w:t>
            </w:r>
          </w:p>
        </w:tc>
        <w:tc>
          <w:tcPr>
            <w:tcW w:w="1203"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56.1</w:t>
            </w:r>
            <w:r>
              <w:rPr>
                <w:rFonts w:ascii="Calibri" w:hAnsi="Calibri"/>
                <w:color w:val="000000"/>
                <w:sz w:val="22"/>
                <w:szCs w:val="22"/>
              </w:rPr>
              <w:t>7</w:t>
            </w:r>
            <w:r w:rsidRPr="00FD6E57">
              <w:rPr>
                <w:rFonts w:ascii="Calibri" w:hAnsi="Calibri"/>
                <w:color w:val="000000"/>
                <w:sz w:val="22"/>
                <w:szCs w:val="22"/>
              </w:rPr>
              <w:t>**</w:t>
            </w:r>
          </w:p>
        </w:tc>
        <w:tc>
          <w:tcPr>
            <w:tcW w:w="1153"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3.155</w:t>
            </w:r>
          </w:p>
        </w:tc>
        <w:tc>
          <w:tcPr>
            <w:tcW w:w="648"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c>
          <w:tcPr>
            <w:tcW w:w="1615"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Pr>
                <w:rFonts w:ascii="Calibri" w:hAnsi="Calibri"/>
                <w:color w:val="000000"/>
                <w:sz w:val="22"/>
                <w:szCs w:val="22"/>
              </w:rPr>
              <w:t>26.59</w:t>
            </w:r>
          </w:p>
        </w:tc>
        <w:tc>
          <w:tcPr>
            <w:tcW w:w="1544"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3.1</w:t>
            </w:r>
            <w:r>
              <w:rPr>
                <w:rFonts w:ascii="Calibri" w:hAnsi="Calibri"/>
                <w:color w:val="000000"/>
                <w:sz w:val="22"/>
                <w:szCs w:val="22"/>
              </w:rPr>
              <w:t>6</w:t>
            </w:r>
          </w:p>
        </w:tc>
        <w:tc>
          <w:tcPr>
            <w:tcW w:w="521"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r>
      <w:tr w:rsidR="00AD40F6" w:rsidTr="00144398">
        <w:trPr>
          <w:trHeight w:val="300"/>
        </w:trPr>
        <w:tc>
          <w:tcPr>
            <w:tcW w:w="704"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p>
        </w:tc>
        <w:tc>
          <w:tcPr>
            <w:tcW w:w="977"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p>
        </w:tc>
        <w:tc>
          <w:tcPr>
            <w:tcW w:w="892"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P2xP5</w:t>
            </w:r>
          </w:p>
        </w:tc>
        <w:tc>
          <w:tcPr>
            <w:tcW w:w="1203"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56.99**</w:t>
            </w:r>
          </w:p>
        </w:tc>
        <w:tc>
          <w:tcPr>
            <w:tcW w:w="1153"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1.205</w:t>
            </w:r>
          </w:p>
        </w:tc>
        <w:tc>
          <w:tcPr>
            <w:tcW w:w="648"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c>
          <w:tcPr>
            <w:tcW w:w="1615"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15.</w:t>
            </w:r>
            <w:r>
              <w:rPr>
                <w:rFonts w:ascii="Calibri" w:hAnsi="Calibri"/>
                <w:color w:val="000000"/>
                <w:sz w:val="22"/>
                <w:szCs w:val="22"/>
              </w:rPr>
              <w:t>10</w:t>
            </w:r>
          </w:p>
        </w:tc>
        <w:tc>
          <w:tcPr>
            <w:tcW w:w="1544"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1.2</w:t>
            </w:r>
            <w:r>
              <w:rPr>
                <w:rFonts w:ascii="Calibri" w:hAnsi="Calibri"/>
                <w:color w:val="000000"/>
                <w:sz w:val="22"/>
                <w:szCs w:val="22"/>
              </w:rPr>
              <w:t>1</w:t>
            </w:r>
          </w:p>
        </w:tc>
        <w:tc>
          <w:tcPr>
            <w:tcW w:w="521"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r>
      <w:tr w:rsidR="00AD40F6" w:rsidTr="00144398">
        <w:trPr>
          <w:trHeight w:val="300"/>
        </w:trPr>
        <w:tc>
          <w:tcPr>
            <w:tcW w:w="704"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p>
        </w:tc>
        <w:tc>
          <w:tcPr>
            <w:tcW w:w="977"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p>
        </w:tc>
        <w:tc>
          <w:tcPr>
            <w:tcW w:w="892"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P5xP2</w:t>
            </w:r>
          </w:p>
        </w:tc>
        <w:tc>
          <w:tcPr>
            <w:tcW w:w="1203"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65.35**</w:t>
            </w:r>
          </w:p>
        </w:tc>
        <w:tc>
          <w:tcPr>
            <w:tcW w:w="1153"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-16.07*</w:t>
            </w:r>
          </w:p>
        </w:tc>
        <w:tc>
          <w:tcPr>
            <w:tcW w:w="648"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c>
          <w:tcPr>
            <w:tcW w:w="1615"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-44.39</w:t>
            </w:r>
          </w:p>
        </w:tc>
        <w:tc>
          <w:tcPr>
            <w:tcW w:w="1544"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-16.07*</w:t>
            </w:r>
          </w:p>
        </w:tc>
        <w:tc>
          <w:tcPr>
            <w:tcW w:w="521"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r>
      <w:tr w:rsidR="00AD40F6" w:rsidTr="00144398">
        <w:trPr>
          <w:trHeight w:val="300"/>
        </w:trPr>
        <w:tc>
          <w:tcPr>
            <w:tcW w:w="704" w:type="dxa"/>
            <w:tcBorders>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p>
        </w:tc>
        <w:tc>
          <w:tcPr>
            <w:tcW w:w="977" w:type="dxa"/>
            <w:tcBorders>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P</w:t>
            </w:r>
          </w:p>
        </w:tc>
        <w:tc>
          <w:tcPr>
            <w:tcW w:w="892" w:type="dxa"/>
            <w:tcBorders>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P1xP5</w:t>
            </w:r>
          </w:p>
        </w:tc>
        <w:tc>
          <w:tcPr>
            <w:tcW w:w="1203" w:type="dxa"/>
            <w:tcBorders>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60.96**</w:t>
            </w:r>
          </w:p>
        </w:tc>
        <w:tc>
          <w:tcPr>
            <w:tcW w:w="1153" w:type="dxa"/>
            <w:tcBorders>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3.65</w:t>
            </w:r>
          </w:p>
        </w:tc>
        <w:tc>
          <w:tcPr>
            <w:tcW w:w="648" w:type="dxa"/>
            <w:tcBorders>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c>
          <w:tcPr>
            <w:tcW w:w="1615" w:type="dxa"/>
            <w:tcBorders>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-33.0</w:t>
            </w:r>
            <w:r>
              <w:rPr>
                <w:rFonts w:ascii="Calibri" w:hAnsi="Calibri"/>
                <w:color w:val="000000"/>
                <w:sz w:val="22"/>
                <w:szCs w:val="22"/>
              </w:rPr>
              <w:t>2</w:t>
            </w:r>
            <w:r w:rsidRPr="00FD6E57">
              <w:rPr>
                <w:rFonts w:ascii="Calibri" w:hAnsi="Calibri"/>
                <w:color w:val="000000"/>
                <w:sz w:val="22"/>
                <w:szCs w:val="22"/>
              </w:rPr>
              <w:t>**</w:t>
            </w:r>
          </w:p>
        </w:tc>
        <w:tc>
          <w:tcPr>
            <w:tcW w:w="1544" w:type="dxa"/>
            <w:tcBorders>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c>
          <w:tcPr>
            <w:tcW w:w="521" w:type="dxa"/>
            <w:tcBorders>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r>
      <w:tr w:rsidR="00AD40F6" w:rsidTr="00144398">
        <w:trPr>
          <w:trHeight w:val="300"/>
        </w:trPr>
        <w:tc>
          <w:tcPr>
            <w:tcW w:w="704"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p>
        </w:tc>
        <w:tc>
          <w:tcPr>
            <w:tcW w:w="977"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p>
        </w:tc>
        <w:tc>
          <w:tcPr>
            <w:tcW w:w="892"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P5xP1</w:t>
            </w:r>
          </w:p>
        </w:tc>
        <w:tc>
          <w:tcPr>
            <w:tcW w:w="1203"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50.8</w:t>
            </w:r>
            <w:r>
              <w:rPr>
                <w:rFonts w:ascii="Calibri" w:hAnsi="Calibri"/>
                <w:color w:val="000000"/>
                <w:sz w:val="22"/>
                <w:szCs w:val="22"/>
              </w:rPr>
              <w:t>1</w:t>
            </w:r>
            <w:r w:rsidRPr="00FD6E57">
              <w:rPr>
                <w:rFonts w:ascii="Calibri" w:hAnsi="Calibri"/>
                <w:color w:val="000000"/>
                <w:sz w:val="22"/>
                <w:szCs w:val="22"/>
              </w:rPr>
              <w:t>**</w:t>
            </w:r>
          </w:p>
        </w:tc>
        <w:tc>
          <w:tcPr>
            <w:tcW w:w="1153"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3.</w:t>
            </w:r>
            <w:r>
              <w:rPr>
                <w:rFonts w:ascii="Calibri" w:hAnsi="Calibri"/>
                <w:color w:val="000000"/>
                <w:sz w:val="22"/>
                <w:szCs w:val="22"/>
              </w:rPr>
              <w:t>60</w:t>
            </w:r>
          </w:p>
        </w:tc>
        <w:tc>
          <w:tcPr>
            <w:tcW w:w="648"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c>
          <w:tcPr>
            <w:tcW w:w="1615"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Pr>
                <w:rFonts w:ascii="Calibri" w:hAnsi="Calibri"/>
                <w:color w:val="000000"/>
                <w:sz w:val="22"/>
                <w:szCs w:val="22"/>
              </w:rPr>
              <w:t>11.83</w:t>
            </w:r>
          </w:p>
        </w:tc>
        <w:tc>
          <w:tcPr>
            <w:tcW w:w="1544"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c>
          <w:tcPr>
            <w:tcW w:w="521" w:type="dxa"/>
            <w:tcBorders>
              <w:top w:val="nil"/>
              <w:bottom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r>
      <w:tr w:rsidR="00AD40F6" w:rsidTr="00144398">
        <w:trPr>
          <w:trHeight w:val="300"/>
        </w:trPr>
        <w:tc>
          <w:tcPr>
            <w:tcW w:w="704"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p>
        </w:tc>
        <w:tc>
          <w:tcPr>
            <w:tcW w:w="977"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p>
        </w:tc>
        <w:tc>
          <w:tcPr>
            <w:tcW w:w="892"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P2xP5</w:t>
            </w:r>
          </w:p>
        </w:tc>
        <w:tc>
          <w:tcPr>
            <w:tcW w:w="1203"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47.50**</w:t>
            </w:r>
          </w:p>
        </w:tc>
        <w:tc>
          <w:tcPr>
            <w:tcW w:w="1153"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7.1</w:t>
            </w:r>
            <w:r>
              <w:rPr>
                <w:rFonts w:ascii="Calibri" w:hAnsi="Calibri"/>
                <w:color w:val="000000"/>
                <w:sz w:val="22"/>
                <w:szCs w:val="22"/>
              </w:rPr>
              <w:t>2</w:t>
            </w:r>
          </w:p>
        </w:tc>
        <w:tc>
          <w:tcPr>
            <w:tcW w:w="648"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c>
          <w:tcPr>
            <w:tcW w:w="1615"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Pr>
                <w:rFonts w:ascii="Calibri" w:hAnsi="Calibri"/>
                <w:color w:val="000000"/>
                <w:sz w:val="22"/>
                <w:szCs w:val="22"/>
              </w:rPr>
              <w:t>-8.34</w:t>
            </w:r>
          </w:p>
        </w:tc>
        <w:tc>
          <w:tcPr>
            <w:tcW w:w="1544"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c>
          <w:tcPr>
            <w:tcW w:w="521" w:type="dxa"/>
            <w:tcBorders>
              <w:top w:val="nil"/>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r>
      <w:tr w:rsidR="00AD40F6" w:rsidTr="00144398">
        <w:trPr>
          <w:trHeight w:val="300"/>
        </w:trPr>
        <w:tc>
          <w:tcPr>
            <w:tcW w:w="704" w:type="dxa"/>
            <w:tcBorders>
              <w:top w:val="nil"/>
              <w:bottom w:val="single" w:sz="6" w:space="0" w:color="auto"/>
            </w:tcBorders>
            <w:shd w:val="clear" w:color="auto" w:fill="auto"/>
            <w:noWrap/>
            <w:vAlign w:val="bottom"/>
            <w:hideMark/>
          </w:tcPr>
          <w:p w:rsidR="00AD40F6" w:rsidRPr="00FD6E57" w:rsidRDefault="00AD40F6" w:rsidP="00144398">
            <w:pPr>
              <w:jc w:val="center"/>
              <w:rPr>
                <w:rFonts w:ascii="Calibri" w:hAnsi="Calibri"/>
                <w:color w:val="000000"/>
                <w:sz w:val="22"/>
                <w:szCs w:val="22"/>
              </w:rPr>
            </w:pPr>
          </w:p>
        </w:tc>
        <w:tc>
          <w:tcPr>
            <w:tcW w:w="977" w:type="dxa"/>
            <w:tcBorders>
              <w:top w:val="nil"/>
              <w:bottom w:val="single" w:sz="6" w:space="0" w:color="auto"/>
            </w:tcBorders>
            <w:shd w:val="clear" w:color="auto" w:fill="auto"/>
            <w:noWrap/>
            <w:vAlign w:val="bottom"/>
            <w:hideMark/>
          </w:tcPr>
          <w:p w:rsidR="00AD40F6" w:rsidRPr="00FD6E57" w:rsidRDefault="00AD40F6" w:rsidP="00144398">
            <w:pPr>
              <w:jc w:val="center"/>
              <w:rPr>
                <w:rFonts w:ascii="Calibri" w:hAnsi="Calibri"/>
                <w:color w:val="000000"/>
                <w:sz w:val="22"/>
                <w:szCs w:val="22"/>
              </w:rPr>
            </w:pPr>
          </w:p>
        </w:tc>
        <w:tc>
          <w:tcPr>
            <w:tcW w:w="892" w:type="dxa"/>
            <w:tcBorders>
              <w:top w:val="nil"/>
              <w:bottom w:val="single" w:sz="6" w:space="0" w:color="auto"/>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P5xP2</w:t>
            </w:r>
          </w:p>
        </w:tc>
        <w:tc>
          <w:tcPr>
            <w:tcW w:w="1203" w:type="dxa"/>
            <w:tcBorders>
              <w:top w:val="nil"/>
              <w:bottom w:val="single" w:sz="6" w:space="0" w:color="auto"/>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51.86**</w:t>
            </w:r>
          </w:p>
        </w:tc>
        <w:tc>
          <w:tcPr>
            <w:tcW w:w="1153" w:type="dxa"/>
            <w:tcBorders>
              <w:top w:val="nil"/>
              <w:bottom w:val="single" w:sz="6" w:space="0" w:color="auto"/>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1.3</w:t>
            </w:r>
            <w:r>
              <w:rPr>
                <w:rFonts w:ascii="Calibri" w:hAnsi="Calibri"/>
                <w:color w:val="000000"/>
                <w:sz w:val="22"/>
                <w:szCs w:val="22"/>
              </w:rPr>
              <w:t>2</w:t>
            </w:r>
          </w:p>
        </w:tc>
        <w:tc>
          <w:tcPr>
            <w:tcW w:w="648" w:type="dxa"/>
            <w:tcBorders>
              <w:top w:val="nil"/>
              <w:bottom w:val="single" w:sz="6" w:space="0" w:color="auto"/>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c>
          <w:tcPr>
            <w:tcW w:w="1615" w:type="dxa"/>
            <w:tcBorders>
              <w:top w:val="nil"/>
              <w:bottom w:val="single" w:sz="6" w:space="0" w:color="auto"/>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-18.7</w:t>
            </w:r>
            <w:r>
              <w:rPr>
                <w:rFonts w:ascii="Calibri" w:hAnsi="Calibri"/>
                <w:color w:val="000000"/>
                <w:sz w:val="22"/>
                <w:szCs w:val="22"/>
              </w:rPr>
              <w:t>5</w:t>
            </w:r>
          </w:p>
        </w:tc>
        <w:tc>
          <w:tcPr>
            <w:tcW w:w="1544" w:type="dxa"/>
            <w:tcBorders>
              <w:top w:val="nil"/>
              <w:bottom w:val="single" w:sz="6" w:space="0" w:color="auto"/>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c>
          <w:tcPr>
            <w:tcW w:w="521" w:type="dxa"/>
            <w:tcBorders>
              <w:top w:val="nil"/>
              <w:bottom w:val="single" w:sz="6" w:space="0" w:color="auto"/>
            </w:tcBorders>
            <w:shd w:val="clear" w:color="auto" w:fill="auto"/>
            <w:noWrap/>
            <w:vAlign w:val="bottom"/>
            <w:hideMark/>
          </w:tcPr>
          <w:p w:rsidR="00AD40F6" w:rsidRPr="00FD6E57" w:rsidRDefault="00AD40F6" w:rsidP="00144398">
            <w:pPr>
              <w:jc w:val="center"/>
              <w:rPr>
                <w:rFonts w:ascii="Calibri" w:hAnsi="Calibri"/>
                <w:color w:val="000000"/>
                <w:sz w:val="22"/>
                <w:szCs w:val="22"/>
              </w:rPr>
            </w:pPr>
            <w:r w:rsidRPr="00FD6E57">
              <w:rPr>
                <w:rFonts w:ascii="Calibri" w:hAnsi="Calibri"/>
                <w:color w:val="000000"/>
                <w:sz w:val="22"/>
                <w:szCs w:val="22"/>
              </w:rPr>
              <w:t>n/a</w:t>
            </w:r>
          </w:p>
        </w:tc>
      </w:tr>
    </w:tbl>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407D8E">
        <w:t xml:space="preserve">† Significant at P≤0.01 </w:t>
      </w:r>
      <w:r>
        <w:t xml:space="preserve">and </w:t>
      </w:r>
      <w:r w:rsidRPr="00407D8E">
        <w:t>P≤0.05 is indicated by **</w:t>
      </w:r>
      <w:r>
        <w:t xml:space="preserve"> and *, respectively</w:t>
      </w:r>
      <w:r w:rsidRPr="00407D8E">
        <w:t xml:space="preserve">. </w:t>
      </w:r>
    </w:p>
    <w:p w:rsidR="00AD40F6" w:rsidRDefault="00AD40F6" w:rsidP="00AD40F6">
      <w:pPr>
        <w:numPr>
          <w:ilvl w:val="12"/>
          <w:numId w:val="0"/>
        </w:numPr>
      </w:pPr>
      <w:r w:rsidRPr="002D3428">
        <w:t>‡</w:t>
      </w:r>
      <w:r>
        <w:t xml:space="preserve"> P1, P2, P3, P4, and P5 code for the following accessions: PI 422242, PI 511305, PI 508075, PI 508076, and W6 18860, respectively.</w:t>
      </w:r>
    </w:p>
    <w:p w:rsidR="00AD40F6" w:rsidRDefault="00AD40F6" w:rsidP="00AD40F6">
      <w:pPr>
        <w:numPr>
          <w:ilvl w:val="12"/>
          <w:numId w:val="0"/>
        </w:numPr>
        <w:rPr>
          <w:bCs/>
        </w:rPr>
      </w:pPr>
      <w:r w:rsidRPr="002D3428">
        <w:rPr>
          <w:bCs/>
        </w:rPr>
        <w:t>§</w:t>
      </w:r>
      <w:r>
        <w:rPr>
          <w:bCs/>
        </w:rPr>
        <w:t xml:space="preserve"> m= mean effects, a= additive, d= dominance, </w:t>
      </w:r>
      <w:proofErr w:type="gramStart"/>
      <w:r>
        <w:rPr>
          <w:bCs/>
        </w:rPr>
        <w:t>aa=</w:t>
      </w:r>
      <w:proofErr w:type="gramEnd"/>
      <w:r>
        <w:rPr>
          <w:bCs/>
        </w:rPr>
        <w:t>additive x additive, ad= additive x dominance, and dd= dominance x dominance</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B102D9">
        <w:rPr>
          <w:bCs/>
        </w:rPr>
        <w:t>¶</w:t>
      </w:r>
      <w:r>
        <w:rPr>
          <w:bCs/>
        </w:rPr>
        <w:t xml:space="preserve"> </w:t>
      </w:r>
      <w:proofErr w:type="gramStart"/>
      <w:r>
        <w:rPr>
          <w:bCs/>
        </w:rPr>
        <w:t>n/a</w:t>
      </w:r>
      <w:proofErr w:type="gramEnd"/>
      <w:r>
        <w:rPr>
          <w:bCs/>
        </w:rPr>
        <w:t xml:space="preserve"> indicates the value was not able to be calculated due to missing plants caused by poor germination and disease.</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Pr="00270A88"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rPr>
      </w:pPr>
      <w:proofErr w:type="gramStart"/>
      <w:r>
        <w:lastRenderedPageBreak/>
        <w:t>Table 13.</w:t>
      </w:r>
      <w:proofErr w:type="gramEnd"/>
      <w:r>
        <w:t xml:space="preserve"> Mean estimates of gene effects for four crosses for oleic fatty acid (%) at the East Tennessee (E) and Plateau (P) Research and Education Centers in 2014 only.</w:t>
      </w:r>
    </w:p>
    <w:tbl>
      <w:tblPr>
        <w:tblW w:w="9257" w:type="dxa"/>
        <w:tblLook w:val="04A0" w:firstRow="1" w:lastRow="0" w:firstColumn="1" w:lastColumn="0" w:noHBand="0" w:noVBand="1"/>
      </w:tblPr>
      <w:tblGrid>
        <w:gridCol w:w="734"/>
        <w:gridCol w:w="968"/>
        <w:gridCol w:w="1339"/>
        <w:gridCol w:w="1496"/>
        <w:gridCol w:w="1093"/>
        <w:gridCol w:w="522"/>
        <w:gridCol w:w="1496"/>
        <w:gridCol w:w="1093"/>
        <w:gridCol w:w="522"/>
      </w:tblGrid>
      <w:tr w:rsidR="00AD40F6" w:rsidTr="00144398">
        <w:trPr>
          <w:trHeight w:val="300"/>
        </w:trPr>
        <w:tc>
          <w:tcPr>
            <w:tcW w:w="9257" w:type="dxa"/>
            <w:gridSpan w:val="9"/>
            <w:tcBorders>
              <w:top w:val="single" w:sz="6" w:space="0" w:color="auto"/>
              <w:bottom w:val="single" w:sz="6" w:space="0" w:color="auto"/>
            </w:tcBorders>
            <w:shd w:val="clear" w:color="auto" w:fill="auto"/>
            <w:noWrap/>
            <w:vAlign w:val="bottom"/>
            <w:hideMark/>
          </w:tcPr>
          <w:p w:rsidR="00AD40F6" w:rsidRPr="003A1965" w:rsidRDefault="00AD40F6" w:rsidP="00144398">
            <w:pPr>
              <w:jc w:val="center"/>
              <w:rPr>
                <w:rFonts w:ascii="Calibri" w:hAnsi="Calibri"/>
                <w:b/>
                <w:color w:val="000000"/>
                <w:sz w:val="22"/>
                <w:szCs w:val="22"/>
              </w:rPr>
            </w:pPr>
            <w:r w:rsidRPr="003A1965">
              <w:rPr>
                <w:rFonts w:ascii="Calibri" w:hAnsi="Calibri"/>
                <w:b/>
                <w:color w:val="000000"/>
                <w:sz w:val="22"/>
                <w:szCs w:val="22"/>
              </w:rPr>
              <w:t>Gene Effects</w:t>
            </w:r>
          </w:p>
        </w:tc>
      </w:tr>
      <w:tr w:rsidR="00AD40F6" w:rsidTr="00144398">
        <w:trPr>
          <w:trHeight w:val="300"/>
        </w:trPr>
        <w:tc>
          <w:tcPr>
            <w:tcW w:w="734" w:type="dxa"/>
            <w:tcBorders>
              <w:top w:val="single" w:sz="6" w:space="0" w:color="auto"/>
              <w:bottom w:val="single" w:sz="6" w:space="0" w:color="auto"/>
            </w:tcBorders>
            <w:shd w:val="clear" w:color="auto" w:fill="auto"/>
            <w:noWrap/>
            <w:vAlign w:val="bottom"/>
            <w:hideMark/>
          </w:tcPr>
          <w:p w:rsidR="00AD40F6" w:rsidRPr="003A1965" w:rsidRDefault="00AD40F6" w:rsidP="00144398">
            <w:pPr>
              <w:jc w:val="center"/>
              <w:rPr>
                <w:rFonts w:ascii="Calibri" w:hAnsi="Calibri"/>
                <w:b/>
                <w:color w:val="000000"/>
                <w:sz w:val="22"/>
                <w:szCs w:val="22"/>
              </w:rPr>
            </w:pPr>
            <w:r w:rsidRPr="003A1965">
              <w:rPr>
                <w:rFonts w:ascii="Calibri" w:hAnsi="Calibri"/>
                <w:b/>
                <w:color w:val="000000"/>
                <w:sz w:val="22"/>
                <w:szCs w:val="22"/>
              </w:rPr>
              <w:t>Year</w:t>
            </w:r>
          </w:p>
        </w:tc>
        <w:tc>
          <w:tcPr>
            <w:tcW w:w="968" w:type="dxa"/>
            <w:tcBorders>
              <w:top w:val="single" w:sz="6" w:space="0" w:color="auto"/>
              <w:bottom w:val="single" w:sz="6" w:space="0" w:color="auto"/>
            </w:tcBorders>
            <w:shd w:val="clear" w:color="auto" w:fill="auto"/>
            <w:noWrap/>
            <w:vAlign w:val="bottom"/>
            <w:hideMark/>
          </w:tcPr>
          <w:p w:rsidR="00AD40F6" w:rsidRPr="003A1965" w:rsidRDefault="00AD40F6" w:rsidP="00144398">
            <w:pPr>
              <w:jc w:val="center"/>
              <w:rPr>
                <w:rFonts w:ascii="Calibri" w:hAnsi="Calibri"/>
                <w:b/>
                <w:color w:val="000000"/>
                <w:sz w:val="22"/>
                <w:szCs w:val="22"/>
              </w:rPr>
            </w:pPr>
            <w:r w:rsidRPr="003A1965">
              <w:rPr>
                <w:rFonts w:ascii="Calibri" w:hAnsi="Calibri"/>
                <w:b/>
                <w:color w:val="000000"/>
                <w:sz w:val="22"/>
                <w:szCs w:val="22"/>
              </w:rPr>
              <w:t>Loc.</w:t>
            </w:r>
          </w:p>
        </w:tc>
        <w:tc>
          <w:tcPr>
            <w:tcW w:w="1339" w:type="dxa"/>
            <w:tcBorders>
              <w:top w:val="single" w:sz="6" w:space="0" w:color="auto"/>
              <w:bottom w:val="single" w:sz="6" w:space="0" w:color="auto"/>
            </w:tcBorders>
            <w:shd w:val="clear" w:color="auto" w:fill="auto"/>
            <w:noWrap/>
            <w:vAlign w:val="bottom"/>
            <w:hideMark/>
          </w:tcPr>
          <w:p w:rsidR="00AD40F6" w:rsidRPr="003A1965" w:rsidRDefault="00AD40F6" w:rsidP="00144398">
            <w:pPr>
              <w:jc w:val="center"/>
              <w:rPr>
                <w:rFonts w:ascii="Calibri" w:hAnsi="Calibri"/>
                <w:b/>
                <w:color w:val="000000"/>
                <w:sz w:val="22"/>
                <w:szCs w:val="22"/>
              </w:rPr>
            </w:pPr>
            <w:r w:rsidRPr="003A1965">
              <w:rPr>
                <w:rFonts w:ascii="Calibri" w:hAnsi="Calibri"/>
                <w:b/>
                <w:color w:val="000000"/>
                <w:sz w:val="22"/>
                <w:szCs w:val="22"/>
              </w:rPr>
              <w:t>Crosses</w:t>
            </w:r>
          </w:p>
        </w:tc>
        <w:tc>
          <w:tcPr>
            <w:tcW w:w="1496" w:type="dxa"/>
            <w:tcBorders>
              <w:top w:val="single" w:sz="6" w:space="0" w:color="auto"/>
              <w:bottom w:val="single" w:sz="6" w:space="0" w:color="auto"/>
            </w:tcBorders>
            <w:shd w:val="clear" w:color="auto" w:fill="auto"/>
            <w:noWrap/>
            <w:vAlign w:val="bottom"/>
            <w:hideMark/>
          </w:tcPr>
          <w:p w:rsidR="00AD40F6" w:rsidRPr="003A1965" w:rsidRDefault="00AD40F6" w:rsidP="00144398">
            <w:pPr>
              <w:jc w:val="center"/>
              <w:rPr>
                <w:rFonts w:ascii="Calibri" w:hAnsi="Calibri"/>
                <w:b/>
                <w:color w:val="000000"/>
                <w:sz w:val="22"/>
                <w:szCs w:val="22"/>
              </w:rPr>
            </w:pPr>
            <w:r w:rsidRPr="003A1965">
              <w:rPr>
                <w:rFonts w:ascii="Calibri" w:hAnsi="Calibri"/>
                <w:b/>
                <w:color w:val="000000"/>
                <w:sz w:val="22"/>
                <w:szCs w:val="22"/>
              </w:rPr>
              <w:t>m</w:t>
            </w:r>
          </w:p>
        </w:tc>
        <w:tc>
          <w:tcPr>
            <w:tcW w:w="1093" w:type="dxa"/>
            <w:tcBorders>
              <w:top w:val="single" w:sz="6" w:space="0" w:color="auto"/>
              <w:bottom w:val="single" w:sz="6" w:space="0" w:color="auto"/>
            </w:tcBorders>
            <w:shd w:val="clear" w:color="auto" w:fill="auto"/>
            <w:noWrap/>
            <w:vAlign w:val="bottom"/>
            <w:hideMark/>
          </w:tcPr>
          <w:p w:rsidR="00AD40F6" w:rsidRPr="003A1965" w:rsidRDefault="00AD40F6" w:rsidP="00144398">
            <w:pPr>
              <w:jc w:val="center"/>
              <w:rPr>
                <w:rFonts w:ascii="Calibri" w:hAnsi="Calibri"/>
                <w:b/>
                <w:color w:val="000000"/>
                <w:sz w:val="22"/>
                <w:szCs w:val="22"/>
              </w:rPr>
            </w:pPr>
            <w:r w:rsidRPr="003A1965">
              <w:rPr>
                <w:rFonts w:ascii="Calibri" w:hAnsi="Calibri"/>
                <w:b/>
                <w:color w:val="000000"/>
                <w:sz w:val="22"/>
                <w:szCs w:val="22"/>
              </w:rPr>
              <w:t>a</w:t>
            </w:r>
          </w:p>
        </w:tc>
        <w:tc>
          <w:tcPr>
            <w:tcW w:w="519" w:type="dxa"/>
            <w:tcBorders>
              <w:top w:val="single" w:sz="6" w:space="0" w:color="auto"/>
              <w:bottom w:val="single" w:sz="6" w:space="0" w:color="auto"/>
            </w:tcBorders>
            <w:shd w:val="clear" w:color="auto" w:fill="auto"/>
            <w:noWrap/>
            <w:vAlign w:val="bottom"/>
            <w:hideMark/>
          </w:tcPr>
          <w:p w:rsidR="00AD40F6" w:rsidRPr="003A1965" w:rsidRDefault="00AD40F6" w:rsidP="00144398">
            <w:pPr>
              <w:jc w:val="center"/>
              <w:rPr>
                <w:rFonts w:ascii="Calibri" w:hAnsi="Calibri"/>
                <w:b/>
                <w:color w:val="000000"/>
                <w:sz w:val="22"/>
                <w:szCs w:val="22"/>
              </w:rPr>
            </w:pPr>
            <w:r w:rsidRPr="003A1965">
              <w:rPr>
                <w:rFonts w:ascii="Calibri" w:hAnsi="Calibri"/>
                <w:b/>
                <w:color w:val="000000"/>
                <w:sz w:val="22"/>
                <w:szCs w:val="22"/>
              </w:rPr>
              <w:t>d</w:t>
            </w:r>
          </w:p>
        </w:tc>
        <w:tc>
          <w:tcPr>
            <w:tcW w:w="1496" w:type="dxa"/>
            <w:tcBorders>
              <w:top w:val="single" w:sz="6" w:space="0" w:color="auto"/>
              <w:bottom w:val="single" w:sz="6" w:space="0" w:color="auto"/>
            </w:tcBorders>
            <w:shd w:val="clear" w:color="auto" w:fill="auto"/>
            <w:noWrap/>
            <w:vAlign w:val="bottom"/>
            <w:hideMark/>
          </w:tcPr>
          <w:p w:rsidR="00AD40F6" w:rsidRPr="003A1965" w:rsidRDefault="00AD40F6" w:rsidP="00144398">
            <w:pPr>
              <w:jc w:val="center"/>
              <w:rPr>
                <w:rFonts w:ascii="Calibri" w:hAnsi="Calibri"/>
                <w:b/>
                <w:color w:val="000000"/>
                <w:sz w:val="22"/>
                <w:szCs w:val="22"/>
              </w:rPr>
            </w:pPr>
            <w:r w:rsidRPr="003A1965">
              <w:rPr>
                <w:rFonts w:ascii="Calibri" w:hAnsi="Calibri"/>
                <w:b/>
                <w:color w:val="000000"/>
                <w:sz w:val="22"/>
                <w:szCs w:val="22"/>
              </w:rPr>
              <w:t>aa</w:t>
            </w:r>
          </w:p>
        </w:tc>
        <w:tc>
          <w:tcPr>
            <w:tcW w:w="1093" w:type="dxa"/>
            <w:tcBorders>
              <w:top w:val="single" w:sz="6" w:space="0" w:color="auto"/>
              <w:bottom w:val="single" w:sz="6" w:space="0" w:color="auto"/>
            </w:tcBorders>
            <w:shd w:val="clear" w:color="auto" w:fill="auto"/>
            <w:noWrap/>
            <w:vAlign w:val="bottom"/>
            <w:hideMark/>
          </w:tcPr>
          <w:p w:rsidR="00AD40F6" w:rsidRPr="003A1965" w:rsidRDefault="00AD40F6" w:rsidP="00144398">
            <w:pPr>
              <w:jc w:val="center"/>
              <w:rPr>
                <w:rFonts w:ascii="Calibri" w:hAnsi="Calibri"/>
                <w:b/>
                <w:color w:val="000000"/>
                <w:sz w:val="22"/>
                <w:szCs w:val="22"/>
              </w:rPr>
            </w:pPr>
            <w:r w:rsidRPr="003A1965">
              <w:rPr>
                <w:rFonts w:ascii="Calibri" w:hAnsi="Calibri"/>
                <w:b/>
                <w:color w:val="000000"/>
                <w:sz w:val="22"/>
                <w:szCs w:val="22"/>
              </w:rPr>
              <w:t>ad</w:t>
            </w:r>
          </w:p>
        </w:tc>
        <w:tc>
          <w:tcPr>
            <w:tcW w:w="519" w:type="dxa"/>
            <w:tcBorders>
              <w:top w:val="single" w:sz="6" w:space="0" w:color="auto"/>
              <w:bottom w:val="single" w:sz="6" w:space="0" w:color="auto"/>
            </w:tcBorders>
            <w:shd w:val="clear" w:color="auto" w:fill="auto"/>
            <w:noWrap/>
            <w:vAlign w:val="bottom"/>
            <w:hideMark/>
          </w:tcPr>
          <w:p w:rsidR="00AD40F6" w:rsidRPr="003A1965" w:rsidRDefault="00AD40F6" w:rsidP="00144398">
            <w:pPr>
              <w:jc w:val="center"/>
              <w:rPr>
                <w:rFonts w:ascii="Calibri" w:hAnsi="Calibri"/>
                <w:b/>
                <w:color w:val="000000"/>
                <w:sz w:val="22"/>
                <w:szCs w:val="22"/>
              </w:rPr>
            </w:pPr>
            <w:r w:rsidRPr="003A1965">
              <w:rPr>
                <w:rFonts w:ascii="Calibri" w:hAnsi="Calibri"/>
                <w:b/>
                <w:color w:val="000000"/>
                <w:sz w:val="22"/>
                <w:szCs w:val="22"/>
              </w:rPr>
              <w:t>dd</w:t>
            </w:r>
          </w:p>
        </w:tc>
      </w:tr>
      <w:tr w:rsidR="00AD40F6" w:rsidTr="00144398">
        <w:trPr>
          <w:trHeight w:val="300"/>
        </w:trPr>
        <w:tc>
          <w:tcPr>
            <w:tcW w:w="734"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2014</w:t>
            </w:r>
          </w:p>
        </w:tc>
        <w:tc>
          <w:tcPr>
            <w:tcW w:w="968"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E+P</w:t>
            </w:r>
          </w:p>
        </w:tc>
        <w:tc>
          <w:tcPr>
            <w:tcW w:w="1339"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P1xP5</w:t>
            </w:r>
          </w:p>
        </w:tc>
        <w:tc>
          <w:tcPr>
            <w:tcW w:w="1496"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12.80**</w:t>
            </w:r>
          </w:p>
        </w:tc>
        <w:tc>
          <w:tcPr>
            <w:tcW w:w="1093"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-1.99</w:t>
            </w:r>
          </w:p>
        </w:tc>
        <w:tc>
          <w:tcPr>
            <w:tcW w:w="519"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496"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15.35</w:t>
            </w:r>
          </w:p>
        </w:tc>
        <w:tc>
          <w:tcPr>
            <w:tcW w:w="1093"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519"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73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68"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33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P5xP1</w:t>
            </w:r>
          </w:p>
        </w:tc>
        <w:tc>
          <w:tcPr>
            <w:tcW w:w="149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18.76**</w:t>
            </w:r>
          </w:p>
        </w:tc>
        <w:tc>
          <w:tcPr>
            <w:tcW w:w="109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-3.40</w:t>
            </w:r>
          </w:p>
        </w:tc>
        <w:tc>
          <w:tcPr>
            <w:tcW w:w="51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49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-15.18</w:t>
            </w:r>
          </w:p>
        </w:tc>
        <w:tc>
          <w:tcPr>
            <w:tcW w:w="109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51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73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68"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33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P2xP5</w:t>
            </w:r>
          </w:p>
        </w:tc>
        <w:tc>
          <w:tcPr>
            <w:tcW w:w="149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22.80**</w:t>
            </w:r>
          </w:p>
        </w:tc>
        <w:tc>
          <w:tcPr>
            <w:tcW w:w="109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-3.17</w:t>
            </w:r>
          </w:p>
        </w:tc>
        <w:tc>
          <w:tcPr>
            <w:tcW w:w="51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49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-6.85</w:t>
            </w:r>
          </w:p>
        </w:tc>
        <w:tc>
          <w:tcPr>
            <w:tcW w:w="109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51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73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68"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33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P5xP2</w:t>
            </w:r>
          </w:p>
        </w:tc>
        <w:tc>
          <w:tcPr>
            <w:tcW w:w="149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22.59**</w:t>
            </w:r>
          </w:p>
        </w:tc>
        <w:tc>
          <w:tcPr>
            <w:tcW w:w="109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2.20</w:t>
            </w:r>
          </w:p>
        </w:tc>
        <w:tc>
          <w:tcPr>
            <w:tcW w:w="51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49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1.21</w:t>
            </w:r>
          </w:p>
        </w:tc>
        <w:tc>
          <w:tcPr>
            <w:tcW w:w="109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51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73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6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w:t>
            </w:r>
          </w:p>
        </w:tc>
        <w:tc>
          <w:tcPr>
            <w:tcW w:w="133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P1xP5</w:t>
            </w:r>
          </w:p>
        </w:tc>
        <w:tc>
          <w:tcPr>
            <w:tcW w:w="149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14.85**</w:t>
            </w:r>
          </w:p>
        </w:tc>
        <w:tc>
          <w:tcPr>
            <w:tcW w:w="109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-5.08</w:t>
            </w:r>
          </w:p>
        </w:tc>
        <w:tc>
          <w:tcPr>
            <w:tcW w:w="51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49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-1.93</w:t>
            </w:r>
          </w:p>
        </w:tc>
        <w:tc>
          <w:tcPr>
            <w:tcW w:w="109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-5.08</w:t>
            </w:r>
          </w:p>
        </w:tc>
        <w:tc>
          <w:tcPr>
            <w:tcW w:w="51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73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68"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33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P5xP1</w:t>
            </w:r>
          </w:p>
        </w:tc>
        <w:tc>
          <w:tcPr>
            <w:tcW w:w="149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17.25**</w:t>
            </w:r>
          </w:p>
        </w:tc>
        <w:tc>
          <w:tcPr>
            <w:tcW w:w="109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-1.96</w:t>
            </w:r>
          </w:p>
        </w:tc>
        <w:tc>
          <w:tcPr>
            <w:tcW w:w="51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49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-27.03*</w:t>
            </w:r>
          </w:p>
        </w:tc>
        <w:tc>
          <w:tcPr>
            <w:tcW w:w="109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-1.96</w:t>
            </w:r>
          </w:p>
        </w:tc>
        <w:tc>
          <w:tcPr>
            <w:tcW w:w="51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73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68"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33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P2xP5</w:t>
            </w:r>
          </w:p>
        </w:tc>
        <w:tc>
          <w:tcPr>
            <w:tcW w:w="149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22.59**</w:t>
            </w:r>
          </w:p>
        </w:tc>
        <w:tc>
          <w:tcPr>
            <w:tcW w:w="109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4.05</w:t>
            </w:r>
          </w:p>
        </w:tc>
        <w:tc>
          <w:tcPr>
            <w:tcW w:w="51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49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-46.78*</w:t>
            </w:r>
          </w:p>
        </w:tc>
        <w:tc>
          <w:tcPr>
            <w:tcW w:w="109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4.05</w:t>
            </w:r>
          </w:p>
        </w:tc>
        <w:tc>
          <w:tcPr>
            <w:tcW w:w="51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73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68"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33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P5xP2</w:t>
            </w:r>
          </w:p>
        </w:tc>
        <w:tc>
          <w:tcPr>
            <w:tcW w:w="149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10.28</w:t>
            </w:r>
          </w:p>
        </w:tc>
        <w:tc>
          <w:tcPr>
            <w:tcW w:w="109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8.28</w:t>
            </w:r>
          </w:p>
        </w:tc>
        <w:tc>
          <w:tcPr>
            <w:tcW w:w="51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49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35.26</w:t>
            </w:r>
          </w:p>
        </w:tc>
        <w:tc>
          <w:tcPr>
            <w:tcW w:w="109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8.28</w:t>
            </w:r>
          </w:p>
        </w:tc>
        <w:tc>
          <w:tcPr>
            <w:tcW w:w="51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73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68"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w:t>
            </w:r>
          </w:p>
        </w:tc>
        <w:tc>
          <w:tcPr>
            <w:tcW w:w="133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P1xP5</w:t>
            </w:r>
          </w:p>
        </w:tc>
        <w:tc>
          <w:tcPr>
            <w:tcW w:w="149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13.15**</w:t>
            </w:r>
          </w:p>
        </w:tc>
        <w:tc>
          <w:tcPr>
            <w:tcW w:w="109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-3.63</w:t>
            </w:r>
          </w:p>
        </w:tc>
        <w:tc>
          <w:tcPr>
            <w:tcW w:w="51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49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33.89**</w:t>
            </w:r>
          </w:p>
        </w:tc>
        <w:tc>
          <w:tcPr>
            <w:tcW w:w="109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51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73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68"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33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P5xP1</w:t>
            </w:r>
          </w:p>
        </w:tc>
        <w:tc>
          <w:tcPr>
            <w:tcW w:w="149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22.67**</w:t>
            </w:r>
          </w:p>
        </w:tc>
        <w:tc>
          <w:tcPr>
            <w:tcW w:w="109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-6.17</w:t>
            </w:r>
          </w:p>
        </w:tc>
        <w:tc>
          <w:tcPr>
            <w:tcW w:w="51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49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-7.74</w:t>
            </w:r>
          </w:p>
        </w:tc>
        <w:tc>
          <w:tcPr>
            <w:tcW w:w="109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51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73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968"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33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P2xP5</w:t>
            </w:r>
          </w:p>
        </w:tc>
        <w:tc>
          <w:tcPr>
            <w:tcW w:w="149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28.35**</w:t>
            </w:r>
          </w:p>
        </w:tc>
        <w:tc>
          <w:tcPr>
            <w:tcW w:w="109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3.42</w:t>
            </w:r>
          </w:p>
        </w:tc>
        <w:tc>
          <w:tcPr>
            <w:tcW w:w="51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49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-15.88</w:t>
            </w:r>
          </w:p>
        </w:tc>
        <w:tc>
          <w:tcPr>
            <w:tcW w:w="1093"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51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734"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p>
        </w:tc>
        <w:tc>
          <w:tcPr>
            <w:tcW w:w="968"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p>
        </w:tc>
        <w:tc>
          <w:tcPr>
            <w:tcW w:w="1339"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P5xP2</w:t>
            </w:r>
          </w:p>
        </w:tc>
        <w:tc>
          <w:tcPr>
            <w:tcW w:w="1496"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28.83**</w:t>
            </w:r>
          </w:p>
        </w:tc>
        <w:tc>
          <w:tcPr>
            <w:tcW w:w="1093"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-3.89</w:t>
            </w:r>
          </w:p>
        </w:tc>
        <w:tc>
          <w:tcPr>
            <w:tcW w:w="519"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496"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-8.51</w:t>
            </w:r>
          </w:p>
        </w:tc>
        <w:tc>
          <w:tcPr>
            <w:tcW w:w="1093"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519"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bl>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407D8E">
        <w:t xml:space="preserve">† Significant at P≤0.01 </w:t>
      </w:r>
      <w:r>
        <w:t xml:space="preserve">and </w:t>
      </w:r>
      <w:r w:rsidRPr="00407D8E">
        <w:t>P≤0.05 is indicated by **</w:t>
      </w:r>
      <w:r>
        <w:t xml:space="preserve"> and *, respectively</w:t>
      </w:r>
      <w:r w:rsidRPr="00407D8E">
        <w:t xml:space="preserve">. </w:t>
      </w:r>
    </w:p>
    <w:p w:rsidR="00AD40F6" w:rsidRDefault="00AD40F6" w:rsidP="00AD40F6">
      <w:pPr>
        <w:numPr>
          <w:ilvl w:val="12"/>
          <w:numId w:val="0"/>
        </w:numPr>
      </w:pPr>
      <w:r w:rsidRPr="002D3428">
        <w:t>‡</w:t>
      </w:r>
      <w:r>
        <w:t xml:space="preserve"> P1, P2, P3, P4, and P5 code for the following accessions: PI 422242, PI 511305, PI 508075, PI 508076, and W6 18860, respectively.</w:t>
      </w:r>
    </w:p>
    <w:p w:rsidR="00AD40F6" w:rsidRDefault="00AD40F6" w:rsidP="00AD40F6">
      <w:pPr>
        <w:numPr>
          <w:ilvl w:val="12"/>
          <w:numId w:val="0"/>
        </w:numPr>
        <w:rPr>
          <w:bCs/>
        </w:rPr>
      </w:pPr>
      <w:r w:rsidRPr="002D3428">
        <w:rPr>
          <w:bCs/>
        </w:rPr>
        <w:t>§</w:t>
      </w:r>
      <w:r>
        <w:rPr>
          <w:bCs/>
        </w:rPr>
        <w:t xml:space="preserve"> m= mean effects, a= additive, d= dominance, </w:t>
      </w:r>
      <w:proofErr w:type="gramStart"/>
      <w:r>
        <w:rPr>
          <w:bCs/>
        </w:rPr>
        <w:t>aa=</w:t>
      </w:r>
      <w:proofErr w:type="gramEnd"/>
      <w:r>
        <w:rPr>
          <w:bCs/>
        </w:rPr>
        <w:t>additive x additive, ad= additive x dominance, and dd= dominance x dominance</w:t>
      </w:r>
    </w:p>
    <w:p w:rsidR="00AD40F6" w:rsidRDefault="00AD40F6" w:rsidP="00AD40F6">
      <w:pPr>
        <w:numPr>
          <w:ilvl w:val="12"/>
          <w:numId w:val="0"/>
        </w:numPr>
        <w:rPr>
          <w:bCs/>
        </w:rPr>
      </w:pPr>
      <w:r w:rsidRPr="00B102D9">
        <w:rPr>
          <w:bCs/>
        </w:rPr>
        <w:t>¶</w:t>
      </w:r>
      <w:r>
        <w:rPr>
          <w:bCs/>
        </w:rPr>
        <w:t xml:space="preserve"> </w:t>
      </w:r>
      <w:proofErr w:type="gramStart"/>
      <w:r>
        <w:rPr>
          <w:bCs/>
        </w:rPr>
        <w:t>n/a</w:t>
      </w:r>
      <w:proofErr w:type="gramEnd"/>
      <w:r>
        <w:rPr>
          <w:bCs/>
        </w:rPr>
        <w:t xml:space="preserve"> indicates the value was not able to be calculated due to missing plants caused by poor germination and disease.</w:t>
      </w: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AD40F6" w:rsidRPr="00270A88"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rPr>
      </w:pPr>
      <w:proofErr w:type="gramStart"/>
      <w:r>
        <w:lastRenderedPageBreak/>
        <w:t>Table 14.</w:t>
      </w:r>
      <w:proofErr w:type="gramEnd"/>
      <w:r>
        <w:t xml:space="preserve"> Mean estimates of gene effects for four crosses for palmitic fatty acid (%) at the East Tennessee (E) and Plateau (P) Research and Education Centers in 2014 only.</w:t>
      </w:r>
    </w:p>
    <w:tbl>
      <w:tblPr>
        <w:tblW w:w="9257" w:type="dxa"/>
        <w:tblLook w:val="04A0" w:firstRow="1" w:lastRow="0" w:firstColumn="1" w:lastColumn="0" w:noHBand="0" w:noVBand="1"/>
      </w:tblPr>
      <w:tblGrid>
        <w:gridCol w:w="668"/>
        <w:gridCol w:w="674"/>
        <w:gridCol w:w="1416"/>
        <w:gridCol w:w="1355"/>
        <w:gridCol w:w="1449"/>
        <w:gridCol w:w="522"/>
        <w:gridCol w:w="1204"/>
        <w:gridCol w:w="1449"/>
        <w:gridCol w:w="522"/>
      </w:tblGrid>
      <w:tr w:rsidR="00AD40F6" w:rsidTr="00144398">
        <w:trPr>
          <w:trHeight w:val="300"/>
        </w:trPr>
        <w:tc>
          <w:tcPr>
            <w:tcW w:w="9257" w:type="dxa"/>
            <w:gridSpan w:val="9"/>
            <w:tcBorders>
              <w:top w:val="single" w:sz="6" w:space="0" w:color="auto"/>
              <w:bottom w:val="single" w:sz="6" w:space="0" w:color="auto"/>
            </w:tcBorders>
            <w:shd w:val="clear" w:color="auto" w:fill="auto"/>
            <w:noWrap/>
            <w:vAlign w:val="bottom"/>
            <w:hideMark/>
          </w:tcPr>
          <w:p w:rsidR="00AD40F6" w:rsidRPr="003A1965" w:rsidRDefault="00AD40F6" w:rsidP="00144398">
            <w:pPr>
              <w:jc w:val="center"/>
              <w:rPr>
                <w:rFonts w:ascii="Calibri" w:hAnsi="Calibri"/>
                <w:b/>
                <w:color w:val="000000"/>
                <w:sz w:val="22"/>
                <w:szCs w:val="22"/>
              </w:rPr>
            </w:pPr>
            <w:r w:rsidRPr="003A1965">
              <w:rPr>
                <w:rFonts w:ascii="Calibri" w:hAnsi="Calibri"/>
                <w:b/>
                <w:color w:val="000000"/>
                <w:sz w:val="22"/>
                <w:szCs w:val="22"/>
              </w:rPr>
              <w:t>Gene Effects</w:t>
            </w:r>
          </w:p>
        </w:tc>
      </w:tr>
      <w:tr w:rsidR="00AD40F6" w:rsidRPr="003A1965" w:rsidTr="00144398">
        <w:trPr>
          <w:trHeight w:val="300"/>
        </w:trPr>
        <w:tc>
          <w:tcPr>
            <w:tcW w:w="668" w:type="dxa"/>
            <w:tcBorders>
              <w:top w:val="single" w:sz="6" w:space="0" w:color="auto"/>
              <w:bottom w:val="single" w:sz="6" w:space="0" w:color="auto"/>
            </w:tcBorders>
            <w:shd w:val="clear" w:color="auto" w:fill="auto"/>
            <w:noWrap/>
            <w:vAlign w:val="bottom"/>
            <w:hideMark/>
          </w:tcPr>
          <w:p w:rsidR="00AD40F6" w:rsidRPr="003A1965" w:rsidRDefault="00AD40F6" w:rsidP="00144398">
            <w:pPr>
              <w:jc w:val="center"/>
              <w:rPr>
                <w:rFonts w:ascii="Calibri" w:hAnsi="Calibri"/>
                <w:b/>
                <w:color w:val="000000"/>
                <w:sz w:val="22"/>
                <w:szCs w:val="22"/>
              </w:rPr>
            </w:pPr>
            <w:r w:rsidRPr="003A1965">
              <w:rPr>
                <w:rFonts w:ascii="Calibri" w:hAnsi="Calibri"/>
                <w:b/>
                <w:color w:val="000000"/>
                <w:sz w:val="22"/>
                <w:szCs w:val="22"/>
              </w:rPr>
              <w:t>Year</w:t>
            </w:r>
          </w:p>
        </w:tc>
        <w:tc>
          <w:tcPr>
            <w:tcW w:w="674" w:type="dxa"/>
            <w:tcBorders>
              <w:top w:val="single" w:sz="6" w:space="0" w:color="auto"/>
              <w:bottom w:val="single" w:sz="6" w:space="0" w:color="auto"/>
            </w:tcBorders>
            <w:shd w:val="clear" w:color="auto" w:fill="auto"/>
            <w:noWrap/>
            <w:vAlign w:val="bottom"/>
            <w:hideMark/>
          </w:tcPr>
          <w:p w:rsidR="00AD40F6" w:rsidRPr="003A1965" w:rsidRDefault="00AD40F6" w:rsidP="00144398">
            <w:pPr>
              <w:jc w:val="center"/>
              <w:rPr>
                <w:rFonts w:ascii="Calibri" w:hAnsi="Calibri"/>
                <w:b/>
                <w:color w:val="000000"/>
                <w:sz w:val="22"/>
                <w:szCs w:val="22"/>
              </w:rPr>
            </w:pPr>
            <w:r w:rsidRPr="003A1965">
              <w:rPr>
                <w:rFonts w:ascii="Calibri" w:hAnsi="Calibri"/>
                <w:b/>
                <w:color w:val="000000"/>
                <w:sz w:val="22"/>
                <w:szCs w:val="22"/>
              </w:rPr>
              <w:t>Loc.</w:t>
            </w:r>
          </w:p>
        </w:tc>
        <w:tc>
          <w:tcPr>
            <w:tcW w:w="1416" w:type="dxa"/>
            <w:tcBorders>
              <w:top w:val="single" w:sz="6" w:space="0" w:color="auto"/>
              <w:bottom w:val="single" w:sz="6" w:space="0" w:color="auto"/>
            </w:tcBorders>
            <w:shd w:val="clear" w:color="auto" w:fill="auto"/>
            <w:noWrap/>
            <w:vAlign w:val="bottom"/>
            <w:hideMark/>
          </w:tcPr>
          <w:p w:rsidR="00AD40F6" w:rsidRPr="003A1965" w:rsidRDefault="00AD40F6" w:rsidP="00144398">
            <w:pPr>
              <w:jc w:val="center"/>
              <w:rPr>
                <w:rFonts w:ascii="Calibri" w:hAnsi="Calibri"/>
                <w:b/>
                <w:color w:val="000000"/>
                <w:sz w:val="22"/>
                <w:szCs w:val="22"/>
              </w:rPr>
            </w:pPr>
            <w:r w:rsidRPr="003A1965">
              <w:rPr>
                <w:rFonts w:ascii="Calibri" w:hAnsi="Calibri"/>
                <w:b/>
                <w:color w:val="000000"/>
                <w:sz w:val="22"/>
                <w:szCs w:val="22"/>
              </w:rPr>
              <w:t>Crosses</w:t>
            </w:r>
          </w:p>
        </w:tc>
        <w:tc>
          <w:tcPr>
            <w:tcW w:w="1355" w:type="dxa"/>
            <w:tcBorders>
              <w:top w:val="single" w:sz="6" w:space="0" w:color="auto"/>
              <w:bottom w:val="single" w:sz="6" w:space="0" w:color="auto"/>
            </w:tcBorders>
            <w:shd w:val="clear" w:color="auto" w:fill="auto"/>
            <w:noWrap/>
            <w:vAlign w:val="bottom"/>
            <w:hideMark/>
          </w:tcPr>
          <w:p w:rsidR="00AD40F6" w:rsidRPr="003A1965" w:rsidRDefault="00AD40F6" w:rsidP="00144398">
            <w:pPr>
              <w:jc w:val="center"/>
              <w:rPr>
                <w:rFonts w:ascii="Calibri" w:hAnsi="Calibri"/>
                <w:b/>
                <w:color w:val="000000"/>
                <w:sz w:val="22"/>
                <w:szCs w:val="22"/>
              </w:rPr>
            </w:pPr>
            <w:r w:rsidRPr="003A1965">
              <w:rPr>
                <w:rFonts w:ascii="Calibri" w:hAnsi="Calibri"/>
                <w:b/>
                <w:color w:val="000000"/>
                <w:sz w:val="22"/>
                <w:szCs w:val="22"/>
              </w:rPr>
              <w:t>m</w:t>
            </w:r>
          </w:p>
        </w:tc>
        <w:tc>
          <w:tcPr>
            <w:tcW w:w="1449" w:type="dxa"/>
            <w:tcBorders>
              <w:top w:val="single" w:sz="6" w:space="0" w:color="auto"/>
              <w:bottom w:val="single" w:sz="6" w:space="0" w:color="auto"/>
            </w:tcBorders>
            <w:shd w:val="clear" w:color="auto" w:fill="auto"/>
            <w:noWrap/>
            <w:vAlign w:val="bottom"/>
            <w:hideMark/>
          </w:tcPr>
          <w:p w:rsidR="00AD40F6" w:rsidRPr="003A1965" w:rsidRDefault="00AD40F6" w:rsidP="00144398">
            <w:pPr>
              <w:jc w:val="center"/>
              <w:rPr>
                <w:rFonts w:ascii="Calibri" w:hAnsi="Calibri"/>
                <w:b/>
                <w:color w:val="000000"/>
                <w:sz w:val="22"/>
                <w:szCs w:val="22"/>
              </w:rPr>
            </w:pPr>
            <w:r w:rsidRPr="003A1965">
              <w:rPr>
                <w:rFonts w:ascii="Calibri" w:hAnsi="Calibri"/>
                <w:b/>
                <w:color w:val="000000"/>
                <w:sz w:val="22"/>
                <w:szCs w:val="22"/>
              </w:rPr>
              <w:t>a</w:t>
            </w:r>
          </w:p>
        </w:tc>
        <w:tc>
          <w:tcPr>
            <w:tcW w:w="521" w:type="dxa"/>
            <w:tcBorders>
              <w:top w:val="single" w:sz="6" w:space="0" w:color="auto"/>
              <w:bottom w:val="single" w:sz="6" w:space="0" w:color="auto"/>
            </w:tcBorders>
            <w:shd w:val="clear" w:color="auto" w:fill="auto"/>
            <w:noWrap/>
            <w:vAlign w:val="bottom"/>
            <w:hideMark/>
          </w:tcPr>
          <w:p w:rsidR="00AD40F6" w:rsidRPr="003A1965" w:rsidRDefault="00AD40F6" w:rsidP="00144398">
            <w:pPr>
              <w:jc w:val="center"/>
              <w:rPr>
                <w:rFonts w:ascii="Calibri" w:hAnsi="Calibri"/>
                <w:b/>
                <w:color w:val="000000"/>
                <w:sz w:val="22"/>
                <w:szCs w:val="22"/>
              </w:rPr>
            </w:pPr>
            <w:r w:rsidRPr="003A1965">
              <w:rPr>
                <w:rFonts w:ascii="Calibri" w:hAnsi="Calibri"/>
                <w:b/>
                <w:color w:val="000000"/>
                <w:sz w:val="22"/>
                <w:szCs w:val="22"/>
              </w:rPr>
              <w:t>d</w:t>
            </w:r>
          </w:p>
        </w:tc>
        <w:tc>
          <w:tcPr>
            <w:tcW w:w="1204" w:type="dxa"/>
            <w:tcBorders>
              <w:top w:val="single" w:sz="6" w:space="0" w:color="auto"/>
              <w:bottom w:val="single" w:sz="6" w:space="0" w:color="auto"/>
            </w:tcBorders>
            <w:shd w:val="clear" w:color="auto" w:fill="auto"/>
            <w:noWrap/>
            <w:vAlign w:val="bottom"/>
            <w:hideMark/>
          </w:tcPr>
          <w:p w:rsidR="00AD40F6" w:rsidRPr="003A1965" w:rsidRDefault="00AD40F6" w:rsidP="00144398">
            <w:pPr>
              <w:jc w:val="center"/>
              <w:rPr>
                <w:rFonts w:ascii="Calibri" w:hAnsi="Calibri"/>
                <w:b/>
                <w:color w:val="000000"/>
                <w:sz w:val="22"/>
                <w:szCs w:val="22"/>
              </w:rPr>
            </w:pPr>
            <w:r w:rsidRPr="003A1965">
              <w:rPr>
                <w:rFonts w:ascii="Calibri" w:hAnsi="Calibri"/>
                <w:b/>
                <w:color w:val="000000"/>
                <w:sz w:val="22"/>
                <w:szCs w:val="22"/>
              </w:rPr>
              <w:t>aa</w:t>
            </w:r>
          </w:p>
        </w:tc>
        <w:tc>
          <w:tcPr>
            <w:tcW w:w="1449" w:type="dxa"/>
            <w:tcBorders>
              <w:top w:val="single" w:sz="6" w:space="0" w:color="auto"/>
              <w:bottom w:val="single" w:sz="6" w:space="0" w:color="auto"/>
            </w:tcBorders>
            <w:shd w:val="clear" w:color="auto" w:fill="auto"/>
            <w:noWrap/>
            <w:vAlign w:val="bottom"/>
            <w:hideMark/>
          </w:tcPr>
          <w:p w:rsidR="00AD40F6" w:rsidRPr="003A1965" w:rsidRDefault="00AD40F6" w:rsidP="00144398">
            <w:pPr>
              <w:jc w:val="center"/>
              <w:rPr>
                <w:rFonts w:ascii="Calibri" w:hAnsi="Calibri"/>
                <w:b/>
                <w:color w:val="000000"/>
                <w:sz w:val="22"/>
                <w:szCs w:val="22"/>
              </w:rPr>
            </w:pPr>
            <w:r w:rsidRPr="003A1965">
              <w:rPr>
                <w:rFonts w:ascii="Calibri" w:hAnsi="Calibri"/>
                <w:b/>
                <w:color w:val="000000"/>
                <w:sz w:val="22"/>
                <w:szCs w:val="22"/>
              </w:rPr>
              <w:t>ad</w:t>
            </w:r>
          </w:p>
        </w:tc>
        <w:tc>
          <w:tcPr>
            <w:tcW w:w="521" w:type="dxa"/>
            <w:tcBorders>
              <w:top w:val="single" w:sz="6" w:space="0" w:color="auto"/>
              <w:bottom w:val="single" w:sz="6" w:space="0" w:color="auto"/>
            </w:tcBorders>
            <w:shd w:val="clear" w:color="auto" w:fill="auto"/>
            <w:noWrap/>
            <w:vAlign w:val="bottom"/>
            <w:hideMark/>
          </w:tcPr>
          <w:p w:rsidR="00AD40F6" w:rsidRPr="003A1965" w:rsidRDefault="00AD40F6" w:rsidP="00144398">
            <w:pPr>
              <w:jc w:val="center"/>
              <w:rPr>
                <w:rFonts w:ascii="Calibri" w:hAnsi="Calibri"/>
                <w:b/>
                <w:color w:val="000000"/>
                <w:sz w:val="22"/>
                <w:szCs w:val="22"/>
              </w:rPr>
            </w:pPr>
            <w:r w:rsidRPr="003A1965">
              <w:rPr>
                <w:rFonts w:ascii="Calibri" w:hAnsi="Calibri"/>
                <w:b/>
                <w:color w:val="000000"/>
                <w:sz w:val="22"/>
                <w:szCs w:val="22"/>
              </w:rPr>
              <w:t>dd</w:t>
            </w:r>
          </w:p>
        </w:tc>
      </w:tr>
      <w:tr w:rsidR="00AD40F6" w:rsidTr="00144398">
        <w:trPr>
          <w:trHeight w:val="300"/>
        </w:trPr>
        <w:tc>
          <w:tcPr>
            <w:tcW w:w="668"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2014</w:t>
            </w:r>
          </w:p>
        </w:tc>
        <w:tc>
          <w:tcPr>
            <w:tcW w:w="674"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E+P</w:t>
            </w:r>
          </w:p>
        </w:tc>
        <w:tc>
          <w:tcPr>
            <w:tcW w:w="1416"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P1xP5</w:t>
            </w:r>
          </w:p>
        </w:tc>
        <w:tc>
          <w:tcPr>
            <w:tcW w:w="1355"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13.46**</w:t>
            </w:r>
          </w:p>
        </w:tc>
        <w:tc>
          <w:tcPr>
            <w:tcW w:w="1449"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1.13</w:t>
            </w:r>
          </w:p>
        </w:tc>
        <w:tc>
          <w:tcPr>
            <w:tcW w:w="521"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204"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-2.99</w:t>
            </w:r>
          </w:p>
        </w:tc>
        <w:tc>
          <w:tcPr>
            <w:tcW w:w="1449"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521" w:type="dxa"/>
            <w:tcBorders>
              <w:top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668"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67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41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P5xP1</w:t>
            </w:r>
          </w:p>
        </w:tc>
        <w:tc>
          <w:tcPr>
            <w:tcW w:w="1355"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11.81**</w:t>
            </w:r>
          </w:p>
        </w:tc>
        <w:tc>
          <w:tcPr>
            <w:tcW w:w="144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1.56</w:t>
            </w:r>
          </w:p>
        </w:tc>
        <w:tc>
          <w:tcPr>
            <w:tcW w:w="52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204"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9.78*</w:t>
            </w:r>
          </w:p>
        </w:tc>
        <w:tc>
          <w:tcPr>
            <w:tcW w:w="144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52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668"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67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41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P2xP5</w:t>
            </w:r>
          </w:p>
        </w:tc>
        <w:tc>
          <w:tcPr>
            <w:tcW w:w="1355"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11.57**</w:t>
            </w:r>
          </w:p>
        </w:tc>
        <w:tc>
          <w:tcPr>
            <w:tcW w:w="144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2.76</w:t>
            </w:r>
          </w:p>
        </w:tc>
        <w:tc>
          <w:tcPr>
            <w:tcW w:w="52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204"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-7.28</w:t>
            </w:r>
          </w:p>
        </w:tc>
        <w:tc>
          <w:tcPr>
            <w:tcW w:w="144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52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668"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67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41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P5xP2</w:t>
            </w:r>
          </w:p>
        </w:tc>
        <w:tc>
          <w:tcPr>
            <w:tcW w:w="1355"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12.12**</w:t>
            </w:r>
          </w:p>
        </w:tc>
        <w:tc>
          <w:tcPr>
            <w:tcW w:w="144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1.53</w:t>
            </w:r>
          </w:p>
        </w:tc>
        <w:tc>
          <w:tcPr>
            <w:tcW w:w="52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204"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-0.12</w:t>
            </w:r>
          </w:p>
        </w:tc>
        <w:tc>
          <w:tcPr>
            <w:tcW w:w="144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52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668"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674"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E</w:t>
            </w:r>
          </w:p>
        </w:tc>
        <w:tc>
          <w:tcPr>
            <w:tcW w:w="141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P1xP5</w:t>
            </w:r>
          </w:p>
        </w:tc>
        <w:tc>
          <w:tcPr>
            <w:tcW w:w="1355"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12.90**</w:t>
            </w:r>
          </w:p>
        </w:tc>
        <w:tc>
          <w:tcPr>
            <w:tcW w:w="144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-10.05**</w:t>
            </w:r>
          </w:p>
        </w:tc>
        <w:tc>
          <w:tcPr>
            <w:tcW w:w="52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204"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21.74*</w:t>
            </w:r>
          </w:p>
        </w:tc>
        <w:tc>
          <w:tcPr>
            <w:tcW w:w="144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-10.05**</w:t>
            </w:r>
          </w:p>
        </w:tc>
        <w:tc>
          <w:tcPr>
            <w:tcW w:w="52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668"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67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41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P5xP1</w:t>
            </w:r>
          </w:p>
        </w:tc>
        <w:tc>
          <w:tcPr>
            <w:tcW w:w="1355"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12.98**</w:t>
            </w:r>
          </w:p>
        </w:tc>
        <w:tc>
          <w:tcPr>
            <w:tcW w:w="144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1.37</w:t>
            </w:r>
          </w:p>
        </w:tc>
        <w:tc>
          <w:tcPr>
            <w:tcW w:w="52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204"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9.13</w:t>
            </w:r>
          </w:p>
        </w:tc>
        <w:tc>
          <w:tcPr>
            <w:tcW w:w="144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1.37</w:t>
            </w:r>
          </w:p>
        </w:tc>
        <w:tc>
          <w:tcPr>
            <w:tcW w:w="52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668"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67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41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P2xP5</w:t>
            </w:r>
          </w:p>
        </w:tc>
        <w:tc>
          <w:tcPr>
            <w:tcW w:w="1355"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12.12**</w:t>
            </w:r>
          </w:p>
        </w:tc>
        <w:tc>
          <w:tcPr>
            <w:tcW w:w="144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-4.98</w:t>
            </w:r>
          </w:p>
        </w:tc>
        <w:tc>
          <w:tcPr>
            <w:tcW w:w="52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204"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9.94</w:t>
            </w:r>
          </w:p>
        </w:tc>
        <w:tc>
          <w:tcPr>
            <w:tcW w:w="144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-4.98</w:t>
            </w:r>
          </w:p>
        </w:tc>
        <w:tc>
          <w:tcPr>
            <w:tcW w:w="52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668"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67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41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P5xP2</w:t>
            </w:r>
          </w:p>
        </w:tc>
        <w:tc>
          <w:tcPr>
            <w:tcW w:w="1355"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14.17**</w:t>
            </w:r>
          </w:p>
        </w:tc>
        <w:tc>
          <w:tcPr>
            <w:tcW w:w="144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3.79</w:t>
            </w:r>
          </w:p>
        </w:tc>
        <w:tc>
          <w:tcPr>
            <w:tcW w:w="52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204"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-0.44</w:t>
            </w:r>
          </w:p>
        </w:tc>
        <w:tc>
          <w:tcPr>
            <w:tcW w:w="144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3.79</w:t>
            </w:r>
          </w:p>
        </w:tc>
        <w:tc>
          <w:tcPr>
            <w:tcW w:w="52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668"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674"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w:t>
            </w:r>
          </w:p>
        </w:tc>
        <w:tc>
          <w:tcPr>
            <w:tcW w:w="141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P1xP5</w:t>
            </w:r>
          </w:p>
        </w:tc>
        <w:tc>
          <w:tcPr>
            <w:tcW w:w="1355"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11.48**</w:t>
            </w:r>
          </w:p>
        </w:tc>
        <w:tc>
          <w:tcPr>
            <w:tcW w:w="144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1.00</w:t>
            </w:r>
          </w:p>
        </w:tc>
        <w:tc>
          <w:tcPr>
            <w:tcW w:w="52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204"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0.01</w:t>
            </w:r>
          </w:p>
        </w:tc>
        <w:tc>
          <w:tcPr>
            <w:tcW w:w="144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52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668"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67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41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P5xP1</w:t>
            </w:r>
          </w:p>
        </w:tc>
        <w:tc>
          <w:tcPr>
            <w:tcW w:w="1355"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10.72**</w:t>
            </w:r>
          </w:p>
        </w:tc>
        <w:tc>
          <w:tcPr>
            <w:tcW w:w="144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1.97</w:t>
            </w:r>
          </w:p>
        </w:tc>
        <w:tc>
          <w:tcPr>
            <w:tcW w:w="52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204"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5.10*</w:t>
            </w:r>
          </w:p>
        </w:tc>
        <w:tc>
          <w:tcPr>
            <w:tcW w:w="144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52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668"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674" w:type="dxa"/>
            <w:shd w:val="clear" w:color="auto" w:fill="auto"/>
            <w:noWrap/>
            <w:vAlign w:val="bottom"/>
            <w:hideMark/>
          </w:tcPr>
          <w:p w:rsidR="00AD40F6" w:rsidRDefault="00AD40F6" w:rsidP="00144398">
            <w:pPr>
              <w:jc w:val="center"/>
              <w:rPr>
                <w:rFonts w:ascii="Calibri" w:hAnsi="Calibri"/>
                <w:color w:val="000000"/>
                <w:sz w:val="22"/>
                <w:szCs w:val="22"/>
              </w:rPr>
            </w:pPr>
          </w:p>
        </w:tc>
        <w:tc>
          <w:tcPr>
            <w:tcW w:w="1416"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P2xP5</w:t>
            </w:r>
          </w:p>
        </w:tc>
        <w:tc>
          <w:tcPr>
            <w:tcW w:w="1355"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10.16**</w:t>
            </w:r>
          </w:p>
        </w:tc>
        <w:tc>
          <w:tcPr>
            <w:tcW w:w="144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1.78</w:t>
            </w:r>
          </w:p>
        </w:tc>
        <w:tc>
          <w:tcPr>
            <w:tcW w:w="52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204"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-3.62</w:t>
            </w:r>
          </w:p>
        </w:tc>
        <w:tc>
          <w:tcPr>
            <w:tcW w:w="1449"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521" w:type="dxa"/>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r w:rsidR="00AD40F6" w:rsidTr="00144398">
        <w:trPr>
          <w:trHeight w:val="300"/>
        </w:trPr>
        <w:tc>
          <w:tcPr>
            <w:tcW w:w="668"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p>
        </w:tc>
        <w:tc>
          <w:tcPr>
            <w:tcW w:w="674"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p>
        </w:tc>
        <w:tc>
          <w:tcPr>
            <w:tcW w:w="1416"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P5xP2</w:t>
            </w:r>
          </w:p>
        </w:tc>
        <w:tc>
          <w:tcPr>
            <w:tcW w:w="1355"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12.00**</w:t>
            </w:r>
          </w:p>
        </w:tc>
        <w:tc>
          <w:tcPr>
            <w:tcW w:w="1449"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-0.74</w:t>
            </w:r>
          </w:p>
        </w:tc>
        <w:tc>
          <w:tcPr>
            <w:tcW w:w="521"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1204"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-7.54</w:t>
            </w:r>
          </w:p>
        </w:tc>
        <w:tc>
          <w:tcPr>
            <w:tcW w:w="1449"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c>
          <w:tcPr>
            <w:tcW w:w="521" w:type="dxa"/>
            <w:tcBorders>
              <w:bottom w:val="single" w:sz="6" w:space="0" w:color="auto"/>
            </w:tcBorders>
            <w:shd w:val="clear" w:color="auto" w:fill="auto"/>
            <w:noWrap/>
            <w:vAlign w:val="bottom"/>
            <w:hideMark/>
          </w:tcPr>
          <w:p w:rsidR="00AD40F6" w:rsidRDefault="00AD40F6" w:rsidP="00144398">
            <w:pPr>
              <w:jc w:val="center"/>
              <w:rPr>
                <w:rFonts w:ascii="Calibri" w:hAnsi="Calibri"/>
                <w:color w:val="000000"/>
                <w:sz w:val="22"/>
                <w:szCs w:val="22"/>
              </w:rPr>
            </w:pPr>
            <w:r>
              <w:rPr>
                <w:rFonts w:ascii="Calibri" w:hAnsi="Calibri"/>
                <w:color w:val="000000"/>
                <w:sz w:val="22"/>
                <w:szCs w:val="22"/>
              </w:rPr>
              <w:t>n/a</w:t>
            </w:r>
          </w:p>
        </w:tc>
      </w:tr>
    </w:tbl>
    <w:p w:rsidR="00AD40F6" w:rsidRDefault="00AD40F6" w:rsidP="00AD40F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407D8E">
        <w:t xml:space="preserve">† Significant at P≤0.01 </w:t>
      </w:r>
      <w:r>
        <w:t xml:space="preserve">and </w:t>
      </w:r>
      <w:r w:rsidRPr="00407D8E">
        <w:t>P≤0.05 is indicated by **</w:t>
      </w:r>
      <w:r>
        <w:t xml:space="preserve"> and *, respectively</w:t>
      </w:r>
      <w:r w:rsidRPr="00407D8E">
        <w:t xml:space="preserve">. </w:t>
      </w:r>
    </w:p>
    <w:p w:rsidR="00AD40F6" w:rsidRDefault="00AD40F6" w:rsidP="00AD40F6">
      <w:pPr>
        <w:numPr>
          <w:ilvl w:val="12"/>
          <w:numId w:val="0"/>
        </w:numPr>
      </w:pPr>
      <w:r w:rsidRPr="002D3428">
        <w:t>‡</w:t>
      </w:r>
      <w:r>
        <w:t xml:space="preserve"> P1, P2, P3, P4, and P5 code for the following accessions: PI 422242, PI 511305, PI 508075, PI 508076, and W6 18860, respectively.</w:t>
      </w:r>
    </w:p>
    <w:p w:rsidR="00AD40F6" w:rsidRDefault="00AD40F6" w:rsidP="00AD40F6">
      <w:pPr>
        <w:numPr>
          <w:ilvl w:val="12"/>
          <w:numId w:val="0"/>
        </w:numPr>
        <w:rPr>
          <w:bCs/>
        </w:rPr>
      </w:pPr>
      <w:r w:rsidRPr="002D3428">
        <w:rPr>
          <w:bCs/>
        </w:rPr>
        <w:t>§</w:t>
      </w:r>
      <w:r>
        <w:rPr>
          <w:bCs/>
        </w:rPr>
        <w:t xml:space="preserve"> m= mean effects, a= additive, d= dominance, </w:t>
      </w:r>
      <w:proofErr w:type="gramStart"/>
      <w:r>
        <w:rPr>
          <w:bCs/>
        </w:rPr>
        <w:t>aa=</w:t>
      </w:r>
      <w:proofErr w:type="gramEnd"/>
      <w:r>
        <w:rPr>
          <w:bCs/>
        </w:rPr>
        <w:t>additive x additive, ad= additive x dominance, and dd= dominance x dominance</w:t>
      </w:r>
    </w:p>
    <w:p w:rsidR="00AD40F6" w:rsidRPr="007D6121" w:rsidRDefault="00AD40F6" w:rsidP="00AD40F6">
      <w:pPr>
        <w:numPr>
          <w:ilvl w:val="12"/>
          <w:numId w:val="0"/>
        </w:numPr>
        <w:rPr>
          <w:bCs/>
        </w:rPr>
      </w:pPr>
      <w:r w:rsidRPr="00B102D9">
        <w:rPr>
          <w:bCs/>
        </w:rPr>
        <w:t>¶</w:t>
      </w:r>
      <w:r>
        <w:rPr>
          <w:bCs/>
        </w:rPr>
        <w:t xml:space="preserve"> </w:t>
      </w:r>
      <w:proofErr w:type="gramStart"/>
      <w:r>
        <w:rPr>
          <w:bCs/>
        </w:rPr>
        <w:t>n/a</w:t>
      </w:r>
      <w:proofErr w:type="gramEnd"/>
      <w:r>
        <w:rPr>
          <w:bCs/>
        </w:rPr>
        <w:t xml:space="preserve"> indicates the value was not able to be calculated due to missing plants caused by poor germination and disease.</w:t>
      </w:r>
    </w:p>
    <w:p w:rsidR="003B0A58" w:rsidRDefault="003B0A58" w:rsidP="00680A35">
      <w:pPr>
        <w:numPr>
          <w:ilvl w:val="12"/>
          <w:numId w:val="0"/>
        </w:numPr>
        <w:rPr>
          <w:bCs/>
        </w:rPr>
      </w:pPr>
    </w:p>
    <w:p w:rsidR="00AD40F6" w:rsidRDefault="00AD40F6" w:rsidP="00B36459">
      <w:pPr>
        <w:numPr>
          <w:ilvl w:val="12"/>
          <w:numId w:val="0"/>
        </w:numPr>
        <w:jc w:val="right"/>
        <w:rPr>
          <w:bCs/>
        </w:rPr>
      </w:pPr>
    </w:p>
    <w:p w:rsidR="00AD40F6" w:rsidRDefault="00AD40F6" w:rsidP="00B36459">
      <w:pPr>
        <w:numPr>
          <w:ilvl w:val="12"/>
          <w:numId w:val="0"/>
        </w:numPr>
        <w:jc w:val="right"/>
        <w:rPr>
          <w:bCs/>
        </w:rPr>
      </w:pPr>
    </w:p>
    <w:p w:rsidR="00AD40F6" w:rsidRDefault="00AD40F6" w:rsidP="00B36459">
      <w:pPr>
        <w:numPr>
          <w:ilvl w:val="12"/>
          <w:numId w:val="0"/>
        </w:numPr>
        <w:jc w:val="right"/>
        <w:rPr>
          <w:bCs/>
        </w:rPr>
      </w:pPr>
    </w:p>
    <w:p w:rsidR="00AD40F6" w:rsidRDefault="00AD40F6" w:rsidP="00B36459">
      <w:pPr>
        <w:numPr>
          <w:ilvl w:val="12"/>
          <w:numId w:val="0"/>
        </w:numPr>
        <w:jc w:val="right"/>
        <w:rPr>
          <w:bCs/>
        </w:rPr>
      </w:pPr>
    </w:p>
    <w:p w:rsidR="00AD40F6" w:rsidRDefault="00AD40F6" w:rsidP="00B36459">
      <w:pPr>
        <w:numPr>
          <w:ilvl w:val="12"/>
          <w:numId w:val="0"/>
        </w:numPr>
        <w:jc w:val="right"/>
        <w:rPr>
          <w:bCs/>
        </w:rPr>
      </w:pPr>
    </w:p>
    <w:p w:rsidR="00AD40F6" w:rsidRDefault="00AD40F6" w:rsidP="00B36459">
      <w:pPr>
        <w:numPr>
          <w:ilvl w:val="12"/>
          <w:numId w:val="0"/>
        </w:numPr>
        <w:jc w:val="right"/>
        <w:rPr>
          <w:bCs/>
        </w:rPr>
      </w:pPr>
    </w:p>
    <w:p w:rsidR="00AD40F6" w:rsidRDefault="00AD40F6" w:rsidP="00B36459">
      <w:pPr>
        <w:numPr>
          <w:ilvl w:val="12"/>
          <w:numId w:val="0"/>
        </w:numPr>
        <w:jc w:val="right"/>
        <w:rPr>
          <w:bCs/>
        </w:rPr>
      </w:pPr>
    </w:p>
    <w:p w:rsidR="00AD40F6" w:rsidRDefault="00AD40F6" w:rsidP="00B36459">
      <w:pPr>
        <w:numPr>
          <w:ilvl w:val="12"/>
          <w:numId w:val="0"/>
        </w:numPr>
        <w:jc w:val="right"/>
        <w:rPr>
          <w:bCs/>
        </w:rPr>
      </w:pPr>
    </w:p>
    <w:p w:rsidR="00AD40F6" w:rsidRDefault="00AD40F6" w:rsidP="00B36459">
      <w:pPr>
        <w:numPr>
          <w:ilvl w:val="12"/>
          <w:numId w:val="0"/>
        </w:numPr>
        <w:jc w:val="right"/>
        <w:rPr>
          <w:bCs/>
        </w:rPr>
      </w:pPr>
    </w:p>
    <w:p w:rsidR="00AD40F6" w:rsidRDefault="00AD40F6" w:rsidP="00B36459">
      <w:pPr>
        <w:numPr>
          <w:ilvl w:val="12"/>
          <w:numId w:val="0"/>
        </w:numPr>
        <w:jc w:val="right"/>
        <w:rPr>
          <w:bCs/>
        </w:rPr>
      </w:pPr>
    </w:p>
    <w:p w:rsidR="00AD40F6" w:rsidRDefault="00AD40F6" w:rsidP="00B36459">
      <w:pPr>
        <w:numPr>
          <w:ilvl w:val="12"/>
          <w:numId w:val="0"/>
        </w:numPr>
        <w:jc w:val="right"/>
        <w:rPr>
          <w:bCs/>
        </w:rPr>
      </w:pPr>
    </w:p>
    <w:p w:rsidR="00AD40F6" w:rsidRDefault="00AD40F6" w:rsidP="00B36459">
      <w:pPr>
        <w:numPr>
          <w:ilvl w:val="12"/>
          <w:numId w:val="0"/>
        </w:numPr>
        <w:jc w:val="right"/>
        <w:rPr>
          <w:bCs/>
        </w:rPr>
      </w:pPr>
    </w:p>
    <w:p w:rsidR="00AD40F6" w:rsidRDefault="00AD40F6" w:rsidP="00B36459">
      <w:pPr>
        <w:numPr>
          <w:ilvl w:val="12"/>
          <w:numId w:val="0"/>
        </w:numPr>
        <w:jc w:val="right"/>
        <w:rPr>
          <w:bCs/>
        </w:rPr>
      </w:pPr>
    </w:p>
    <w:p w:rsidR="00AD40F6" w:rsidRDefault="00AD40F6" w:rsidP="00B36459">
      <w:pPr>
        <w:numPr>
          <w:ilvl w:val="12"/>
          <w:numId w:val="0"/>
        </w:numPr>
        <w:jc w:val="right"/>
        <w:rPr>
          <w:bCs/>
        </w:rPr>
      </w:pPr>
    </w:p>
    <w:p w:rsidR="00AD40F6" w:rsidRDefault="00AD40F6" w:rsidP="00B36459">
      <w:pPr>
        <w:numPr>
          <w:ilvl w:val="12"/>
          <w:numId w:val="0"/>
        </w:numPr>
        <w:jc w:val="right"/>
        <w:rPr>
          <w:bCs/>
        </w:rPr>
      </w:pPr>
    </w:p>
    <w:p w:rsidR="00AD40F6" w:rsidRDefault="00AD40F6" w:rsidP="00B36459">
      <w:pPr>
        <w:numPr>
          <w:ilvl w:val="12"/>
          <w:numId w:val="0"/>
        </w:numPr>
        <w:jc w:val="right"/>
        <w:rPr>
          <w:bCs/>
        </w:rPr>
      </w:pPr>
    </w:p>
    <w:p w:rsidR="00AD40F6" w:rsidRDefault="00AD40F6" w:rsidP="00B36459">
      <w:pPr>
        <w:numPr>
          <w:ilvl w:val="12"/>
          <w:numId w:val="0"/>
        </w:numPr>
        <w:jc w:val="right"/>
        <w:rPr>
          <w:bCs/>
        </w:rPr>
      </w:pPr>
    </w:p>
    <w:p w:rsidR="00AD40F6" w:rsidRDefault="00AD40F6" w:rsidP="00B36459">
      <w:pPr>
        <w:numPr>
          <w:ilvl w:val="12"/>
          <w:numId w:val="0"/>
        </w:numPr>
        <w:jc w:val="right"/>
        <w:rPr>
          <w:bCs/>
        </w:rPr>
      </w:pPr>
    </w:p>
    <w:p w:rsidR="00AD40F6" w:rsidRDefault="00AD40F6" w:rsidP="00B36459">
      <w:pPr>
        <w:numPr>
          <w:ilvl w:val="12"/>
          <w:numId w:val="0"/>
        </w:numPr>
        <w:jc w:val="right"/>
        <w:rPr>
          <w:bCs/>
        </w:rPr>
      </w:pPr>
    </w:p>
    <w:p w:rsidR="00F173F8" w:rsidRPr="00F173F8" w:rsidRDefault="00B36459" w:rsidP="00B36459">
      <w:pPr>
        <w:numPr>
          <w:ilvl w:val="12"/>
          <w:numId w:val="0"/>
        </w:numPr>
        <w:jc w:val="right"/>
        <w:rPr>
          <w:bCs/>
        </w:rPr>
      </w:pPr>
      <w:r>
        <w:rPr>
          <w:bCs/>
        </w:rPr>
        <w:lastRenderedPageBreak/>
        <w:t>A</w:t>
      </w:r>
    </w:p>
    <w:p w:rsidR="00051135" w:rsidRDefault="00203671" w:rsidP="00051135">
      <w:pPr>
        <w:numPr>
          <w:ilvl w:val="12"/>
          <w:numId w:val="0"/>
        </w:numPr>
        <w:rPr>
          <w:noProof/>
        </w:rPr>
      </w:pPr>
      <w:r>
        <w:rPr>
          <w:noProof/>
        </w:rPr>
        <w:drawing>
          <wp:inline distT="0" distB="0" distL="0" distR="0" wp14:anchorId="04214402" wp14:editId="0B3ABAF3">
            <wp:extent cx="5588635" cy="2720975"/>
            <wp:effectExtent l="0" t="0" r="0"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588635" cy="2720975"/>
                    </a:xfrm>
                    <a:prstGeom prst="rect">
                      <a:avLst/>
                    </a:prstGeom>
                    <a:noFill/>
                    <a:ln>
                      <a:noFill/>
                    </a:ln>
                  </pic:spPr>
                </pic:pic>
              </a:graphicData>
            </a:graphic>
          </wp:inline>
        </w:drawing>
      </w:r>
    </w:p>
    <w:p w:rsidR="00261115" w:rsidRPr="000A7E88" w:rsidRDefault="00B36459" w:rsidP="000A7E88">
      <w:pPr>
        <w:numPr>
          <w:ilvl w:val="12"/>
          <w:numId w:val="0"/>
        </w:numPr>
        <w:jc w:val="right"/>
        <w:rPr>
          <w:noProof/>
        </w:rPr>
      </w:pPr>
      <w:r>
        <w:rPr>
          <w:noProof/>
        </w:rPr>
        <w:t>B</w:t>
      </w:r>
    </w:p>
    <w:p w:rsidR="00261115" w:rsidRDefault="00261115" w:rsidP="00051135">
      <w:pPr>
        <w:numPr>
          <w:ilvl w:val="12"/>
          <w:numId w:val="0"/>
        </w:numPr>
        <w:rPr>
          <w:bCs/>
        </w:rPr>
      </w:pPr>
    </w:p>
    <w:p w:rsidR="00261115" w:rsidRDefault="00203671" w:rsidP="00051135">
      <w:pPr>
        <w:numPr>
          <w:ilvl w:val="12"/>
          <w:numId w:val="0"/>
        </w:numPr>
        <w:rPr>
          <w:bCs/>
        </w:rPr>
      </w:pPr>
      <w:r>
        <w:rPr>
          <w:bCs/>
          <w:noProof/>
        </w:rPr>
        <w:drawing>
          <wp:inline distT="0" distB="0" distL="0" distR="0" wp14:anchorId="6722B4EC" wp14:editId="3983A7DD">
            <wp:extent cx="5800725" cy="2816225"/>
            <wp:effectExtent l="0" t="0" r="9525"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00725" cy="2816225"/>
                    </a:xfrm>
                    <a:prstGeom prst="rect">
                      <a:avLst/>
                    </a:prstGeom>
                    <a:noFill/>
                    <a:ln>
                      <a:noFill/>
                    </a:ln>
                  </pic:spPr>
                </pic:pic>
              </a:graphicData>
            </a:graphic>
          </wp:inline>
        </w:drawing>
      </w:r>
    </w:p>
    <w:p w:rsidR="00261115" w:rsidRDefault="00261115" w:rsidP="00051135">
      <w:pPr>
        <w:numPr>
          <w:ilvl w:val="12"/>
          <w:numId w:val="0"/>
        </w:numPr>
        <w:rPr>
          <w:bCs/>
        </w:rPr>
      </w:pPr>
    </w:p>
    <w:p w:rsidR="00261115" w:rsidRDefault="00261115" w:rsidP="00051135">
      <w:pPr>
        <w:numPr>
          <w:ilvl w:val="12"/>
          <w:numId w:val="0"/>
        </w:numPr>
        <w:rPr>
          <w:bCs/>
        </w:rPr>
      </w:pPr>
    </w:p>
    <w:p w:rsidR="00261115" w:rsidRDefault="00261115" w:rsidP="00051135">
      <w:pPr>
        <w:numPr>
          <w:ilvl w:val="12"/>
          <w:numId w:val="0"/>
        </w:numPr>
        <w:rPr>
          <w:bCs/>
        </w:rPr>
      </w:pPr>
    </w:p>
    <w:p w:rsidR="00261115" w:rsidRDefault="00261115" w:rsidP="00051135">
      <w:pPr>
        <w:numPr>
          <w:ilvl w:val="12"/>
          <w:numId w:val="0"/>
        </w:numPr>
        <w:rPr>
          <w:bCs/>
        </w:rPr>
      </w:pPr>
    </w:p>
    <w:p w:rsidR="00261115" w:rsidRDefault="00261115" w:rsidP="00051135">
      <w:pPr>
        <w:numPr>
          <w:ilvl w:val="12"/>
          <w:numId w:val="0"/>
        </w:numPr>
        <w:rPr>
          <w:bCs/>
        </w:rPr>
      </w:pPr>
    </w:p>
    <w:p w:rsidR="00261115" w:rsidRDefault="00261115" w:rsidP="00051135">
      <w:pPr>
        <w:numPr>
          <w:ilvl w:val="12"/>
          <w:numId w:val="0"/>
        </w:numPr>
        <w:rPr>
          <w:bCs/>
        </w:rPr>
      </w:pPr>
    </w:p>
    <w:p w:rsidR="00261115" w:rsidRDefault="00261115" w:rsidP="00051135">
      <w:pPr>
        <w:numPr>
          <w:ilvl w:val="12"/>
          <w:numId w:val="0"/>
        </w:numPr>
        <w:rPr>
          <w:bCs/>
        </w:rPr>
      </w:pPr>
    </w:p>
    <w:p w:rsidR="00261115" w:rsidRDefault="00261115" w:rsidP="00051135">
      <w:pPr>
        <w:numPr>
          <w:ilvl w:val="12"/>
          <w:numId w:val="0"/>
        </w:numPr>
        <w:rPr>
          <w:bCs/>
        </w:rPr>
      </w:pPr>
    </w:p>
    <w:p w:rsidR="00B36459" w:rsidRDefault="00B36459" w:rsidP="00261115">
      <w:pPr>
        <w:numPr>
          <w:ilvl w:val="12"/>
          <w:numId w:val="0"/>
        </w:numPr>
        <w:rPr>
          <w:bCs/>
        </w:rPr>
      </w:pPr>
    </w:p>
    <w:p w:rsidR="00AD40F6" w:rsidRDefault="00AD40F6" w:rsidP="00B36459">
      <w:pPr>
        <w:numPr>
          <w:ilvl w:val="12"/>
          <w:numId w:val="0"/>
        </w:numPr>
        <w:jc w:val="right"/>
        <w:rPr>
          <w:bCs/>
        </w:rPr>
      </w:pPr>
    </w:p>
    <w:p w:rsidR="00261115" w:rsidRDefault="007D1454" w:rsidP="00B36459">
      <w:pPr>
        <w:numPr>
          <w:ilvl w:val="12"/>
          <w:numId w:val="0"/>
        </w:numPr>
        <w:jc w:val="right"/>
        <w:rPr>
          <w:bCs/>
        </w:rPr>
      </w:pPr>
      <w:r>
        <w:rPr>
          <w:bCs/>
        </w:rPr>
        <w:lastRenderedPageBreak/>
        <w:t>C</w:t>
      </w:r>
    </w:p>
    <w:p w:rsidR="00261115" w:rsidRDefault="00203671" w:rsidP="00261115">
      <w:pPr>
        <w:numPr>
          <w:ilvl w:val="12"/>
          <w:numId w:val="0"/>
        </w:numPr>
        <w:rPr>
          <w:bCs/>
        </w:rPr>
      </w:pPr>
      <w:r>
        <w:rPr>
          <w:bCs/>
          <w:noProof/>
        </w:rPr>
        <w:drawing>
          <wp:inline distT="0" distB="0" distL="0" distR="0" wp14:anchorId="0ACB92DE" wp14:editId="3ECE105C">
            <wp:extent cx="5632450" cy="2757805"/>
            <wp:effectExtent l="0" t="0" r="6350"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32450" cy="2757805"/>
                    </a:xfrm>
                    <a:prstGeom prst="rect">
                      <a:avLst/>
                    </a:prstGeom>
                    <a:noFill/>
                    <a:ln>
                      <a:noFill/>
                    </a:ln>
                  </pic:spPr>
                </pic:pic>
              </a:graphicData>
            </a:graphic>
          </wp:inline>
        </w:drawing>
      </w:r>
    </w:p>
    <w:p w:rsidR="00051135" w:rsidRDefault="007D1454" w:rsidP="00B36459">
      <w:pPr>
        <w:numPr>
          <w:ilvl w:val="12"/>
          <w:numId w:val="0"/>
        </w:numPr>
        <w:jc w:val="right"/>
        <w:rPr>
          <w:bCs/>
        </w:rPr>
      </w:pPr>
      <w:r>
        <w:rPr>
          <w:bCs/>
        </w:rPr>
        <w:t>D</w:t>
      </w:r>
    </w:p>
    <w:p w:rsidR="00051135" w:rsidRDefault="00203671" w:rsidP="00051135">
      <w:pPr>
        <w:numPr>
          <w:ilvl w:val="12"/>
          <w:numId w:val="0"/>
        </w:numPr>
        <w:rPr>
          <w:bCs/>
        </w:rPr>
      </w:pPr>
      <w:r>
        <w:rPr>
          <w:bCs/>
          <w:noProof/>
        </w:rPr>
        <w:drawing>
          <wp:inline distT="0" distB="0" distL="0" distR="0" wp14:anchorId="02567EBB" wp14:editId="4B486F39">
            <wp:extent cx="5720715" cy="280162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20715" cy="2801620"/>
                    </a:xfrm>
                    <a:prstGeom prst="rect">
                      <a:avLst/>
                    </a:prstGeom>
                    <a:noFill/>
                    <a:ln>
                      <a:noFill/>
                    </a:ln>
                  </pic:spPr>
                </pic:pic>
              </a:graphicData>
            </a:graphic>
          </wp:inline>
        </w:drawing>
      </w:r>
    </w:p>
    <w:p w:rsidR="00051135" w:rsidRDefault="00051135" w:rsidP="00051135">
      <w:pPr>
        <w:numPr>
          <w:ilvl w:val="12"/>
          <w:numId w:val="0"/>
        </w:numPr>
        <w:rPr>
          <w:bCs/>
        </w:rPr>
      </w:pPr>
      <w:proofErr w:type="gramStart"/>
      <w:r>
        <w:rPr>
          <w:bCs/>
        </w:rPr>
        <w:t>Fig. 1.</w:t>
      </w:r>
      <w:proofErr w:type="gramEnd"/>
      <w:r>
        <w:rPr>
          <w:bCs/>
        </w:rPr>
        <w:t xml:space="preserve"> Boxplot showing v</w:t>
      </w:r>
      <w:r w:rsidR="00D21659">
        <w:rPr>
          <w:bCs/>
        </w:rPr>
        <w:t>ariation among</w:t>
      </w:r>
      <w:r>
        <w:rPr>
          <w:bCs/>
        </w:rPr>
        <w:t xml:space="preserve"> </w:t>
      </w:r>
      <w:r w:rsidR="003510B3">
        <w:t>F</w:t>
      </w:r>
      <w:r w:rsidR="003510B3" w:rsidRPr="003510B3">
        <w:rPr>
          <w:vertAlign w:val="subscript"/>
        </w:rPr>
        <w:t>1</w:t>
      </w:r>
      <w:r>
        <w:rPr>
          <w:bCs/>
        </w:rPr>
        <w:t xml:space="preserve"> </w:t>
      </w:r>
      <w:r w:rsidR="00D21659">
        <w:rPr>
          <w:bCs/>
        </w:rPr>
        <w:t xml:space="preserve">progeny for four niger crosses </w:t>
      </w:r>
      <w:r>
        <w:rPr>
          <w:bCs/>
        </w:rPr>
        <w:t xml:space="preserve">for </w:t>
      </w:r>
      <w:r w:rsidR="00D21659">
        <w:rPr>
          <w:bCs/>
        </w:rPr>
        <w:t xml:space="preserve">total </w:t>
      </w:r>
      <w:r>
        <w:rPr>
          <w:bCs/>
        </w:rPr>
        <w:t xml:space="preserve">seed yield </w:t>
      </w:r>
      <w:r w:rsidR="00D21659">
        <w:rPr>
          <w:bCs/>
        </w:rPr>
        <w:t>plant</w:t>
      </w:r>
      <w:r w:rsidR="00D21659">
        <w:rPr>
          <w:bCs/>
          <w:vertAlign w:val="superscript"/>
        </w:rPr>
        <w:t xml:space="preserve">-1 </w:t>
      </w:r>
      <w:r>
        <w:rPr>
          <w:bCs/>
        </w:rPr>
        <w:t>(</w:t>
      </w:r>
      <w:r w:rsidR="00D21659">
        <w:rPr>
          <w:bCs/>
        </w:rPr>
        <w:t>g</w:t>
      </w:r>
      <w:r>
        <w:rPr>
          <w:bCs/>
        </w:rPr>
        <w:t>)</w:t>
      </w:r>
      <w:r w:rsidR="00F173F8">
        <w:rPr>
          <w:bCs/>
        </w:rPr>
        <w:t xml:space="preserve"> (A)</w:t>
      </w:r>
      <w:r>
        <w:rPr>
          <w:bCs/>
        </w:rPr>
        <w:t xml:space="preserve">, </w:t>
      </w:r>
      <w:r w:rsidR="00D21659">
        <w:rPr>
          <w:bCs/>
        </w:rPr>
        <w:t>total seed plant</w:t>
      </w:r>
      <w:r w:rsidR="00D21659">
        <w:rPr>
          <w:bCs/>
          <w:vertAlign w:val="superscript"/>
        </w:rPr>
        <w:t>-1</w:t>
      </w:r>
      <w:r w:rsidR="00D21659">
        <w:rPr>
          <w:bCs/>
        </w:rPr>
        <w:t xml:space="preserve"> (n</w:t>
      </w:r>
      <w:r>
        <w:rPr>
          <w:bCs/>
        </w:rPr>
        <w:t>)</w:t>
      </w:r>
      <w:r w:rsidR="00F173F8">
        <w:rPr>
          <w:bCs/>
        </w:rPr>
        <w:t xml:space="preserve"> (B)</w:t>
      </w:r>
      <w:r>
        <w:rPr>
          <w:bCs/>
        </w:rPr>
        <w:t>,</w:t>
      </w:r>
      <w:r w:rsidR="007D1454">
        <w:rPr>
          <w:bCs/>
        </w:rPr>
        <w:t xml:space="preserve"> and</w:t>
      </w:r>
      <w:r>
        <w:rPr>
          <w:bCs/>
        </w:rPr>
        <w:t xml:space="preserve"> </w:t>
      </w:r>
      <w:r w:rsidR="00D21659">
        <w:rPr>
          <w:bCs/>
        </w:rPr>
        <w:t xml:space="preserve">total </w:t>
      </w:r>
      <w:r>
        <w:rPr>
          <w:bCs/>
        </w:rPr>
        <w:t>branches</w:t>
      </w:r>
      <w:r w:rsidR="00D21659">
        <w:rPr>
          <w:bCs/>
        </w:rPr>
        <w:t xml:space="preserve"> plant</w:t>
      </w:r>
      <w:r w:rsidR="00D21659">
        <w:rPr>
          <w:bCs/>
          <w:vertAlign w:val="superscript"/>
        </w:rPr>
        <w:t>-1</w:t>
      </w:r>
      <w:r w:rsidR="00261115">
        <w:rPr>
          <w:bCs/>
        </w:rPr>
        <w:t xml:space="preserve"> (C</w:t>
      </w:r>
      <w:r w:rsidR="00F173F8">
        <w:rPr>
          <w:bCs/>
        </w:rPr>
        <w:t>)</w:t>
      </w:r>
      <w:r w:rsidR="007D1454">
        <w:rPr>
          <w:bCs/>
        </w:rPr>
        <w:t xml:space="preserve"> in 2013 and 2014;</w:t>
      </w:r>
      <w:r>
        <w:rPr>
          <w:bCs/>
        </w:rPr>
        <w:t xml:space="preserve"> </w:t>
      </w:r>
      <w:r w:rsidR="00261115">
        <w:rPr>
          <w:bCs/>
        </w:rPr>
        <w:t xml:space="preserve">and total </w:t>
      </w:r>
      <w:r w:rsidR="001036EA">
        <w:t>capitula</w:t>
      </w:r>
      <w:r w:rsidR="00261115">
        <w:rPr>
          <w:bCs/>
        </w:rPr>
        <w:t xml:space="preserve"> plant</w:t>
      </w:r>
      <w:r w:rsidR="00261115">
        <w:rPr>
          <w:bCs/>
          <w:vertAlign w:val="superscript"/>
        </w:rPr>
        <w:t>-1</w:t>
      </w:r>
      <w:r w:rsidR="00261115">
        <w:rPr>
          <w:bCs/>
        </w:rPr>
        <w:t xml:space="preserve"> (D) in 2013 </w:t>
      </w:r>
      <w:r w:rsidR="007D1454">
        <w:rPr>
          <w:bCs/>
        </w:rPr>
        <w:t>only</w:t>
      </w:r>
      <w:r>
        <w:rPr>
          <w:bCs/>
        </w:rPr>
        <w:t xml:space="preserve">. </w:t>
      </w:r>
      <w:proofErr w:type="gramStart"/>
      <w:r w:rsidR="0015642D">
        <w:rPr>
          <w:bCs/>
        </w:rPr>
        <w:t>F</w:t>
      </w:r>
      <w:r w:rsidR="0015642D" w:rsidRPr="0015642D">
        <w:rPr>
          <w:bCs/>
          <w:vertAlign w:val="subscript"/>
        </w:rPr>
        <w:t>1</w:t>
      </w:r>
      <w:r w:rsidR="0015642D">
        <w:rPr>
          <w:bCs/>
        </w:rPr>
        <w:t>(</w:t>
      </w:r>
      <w:proofErr w:type="gramEnd"/>
      <w:r w:rsidR="0015642D">
        <w:rPr>
          <w:bCs/>
        </w:rPr>
        <w:t>15), F</w:t>
      </w:r>
      <w:r w:rsidR="0015642D" w:rsidRPr="0015642D">
        <w:rPr>
          <w:bCs/>
          <w:vertAlign w:val="subscript"/>
        </w:rPr>
        <w:t>1</w:t>
      </w:r>
      <w:r w:rsidR="0015642D">
        <w:rPr>
          <w:bCs/>
        </w:rPr>
        <w:t>(51), F</w:t>
      </w:r>
      <w:r w:rsidR="0015642D" w:rsidRPr="0015642D">
        <w:rPr>
          <w:bCs/>
          <w:vertAlign w:val="subscript"/>
        </w:rPr>
        <w:t>1</w:t>
      </w:r>
      <w:r w:rsidR="0015642D">
        <w:rPr>
          <w:bCs/>
        </w:rPr>
        <w:t>(25), and F</w:t>
      </w:r>
      <w:r w:rsidR="0015642D" w:rsidRPr="0015642D">
        <w:rPr>
          <w:bCs/>
          <w:vertAlign w:val="subscript"/>
        </w:rPr>
        <w:t>1</w:t>
      </w:r>
      <w:r w:rsidR="0015642D">
        <w:rPr>
          <w:bCs/>
        </w:rPr>
        <w:t>(52) had 19, 25, 32, and 33 observations</w:t>
      </w:r>
      <w:r w:rsidR="007D1454">
        <w:rPr>
          <w:bCs/>
        </w:rPr>
        <w:t xml:space="preserve">, respectively, </w:t>
      </w:r>
      <w:r w:rsidR="0015642D">
        <w:rPr>
          <w:bCs/>
        </w:rPr>
        <w:t>for seed yield (g) in 2013, and 18, 17, 7, and 22 in 2014.</w:t>
      </w:r>
      <w:r w:rsidR="007D1454">
        <w:rPr>
          <w:bCs/>
        </w:rPr>
        <w:t xml:space="preserve"> </w:t>
      </w:r>
      <w:proofErr w:type="gramStart"/>
      <w:r w:rsidR="007D1454">
        <w:rPr>
          <w:bCs/>
        </w:rPr>
        <w:t>F</w:t>
      </w:r>
      <w:r w:rsidR="007D1454" w:rsidRPr="0015642D">
        <w:rPr>
          <w:bCs/>
          <w:vertAlign w:val="subscript"/>
        </w:rPr>
        <w:t>1</w:t>
      </w:r>
      <w:r w:rsidR="007D1454">
        <w:rPr>
          <w:bCs/>
        </w:rPr>
        <w:t>(</w:t>
      </w:r>
      <w:proofErr w:type="gramEnd"/>
      <w:r w:rsidR="007D1454">
        <w:rPr>
          <w:bCs/>
        </w:rPr>
        <w:t>15), F</w:t>
      </w:r>
      <w:r w:rsidR="007D1454" w:rsidRPr="0015642D">
        <w:rPr>
          <w:bCs/>
          <w:vertAlign w:val="subscript"/>
        </w:rPr>
        <w:t>1</w:t>
      </w:r>
      <w:r w:rsidR="007D1454">
        <w:rPr>
          <w:bCs/>
        </w:rPr>
        <w:t>(51), F</w:t>
      </w:r>
      <w:r w:rsidR="007D1454" w:rsidRPr="0015642D">
        <w:rPr>
          <w:bCs/>
          <w:vertAlign w:val="subscript"/>
        </w:rPr>
        <w:t>1</w:t>
      </w:r>
      <w:r w:rsidR="007D1454">
        <w:rPr>
          <w:bCs/>
        </w:rPr>
        <w:t>(25), and F</w:t>
      </w:r>
      <w:r w:rsidR="007D1454" w:rsidRPr="0015642D">
        <w:rPr>
          <w:bCs/>
          <w:vertAlign w:val="subscript"/>
        </w:rPr>
        <w:t>1</w:t>
      </w:r>
      <w:r w:rsidR="007D1454">
        <w:rPr>
          <w:bCs/>
        </w:rPr>
        <w:t>(52) had 37, 42, 39, and 55 observations, respectively, for total seed plant</w:t>
      </w:r>
      <w:r w:rsidR="007D1454" w:rsidRPr="0015642D">
        <w:rPr>
          <w:bCs/>
          <w:vertAlign w:val="superscript"/>
        </w:rPr>
        <w:t>-1</w:t>
      </w:r>
      <w:r w:rsidR="007D1454">
        <w:rPr>
          <w:bCs/>
        </w:rPr>
        <w:t xml:space="preserve"> (n) combined over both years. </w:t>
      </w:r>
      <w:proofErr w:type="gramStart"/>
      <w:r w:rsidR="007D1454">
        <w:rPr>
          <w:bCs/>
        </w:rPr>
        <w:t>F</w:t>
      </w:r>
      <w:r w:rsidR="007D1454" w:rsidRPr="0015642D">
        <w:rPr>
          <w:bCs/>
          <w:vertAlign w:val="subscript"/>
        </w:rPr>
        <w:t>1</w:t>
      </w:r>
      <w:r w:rsidR="007D1454">
        <w:rPr>
          <w:bCs/>
        </w:rPr>
        <w:t>(</w:t>
      </w:r>
      <w:proofErr w:type="gramEnd"/>
      <w:r w:rsidR="007D1454">
        <w:rPr>
          <w:bCs/>
        </w:rPr>
        <w:t>15), F</w:t>
      </w:r>
      <w:r w:rsidR="007D1454" w:rsidRPr="0015642D">
        <w:rPr>
          <w:bCs/>
          <w:vertAlign w:val="subscript"/>
        </w:rPr>
        <w:t>1</w:t>
      </w:r>
      <w:r w:rsidR="007D1454">
        <w:rPr>
          <w:bCs/>
        </w:rPr>
        <w:t>(51), F</w:t>
      </w:r>
      <w:r w:rsidR="007D1454" w:rsidRPr="0015642D">
        <w:rPr>
          <w:bCs/>
          <w:vertAlign w:val="subscript"/>
        </w:rPr>
        <w:t>1</w:t>
      </w:r>
      <w:r w:rsidR="007D1454">
        <w:rPr>
          <w:bCs/>
        </w:rPr>
        <w:t>(25), and F</w:t>
      </w:r>
      <w:r w:rsidR="007D1454" w:rsidRPr="0015642D">
        <w:rPr>
          <w:bCs/>
          <w:vertAlign w:val="subscript"/>
        </w:rPr>
        <w:t>1</w:t>
      </w:r>
      <w:r w:rsidR="007D1454">
        <w:rPr>
          <w:bCs/>
        </w:rPr>
        <w:t xml:space="preserve">(52) had 54, 65, 42, and 79 observations, respectively, for total branches over both years. </w:t>
      </w:r>
      <w:proofErr w:type="gramStart"/>
      <w:r w:rsidR="007D1454">
        <w:rPr>
          <w:bCs/>
        </w:rPr>
        <w:t>F</w:t>
      </w:r>
      <w:r w:rsidR="007D1454" w:rsidRPr="0015642D">
        <w:rPr>
          <w:bCs/>
          <w:vertAlign w:val="subscript"/>
        </w:rPr>
        <w:t>1</w:t>
      </w:r>
      <w:r w:rsidR="007D1454">
        <w:rPr>
          <w:bCs/>
        </w:rPr>
        <w:t>(</w:t>
      </w:r>
      <w:proofErr w:type="gramEnd"/>
      <w:r w:rsidR="007D1454">
        <w:rPr>
          <w:bCs/>
        </w:rPr>
        <w:t>15), F</w:t>
      </w:r>
      <w:r w:rsidR="007D1454" w:rsidRPr="0015642D">
        <w:rPr>
          <w:bCs/>
          <w:vertAlign w:val="subscript"/>
        </w:rPr>
        <w:t>1</w:t>
      </w:r>
      <w:r w:rsidR="007D1454">
        <w:rPr>
          <w:bCs/>
        </w:rPr>
        <w:t>(51), F</w:t>
      </w:r>
      <w:r w:rsidR="007D1454" w:rsidRPr="0015642D">
        <w:rPr>
          <w:bCs/>
          <w:vertAlign w:val="subscript"/>
        </w:rPr>
        <w:t>1</w:t>
      </w:r>
      <w:r w:rsidR="007D1454">
        <w:rPr>
          <w:bCs/>
        </w:rPr>
        <w:t>(25), and F</w:t>
      </w:r>
      <w:r w:rsidR="007D1454" w:rsidRPr="0015642D">
        <w:rPr>
          <w:bCs/>
          <w:vertAlign w:val="subscript"/>
        </w:rPr>
        <w:t>1</w:t>
      </w:r>
      <w:r w:rsidR="007D1454">
        <w:rPr>
          <w:bCs/>
        </w:rPr>
        <w:t xml:space="preserve">(52) had </w:t>
      </w:r>
      <w:r w:rsidR="00352E23">
        <w:rPr>
          <w:bCs/>
        </w:rPr>
        <w:t xml:space="preserve">22, 28, 32, and 34 observations, respectively, for total </w:t>
      </w:r>
      <w:r w:rsidR="001036EA">
        <w:t>capitula</w:t>
      </w:r>
      <w:r w:rsidR="00352E23">
        <w:rPr>
          <w:bCs/>
        </w:rPr>
        <w:t xml:space="preserve">. </w:t>
      </w:r>
    </w:p>
    <w:p w:rsidR="00D21659" w:rsidRDefault="00D21659" w:rsidP="00051135">
      <w:pPr>
        <w:numPr>
          <w:ilvl w:val="12"/>
          <w:numId w:val="0"/>
        </w:numPr>
        <w:rPr>
          <w:bCs/>
        </w:rPr>
      </w:pPr>
    </w:p>
    <w:p w:rsidR="003D6123" w:rsidRDefault="003D6123" w:rsidP="00051135">
      <w:pPr>
        <w:numPr>
          <w:ilvl w:val="12"/>
          <w:numId w:val="0"/>
        </w:numPr>
        <w:rPr>
          <w:bCs/>
        </w:rPr>
      </w:pPr>
    </w:p>
    <w:p w:rsidR="00EA3115" w:rsidRDefault="00203671" w:rsidP="00EA3115">
      <w:pPr>
        <w:keepNext/>
        <w:numPr>
          <w:ilvl w:val="12"/>
          <w:numId w:val="0"/>
        </w:numPr>
      </w:pPr>
      <w:r>
        <w:rPr>
          <w:noProof/>
        </w:rPr>
        <w:lastRenderedPageBreak/>
        <w:drawing>
          <wp:inline distT="0" distB="0" distL="0" distR="0" wp14:anchorId="34DFCCC1" wp14:editId="08BED9F0">
            <wp:extent cx="5939790" cy="3628390"/>
            <wp:effectExtent l="19050" t="19050" r="22860" b="1016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39790" cy="3628390"/>
                    </a:xfrm>
                    <a:prstGeom prst="rect">
                      <a:avLst/>
                    </a:prstGeom>
                    <a:noFill/>
                    <a:ln w="9525" cmpd="sng">
                      <a:solidFill>
                        <a:srgbClr val="000000"/>
                      </a:solidFill>
                      <a:miter lim="800000"/>
                      <a:headEnd/>
                      <a:tailEnd/>
                    </a:ln>
                    <a:effectLst/>
                  </pic:spPr>
                </pic:pic>
              </a:graphicData>
            </a:graphic>
          </wp:inline>
        </w:drawing>
      </w:r>
    </w:p>
    <w:p w:rsidR="00EA3115" w:rsidRPr="00F173F8" w:rsidRDefault="00EA3115" w:rsidP="00EA3115">
      <w:pPr>
        <w:numPr>
          <w:ilvl w:val="12"/>
          <w:numId w:val="0"/>
        </w:numPr>
        <w:rPr>
          <w:bCs/>
        </w:rPr>
      </w:pPr>
      <w:proofErr w:type="gramStart"/>
      <w:r w:rsidRPr="00F173F8">
        <w:rPr>
          <w:bCs/>
        </w:rPr>
        <w:t xml:space="preserve">Fig. </w:t>
      </w:r>
      <w:r w:rsidR="00F173F8" w:rsidRPr="00F173F8">
        <w:rPr>
          <w:bCs/>
        </w:rPr>
        <w:t>2</w:t>
      </w:r>
      <w:r w:rsidRPr="00F173F8">
        <w:rPr>
          <w:bCs/>
        </w:rPr>
        <w:t>.</w:t>
      </w:r>
      <w:proofErr w:type="gramEnd"/>
      <w:r w:rsidRPr="00F173F8">
        <w:rPr>
          <w:bCs/>
        </w:rPr>
        <w:t xml:space="preserve"> Average total seed yield plant</w:t>
      </w:r>
      <w:r w:rsidRPr="00F173F8">
        <w:rPr>
          <w:bCs/>
          <w:vertAlign w:val="superscript"/>
        </w:rPr>
        <w:t>-1</w:t>
      </w:r>
      <w:r w:rsidRPr="00F173F8">
        <w:rPr>
          <w:bCs/>
        </w:rPr>
        <w:t xml:space="preserve"> (g) variation of </w:t>
      </w:r>
      <w:r w:rsidR="00D56C50">
        <w:rPr>
          <w:bCs/>
        </w:rPr>
        <w:t>eight backcrosses (</w:t>
      </w:r>
      <w:r w:rsidRPr="00F173F8">
        <w:rPr>
          <w:bCs/>
        </w:rPr>
        <w:t>BC</w:t>
      </w:r>
      <w:r w:rsidR="00D56C50">
        <w:rPr>
          <w:bCs/>
        </w:rPr>
        <w:t xml:space="preserve">) </w:t>
      </w:r>
      <w:r w:rsidRPr="00F173F8">
        <w:rPr>
          <w:bCs/>
        </w:rPr>
        <w:t>2014 at the East Tenn</w:t>
      </w:r>
      <w:r w:rsidR="00A13EE8">
        <w:rPr>
          <w:bCs/>
        </w:rPr>
        <w:t>e</w:t>
      </w:r>
      <w:r w:rsidRPr="00F173F8">
        <w:rPr>
          <w:bCs/>
        </w:rPr>
        <w:t>ssee (ETREC) and the Plateau (PREC) Research and Education Centers. BC511, BC151, BC155, BC525, BC522, and BC252 had 6, 20, 19, 11 21, 25 observations, respectively.</w:t>
      </w:r>
    </w:p>
    <w:p w:rsidR="00EA3115" w:rsidRPr="00F173F8" w:rsidRDefault="00EA3115" w:rsidP="00EA3115">
      <w:pPr>
        <w:numPr>
          <w:ilvl w:val="12"/>
          <w:numId w:val="0"/>
        </w:numPr>
        <w:rPr>
          <w:b/>
        </w:rPr>
      </w:pPr>
      <w:r w:rsidRPr="00F173F8">
        <w:t xml:space="preserve">† </w:t>
      </w:r>
      <w:r w:rsidR="00BD315E">
        <w:t>BC’s with a letter in common are not</w:t>
      </w:r>
      <w:r w:rsidRPr="00F173F8">
        <w:t xml:space="preserve"> significantly different based on Fisher’s </w:t>
      </w:r>
      <w:r w:rsidR="00E378BE">
        <w:t xml:space="preserve">LSD </w:t>
      </w:r>
      <w:r w:rsidRPr="00F173F8">
        <w:t xml:space="preserve">(P&lt; 0.05). </w:t>
      </w:r>
    </w:p>
    <w:p w:rsidR="00EA3115" w:rsidRPr="00F173F8" w:rsidRDefault="00EA3115" w:rsidP="00EA3115">
      <w:pPr>
        <w:numPr>
          <w:ilvl w:val="12"/>
          <w:numId w:val="0"/>
        </w:numPr>
      </w:pPr>
      <w:r w:rsidRPr="00F173F8">
        <w:t xml:space="preserve">‡ </w:t>
      </w:r>
      <w:r w:rsidR="00BD315E" w:rsidRPr="00F173F8">
        <w:rPr>
          <w:bCs/>
        </w:rPr>
        <w:t xml:space="preserve">P1, P2, P3, P4, and P5 are parent accessions (PI 422242, PI 511305, PI 508075, PI 508076, and W6 18860, respectively). </w:t>
      </w:r>
      <w:proofErr w:type="gramStart"/>
      <w:r w:rsidR="00BD315E" w:rsidRPr="00F173F8">
        <w:t>F</w:t>
      </w:r>
      <w:r w:rsidR="00BD315E" w:rsidRPr="00F173F8">
        <w:rPr>
          <w:vertAlign w:val="subscript"/>
        </w:rPr>
        <w:t>1</w:t>
      </w:r>
      <w:r w:rsidR="00BD315E" w:rsidRPr="00F173F8">
        <w:rPr>
          <w:bCs/>
        </w:rPr>
        <w:t>(</w:t>
      </w:r>
      <w:proofErr w:type="gramEnd"/>
      <w:r w:rsidR="00BD315E" w:rsidRPr="00F173F8">
        <w:rPr>
          <w:bCs/>
        </w:rPr>
        <w:t xml:space="preserve">15) </w:t>
      </w:r>
      <w:r w:rsidR="008852F9">
        <w:rPr>
          <w:bCs/>
        </w:rPr>
        <w:t>indicates</w:t>
      </w:r>
      <w:r w:rsidR="00BD315E" w:rsidRPr="00F173F8">
        <w:rPr>
          <w:bCs/>
        </w:rPr>
        <w:t xml:space="preserve"> that P1 was the maternal and </w:t>
      </w:r>
      <w:r w:rsidR="008852F9">
        <w:rPr>
          <w:bCs/>
        </w:rPr>
        <w:t>P5 was the paternal parent</w:t>
      </w:r>
      <w:r w:rsidR="00BD315E" w:rsidRPr="00F173F8">
        <w:rPr>
          <w:bCs/>
        </w:rPr>
        <w:t xml:space="preserve">. BC511 for example, </w:t>
      </w:r>
      <w:r w:rsidR="008852F9">
        <w:rPr>
          <w:bCs/>
        </w:rPr>
        <w:t>indicates</w:t>
      </w:r>
      <w:r w:rsidR="00BD315E" w:rsidRPr="00F173F8">
        <w:rPr>
          <w:bCs/>
        </w:rPr>
        <w:t xml:space="preserve"> that </w:t>
      </w:r>
      <w:proofErr w:type="gramStart"/>
      <w:r w:rsidR="00BD315E" w:rsidRPr="00F173F8">
        <w:rPr>
          <w:bCs/>
        </w:rPr>
        <w:t>F</w:t>
      </w:r>
      <w:r w:rsidR="00BD315E" w:rsidRPr="00F173F8">
        <w:rPr>
          <w:bCs/>
          <w:vertAlign w:val="subscript"/>
        </w:rPr>
        <w:t>1</w:t>
      </w:r>
      <w:r w:rsidR="00BD315E" w:rsidRPr="00F173F8">
        <w:rPr>
          <w:bCs/>
        </w:rPr>
        <w:t>(</w:t>
      </w:r>
      <w:proofErr w:type="gramEnd"/>
      <w:r w:rsidR="00BD315E" w:rsidRPr="00F173F8">
        <w:rPr>
          <w:bCs/>
        </w:rPr>
        <w:t>51) was crossed with P1.</w:t>
      </w:r>
    </w:p>
    <w:p w:rsidR="00EA3115" w:rsidRPr="00BD315E" w:rsidRDefault="00EA3115" w:rsidP="00EA3115">
      <w:pPr>
        <w:numPr>
          <w:ilvl w:val="12"/>
          <w:numId w:val="0"/>
        </w:numPr>
      </w:pPr>
      <w:r w:rsidRPr="00F173F8">
        <w:rPr>
          <w:bCs/>
        </w:rPr>
        <w:t xml:space="preserve">§ </w:t>
      </w:r>
      <w:r w:rsidR="00E378BE">
        <w:rPr>
          <w:bCs/>
        </w:rPr>
        <w:t>BC515 and BC255 were</w:t>
      </w:r>
      <w:r w:rsidR="00BD315E" w:rsidRPr="00F173F8">
        <w:rPr>
          <w:bCs/>
        </w:rPr>
        <w:t xml:space="preserve"> </w:t>
      </w:r>
      <w:bookmarkStart w:id="2" w:name="_GoBack"/>
      <w:bookmarkEnd w:id="2"/>
      <w:r w:rsidR="00BD315E" w:rsidRPr="00F173F8">
        <w:rPr>
          <w:bCs/>
        </w:rPr>
        <w:t>missing due to poor germination and disease.</w:t>
      </w:r>
    </w:p>
    <w:p w:rsidR="00EA3115" w:rsidRPr="00F173F8" w:rsidRDefault="00EA3115" w:rsidP="00EA3115">
      <w:pPr>
        <w:numPr>
          <w:ilvl w:val="12"/>
          <w:numId w:val="0"/>
        </w:numPr>
        <w:rPr>
          <w:bCs/>
        </w:rPr>
      </w:pPr>
    </w:p>
    <w:p w:rsidR="00EA3115" w:rsidRDefault="00EA3115" w:rsidP="00051135">
      <w:pPr>
        <w:numPr>
          <w:ilvl w:val="12"/>
          <w:numId w:val="0"/>
        </w:numPr>
        <w:rPr>
          <w:bCs/>
        </w:rPr>
      </w:pPr>
    </w:p>
    <w:p w:rsidR="00EA3115" w:rsidRDefault="00EA3115" w:rsidP="00051135">
      <w:pPr>
        <w:numPr>
          <w:ilvl w:val="12"/>
          <w:numId w:val="0"/>
        </w:numPr>
        <w:rPr>
          <w:bCs/>
        </w:rPr>
      </w:pPr>
    </w:p>
    <w:p w:rsidR="00EA3115" w:rsidRDefault="00EA3115" w:rsidP="00051135">
      <w:pPr>
        <w:numPr>
          <w:ilvl w:val="12"/>
          <w:numId w:val="0"/>
        </w:numPr>
        <w:rPr>
          <w:bCs/>
        </w:rPr>
      </w:pPr>
    </w:p>
    <w:p w:rsidR="00D21659" w:rsidRDefault="00D21659" w:rsidP="00051135">
      <w:pPr>
        <w:numPr>
          <w:ilvl w:val="12"/>
          <w:numId w:val="0"/>
        </w:numPr>
        <w:rPr>
          <w:bCs/>
        </w:rPr>
      </w:pPr>
    </w:p>
    <w:p w:rsidR="00D21659" w:rsidRDefault="00D21659" w:rsidP="00051135">
      <w:pPr>
        <w:numPr>
          <w:ilvl w:val="12"/>
          <w:numId w:val="0"/>
        </w:numPr>
        <w:rPr>
          <w:bCs/>
        </w:rPr>
      </w:pPr>
    </w:p>
    <w:p w:rsidR="00D21659" w:rsidRDefault="00D21659" w:rsidP="00051135">
      <w:pPr>
        <w:numPr>
          <w:ilvl w:val="12"/>
          <w:numId w:val="0"/>
        </w:numPr>
        <w:rPr>
          <w:bCs/>
        </w:rPr>
      </w:pPr>
    </w:p>
    <w:p w:rsidR="00D21659" w:rsidRDefault="00D21659" w:rsidP="00051135">
      <w:pPr>
        <w:numPr>
          <w:ilvl w:val="12"/>
          <w:numId w:val="0"/>
        </w:numPr>
        <w:rPr>
          <w:bCs/>
        </w:rPr>
      </w:pPr>
    </w:p>
    <w:p w:rsidR="00D21659" w:rsidRDefault="00D21659" w:rsidP="00051135">
      <w:pPr>
        <w:numPr>
          <w:ilvl w:val="12"/>
          <w:numId w:val="0"/>
        </w:numPr>
        <w:rPr>
          <w:bCs/>
        </w:rPr>
      </w:pPr>
    </w:p>
    <w:p w:rsidR="00D21659" w:rsidRDefault="00D21659" w:rsidP="00051135">
      <w:pPr>
        <w:numPr>
          <w:ilvl w:val="12"/>
          <w:numId w:val="0"/>
        </w:numPr>
        <w:rPr>
          <w:bCs/>
        </w:rPr>
      </w:pPr>
    </w:p>
    <w:p w:rsidR="00D67B65" w:rsidRDefault="00D67B65" w:rsidP="00051135">
      <w:pPr>
        <w:numPr>
          <w:ilvl w:val="12"/>
          <w:numId w:val="0"/>
        </w:numPr>
        <w:rPr>
          <w:bCs/>
        </w:rPr>
      </w:pPr>
    </w:p>
    <w:p w:rsidR="00E75B91" w:rsidRDefault="00E75B91" w:rsidP="00596B13">
      <w:pPr>
        <w:numPr>
          <w:ilvl w:val="12"/>
          <w:numId w:val="0"/>
        </w:numPr>
        <w:jc w:val="right"/>
        <w:rPr>
          <w:bCs/>
        </w:rPr>
      </w:pPr>
    </w:p>
    <w:p w:rsidR="00E75B91" w:rsidRDefault="00E75B91" w:rsidP="00596B13">
      <w:pPr>
        <w:numPr>
          <w:ilvl w:val="12"/>
          <w:numId w:val="0"/>
        </w:numPr>
        <w:jc w:val="right"/>
        <w:rPr>
          <w:bCs/>
        </w:rPr>
      </w:pPr>
    </w:p>
    <w:p w:rsidR="00E75B91" w:rsidRDefault="00E75B91" w:rsidP="00596B13">
      <w:pPr>
        <w:numPr>
          <w:ilvl w:val="12"/>
          <w:numId w:val="0"/>
        </w:numPr>
        <w:jc w:val="right"/>
        <w:rPr>
          <w:bCs/>
        </w:rPr>
      </w:pPr>
    </w:p>
    <w:p w:rsidR="00E75B91" w:rsidRDefault="00E75B91" w:rsidP="00596B13">
      <w:pPr>
        <w:numPr>
          <w:ilvl w:val="12"/>
          <w:numId w:val="0"/>
        </w:numPr>
        <w:jc w:val="right"/>
        <w:rPr>
          <w:bCs/>
        </w:rPr>
      </w:pPr>
    </w:p>
    <w:p w:rsidR="00E75B91" w:rsidRDefault="00E75B91" w:rsidP="00596B13">
      <w:pPr>
        <w:numPr>
          <w:ilvl w:val="12"/>
          <w:numId w:val="0"/>
        </w:numPr>
        <w:jc w:val="right"/>
        <w:rPr>
          <w:bCs/>
        </w:rPr>
      </w:pPr>
    </w:p>
    <w:p w:rsidR="00EA3115" w:rsidRPr="009E1AB7" w:rsidRDefault="00EA3115" w:rsidP="00596B13">
      <w:pPr>
        <w:numPr>
          <w:ilvl w:val="12"/>
          <w:numId w:val="0"/>
        </w:numPr>
        <w:jc w:val="right"/>
        <w:rPr>
          <w:bCs/>
        </w:rPr>
      </w:pPr>
      <w:r>
        <w:rPr>
          <w:bCs/>
        </w:rPr>
        <w:lastRenderedPageBreak/>
        <w:t>A</w:t>
      </w:r>
    </w:p>
    <w:p w:rsidR="00596B13" w:rsidRDefault="00203671" w:rsidP="00EA3115">
      <w:pPr>
        <w:numPr>
          <w:ilvl w:val="12"/>
          <w:numId w:val="0"/>
        </w:numPr>
      </w:pPr>
      <w:r>
        <w:rPr>
          <w:noProof/>
        </w:rPr>
        <w:drawing>
          <wp:inline distT="0" distB="0" distL="0" distR="0" wp14:anchorId="1CBB8D27" wp14:editId="6222D726">
            <wp:extent cx="4241165" cy="2214880"/>
            <wp:effectExtent l="0" t="0" r="26035" b="13970"/>
            <wp:docPr id="39" name="Picture 3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EA3115" w:rsidRPr="00596B13" w:rsidRDefault="00EA3115" w:rsidP="00596B13">
      <w:pPr>
        <w:numPr>
          <w:ilvl w:val="12"/>
          <w:numId w:val="0"/>
        </w:numPr>
        <w:jc w:val="right"/>
      </w:pPr>
      <w:r>
        <w:rPr>
          <w:bCs/>
        </w:rPr>
        <w:t xml:space="preserve">B </w:t>
      </w:r>
    </w:p>
    <w:p w:rsidR="00EA3115" w:rsidRDefault="00203671" w:rsidP="00EA3115">
      <w:pPr>
        <w:numPr>
          <w:ilvl w:val="12"/>
          <w:numId w:val="0"/>
        </w:numPr>
        <w:rPr>
          <w:bCs/>
        </w:rPr>
      </w:pPr>
      <w:r>
        <w:rPr>
          <w:bCs/>
          <w:noProof/>
        </w:rPr>
        <w:drawing>
          <wp:inline distT="0" distB="0" distL="0" distR="0" wp14:anchorId="6DA4BFAB" wp14:editId="6459EE6B">
            <wp:extent cx="4243070" cy="2699385"/>
            <wp:effectExtent l="19050" t="19050" r="24130" b="2476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243070" cy="2699385"/>
                    </a:xfrm>
                    <a:prstGeom prst="rect">
                      <a:avLst/>
                    </a:prstGeom>
                    <a:noFill/>
                    <a:ln w="9525" cmpd="sng">
                      <a:solidFill>
                        <a:srgbClr val="000000"/>
                      </a:solidFill>
                      <a:miter lim="800000"/>
                      <a:headEnd/>
                      <a:tailEnd/>
                    </a:ln>
                    <a:effectLst/>
                  </pic:spPr>
                </pic:pic>
              </a:graphicData>
            </a:graphic>
          </wp:inline>
        </w:drawing>
      </w:r>
    </w:p>
    <w:p w:rsidR="00EA3115" w:rsidRPr="00F173F8" w:rsidRDefault="00EA3115" w:rsidP="00EA3115">
      <w:pPr>
        <w:numPr>
          <w:ilvl w:val="12"/>
          <w:numId w:val="0"/>
        </w:numPr>
        <w:rPr>
          <w:bCs/>
        </w:rPr>
      </w:pPr>
      <w:proofErr w:type="gramStart"/>
      <w:r w:rsidRPr="00F173F8">
        <w:rPr>
          <w:bCs/>
        </w:rPr>
        <w:t xml:space="preserve">Fig. </w:t>
      </w:r>
      <w:r w:rsidR="00F173F8" w:rsidRPr="00F173F8">
        <w:rPr>
          <w:bCs/>
        </w:rPr>
        <w:t>3</w:t>
      </w:r>
      <w:r w:rsidRPr="00F173F8">
        <w:rPr>
          <w:bCs/>
        </w:rPr>
        <w:t>.</w:t>
      </w:r>
      <w:proofErr w:type="gramEnd"/>
      <w:r w:rsidRPr="00F173F8">
        <w:rPr>
          <w:bCs/>
        </w:rPr>
        <w:t xml:space="preserve"> </w:t>
      </w:r>
      <w:proofErr w:type="gramStart"/>
      <w:r w:rsidRPr="00F173F8">
        <w:rPr>
          <w:bCs/>
        </w:rPr>
        <w:t>Average total seed plant</w:t>
      </w:r>
      <w:r w:rsidRPr="00F173F8">
        <w:rPr>
          <w:bCs/>
          <w:vertAlign w:val="superscript"/>
        </w:rPr>
        <w:t>-1</w:t>
      </w:r>
      <w:r w:rsidRPr="00F173F8">
        <w:rPr>
          <w:bCs/>
        </w:rPr>
        <w:t xml:space="preserve"> (n) for </w:t>
      </w:r>
      <w:r w:rsidR="00D56C50">
        <w:rPr>
          <w:bCs/>
        </w:rPr>
        <w:t>eight backcrosses (BC)</w:t>
      </w:r>
      <w:r w:rsidRPr="00F173F8">
        <w:rPr>
          <w:bCs/>
        </w:rPr>
        <w:t xml:space="preserve"> at the East Tennessee (ETREC) and Highland Rim (HRREC) Research and Education Centers </w:t>
      </w:r>
      <w:r w:rsidR="00596B13" w:rsidRPr="00F173F8">
        <w:rPr>
          <w:bCs/>
        </w:rPr>
        <w:t xml:space="preserve">in 2013 </w:t>
      </w:r>
      <w:r w:rsidRPr="00F173F8">
        <w:rPr>
          <w:bCs/>
        </w:rPr>
        <w:t>(A), and in 2014 at ETREC and the Plateau (PREC) Research and Education Center (B).</w:t>
      </w:r>
      <w:proofErr w:type="gramEnd"/>
      <w:r w:rsidR="00714B20">
        <w:rPr>
          <w:bCs/>
        </w:rPr>
        <w:t xml:space="preserve"> </w:t>
      </w:r>
      <w:r w:rsidR="00E378BE">
        <w:rPr>
          <w:bCs/>
        </w:rPr>
        <w:t xml:space="preserve">There were significant cross*location interactions in both years; therefore crosses were shown for each location. </w:t>
      </w:r>
      <w:r w:rsidRPr="00F173F8">
        <w:rPr>
          <w:bCs/>
        </w:rPr>
        <w:t xml:space="preserve">BC511, BC151, BC155, BC525, BC522, and BC252 had 2, 11, 1, 17, 18, 14, 12, and 8 observations, respectively, at ETREC, and 0, 1, 0, 9, 14, 0, 5, and 6 at HRREC </w:t>
      </w:r>
      <w:r w:rsidR="00BD315E" w:rsidRPr="00F173F8">
        <w:rPr>
          <w:bCs/>
        </w:rPr>
        <w:t xml:space="preserve">in 2013 </w:t>
      </w:r>
      <w:r w:rsidRPr="00F173F8">
        <w:rPr>
          <w:bCs/>
        </w:rPr>
        <w:t>(A). BC511, BC151, BC155, BC525, BC522, and BC252 had 2, 4, 6, 5, 7, 7 observations, respectively, at ETREC, and 4, 16, 13, 7, 14, 18 at PREC</w:t>
      </w:r>
      <w:r w:rsidR="00E378BE" w:rsidRPr="00E378BE">
        <w:rPr>
          <w:bCs/>
        </w:rPr>
        <w:t xml:space="preserve"> </w:t>
      </w:r>
      <w:r w:rsidR="00E378BE" w:rsidRPr="00F173F8">
        <w:rPr>
          <w:bCs/>
        </w:rPr>
        <w:t>in 2014</w:t>
      </w:r>
      <w:r w:rsidRPr="00F173F8">
        <w:rPr>
          <w:bCs/>
        </w:rPr>
        <w:t xml:space="preserve">. </w:t>
      </w:r>
    </w:p>
    <w:p w:rsidR="00EA3115" w:rsidRPr="00F173F8" w:rsidRDefault="00EA3115" w:rsidP="00EA3115">
      <w:pPr>
        <w:numPr>
          <w:ilvl w:val="12"/>
          <w:numId w:val="0"/>
        </w:numPr>
        <w:rPr>
          <w:bCs/>
        </w:rPr>
      </w:pPr>
      <w:r w:rsidRPr="00F173F8">
        <w:t xml:space="preserve">† </w:t>
      </w:r>
      <w:r w:rsidR="00BD315E">
        <w:t>BC’s</w:t>
      </w:r>
      <w:r w:rsidR="00596B13">
        <w:t xml:space="preserve"> with a letter in common are not</w:t>
      </w:r>
      <w:r w:rsidRPr="00F173F8">
        <w:t xml:space="preserve"> significantly different based on Fisher’s L</w:t>
      </w:r>
      <w:r w:rsidR="00E378BE">
        <w:t>SD</w:t>
      </w:r>
      <w:r w:rsidRPr="00F173F8">
        <w:t xml:space="preserve"> (P&lt; 0.05). </w:t>
      </w:r>
    </w:p>
    <w:p w:rsidR="00BD315E" w:rsidRDefault="00EA3115" w:rsidP="00EA3115">
      <w:pPr>
        <w:numPr>
          <w:ilvl w:val="12"/>
          <w:numId w:val="0"/>
        </w:numPr>
        <w:rPr>
          <w:bCs/>
        </w:rPr>
      </w:pPr>
      <w:r w:rsidRPr="00F173F8">
        <w:t xml:space="preserve">‡ </w:t>
      </w:r>
      <w:r w:rsidR="00BD315E" w:rsidRPr="00F173F8">
        <w:rPr>
          <w:bCs/>
        </w:rPr>
        <w:t xml:space="preserve">P1, P2, P3, P4, and P5 are parent accessions (PI 422242, PI 511305, PI 508075, PI 508076, and W6 18860, respectively). </w:t>
      </w:r>
      <w:proofErr w:type="gramStart"/>
      <w:r w:rsidR="00BD315E" w:rsidRPr="00F173F8">
        <w:t>F</w:t>
      </w:r>
      <w:r w:rsidR="00BD315E" w:rsidRPr="00F173F8">
        <w:rPr>
          <w:vertAlign w:val="subscript"/>
        </w:rPr>
        <w:t>1</w:t>
      </w:r>
      <w:r w:rsidR="00BD315E" w:rsidRPr="00F173F8">
        <w:rPr>
          <w:bCs/>
        </w:rPr>
        <w:t>(</w:t>
      </w:r>
      <w:proofErr w:type="gramEnd"/>
      <w:r w:rsidR="00BD315E" w:rsidRPr="00F173F8">
        <w:rPr>
          <w:bCs/>
        </w:rPr>
        <w:t xml:space="preserve">15) </w:t>
      </w:r>
      <w:r w:rsidR="008852F9">
        <w:rPr>
          <w:bCs/>
        </w:rPr>
        <w:t>indicates</w:t>
      </w:r>
      <w:r w:rsidR="00BD315E" w:rsidRPr="00F173F8">
        <w:rPr>
          <w:bCs/>
        </w:rPr>
        <w:t xml:space="preserve"> that P1 was the maternal and </w:t>
      </w:r>
      <w:r w:rsidR="008852F9">
        <w:rPr>
          <w:bCs/>
        </w:rPr>
        <w:t>P5 was the paternal parent</w:t>
      </w:r>
      <w:r w:rsidR="00BD315E" w:rsidRPr="00F173F8">
        <w:rPr>
          <w:bCs/>
        </w:rPr>
        <w:t xml:space="preserve">. </w:t>
      </w:r>
      <w:r w:rsidR="008852F9">
        <w:rPr>
          <w:bCs/>
        </w:rPr>
        <w:t>BC511 for example, indicates</w:t>
      </w:r>
      <w:r w:rsidR="00BD315E" w:rsidRPr="00F173F8">
        <w:rPr>
          <w:bCs/>
        </w:rPr>
        <w:t xml:space="preserve"> that </w:t>
      </w:r>
      <w:proofErr w:type="gramStart"/>
      <w:r w:rsidR="00BD315E" w:rsidRPr="00F173F8">
        <w:rPr>
          <w:bCs/>
        </w:rPr>
        <w:t>F</w:t>
      </w:r>
      <w:r w:rsidR="00BD315E" w:rsidRPr="00F173F8">
        <w:rPr>
          <w:bCs/>
          <w:vertAlign w:val="subscript"/>
        </w:rPr>
        <w:t>1</w:t>
      </w:r>
      <w:r w:rsidR="00BD315E" w:rsidRPr="00F173F8">
        <w:rPr>
          <w:bCs/>
        </w:rPr>
        <w:t>(</w:t>
      </w:r>
      <w:proofErr w:type="gramEnd"/>
      <w:r w:rsidR="00BD315E" w:rsidRPr="00F173F8">
        <w:rPr>
          <w:bCs/>
        </w:rPr>
        <w:t>51) was crossed with P1.</w:t>
      </w:r>
    </w:p>
    <w:p w:rsidR="00EA3115" w:rsidRPr="00F173F8" w:rsidRDefault="00EA3115" w:rsidP="00EA3115">
      <w:pPr>
        <w:numPr>
          <w:ilvl w:val="12"/>
          <w:numId w:val="0"/>
        </w:numPr>
        <w:rPr>
          <w:bCs/>
        </w:rPr>
      </w:pPr>
      <w:r w:rsidRPr="00F173F8">
        <w:rPr>
          <w:bCs/>
        </w:rPr>
        <w:t xml:space="preserve">§ </w:t>
      </w:r>
      <w:r w:rsidR="00596B13" w:rsidRPr="00F173F8">
        <w:rPr>
          <w:bCs/>
        </w:rPr>
        <w:t xml:space="preserve">BC515 and BC255 from ETREC and PREC were missing from </w:t>
      </w:r>
      <w:r w:rsidR="00BD315E">
        <w:rPr>
          <w:bCs/>
        </w:rPr>
        <w:t>(</w:t>
      </w:r>
      <w:r w:rsidR="00596B13" w:rsidRPr="00F173F8">
        <w:rPr>
          <w:bCs/>
        </w:rPr>
        <w:t>B</w:t>
      </w:r>
      <w:r w:rsidR="00BD315E">
        <w:rPr>
          <w:bCs/>
        </w:rPr>
        <w:t>)</w:t>
      </w:r>
      <w:r w:rsidR="00596B13" w:rsidRPr="00F173F8">
        <w:rPr>
          <w:bCs/>
        </w:rPr>
        <w:t xml:space="preserve"> due to poor germination and disease.</w:t>
      </w:r>
    </w:p>
    <w:p w:rsidR="000C531A" w:rsidRDefault="00203671" w:rsidP="000C531A">
      <w:pPr>
        <w:rPr>
          <w:bCs/>
        </w:rPr>
      </w:pPr>
      <w:r>
        <w:rPr>
          <w:bCs/>
          <w:noProof/>
        </w:rPr>
        <w:lastRenderedPageBreak/>
        <w:drawing>
          <wp:inline distT="0" distB="0" distL="0" distR="0" wp14:anchorId="691C5CE7" wp14:editId="0025088D">
            <wp:extent cx="5939790" cy="3848100"/>
            <wp:effectExtent l="19050" t="19050" r="22860" b="190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39790" cy="3848100"/>
                    </a:xfrm>
                    <a:prstGeom prst="rect">
                      <a:avLst/>
                    </a:prstGeom>
                    <a:noFill/>
                    <a:ln w="9525" cmpd="sng">
                      <a:solidFill>
                        <a:srgbClr val="000000"/>
                      </a:solidFill>
                      <a:miter lim="800000"/>
                      <a:headEnd/>
                      <a:tailEnd/>
                    </a:ln>
                    <a:effectLst/>
                  </pic:spPr>
                </pic:pic>
              </a:graphicData>
            </a:graphic>
          </wp:inline>
        </w:drawing>
      </w:r>
    </w:p>
    <w:p w:rsidR="000C531A" w:rsidRPr="00F173F8" w:rsidRDefault="000C531A" w:rsidP="000C531A">
      <w:pPr>
        <w:numPr>
          <w:ilvl w:val="12"/>
          <w:numId w:val="0"/>
        </w:numPr>
        <w:rPr>
          <w:bCs/>
        </w:rPr>
      </w:pPr>
      <w:proofErr w:type="gramStart"/>
      <w:r w:rsidRPr="00F173F8">
        <w:rPr>
          <w:bCs/>
        </w:rPr>
        <w:t xml:space="preserve">Fig. </w:t>
      </w:r>
      <w:r>
        <w:rPr>
          <w:bCs/>
        </w:rPr>
        <w:t>4</w:t>
      </w:r>
      <w:r w:rsidRPr="00F173F8">
        <w:rPr>
          <w:bCs/>
        </w:rPr>
        <w:t>.</w:t>
      </w:r>
      <w:proofErr w:type="gramEnd"/>
      <w:r w:rsidRPr="00F173F8">
        <w:rPr>
          <w:bCs/>
        </w:rPr>
        <w:t xml:space="preserve"> </w:t>
      </w:r>
      <w:proofErr w:type="gramStart"/>
      <w:r w:rsidRPr="00F173F8">
        <w:rPr>
          <w:bCs/>
        </w:rPr>
        <w:t>Average total branches plant</w:t>
      </w:r>
      <w:r w:rsidRPr="00F173F8">
        <w:rPr>
          <w:bCs/>
          <w:vertAlign w:val="superscript"/>
        </w:rPr>
        <w:t>-1</w:t>
      </w:r>
      <w:r w:rsidRPr="00F173F8">
        <w:rPr>
          <w:bCs/>
        </w:rPr>
        <w:t xml:space="preserve"> (n) for</w:t>
      </w:r>
      <w:r w:rsidR="00D56C50">
        <w:rPr>
          <w:bCs/>
        </w:rPr>
        <w:t xml:space="preserve"> eight backcrosses</w:t>
      </w:r>
      <w:r w:rsidRPr="00F173F8">
        <w:rPr>
          <w:bCs/>
        </w:rPr>
        <w:t xml:space="preserve"> </w:t>
      </w:r>
      <w:r w:rsidR="00D56C50">
        <w:rPr>
          <w:bCs/>
        </w:rPr>
        <w:t>(</w:t>
      </w:r>
      <w:r w:rsidRPr="00F173F8">
        <w:rPr>
          <w:bCs/>
        </w:rPr>
        <w:t>BC</w:t>
      </w:r>
      <w:r w:rsidR="00D56C50">
        <w:rPr>
          <w:bCs/>
        </w:rPr>
        <w:t>)</w:t>
      </w:r>
      <w:r w:rsidRPr="00F173F8">
        <w:rPr>
          <w:bCs/>
        </w:rPr>
        <w:t xml:space="preserve"> in 2014 at East Tennessee (ETREC), Highland Rim (HRREC), and Plateau Resear</w:t>
      </w:r>
      <w:r w:rsidR="00881F08">
        <w:rPr>
          <w:bCs/>
        </w:rPr>
        <w:t>ch and Education Center (PREC).</w:t>
      </w:r>
      <w:proofErr w:type="gramEnd"/>
      <w:r w:rsidRPr="00F173F8">
        <w:rPr>
          <w:bCs/>
        </w:rPr>
        <w:t xml:space="preserve"> </w:t>
      </w:r>
      <w:r w:rsidR="00881F08" w:rsidRPr="00F173F8">
        <w:rPr>
          <w:bCs/>
        </w:rPr>
        <w:t xml:space="preserve">BC511, BC151, BC155, BC525, BC522, and BC252 had 2, 9, 39, 40, 21, 41, 41, and 1 </w:t>
      </w:r>
      <w:proofErr w:type="gramStart"/>
      <w:r w:rsidR="00881F08" w:rsidRPr="00F173F8">
        <w:rPr>
          <w:bCs/>
        </w:rPr>
        <w:t>observations</w:t>
      </w:r>
      <w:proofErr w:type="gramEnd"/>
      <w:r w:rsidR="00881F08" w:rsidRPr="00F173F8">
        <w:rPr>
          <w:bCs/>
        </w:rPr>
        <w:t>, respectively.</w:t>
      </w:r>
    </w:p>
    <w:p w:rsidR="000C531A" w:rsidRPr="00F173F8" w:rsidRDefault="000C531A" w:rsidP="000C531A">
      <w:pPr>
        <w:numPr>
          <w:ilvl w:val="12"/>
          <w:numId w:val="0"/>
        </w:numPr>
        <w:rPr>
          <w:b/>
        </w:rPr>
      </w:pPr>
      <w:r w:rsidRPr="00F173F8">
        <w:t xml:space="preserve">† </w:t>
      </w:r>
      <w:r w:rsidR="00881F08">
        <w:t>BC’s</w:t>
      </w:r>
      <w:r w:rsidRPr="00F173F8">
        <w:t xml:space="preserve"> </w:t>
      </w:r>
      <w:r w:rsidR="00881F08">
        <w:t xml:space="preserve">with a letter in common were not </w:t>
      </w:r>
      <w:r w:rsidRPr="00F173F8">
        <w:t>significantly different based on Fisher’s L</w:t>
      </w:r>
      <w:r w:rsidR="00881F08">
        <w:t xml:space="preserve">SD </w:t>
      </w:r>
      <w:r w:rsidRPr="00F173F8">
        <w:t xml:space="preserve">(P&lt; 0.05). </w:t>
      </w:r>
    </w:p>
    <w:p w:rsidR="00881F08" w:rsidRDefault="000C531A" w:rsidP="000C531A">
      <w:pPr>
        <w:numPr>
          <w:ilvl w:val="12"/>
          <w:numId w:val="0"/>
        </w:numPr>
      </w:pPr>
      <w:r w:rsidRPr="00F173F8">
        <w:t xml:space="preserve">‡ </w:t>
      </w:r>
      <w:r w:rsidR="00881F08" w:rsidRPr="00F173F8">
        <w:rPr>
          <w:bCs/>
        </w:rPr>
        <w:t xml:space="preserve">P1, P2, P3, P4, and P5 are parent accessions (PI 422242, PI 511305, PI 508075, PI 508076, and W6 18860, respectively). </w:t>
      </w:r>
      <w:proofErr w:type="gramStart"/>
      <w:r w:rsidR="00881F08" w:rsidRPr="00F173F8">
        <w:t>F</w:t>
      </w:r>
      <w:r w:rsidR="00881F08" w:rsidRPr="00F173F8">
        <w:rPr>
          <w:vertAlign w:val="subscript"/>
        </w:rPr>
        <w:t>1</w:t>
      </w:r>
      <w:r w:rsidR="00881F08" w:rsidRPr="00F173F8">
        <w:rPr>
          <w:bCs/>
        </w:rPr>
        <w:t>(</w:t>
      </w:r>
      <w:proofErr w:type="gramEnd"/>
      <w:r w:rsidR="00881F08" w:rsidRPr="00F173F8">
        <w:rPr>
          <w:bCs/>
        </w:rPr>
        <w:t xml:space="preserve">15) </w:t>
      </w:r>
      <w:r w:rsidR="008852F9">
        <w:rPr>
          <w:bCs/>
        </w:rPr>
        <w:t>indicates</w:t>
      </w:r>
      <w:r w:rsidR="00881F08" w:rsidRPr="00F173F8">
        <w:rPr>
          <w:bCs/>
        </w:rPr>
        <w:t xml:space="preserve"> that P1 was the maternal and </w:t>
      </w:r>
      <w:r w:rsidR="008852F9">
        <w:rPr>
          <w:bCs/>
        </w:rPr>
        <w:t>P5 was the paternal parent</w:t>
      </w:r>
      <w:r w:rsidR="00881F08" w:rsidRPr="00F173F8">
        <w:rPr>
          <w:bCs/>
        </w:rPr>
        <w:t>. BC511 for example,</w:t>
      </w:r>
      <w:r w:rsidR="008852F9">
        <w:rPr>
          <w:bCs/>
        </w:rPr>
        <w:t xml:space="preserve"> indicates</w:t>
      </w:r>
      <w:r w:rsidR="00881F08" w:rsidRPr="00F173F8">
        <w:rPr>
          <w:bCs/>
        </w:rPr>
        <w:t xml:space="preserve"> that </w:t>
      </w:r>
      <w:proofErr w:type="gramStart"/>
      <w:r w:rsidR="00881F08" w:rsidRPr="00F173F8">
        <w:rPr>
          <w:bCs/>
        </w:rPr>
        <w:t>F</w:t>
      </w:r>
      <w:r w:rsidR="00881F08" w:rsidRPr="00F173F8">
        <w:rPr>
          <w:bCs/>
          <w:vertAlign w:val="subscript"/>
        </w:rPr>
        <w:t>1</w:t>
      </w:r>
      <w:r w:rsidR="00881F08" w:rsidRPr="00F173F8">
        <w:rPr>
          <w:bCs/>
        </w:rPr>
        <w:t>(</w:t>
      </w:r>
      <w:proofErr w:type="gramEnd"/>
      <w:r w:rsidR="00881F08" w:rsidRPr="00F173F8">
        <w:rPr>
          <w:bCs/>
        </w:rPr>
        <w:t>51) was crossed with P1.</w:t>
      </w:r>
    </w:p>
    <w:p w:rsidR="000C531A" w:rsidRPr="00F173F8" w:rsidRDefault="000C531A" w:rsidP="000C531A">
      <w:pPr>
        <w:numPr>
          <w:ilvl w:val="12"/>
          <w:numId w:val="0"/>
        </w:numPr>
        <w:rPr>
          <w:bCs/>
        </w:rPr>
      </w:pPr>
      <w:r w:rsidRPr="00F173F8">
        <w:rPr>
          <w:bCs/>
        </w:rPr>
        <w:t xml:space="preserve">§ </w:t>
      </w:r>
      <w:r w:rsidR="00881F08" w:rsidRPr="00F173F8">
        <w:rPr>
          <w:bCs/>
        </w:rPr>
        <w:t xml:space="preserve">BC515 and BC255 from ETREC and PREC were missing from </w:t>
      </w:r>
      <w:r w:rsidR="00881F08">
        <w:rPr>
          <w:bCs/>
        </w:rPr>
        <w:t>(</w:t>
      </w:r>
      <w:r w:rsidR="00881F08" w:rsidRPr="00F173F8">
        <w:rPr>
          <w:bCs/>
        </w:rPr>
        <w:t>B</w:t>
      </w:r>
      <w:r w:rsidR="00881F08">
        <w:rPr>
          <w:bCs/>
        </w:rPr>
        <w:t>)</w:t>
      </w:r>
      <w:r w:rsidR="00881F08" w:rsidRPr="00F173F8">
        <w:rPr>
          <w:bCs/>
        </w:rPr>
        <w:t xml:space="preserve"> due to poor germination and disease.</w:t>
      </w:r>
    </w:p>
    <w:p w:rsidR="00EA3115" w:rsidRDefault="00EA3115" w:rsidP="00051135">
      <w:pPr>
        <w:numPr>
          <w:ilvl w:val="12"/>
          <w:numId w:val="0"/>
        </w:numPr>
        <w:rPr>
          <w:bCs/>
        </w:rPr>
      </w:pPr>
    </w:p>
    <w:p w:rsidR="00BF2B2A" w:rsidRPr="00F173F8" w:rsidRDefault="00BF2B2A" w:rsidP="00BF2B2A">
      <w:pPr>
        <w:numPr>
          <w:ilvl w:val="12"/>
          <w:numId w:val="0"/>
        </w:numPr>
        <w:rPr>
          <w:bCs/>
        </w:rPr>
      </w:pPr>
    </w:p>
    <w:p w:rsidR="00BF2B2A" w:rsidRDefault="00BF2B2A" w:rsidP="00BF2B2A">
      <w:pPr>
        <w:numPr>
          <w:ilvl w:val="12"/>
          <w:numId w:val="0"/>
        </w:numPr>
        <w:rPr>
          <w:bCs/>
        </w:rPr>
      </w:pPr>
    </w:p>
    <w:p w:rsidR="00BF2B2A" w:rsidRDefault="00BF2B2A" w:rsidP="00BF2B2A">
      <w:pPr>
        <w:numPr>
          <w:ilvl w:val="12"/>
          <w:numId w:val="0"/>
        </w:numPr>
        <w:rPr>
          <w:bCs/>
        </w:rPr>
      </w:pPr>
    </w:p>
    <w:p w:rsidR="00BF2B2A" w:rsidRDefault="00BF2B2A" w:rsidP="00BF2B2A">
      <w:pPr>
        <w:numPr>
          <w:ilvl w:val="12"/>
          <w:numId w:val="0"/>
        </w:numPr>
        <w:rPr>
          <w:bCs/>
        </w:rPr>
      </w:pPr>
    </w:p>
    <w:p w:rsidR="00BF2B2A" w:rsidRDefault="00BF2B2A" w:rsidP="00BF2B2A">
      <w:pPr>
        <w:numPr>
          <w:ilvl w:val="12"/>
          <w:numId w:val="0"/>
        </w:numPr>
        <w:rPr>
          <w:bCs/>
        </w:rPr>
      </w:pPr>
    </w:p>
    <w:p w:rsidR="00BF2B2A" w:rsidRDefault="00BF2B2A" w:rsidP="00BF2B2A">
      <w:pPr>
        <w:numPr>
          <w:ilvl w:val="12"/>
          <w:numId w:val="0"/>
        </w:numPr>
        <w:rPr>
          <w:bCs/>
        </w:rPr>
      </w:pPr>
    </w:p>
    <w:p w:rsidR="00BF2B2A" w:rsidRDefault="00BF2B2A" w:rsidP="00BF2B2A">
      <w:pPr>
        <w:numPr>
          <w:ilvl w:val="12"/>
          <w:numId w:val="0"/>
        </w:numPr>
        <w:rPr>
          <w:bCs/>
        </w:rPr>
      </w:pPr>
    </w:p>
    <w:p w:rsidR="00BF2B2A" w:rsidRDefault="00BF2B2A" w:rsidP="00BF2B2A">
      <w:pPr>
        <w:numPr>
          <w:ilvl w:val="12"/>
          <w:numId w:val="0"/>
        </w:numPr>
        <w:rPr>
          <w:bCs/>
        </w:rPr>
      </w:pPr>
    </w:p>
    <w:p w:rsidR="00BF2B2A" w:rsidRDefault="00BF2B2A" w:rsidP="00BF2B2A">
      <w:pPr>
        <w:numPr>
          <w:ilvl w:val="12"/>
          <w:numId w:val="0"/>
        </w:numPr>
        <w:rPr>
          <w:bCs/>
        </w:rPr>
      </w:pPr>
    </w:p>
    <w:p w:rsidR="00BF2519" w:rsidRDefault="00BF2519" w:rsidP="00BF2519">
      <w:pPr>
        <w:numPr>
          <w:ilvl w:val="12"/>
          <w:numId w:val="0"/>
        </w:numPr>
        <w:rPr>
          <w:bCs/>
        </w:rPr>
      </w:pPr>
    </w:p>
    <w:p w:rsidR="00EA3115" w:rsidRPr="00051135" w:rsidRDefault="00EA3115" w:rsidP="00051135">
      <w:pPr>
        <w:numPr>
          <w:ilvl w:val="12"/>
          <w:numId w:val="0"/>
        </w:numPr>
        <w:rPr>
          <w:bCs/>
        </w:rPr>
      </w:pPr>
    </w:p>
    <w:p w:rsidR="00E1598D" w:rsidRPr="00E1598D" w:rsidRDefault="00E1598D" w:rsidP="00A30C16">
      <w:pPr>
        <w:numPr>
          <w:ilvl w:val="12"/>
          <w:numId w:val="0"/>
        </w:numPr>
        <w:jc w:val="center"/>
        <w:rPr>
          <w:b/>
          <w:bCs/>
          <w:sz w:val="28"/>
          <w:szCs w:val="28"/>
        </w:rPr>
      </w:pPr>
      <w:r w:rsidRPr="00E1598D">
        <w:rPr>
          <w:b/>
          <w:bCs/>
          <w:sz w:val="28"/>
          <w:szCs w:val="28"/>
        </w:rPr>
        <w:lastRenderedPageBreak/>
        <w:t>C</w:t>
      </w:r>
      <w:r w:rsidR="00AC43F1">
        <w:rPr>
          <w:b/>
          <w:bCs/>
          <w:sz w:val="28"/>
          <w:szCs w:val="28"/>
        </w:rPr>
        <w:t>HAPTER</w:t>
      </w:r>
      <w:r w:rsidRPr="00E1598D">
        <w:rPr>
          <w:b/>
          <w:bCs/>
          <w:sz w:val="28"/>
          <w:szCs w:val="28"/>
        </w:rPr>
        <w:t xml:space="preserve"> V</w:t>
      </w:r>
    </w:p>
    <w:p w:rsidR="00AC43F1" w:rsidRDefault="00AC43F1" w:rsidP="00E1598D">
      <w:pPr>
        <w:numPr>
          <w:ilvl w:val="12"/>
          <w:numId w:val="0"/>
        </w:numPr>
        <w:jc w:val="center"/>
        <w:rPr>
          <w:b/>
          <w:bCs/>
          <w:sz w:val="28"/>
          <w:szCs w:val="28"/>
        </w:rPr>
      </w:pPr>
      <w:r>
        <w:rPr>
          <w:b/>
          <w:bCs/>
          <w:sz w:val="28"/>
          <w:szCs w:val="28"/>
        </w:rPr>
        <w:t>CORRELATIONS BETWEEN SEED YIELD AND YIELD COMPONENT TRAITS AS WELL AS SEED YIELD, SEED OIL, AND FATTY ACID TRAITS</w:t>
      </w:r>
    </w:p>
    <w:p w:rsidR="00E1598D" w:rsidRDefault="00E1598D" w:rsidP="00E1598D">
      <w:pPr>
        <w:numPr>
          <w:ilvl w:val="12"/>
          <w:numId w:val="0"/>
        </w:numPr>
        <w:rPr>
          <w:b/>
          <w:bCs/>
        </w:rPr>
      </w:pPr>
      <w:r w:rsidRPr="00F06E0A">
        <w:rPr>
          <w:b/>
          <w:bCs/>
        </w:rPr>
        <w:tab/>
      </w: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B253F6" w:rsidRDefault="00B253F6" w:rsidP="00E1598D">
      <w:pPr>
        <w:numPr>
          <w:ilvl w:val="12"/>
          <w:numId w:val="0"/>
        </w:numPr>
        <w:rPr>
          <w:b/>
          <w:bCs/>
        </w:rPr>
      </w:pPr>
    </w:p>
    <w:p w:rsidR="001758E6" w:rsidRDefault="003D6123" w:rsidP="0001683F">
      <w:pPr>
        <w:numPr>
          <w:ilvl w:val="12"/>
          <w:numId w:val="0"/>
        </w:numPr>
        <w:spacing w:line="480" w:lineRule="auto"/>
        <w:jc w:val="center"/>
        <w:rPr>
          <w:b/>
          <w:bCs/>
        </w:rPr>
      </w:pPr>
      <w:r>
        <w:rPr>
          <w:b/>
          <w:bCs/>
        </w:rPr>
        <w:lastRenderedPageBreak/>
        <w:t>Abstract</w:t>
      </w:r>
    </w:p>
    <w:p w:rsidR="00615E77" w:rsidRDefault="00615E77" w:rsidP="00615E77">
      <w:pPr>
        <w:numPr>
          <w:ilvl w:val="12"/>
          <w:numId w:val="0"/>
        </w:numPr>
        <w:spacing w:line="480" w:lineRule="auto"/>
        <w:ind w:firstLine="720"/>
      </w:pPr>
      <w:r>
        <w:t xml:space="preserve">In the United States, </w:t>
      </w:r>
      <w:proofErr w:type="gramStart"/>
      <w:r>
        <w:t>n</w:t>
      </w:r>
      <w:r w:rsidRPr="00F06E0A">
        <w:t>iger</w:t>
      </w:r>
      <w:proofErr w:type="gramEnd"/>
      <w:r w:rsidRPr="00F06E0A">
        <w:t xml:space="preserve"> (</w:t>
      </w:r>
      <w:r w:rsidRPr="00493410">
        <w:rPr>
          <w:rFonts w:eastAsia="ヒラギノ角ゴ Pro W3"/>
          <w:i/>
          <w:color w:val="000000"/>
        </w:rPr>
        <w:t>Guizotia abyssinica</w:t>
      </w:r>
      <w:r w:rsidRPr="008B43E7">
        <w:rPr>
          <w:rFonts w:eastAsia="ヒラギノ角ゴ Pro W3"/>
          <w:color w:val="000000"/>
        </w:rPr>
        <w:t xml:space="preserve"> (L.f) Cass.</w:t>
      </w:r>
      <w:r>
        <w:rPr>
          <w:rFonts w:eastAsia="ヒラギノ角ゴ Pro W3"/>
          <w:color w:val="000000"/>
        </w:rPr>
        <w:t>)</w:t>
      </w:r>
      <w:r w:rsidRPr="008B43E7">
        <w:rPr>
          <w:rFonts w:eastAsia="ヒラギノ角ゴ Pro W3"/>
          <w:color w:val="000000"/>
        </w:rPr>
        <w:t xml:space="preserve"> </w:t>
      </w:r>
      <w:r w:rsidRPr="00F06E0A">
        <w:t>is primarily marketed as a seed of choice for American goldf</w:t>
      </w:r>
      <w:r>
        <w:t>inch</w:t>
      </w:r>
      <w:r w:rsidRPr="00F06E0A">
        <w:t xml:space="preserve"> (</w:t>
      </w:r>
      <w:r w:rsidRPr="00FE07AF">
        <w:rPr>
          <w:i/>
        </w:rPr>
        <w:t>Spinus tristis</w:t>
      </w:r>
      <w:r w:rsidRPr="00F06E0A">
        <w:t xml:space="preserve">) as well as other song and ground feeding birds because of its high oil content. In countries such as Ethiopia and India, </w:t>
      </w:r>
      <w:proofErr w:type="gramStart"/>
      <w:r w:rsidRPr="00F06E0A">
        <w:t>niger</w:t>
      </w:r>
      <w:proofErr w:type="gramEnd"/>
      <w:r w:rsidRPr="00F06E0A">
        <w:t xml:space="preserve"> is grown as an edible oilseed crop. The objective</w:t>
      </w:r>
      <w:r>
        <w:t>s</w:t>
      </w:r>
      <w:r w:rsidRPr="00F06E0A">
        <w:t xml:space="preserve"> of this study w</w:t>
      </w:r>
      <w:r>
        <w:t>ere</w:t>
      </w:r>
      <w:r w:rsidRPr="00F06E0A">
        <w:t xml:space="preserve"> to determine</w:t>
      </w:r>
      <w:r w:rsidR="00DF756F">
        <w:t xml:space="preserve"> correlations between</w:t>
      </w:r>
      <w:r>
        <w:t>: (i)</w:t>
      </w:r>
      <w:r w:rsidRPr="00F06E0A">
        <w:t xml:space="preserve"> </w:t>
      </w:r>
      <w:r w:rsidR="00DF756F">
        <w:t>yield traits</w:t>
      </w:r>
      <w:r w:rsidR="005F0B9B">
        <w:t xml:space="preserve"> (seed yield plant</w:t>
      </w:r>
      <w:r w:rsidR="005F0B9B">
        <w:rPr>
          <w:vertAlign w:val="superscript"/>
        </w:rPr>
        <w:t>-1</w:t>
      </w:r>
      <w:r w:rsidR="005F0B9B">
        <w:t>and seed plant</w:t>
      </w:r>
      <w:r w:rsidR="005F0B9B">
        <w:rPr>
          <w:vertAlign w:val="superscript"/>
        </w:rPr>
        <w:t>-1</w:t>
      </w:r>
      <w:r w:rsidR="005F0B9B">
        <w:t xml:space="preserve">) </w:t>
      </w:r>
      <w:r w:rsidR="00DF756F">
        <w:t xml:space="preserve">and agronomic traits </w:t>
      </w:r>
      <w:r w:rsidR="005F0B9B">
        <w:t>(branches plant</w:t>
      </w:r>
      <w:r w:rsidR="005F0B9B">
        <w:rPr>
          <w:vertAlign w:val="superscript"/>
        </w:rPr>
        <w:t>-1</w:t>
      </w:r>
      <w:r w:rsidR="005F0B9B">
        <w:t>, capitula</w:t>
      </w:r>
      <w:r w:rsidR="005F0B9B" w:rsidRPr="00F06E0A">
        <w:t xml:space="preserve"> plant</w:t>
      </w:r>
      <w:r w:rsidR="005F0B9B">
        <w:rPr>
          <w:vertAlign w:val="superscript"/>
        </w:rPr>
        <w:t>-1</w:t>
      </w:r>
      <w:r w:rsidR="005F0B9B" w:rsidRPr="00F06E0A">
        <w:t>,</w:t>
      </w:r>
      <w:r w:rsidR="005F0B9B">
        <w:t xml:space="preserve"> seed capitulum</w:t>
      </w:r>
      <w:r w:rsidR="005F0B9B" w:rsidRPr="005F0B9B">
        <w:rPr>
          <w:vertAlign w:val="subscript"/>
        </w:rPr>
        <w:t>-1</w:t>
      </w:r>
      <w:r w:rsidR="005F0B9B">
        <w:t xml:space="preserve">, days to full bloom, height, and maturity) </w:t>
      </w:r>
      <w:r w:rsidR="00DF756F">
        <w:t>and (ii) between yield traits and fatty acids</w:t>
      </w:r>
      <w:r>
        <w:t xml:space="preserve"> </w:t>
      </w:r>
      <w:r w:rsidR="005F0B9B">
        <w:t xml:space="preserve">(linoleic acid, oleic acid, and palmitic) </w:t>
      </w:r>
      <w:r>
        <w:t xml:space="preserve">of selected </w:t>
      </w:r>
      <w:r w:rsidR="00DF756F">
        <w:t xml:space="preserve">parents, </w:t>
      </w:r>
      <w:r>
        <w:t>F</w:t>
      </w:r>
      <w:r w:rsidRPr="00FE07AF">
        <w:rPr>
          <w:vertAlign w:val="subscript"/>
        </w:rPr>
        <w:t>1</w:t>
      </w:r>
      <w:r w:rsidR="00DF756F">
        <w:t>, and F</w:t>
      </w:r>
      <w:r w:rsidR="00DF756F" w:rsidRPr="00DF756F">
        <w:rPr>
          <w:vertAlign w:val="subscript"/>
        </w:rPr>
        <w:t>2</w:t>
      </w:r>
      <w:r>
        <w:t xml:space="preserve"> crosses</w:t>
      </w:r>
      <w:r w:rsidRPr="00F06E0A">
        <w:t xml:space="preserve">. Fourteen </w:t>
      </w:r>
      <w:proofErr w:type="gramStart"/>
      <w:r w:rsidRPr="00F06E0A">
        <w:t>niger</w:t>
      </w:r>
      <w:proofErr w:type="gramEnd"/>
      <w:r w:rsidRPr="00F06E0A">
        <w:t xml:space="preserve"> plant introductions (PIs) of Indian, Ethiopian, and American origin were obtained from USDA/ARS germplasm collection at Pullman, WA. Ten replications of the fourteen PIs were planted under field and greenhouse conditions at the East Tennessee Research &amp; Education C</w:t>
      </w:r>
      <w:r>
        <w:t xml:space="preserve">enter in Knoxville in August, </w:t>
      </w:r>
      <w:r w:rsidRPr="00F06E0A">
        <w:t xml:space="preserve">2012 using a completely randomized design. </w:t>
      </w:r>
      <w:r>
        <w:t>After initial assessments were made, f</w:t>
      </w:r>
      <w:r w:rsidRPr="00F06E0A">
        <w:t xml:space="preserve">ive of the PIs </w:t>
      </w:r>
      <w:r>
        <w:t>were then</w:t>
      </w:r>
      <w:r w:rsidRPr="00F06E0A">
        <w:t xml:space="preserve"> </w:t>
      </w:r>
      <w:r>
        <w:t>selected for further evaluation, and crosses were m</w:t>
      </w:r>
      <w:r w:rsidR="00DF756F">
        <w:t>ade to produce six F</w:t>
      </w:r>
      <w:r w:rsidR="00DF756F" w:rsidRPr="00DF756F">
        <w:rPr>
          <w:vertAlign w:val="subscript"/>
        </w:rPr>
        <w:t>1</w:t>
      </w:r>
      <w:r>
        <w:t xml:space="preserve"> and six F</w:t>
      </w:r>
      <w:r w:rsidRPr="00F50B31">
        <w:rPr>
          <w:vertAlign w:val="subscript"/>
        </w:rPr>
        <w:t>2</w:t>
      </w:r>
      <w:r>
        <w:t xml:space="preserve"> populations.</w:t>
      </w:r>
      <w:r w:rsidRPr="00F06E0A">
        <w:t xml:space="preserve"> </w:t>
      </w:r>
      <w:r>
        <w:t xml:space="preserve"> Seed were planted at the East Tennessee (2013 and 2014), Highland Rim (2013 and 2014), and Plateau (2014) </w:t>
      </w:r>
      <w:r w:rsidR="005F0B9B">
        <w:t xml:space="preserve">Research and Education Centers. </w:t>
      </w:r>
      <w:r w:rsidR="0080711B">
        <w:t xml:space="preserve">Correlations between yield traits and capitula resulted in stronger correlations (.64-.83) than other agronomic traits. </w:t>
      </w:r>
      <w:r w:rsidR="0080711B">
        <w:rPr>
          <w:bCs/>
        </w:rPr>
        <w:t xml:space="preserve">Moderate correlations reported for yield traits and palmitic acid (0.38-0.50) whereas correlations of linoleic acid (-0.15 and 0.34) and oleic acid (-0.27 and 0.01) with yield traits were weak. </w:t>
      </w:r>
    </w:p>
    <w:p w:rsidR="00615E77" w:rsidRDefault="00615E77" w:rsidP="00615E77">
      <w:pPr>
        <w:numPr>
          <w:ilvl w:val="12"/>
          <w:numId w:val="0"/>
        </w:numPr>
        <w:spacing w:line="480" w:lineRule="auto"/>
        <w:rPr>
          <w:b/>
          <w:bCs/>
        </w:rPr>
      </w:pPr>
    </w:p>
    <w:p w:rsidR="00773A64" w:rsidRDefault="00773A64" w:rsidP="00615E77">
      <w:pPr>
        <w:numPr>
          <w:ilvl w:val="12"/>
          <w:numId w:val="0"/>
        </w:numPr>
        <w:spacing w:line="480" w:lineRule="auto"/>
        <w:rPr>
          <w:b/>
          <w:bCs/>
        </w:rPr>
      </w:pPr>
    </w:p>
    <w:p w:rsidR="00773A64" w:rsidRPr="001758E6" w:rsidRDefault="00773A64" w:rsidP="00615E77">
      <w:pPr>
        <w:numPr>
          <w:ilvl w:val="12"/>
          <w:numId w:val="0"/>
        </w:numPr>
        <w:spacing w:line="480" w:lineRule="auto"/>
        <w:rPr>
          <w:b/>
          <w:bCs/>
        </w:rPr>
      </w:pPr>
    </w:p>
    <w:p w:rsidR="001758E6" w:rsidRDefault="001758E6" w:rsidP="0001683F">
      <w:pPr>
        <w:numPr>
          <w:ilvl w:val="12"/>
          <w:numId w:val="0"/>
        </w:numPr>
        <w:spacing w:line="480" w:lineRule="auto"/>
        <w:jc w:val="center"/>
        <w:rPr>
          <w:b/>
          <w:bCs/>
        </w:rPr>
      </w:pPr>
      <w:r w:rsidRPr="001758E6">
        <w:rPr>
          <w:b/>
          <w:bCs/>
        </w:rPr>
        <w:lastRenderedPageBreak/>
        <w:t>I</w:t>
      </w:r>
      <w:r w:rsidR="003D6123">
        <w:rPr>
          <w:b/>
          <w:bCs/>
        </w:rPr>
        <w:t>ntroduction</w:t>
      </w:r>
    </w:p>
    <w:p w:rsidR="00FF34AB" w:rsidRDefault="008A3F00" w:rsidP="00E36035">
      <w:pPr>
        <w:numPr>
          <w:ilvl w:val="12"/>
          <w:numId w:val="0"/>
        </w:numPr>
        <w:spacing w:line="480" w:lineRule="auto"/>
        <w:ind w:firstLine="720"/>
        <w:rPr>
          <w:bCs/>
        </w:rPr>
      </w:pPr>
      <w:r>
        <w:rPr>
          <w:bCs/>
        </w:rPr>
        <w:t xml:space="preserve">Plant breeders often use </w:t>
      </w:r>
      <w:r w:rsidR="00212E40">
        <w:rPr>
          <w:bCs/>
        </w:rPr>
        <w:t>parameters</w:t>
      </w:r>
      <w:r w:rsidR="00F76AB3">
        <w:rPr>
          <w:bCs/>
        </w:rPr>
        <w:t xml:space="preserve"> other than yield to identify </w:t>
      </w:r>
      <w:r>
        <w:rPr>
          <w:bCs/>
        </w:rPr>
        <w:t xml:space="preserve">and select </w:t>
      </w:r>
      <w:r w:rsidR="00F76AB3">
        <w:rPr>
          <w:bCs/>
        </w:rPr>
        <w:t>parents and segregating individuals</w:t>
      </w:r>
      <w:r>
        <w:rPr>
          <w:bCs/>
        </w:rPr>
        <w:t xml:space="preserve"> with</w:t>
      </w:r>
      <w:r w:rsidR="00F76AB3">
        <w:rPr>
          <w:bCs/>
        </w:rPr>
        <w:t xml:space="preserve"> greater yield</w:t>
      </w:r>
      <w:r>
        <w:rPr>
          <w:bCs/>
        </w:rPr>
        <w:t xml:space="preserve"> potential</w:t>
      </w:r>
      <w:r w:rsidR="00F76AB3">
        <w:rPr>
          <w:bCs/>
        </w:rPr>
        <w:t xml:space="preserve">. </w:t>
      </w:r>
      <w:r w:rsidR="00F06C96">
        <w:rPr>
          <w:bCs/>
        </w:rPr>
        <w:t xml:space="preserve">Determining correlations between primary and secondary </w:t>
      </w:r>
      <w:r w:rsidR="00623D55">
        <w:rPr>
          <w:bCs/>
        </w:rPr>
        <w:t>characters is</w:t>
      </w:r>
      <w:r w:rsidR="00F76AB3">
        <w:rPr>
          <w:bCs/>
        </w:rPr>
        <w:t xml:space="preserve"> therefore</w:t>
      </w:r>
      <w:r w:rsidR="00623D55">
        <w:rPr>
          <w:bCs/>
        </w:rPr>
        <w:t xml:space="preserve"> important for making </w:t>
      </w:r>
      <w:r w:rsidR="00F76AB3">
        <w:rPr>
          <w:bCs/>
        </w:rPr>
        <w:t>indirect</w:t>
      </w:r>
      <w:r w:rsidR="00623D55">
        <w:rPr>
          <w:bCs/>
        </w:rPr>
        <w:t xml:space="preserve"> selections.</w:t>
      </w:r>
      <w:r w:rsidR="00F76AB3">
        <w:rPr>
          <w:bCs/>
        </w:rPr>
        <w:t xml:space="preserve"> Calculating genetic correlation </w:t>
      </w:r>
      <w:r w:rsidR="00623D55">
        <w:rPr>
          <w:bCs/>
        </w:rPr>
        <w:t xml:space="preserve">requires an evaluation of the genetic material across multiple environments. A definitive evaluation of genetic correlation between characters requires </w:t>
      </w:r>
      <w:r w:rsidR="00F76AB3">
        <w:rPr>
          <w:bCs/>
        </w:rPr>
        <w:t>the use of random genotypes from segregating populations to as to estimate variance and covariance</w:t>
      </w:r>
      <w:r w:rsidR="00DE536A">
        <w:rPr>
          <w:bCs/>
        </w:rPr>
        <w:t xml:space="preserve"> (Fehr, 1987)</w:t>
      </w:r>
      <w:r w:rsidR="00F76AB3">
        <w:rPr>
          <w:bCs/>
        </w:rPr>
        <w:t xml:space="preserve">. </w:t>
      </w:r>
      <w:r w:rsidR="00831F36">
        <w:rPr>
          <w:bCs/>
        </w:rPr>
        <w:t xml:space="preserve">Indirect selection is prudent when the secondary character has a higher heritability than the primary character. </w:t>
      </w:r>
    </w:p>
    <w:p w:rsidR="00E966BB" w:rsidRDefault="00E966BB" w:rsidP="00DB44BE">
      <w:pPr>
        <w:numPr>
          <w:ilvl w:val="12"/>
          <w:numId w:val="0"/>
        </w:numPr>
        <w:spacing w:line="480" w:lineRule="auto"/>
        <w:ind w:firstLine="720"/>
        <w:rPr>
          <w:bCs/>
        </w:rPr>
      </w:pPr>
      <w:r>
        <w:rPr>
          <w:bCs/>
        </w:rPr>
        <w:t xml:space="preserve">Panda and Sial studies correlations of yield and yield components in 2012. They found </w:t>
      </w:r>
      <w:r w:rsidR="00121207">
        <w:rPr>
          <w:bCs/>
        </w:rPr>
        <w:t>that branches and seed yield had a correlation coefficient of 0.69. Captiula plant</w:t>
      </w:r>
      <w:r w:rsidR="00121207" w:rsidRPr="00121207">
        <w:rPr>
          <w:bCs/>
          <w:vertAlign w:val="superscript"/>
        </w:rPr>
        <w:t>-1</w:t>
      </w:r>
      <w:r w:rsidR="00121207">
        <w:rPr>
          <w:bCs/>
        </w:rPr>
        <w:t xml:space="preserve"> and yield were weakly correlated at 0.06, but seed capitulum</w:t>
      </w:r>
      <w:r w:rsidR="00121207" w:rsidRPr="00121207">
        <w:rPr>
          <w:bCs/>
          <w:vertAlign w:val="superscript"/>
        </w:rPr>
        <w:t>-1</w:t>
      </w:r>
      <w:r w:rsidR="00121207">
        <w:rPr>
          <w:bCs/>
        </w:rPr>
        <w:t xml:space="preserve"> was strongly correlated to seed yield (-0.77). </w:t>
      </w:r>
      <w:r w:rsidR="009D5004">
        <w:rPr>
          <w:bCs/>
        </w:rPr>
        <w:t xml:space="preserve">Plant height </w:t>
      </w:r>
      <w:r w:rsidR="00121207">
        <w:rPr>
          <w:bCs/>
        </w:rPr>
        <w:t xml:space="preserve">and </w:t>
      </w:r>
      <w:r w:rsidR="009D5004">
        <w:rPr>
          <w:bCs/>
        </w:rPr>
        <w:t>days to 50% flowering had were moderatel</w:t>
      </w:r>
      <w:r w:rsidR="00B6139C">
        <w:rPr>
          <w:bCs/>
        </w:rPr>
        <w:t xml:space="preserve">y correlated to seed yield (-0.56 and 0.58, respectively). </w:t>
      </w:r>
    </w:p>
    <w:p w:rsidR="00DB44BE" w:rsidRDefault="00FF34AB" w:rsidP="00DB44BE">
      <w:pPr>
        <w:numPr>
          <w:ilvl w:val="12"/>
          <w:numId w:val="0"/>
        </w:numPr>
        <w:spacing w:line="480" w:lineRule="auto"/>
        <w:ind w:firstLine="720"/>
        <w:rPr>
          <w:bCs/>
        </w:rPr>
      </w:pPr>
      <w:r>
        <w:rPr>
          <w:bCs/>
        </w:rPr>
        <w:t xml:space="preserve">A previous study by Alemaw and Wold found negative correlations have been found between oleic and linoleic acid (1995). This can be expected since oleic synthesizes linoleic acid. </w:t>
      </w:r>
      <w:r w:rsidR="00D450B3">
        <w:rPr>
          <w:bCs/>
        </w:rPr>
        <w:t xml:space="preserve">Likewise, a negative correlation is expected for oleic and stearic acid since oleic acid is synthesized from stearic acid. </w:t>
      </w:r>
      <w:r w:rsidR="00FF0E63">
        <w:rPr>
          <w:bCs/>
        </w:rPr>
        <w:t xml:space="preserve">A study by Geleta, Stymne, and </w:t>
      </w:r>
      <w:r w:rsidR="00FF0E63" w:rsidRPr="008B43E7">
        <w:rPr>
          <w:rFonts w:eastAsia="ヒラギノ角ゴ Pro W3"/>
          <w:color w:val="000000"/>
        </w:rPr>
        <w:t>Bryngelsson</w:t>
      </w:r>
      <w:r w:rsidR="00DB44BE">
        <w:rPr>
          <w:rFonts w:eastAsia="ヒラギノ角ゴ Pro W3"/>
          <w:color w:val="000000"/>
        </w:rPr>
        <w:t xml:space="preserve"> found that seed weight and linoleic acid had a negative correlation of -0.17 (2011). Seed weight and oleic acid were correlated at 0.13, while seed weight and palmitic acid had a negative correlation of -0.15. </w:t>
      </w:r>
    </w:p>
    <w:p w:rsidR="00B21032" w:rsidRDefault="00121207" w:rsidP="00121207">
      <w:pPr>
        <w:numPr>
          <w:ilvl w:val="12"/>
          <w:numId w:val="0"/>
        </w:numPr>
        <w:spacing w:line="480" w:lineRule="auto"/>
        <w:ind w:firstLine="720"/>
      </w:pPr>
      <w:r>
        <w:rPr>
          <w:bCs/>
        </w:rPr>
        <w:t xml:space="preserve">Making selections in the field based on phenotypic may expedite future </w:t>
      </w:r>
      <w:proofErr w:type="gramStart"/>
      <w:r>
        <w:rPr>
          <w:bCs/>
        </w:rPr>
        <w:t>niger</w:t>
      </w:r>
      <w:proofErr w:type="gramEnd"/>
      <w:r>
        <w:rPr>
          <w:bCs/>
        </w:rPr>
        <w:t xml:space="preserve"> breeding programs</w:t>
      </w:r>
      <w:r w:rsidR="00E966BB">
        <w:rPr>
          <w:bCs/>
        </w:rPr>
        <w:t xml:space="preserve">. </w:t>
      </w:r>
      <w:r>
        <w:rPr>
          <w:bCs/>
        </w:rPr>
        <w:t xml:space="preserve">Since little research has been conducted on this matter, more research is needed to </w:t>
      </w:r>
      <w:r>
        <w:rPr>
          <w:bCs/>
        </w:rPr>
        <w:lastRenderedPageBreak/>
        <w:t xml:space="preserve">compare findings. </w:t>
      </w:r>
      <w:r w:rsidR="00E36035">
        <w:rPr>
          <w:bCs/>
        </w:rPr>
        <w:t>Correlations</w:t>
      </w:r>
      <w:r w:rsidR="00B27CC4" w:rsidRPr="00F06E0A">
        <w:t xml:space="preserve"> between seed yield and yield component traits as well as seed yield, seed oil and fatty acid traits</w:t>
      </w:r>
      <w:r w:rsidR="00E36035">
        <w:t xml:space="preserve"> were studied.</w:t>
      </w:r>
    </w:p>
    <w:p w:rsidR="00B6139C" w:rsidRDefault="00B6139C" w:rsidP="00121207">
      <w:pPr>
        <w:numPr>
          <w:ilvl w:val="12"/>
          <w:numId w:val="0"/>
        </w:numPr>
        <w:spacing w:line="480" w:lineRule="auto"/>
        <w:ind w:firstLine="720"/>
      </w:pPr>
    </w:p>
    <w:p w:rsidR="00B6139C" w:rsidRDefault="00B6139C" w:rsidP="00121207">
      <w:pPr>
        <w:numPr>
          <w:ilvl w:val="12"/>
          <w:numId w:val="0"/>
        </w:numPr>
        <w:spacing w:line="480" w:lineRule="auto"/>
        <w:ind w:firstLine="720"/>
      </w:pPr>
    </w:p>
    <w:p w:rsidR="00B6139C" w:rsidRDefault="00B6139C" w:rsidP="00121207">
      <w:pPr>
        <w:numPr>
          <w:ilvl w:val="12"/>
          <w:numId w:val="0"/>
        </w:numPr>
        <w:spacing w:line="480" w:lineRule="auto"/>
        <w:ind w:firstLine="720"/>
      </w:pPr>
    </w:p>
    <w:p w:rsidR="00B6139C" w:rsidRDefault="00B6139C" w:rsidP="00121207">
      <w:pPr>
        <w:numPr>
          <w:ilvl w:val="12"/>
          <w:numId w:val="0"/>
        </w:numPr>
        <w:spacing w:line="480" w:lineRule="auto"/>
        <w:ind w:firstLine="720"/>
      </w:pPr>
    </w:p>
    <w:p w:rsidR="00B6139C" w:rsidRDefault="00B6139C" w:rsidP="00121207">
      <w:pPr>
        <w:numPr>
          <w:ilvl w:val="12"/>
          <w:numId w:val="0"/>
        </w:numPr>
        <w:spacing w:line="480" w:lineRule="auto"/>
        <w:ind w:firstLine="720"/>
      </w:pPr>
    </w:p>
    <w:p w:rsidR="00B6139C" w:rsidRDefault="00B6139C" w:rsidP="00121207">
      <w:pPr>
        <w:numPr>
          <w:ilvl w:val="12"/>
          <w:numId w:val="0"/>
        </w:numPr>
        <w:spacing w:line="480" w:lineRule="auto"/>
        <w:ind w:firstLine="720"/>
      </w:pPr>
    </w:p>
    <w:p w:rsidR="00B6139C" w:rsidRDefault="00B6139C" w:rsidP="00121207">
      <w:pPr>
        <w:numPr>
          <w:ilvl w:val="12"/>
          <w:numId w:val="0"/>
        </w:numPr>
        <w:spacing w:line="480" w:lineRule="auto"/>
        <w:ind w:firstLine="720"/>
      </w:pPr>
    </w:p>
    <w:p w:rsidR="00B6139C" w:rsidRDefault="00B6139C" w:rsidP="00121207">
      <w:pPr>
        <w:numPr>
          <w:ilvl w:val="12"/>
          <w:numId w:val="0"/>
        </w:numPr>
        <w:spacing w:line="480" w:lineRule="auto"/>
        <w:ind w:firstLine="720"/>
      </w:pPr>
    </w:p>
    <w:p w:rsidR="00B6139C" w:rsidRDefault="00B6139C" w:rsidP="00121207">
      <w:pPr>
        <w:numPr>
          <w:ilvl w:val="12"/>
          <w:numId w:val="0"/>
        </w:numPr>
        <w:spacing w:line="480" w:lineRule="auto"/>
        <w:ind w:firstLine="720"/>
      </w:pPr>
    </w:p>
    <w:p w:rsidR="00B6139C" w:rsidRDefault="00B6139C" w:rsidP="00121207">
      <w:pPr>
        <w:numPr>
          <w:ilvl w:val="12"/>
          <w:numId w:val="0"/>
        </w:numPr>
        <w:spacing w:line="480" w:lineRule="auto"/>
        <w:ind w:firstLine="720"/>
      </w:pPr>
    </w:p>
    <w:p w:rsidR="00B6139C" w:rsidRDefault="00B6139C" w:rsidP="00121207">
      <w:pPr>
        <w:numPr>
          <w:ilvl w:val="12"/>
          <w:numId w:val="0"/>
        </w:numPr>
        <w:spacing w:line="480" w:lineRule="auto"/>
        <w:ind w:firstLine="720"/>
      </w:pPr>
    </w:p>
    <w:p w:rsidR="00B6139C" w:rsidRDefault="00B6139C" w:rsidP="00121207">
      <w:pPr>
        <w:numPr>
          <w:ilvl w:val="12"/>
          <w:numId w:val="0"/>
        </w:numPr>
        <w:spacing w:line="480" w:lineRule="auto"/>
        <w:ind w:firstLine="720"/>
      </w:pPr>
    </w:p>
    <w:p w:rsidR="00B6139C" w:rsidRDefault="00B6139C" w:rsidP="00121207">
      <w:pPr>
        <w:numPr>
          <w:ilvl w:val="12"/>
          <w:numId w:val="0"/>
        </w:numPr>
        <w:spacing w:line="480" w:lineRule="auto"/>
        <w:ind w:firstLine="720"/>
      </w:pPr>
    </w:p>
    <w:p w:rsidR="00B6139C" w:rsidRDefault="00B6139C" w:rsidP="00121207">
      <w:pPr>
        <w:numPr>
          <w:ilvl w:val="12"/>
          <w:numId w:val="0"/>
        </w:numPr>
        <w:spacing w:line="480" w:lineRule="auto"/>
        <w:ind w:firstLine="720"/>
      </w:pPr>
    </w:p>
    <w:p w:rsidR="00B6139C" w:rsidRDefault="00B6139C" w:rsidP="00121207">
      <w:pPr>
        <w:numPr>
          <w:ilvl w:val="12"/>
          <w:numId w:val="0"/>
        </w:numPr>
        <w:spacing w:line="480" w:lineRule="auto"/>
        <w:ind w:firstLine="720"/>
      </w:pPr>
    </w:p>
    <w:p w:rsidR="00B6139C" w:rsidRDefault="00B6139C" w:rsidP="00121207">
      <w:pPr>
        <w:numPr>
          <w:ilvl w:val="12"/>
          <w:numId w:val="0"/>
        </w:numPr>
        <w:spacing w:line="480" w:lineRule="auto"/>
        <w:ind w:firstLine="720"/>
      </w:pPr>
    </w:p>
    <w:p w:rsidR="00B6139C" w:rsidRDefault="00B6139C" w:rsidP="00121207">
      <w:pPr>
        <w:numPr>
          <w:ilvl w:val="12"/>
          <w:numId w:val="0"/>
        </w:numPr>
        <w:spacing w:line="480" w:lineRule="auto"/>
        <w:ind w:firstLine="720"/>
      </w:pPr>
    </w:p>
    <w:p w:rsidR="00773A64" w:rsidRDefault="00773A64" w:rsidP="00121207">
      <w:pPr>
        <w:numPr>
          <w:ilvl w:val="12"/>
          <w:numId w:val="0"/>
        </w:numPr>
        <w:spacing w:line="480" w:lineRule="auto"/>
        <w:ind w:firstLine="720"/>
      </w:pPr>
    </w:p>
    <w:p w:rsidR="00773A64" w:rsidRDefault="00773A64" w:rsidP="00121207">
      <w:pPr>
        <w:numPr>
          <w:ilvl w:val="12"/>
          <w:numId w:val="0"/>
        </w:numPr>
        <w:spacing w:line="480" w:lineRule="auto"/>
        <w:ind w:firstLine="720"/>
      </w:pPr>
    </w:p>
    <w:p w:rsidR="00B6139C" w:rsidRPr="00121207" w:rsidRDefault="00B6139C" w:rsidP="00121207">
      <w:pPr>
        <w:numPr>
          <w:ilvl w:val="12"/>
          <w:numId w:val="0"/>
        </w:numPr>
        <w:spacing w:line="480" w:lineRule="auto"/>
        <w:ind w:firstLine="720"/>
        <w:rPr>
          <w:bCs/>
        </w:rPr>
      </w:pPr>
    </w:p>
    <w:p w:rsidR="001758E6" w:rsidRDefault="003D6123" w:rsidP="001758E6">
      <w:pPr>
        <w:numPr>
          <w:ilvl w:val="12"/>
          <w:numId w:val="0"/>
        </w:numPr>
        <w:jc w:val="center"/>
        <w:rPr>
          <w:b/>
          <w:bCs/>
        </w:rPr>
      </w:pPr>
      <w:r>
        <w:rPr>
          <w:b/>
          <w:bCs/>
        </w:rPr>
        <w:lastRenderedPageBreak/>
        <w:t>Materials and Methods</w:t>
      </w:r>
    </w:p>
    <w:p w:rsidR="00BE01E7" w:rsidRDefault="00BE01E7" w:rsidP="00BE01E7">
      <w:pPr>
        <w:numPr>
          <w:ilvl w:val="12"/>
          <w:numId w:val="0"/>
        </w:numPr>
        <w:rPr>
          <w:bCs/>
        </w:rPr>
      </w:pPr>
    </w:p>
    <w:p w:rsidR="00A30C16" w:rsidRDefault="00A30C16" w:rsidP="00A30C16">
      <w:pPr>
        <w:spacing w:line="480" w:lineRule="auto"/>
      </w:pPr>
      <w:proofErr w:type="gramStart"/>
      <w:r w:rsidRPr="00E966BB">
        <w:rPr>
          <w:b/>
          <w:bCs/>
          <w:i/>
        </w:rPr>
        <w:t>Site locations.</w:t>
      </w:r>
      <w:proofErr w:type="gramEnd"/>
      <w:r w:rsidR="00592AC4">
        <w:rPr>
          <w:bCs/>
        </w:rPr>
        <w:t xml:space="preserve"> </w:t>
      </w:r>
      <w:r>
        <w:rPr>
          <w:bCs/>
        </w:rPr>
        <w:t xml:space="preserve">A randomized complete block design was used. Data were collected from two locations in 2013 (ETREC and HRREC) and three locations in 2014 (ETREC, HRREC, and PREC). </w:t>
      </w:r>
      <w:r w:rsidRPr="003E44B6">
        <w:t>The first field location was at the East Tennessee Research &amp; Education Center (ETREC) in Knoxville, TN (35.53°N 83.57°W) (2013 and 2014)</w:t>
      </w:r>
      <w:r>
        <w:t xml:space="preserve"> (Fig. 3A-B)</w:t>
      </w:r>
      <w:r w:rsidRPr="003E44B6">
        <w:t>. The soil type at the Knoxville location was classified as an Etowah loam (Fine-loamy, siliceous, semiactive, thermic Typic Paleudults). The second field location was at the Highland Rim Research &amp; Education Center (HRREC) in Springfield, TN (36.28°N 86.51°W) (2013 and 2014)</w:t>
      </w:r>
      <w:r>
        <w:t xml:space="preserve"> (Fig. 3C-D)</w:t>
      </w:r>
      <w:r w:rsidRPr="003E44B6">
        <w:t>. The soil type at the 2013 location was classified as a Dickson silt loam (Fine-silty, siliceous, semiactive, thermic Glossic Fragiudults). The soil type at the 2014 site was classified as a Sango silt loam (Coarse-silty, siliceous, semiactive, thermic Glossic Fragiudults).The third site was at the Plateau Research &amp; Education Center (PREC) in Crossville, TN (36.01°N 86.13°W) (2014 only)</w:t>
      </w:r>
      <w:r>
        <w:t xml:space="preserve"> (Fig. 3E)</w:t>
      </w:r>
      <w:r w:rsidRPr="003E44B6">
        <w:t>. The soil type at this location was classified as Ramsey-Rock outcrop complex (loamy, siliceous, active, mesic Lithic Dystrudepts).</w:t>
      </w:r>
    </w:p>
    <w:p w:rsidR="00EA01A4" w:rsidRDefault="008C12A2" w:rsidP="00A30C16">
      <w:pPr>
        <w:numPr>
          <w:ilvl w:val="12"/>
          <w:numId w:val="0"/>
        </w:numPr>
        <w:spacing w:line="480" w:lineRule="auto"/>
        <w:ind w:firstLine="720"/>
        <w:rPr>
          <w:bCs/>
        </w:rPr>
      </w:pPr>
      <w:r>
        <w:rPr>
          <w:bCs/>
        </w:rPr>
        <w:t>Correlation</w:t>
      </w:r>
      <w:r w:rsidR="00BE01E7" w:rsidRPr="00BE01E7">
        <w:rPr>
          <w:bCs/>
        </w:rPr>
        <w:t xml:space="preserve"> analyses </w:t>
      </w:r>
      <w:r w:rsidR="00F76AB3">
        <w:rPr>
          <w:bCs/>
        </w:rPr>
        <w:t xml:space="preserve">for the </w:t>
      </w:r>
      <w:r w:rsidR="005466E3">
        <w:rPr>
          <w:bCs/>
        </w:rPr>
        <w:t xml:space="preserve">were run on five parents </w:t>
      </w:r>
      <w:r w:rsidR="005466E3">
        <w:t>(PI 422242, PI 511305, PI 508075, PI 508076, and</w:t>
      </w:r>
      <w:r w:rsidR="005466E3" w:rsidRPr="005466E3">
        <w:t xml:space="preserve"> </w:t>
      </w:r>
      <w:r w:rsidR="005466E3">
        <w:t>W6 18860,)</w:t>
      </w:r>
      <w:r w:rsidR="00BF7E63">
        <w:t xml:space="preserve"> six</w:t>
      </w:r>
      <w:r w:rsidR="005466E3">
        <w:t xml:space="preserve"> F</w:t>
      </w:r>
      <w:r w:rsidR="005466E3" w:rsidRPr="00855A64">
        <w:rPr>
          <w:vertAlign w:val="subscript"/>
        </w:rPr>
        <w:t>1</w:t>
      </w:r>
      <w:r w:rsidR="005466E3">
        <w:t xml:space="preserve"> progeny</w:t>
      </w:r>
      <w:r w:rsidR="00BF7E63">
        <w:t xml:space="preserve"> [(</w:t>
      </w:r>
      <w:r w:rsidR="005466E3">
        <w:t>F</w:t>
      </w:r>
      <w:r w:rsidR="005466E3" w:rsidRPr="00585B94">
        <w:rPr>
          <w:vertAlign w:val="subscript"/>
        </w:rPr>
        <w:t>1</w:t>
      </w:r>
      <w:r w:rsidR="005466E3">
        <w:t>(15), F</w:t>
      </w:r>
      <w:r w:rsidR="005466E3" w:rsidRPr="00585B94">
        <w:rPr>
          <w:vertAlign w:val="subscript"/>
        </w:rPr>
        <w:t>1</w:t>
      </w:r>
      <w:r w:rsidR="005466E3">
        <w:t>(51), F</w:t>
      </w:r>
      <w:r w:rsidR="005466E3" w:rsidRPr="00585B94">
        <w:rPr>
          <w:vertAlign w:val="subscript"/>
        </w:rPr>
        <w:t>1</w:t>
      </w:r>
      <w:r w:rsidR="00BF7E63">
        <w:t xml:space="preserve">(25), </w:t>
      </w:r>
      <w:r w:rsidR="005466E3">
        <w:t>F</w:t>
      </w:r>
      <w:r w:rsidR="005466E3" w:rsidRPr="00585B94">
        <w:rPr>
          <w:vertAlign w:val="subscript"/>
        </w:rPr>
        <w:t>1</w:t>
      </w:r>
      <w:r w:rsidR="005466E3">
        <w:t>(52)</w:t>
      </w:r>
      <w:r w:rsidR="00BF7E63">
        <w:t>, F</w:t>
      </w:r>
      <w:r w:rsidR="00BF7E63" w:rsidRPr="00BF7E63">
        <w:rPr>
          <w:vertAlign w:val="subscript"/>
        </w:rPr>
        <w:t>1</w:t>
      </w:r>
      <w:r w:rsidR="00BF7E63">
        <w:t>(35), and F</w:t>
      </w:r>
      <w:r w:rsidR="00BF7E63" w:rsidRPr="00BF7E63">
        <w:rPr>
          <w:vertAlign w:val="subscript"/>
        </w:rPr>
        <w:t>1</w:t>
      </w:r>
      <w:r w:rsidR="00BF7E63">
        <w:t>(45)</w:t>
      </w:r>
      <w:r w:rsidR="005466E3">
        <w:t xml:space="preserve">], </w:t>
      </w:r>
      <w:r w:rsidR="00BF7E63">
        <w:t>and six</w:t>
      </w:r>
      <w:r w:rsidR="005466E3">
        <w:t xml:space="preserve"> F</w:t>
      </w:r>
      <w:r w:rsidR="005466E3" w:rsidRPr="00585B94">
        <w:rPr>
          <w:vertAlign w:val="subscript"/>
        </w:rPr>
        <w:t>2</w:t>
      </w:r>
      <w:r w:rsidR="005466E3">
        <w:t>’s [F</w:t>
      </w:r>
      <w:r w:rsidR="005466E3" w:rsidRPr="00585B94">
        <w:rPr>
          <w:vertAlign w:val="subscript"/>
        </w:rPr>
        <w:t>2</w:t>
      </w:r>
      <w:r w:rsidR="005466E3">
        <w:t>(15), F</w:t>
      </w:r>
      <w:r w:rsidR="005466E3" w:rsidRPr="00585B94">
        <w:rPr>
          <w:vertAlign w:val="subscript"/>
        </w:rPr>
        <w:t>2</w:t>
      </w:r>
      <w:r w:rsidR="005466E3">
        <w:t>(51), F</w:t>
      </w:r>
      <w:r w:rsidR="005466E3" w:rsidRPr="00585B94">
        <w:rPr>
          <w:vertAlign w:val="subscript"/>
        </w:rPr>
        <w:t>2</w:t>
      </w:r>
      <w:r w:rsidR="00BF7E63">
        <w:t>(25),</w:t>
      </w:r>
      <w:r w:rsidR="005466E3">
        <w:t xml:space="preserve"> F</w:t>
      </w:r>
      <w:r w:rsidR="005466E3" w:rsidRPr="00585B94">
        <w:rPr>
          <w:vertAlign w:val="subscript"/>
        </w:rPr>
        <w:t>2</w:t>
      </w:r>
      <w:r w:rsidR="00BF7E63">
        <w:t>(52), F</w:t>
      </w:r>
      <w:r w:rsidR="00BF7E63" w:rsidRPr="00BF7E63">
        <w:rPr>
          <w:vertAlign w:val="subscript"/>
        </w:rPr>
        <w:t>2</w:t>
      </w:r>
      <w:r w:rsidR="00BF7E63">
        <w:t>(35), and F</w:t>
      </w:r>
      <w:r w:rsidR="00BF7E63" w:rsidRPr="00BF7E63">
        <w:rPr>
          <w:vertAlign w:val="subscript"/>
        </w:rPr>
        <w:t>2</w:t>
      </w:r>
      <w:r w:rsidR="00BF7E63">
        <w:t>(45)]</w:t>
      </w:r>
      <w:r w:rsidR="00BF7E63">
        <w:rPr>
          <w:bCs/>
        </w:rPr>
        <w:t xml:space="preserve"> in </w:t>
      </w:r>
      <w:r w:rsidR="0062077E">
        <w:rPr>
          <w:bCs/>
        </w:rPr>
        <w:t xml:space="preserve">2013 </w:t>
      </w:r>
      <w:r w:rsidR="00BF7E63">
        <w:rPr>
          <w:bCs/>
        </w:rPr>
        <w:t>and 2014.</w:t>
      </w:r>
      <w:r w:rsidR="005466E3">
        <w:rPr>
          <w:bCs/>
        </w:rPr>
        <w:t xml:space="preserve"> </w:t>
      </w:r>
      <w:r w:rsidR="00FC5230">
        <w:rPr>
          <w:bCs/>
        </w:rPr>
        <w:t xml:space="preserve">Correlations within this study </w:t>
      </w:r>
      <w:r w:rsidR="007F645B">
        <w:rPr>
          <w:bCs/>
        </w:rPr>
        <w:t>included</w:t>
      </w:r>
      <w:r w:rsidR="00FC5230">
        <w:rPr>
          <w:bCs/>
        </w:rPr>
        <w:t xml:space="preserve"> seed </w:t>
      </w:r>
      <w:r w:rsidR="008C64AC">
        <w:rPr>
          <w:bCs/>
        </w:rPr>
        <w:t xml:space="preserve">yield </w:t>
      </w:r>
      <w:r w:rsidR="00FC5230">
        <w:rPr>
          <w:bCs/>
        </w:rPr>
        <w:t>plant</w:t>
      </w:r>
      <w:r w:rsidR="00FC5230">
        <w:rPr>
          <w:bCs/>
          <w:vertAlign w:val="superscript"/>
        </w:rPr>
        <w:t>-1</w:t>
      </w:r>
      <w:r w:rsidR="008C64AC">
        <w:rPr>
          <w:bCs/>
        </w:rPr>
        <w:t xml:space="preserve"> (g</w:t>
      </w:r>
      <w:r w:rsidR="00FC5230">
        <w:rPr>
          <w:bCs/>
        </w:rPr>
        <w:t>)</w:t>
      </w:r>
      <w:r w:rsidR="00DE29B0">
        <w:rPr>
          <w:bCs/>
        </w:rPr>
        <w:t xml:space="preserve"> </w:t>
      </w:r>
      <w:r w:rsidR="009D5004">
        <w:rPr>
          <w:bCs/>
        </w:rPr>
        <w:t xml:space="preserve">and </w:t>
      </w:r>
      <w:r w:rsidR="00FC5230">
        <w:rPr>
          <w:bCs/>
        </w:rPr>
        <w:t>seed plant</w:t>
      </w:r>
      <w:r w:rsidR="00FC5230">
        <w:rPr>
          <w:bCs/>
          <w:vertAlign w:val="superscript"/>
        </w:rPr>
        <w:t>-1</w:t>
      </w:r>
      <w:r w:rsidR="008C64AC">
        <w:rPr>
          <w:bCs/>
        </w:rPr>
        <w:t xml:space="preserve"> (n</w:t>
      </w:r>
      <w:r w:rsidR="00FC5230">
        <w:rPr>
          <w:bCs/>
        </w:rPr>
        <w:t>)</w:t>
      </w:r>
      <w:r w:rsidR="00DE29B0">
        <w:rPr>
          <w:bCs/>
        </w:rPr>
        <w:t xml:space="preserve"> </w:t>
      </w:r>
      <w:r w:rsidR="00FC5230">
        <w:rPr>
          <w:bCs/>
        </w:rPr>
        <w:t>with</w:t>
      </w:r>
      <w:r w:rsidR="00BE01E7" w:rsidRPr="00BE01E7">
        <w:rPr>
          <w:bCs/>
        </w:rPr>
        <w:t xml:space="preserve">: </w:t>
      </w:r>
      <w:r w:rsidR="001036EA">
        <w:t>capitula</w:t>
      </w:r>
      <w:r w:rsidR="000E066E">
        <w:rPr>
          <w:bCs/>
        </w:rPr>
        <w:t xml:space="preserve"> plant</w:t>
      </w:r>
      <w:r w:rsidR="000E066E">
        <w:rPr>
          <w:bCs/>
          <w:vertAlign w:val="superscript"/>
        </w:rPr>
        <w:t>-1</w:t>
      </w:r>
      <w:r w:rsidR="00FC5230">
        <w:rPr>
          <w:bCs/>
        </w:rPr>
        <w:t xml:space="preserve"> (n)</w:t>
      </w:r>
      <w:r w:rsidR="0024104F">
        <w:rPr>
          <w:bCs/>
        </w:rPr>
        <w:t xml:space="preserve">, </w:t>
      </w:r>
      <w:r w:rsidR="000E066E">
        <w:rPr>
          <w:bCs/>
        </w:rPr>
        <w:t xml:space="preserve">plant </w:t>
      </w:r>
      <w:r w:rsidR="00BE01E7" w:rsidRPr="00BE01E7">
        <w:rPr>
          <w:bCs/>
        </w:rPr>
        <w:t>maturity</w:t>
      </w:r>
      <w:r w:rsidR="00FC5230">
        <w:rPr>
          <w:bCs/>
        </w:rPr>
        <w:t xml:space="preserve"> (%)</w:t>
      </w:r>
      <w:r w:rsidR="00BE01E7" w:rsidRPr="00BE01E7">
        <w:rPr>
          <w:bCs/>
        </w:rPr>
        <w:t>,</w:t>
      </w:r>
      <w:r w:rsidR="009D5004">
        <w:rPr>
          <w:bCs/>
        </w:rPr>
        <w:t xml:space="preserve"> plant</w:t>
      </w:r>
      <w:r w:rsidR="00FC5230">
        <w:rPr>
          <w:bCs/>
        </w:rPr>
        <w:t xml:space="preserve"> </w:t>
      </w:r>
      <w:r w:rsidR="001820F1">
        <w:rPr>
          <w:bCs/>
        </w:rPr>
        <w:t xml:space="preserve">height (cm), </w:t>
      </w:r>
      <w:r w:rsidR="000E066E">
        <w:rPr>
          <w:bCs/>
        </w:rPr>
        <w:t xml:space="preserve">average </w:t>
      </w:r>
      <w:r w:rsidR="00AE36E4">
        <w:rPr>
          <w:bCs/>
        </w:rPr>
        <w:t>seed</w:t>
      </w:r>
      <w:r w:rsidR="002828F6">
        <w:rPr>
          <w:bCs/>
        </w:rPr>
        <w:t xml:space="preserve"> </w:t>
      </w:r>
      <w:r w:rsidR="002828F6">
        <w:t>capitulum</w:t>
      </w:r>
      <w:r w:rsidR="002828F6">
        <w:rPr>
          <w:bCs/>
          <w:vertAlign w:val="superscript"/>
        </w:rPr>
        <w:t xml:space="preserve"> </w:t>
      </w:r>
      <w:r w:rsidR="000E066E">
        <w:rPr>
          <w:bCs/>
          <w:vertAlign w:val="superscript"/>
        </w:rPr>
        <w:t>-1</w:t>
      </w:r>
      <w:r w:rsidR="00AE36E4">
        <w:rPr>
          <w:bCs/>
        </w:rPr>
        <w:t xml:space="preserve"> (n)</w:t>
      </w:r>
      <w:r w:rsidR="00FC5230">
        <w:rPr>
          <w:bCs/>
        </w:rPr>
        <w:t xml:space="preserve">, </w:t>
      </w:r>
      <w:r w:rsidR="00BE01E7" w:rsidRPr="00BE01E7">
        <w:rPr>
          <w:bCs/>
        </w:rPr>
        <w:t>branches</w:t>
      </w:r>
      <w:r w:rsidR="000E066E">
        <w:rPr>
          <w:bCs/>
        </w:rPr>
        <w:t xml:space="preserve"> plant</w:t>
      </w:r>
      <w:r w:rsidR="000E066E">
        <w:rPr>
          <w:bCs/>
          <w:vertAlign w:val="superscript"/>
        </w:rPr>
        <w:t>-1</w:t>
      </w:r>
      <w:r w:rsidR="00AE36E4">
        <w:rPr>
          <w:bCs/>
        </w:rPr>
        <w:t xml:space="preserve"> (n)</w:t>
      </w:r>
      <w:r w:rsidR="00BE01E7" w:rsidRPr="00BE01E7">
        <w:rPr>
          <w:bCs/>
        </w:rPr>
        <w:t xml:space="preserve">, </w:t>
      </w:r>
      <w:r w:rsidR="00386965">
        <w:rPr>
          <w:bCs/>
        </w:rPr>
        <w:t>full bloom</w:t>
      </w:r>
      <w:r w:rsidR="00FC5230">
        <w:rPr>
          <w:bCs/>
        </w:rPr>
        <w:t xml:space="preserve"> (days after planting)</w:t>
      </w:r>
      <w:r w:rsidR="00386965">
        <w:rPr>
          <w:bCs/>
        </w:rPr>
        <w:t xml:space="preserve">, </w:t>
      </w:r>
      <w:r w:rsidR="00BE01E7" w:rsidRPr="00BE01E7">
        <w:rPr>
          <w:bCs/>
        </w:rPr>
        <w:t>linoleic</w:t>
      </w:r>
      <w:r w:rsidR="00FC5230">
        <w:rPr>
          <w:bCs/>
        </w:rPr>
        <w:t xml:space="preserve"> fatty acid (%)</w:t>
      </w:r>
      <w:r w:rsidR="00BE01E7" w:rsidRPr="00BE01E7">
        <w:rPr>
          <w:bCs/>
        </w:rPr>
        <w:t>,</w:t>
      </w:r>
      <w:r w:rsidR="00FC5230">
        <w:rPr>
          <w:bCs/>
        </w:rPr>
        <w:t xml:space="preserve"> </w:t>
      </w:r>
      <w:r w:rsidR="00BE01E7" w:rsidRPr="00BE01E7">
        <w:rPr>
          <w:bCs/>
        </w:rPr>
        <w:t>oleic</w:t>
      </w:r>
      <w:r w:rsidR="00FC5230">
        <w:rPr>
          <w:bCs/>
        </w:rPr>
        <w:t xml:space="preserve"> fatty acid (%)</w:t>
      </w:r>
      <w:r w:rsidR="00BE01E7" w:rsidRPr="00BE01E7">
        <w:rPr>
          <w:bCs/>
        </w:rPr>
        <w:t>,</w:t>
      </w:r>
      <w:r w:rsidR="00597D6D">
        <w:rPr>
          <w:bCs/>
        </w:rPr>
        <w:t xml:space="preserve"> </w:t>
      </w:r>
      <w:r w:rsidR="00BE01E7" w:rsidRPr="00BE01E7">
        <w:rPr>
          <w:bCs/>
        </w:rPr>
        <w:t xml:space="preserve">and </w:t>
      </w:r>
      <w:r w:rsidR="00AE36E4">
        <w:rPr>
          <w:bCs/>
        </w:rPr>
        <w:t>palmitic fatty acid</w:t>
      </w:r>
      <w:r w:rsidR="00FC5230">
        <w:rPr>
          <w:bCs/>
        </w:rPr>
        <w:t xml:space="preserve"> (%)</w:t>
      </w:r>
      <w:r w:rsidR="00BE01E7" w:rsidRPr="00BE01E7">
        <w:rPr>
          <w:bCs/>
        </w:rPr>
        <w:t xml:space="preserve">. </w:t>
      </w:r>
      <w:r w:rsidR="001C0A2F">
        <w:rPr>
          <w:bCs/>
        </w:rPr>
        <w:t>Due to late planting in 2013, the seeds at both locations did not hav</w:t>
      </w:r>
      <w:r w:rsidR="007F645B">
        <w:rPr>
          <w:bCs/>
        </w:rPr>
        <w:t xml:space="preserve">e enough time to fully </w:t>
      </w:r>
      <w:r w:rsidR="007F645B">
        <w:rPr>
          <w:bCs/>
        </w:rPr>
        <w:lastRenderedPageBreak/>
        <w:t xml:space="preserve">mature. </w:t>
      </w:r>
      <w:r w:rsidR="008C64AC">
        <w:rPr>
          <w:bCs/>
        </w:rPr>
        <w:t>Fatty</w:t>
      </w:r>
      <w:r w:rsidR="001C0A2F">
        <w:rPr>
          <w:bCs/>
        </w:rPr>
        <w:t xml:space="preserve"> acid profiles </w:t>
      </w:r>
      <w:r w:rsidR="00B87A5F">
        <w:rPr>
          <w:bCs/>
        </w:rPr>
        <w:t>were only</w:t>
      </w:r>
      <w:r w:rsidR="001C0A2F">
        <w:rPr>
          <w:bCs/>
        </w:rPr>
        <w:t xml:space="preserve"> </w:t>
      </w:r>
      <w:r w:rsidR="008C64AC">
        <w:rPr>
          <w:bCs/>
        </w:rPr>
        <w:t>analyzed</w:t>
      </w:r>
      <w:r w:rsidR="001C0A2F">
        <w:rPr>
          <w:bCs/>
        </w:rPr>
        <w:t xml:space="preserve"> </w:t>
      </w:r>
      <w:r w:rsidR="008C64AC">
        <w:rPr>
          <w:bCs/>
        </w:rPr>
        <w:t>on seeds harvested from</w:t>
      </w:r>
      <w:r w:rsidR="001C0A2F">
        <w:rPr>
          <w:bCs/>
        </w:rPr>
        <w:t xml:space="preserve"> the 2014 planting season. </w:t>
      </w:r>
      <w:r w:rsidR="00A30C16" w:rsidRPr="00BE01E7">
        <w:rPr>
          <w:bCs/>
        </w:rPr>
        <w:t xml:space="preserve">Correlations between traits </w:t>
      </w:r>
      <w:r w:rsidR="00A30C16">
        <w:rPr>
          <w:bCs/>
        </w:rPr>
        <w:t>were</w:t>
      </w:r>
      <w:r w:rsidR="00A30C16" w:rsidRPr="00BE01E7">
        <w:rPr>
          <w:bCs/>
        </w:rPr>
        <w:t xml:space="preserve"> analyzed using SAS 9.3 (Cary, NC) software.</w:t>
      </w:r>
    </w:p>
    <w:p w:rsidR="0039306C" w:rsidRPr="00EA01A4" w:rsidRDefault="001758E6" w:rsidP="00EA01A4">
      <w:pPr>
        <w:numPr>
          <w:ilvl w:val="12"/>
          <w:numId w:val="0"/>
        </w:numPr>
        <w:spacing w:line="480" w:lineRule="auto"/>
        <w:jc w:val="center"/>
        <w:rPr>
          <w:b/>
          <w:bCs/>
        </w:rPr>
      </w:pPr>
      <w:r w:rsidRPr="001758E6">
        <w:rPr>
          <w:b/>
          <w:bCs/>
        </w:rPr>
        <w:t>RESULTS</w:t>
      </w:r>
    </w:p>
    <w:p w:rsidR="003245D2" w:rsidRDefault="0039306C" w:rsidP="009B54F1">
      <w:pPr>
        <w:numPr>
          <w:ilvl w:val="12"/>
          <w:numId w:val="0"/>
        </w:numPr>
        <w:spacing w:line="480" w:lineRule="auto"/>
        <w:ind w:firstLine="720"/>
      </w:pPr>
      <w:r>
        <w:t xml:space="preserve">Roughly </w:t>
      </w:r>
      <w:r w:rsidR="00344A91">
        <w:t>8</w:t>
      </w:r>
      <w:r w:rsidR="00E36F19">
        <w:t>5</w:t>
      </w:r>
      <w:r>
        <w:t>% of the plants at the HRREC location w</w:t>
      </w:r>
      <w:r w:rsidR="00E36F19">
        <w:t>ere</w:t>
      </w:r>
      <w:r>
        <w:t xml:space="preserve"> affected by Southern Blight (</w:t>
      </w:r>
      <w:r w:rsidRPr="007438B4">
        <w:rPr>
          <w:i/>
        </w:rPr>
        <w:t>Sceroltium rolfsii</w:t>
      </w:r>
      <w:r>
        <w:t xml:space="preserve">) in 2014. This soil-borne disease first infected the lower stems, then caused dieback and death. The blight was most active in the middle of the season (July and August), causing the </w:t>
      </w:r>
      <w:r w:rsidR="001036EA">
        <w:t>capitula</w:t>
      </w:r>
      <w:r>
        <w:t xml:space="preserve"> to senesce before they had tome to pollinate and produce seed. The total number of </w:t>
      </w:r>
      <w:r w:rsidR="001036EA">
        <w:t xml:space="preserve">capitula </w:t>
      </w:r>
      <w:r>
        <w:t>and yield for these diseased were thereby affected.</w:t>
      </w:r>
      <w:r w:rsidR="009B54F1">
        <w:t xml:space="preserve"> </w:t>
      </w:r>
      <w:r w:rsidR="00600737">
        <w:t xml:space="preserve">The following information can be reviewed in Table 1. </w:t>
      </w:r>
    </w:p>
    <w:p w:rsidR="009B54F1" w:rsidRDefault="0062077E" w:rsidP="0062077E">
      <w:pPr>
        <w:numPr>
          <w:ilvl w:val="12"/>
          <w:numId w:val="0"/>
        </w:numPr>
        <w:spacing w:line="480" w:lineRule="auto"/>
        <w:rPr>
          <w:bCs/>
        </w:rPr>
      </w:pPr>
      <w:proofErr w:type="gramStart"/>
      <w:r w:rsidRPr="0062077E">
        <w:rPr>
          <w:bCs/>
          <w:i/>
        </w:rPr>
        <w:t>2013</w:t>
      </w:r>
      <w:r>
        <w:rPr>
          <w:bCs/>
          <w:i/>
        </w:rPr>
        <w:t xml:space="preserve"> P’s, </w:t>
      </w:r>
      <w:r w:rsidR="00AA0899" w:rsidRPr="00AA0899">
        <w:t>F</w:t>
      </w:r>
      <w:r w:rsidR="00AA0899" w:rsidRPr="00AA0899">
        <w:rPr>
          <w:vertAlign w:val="subscript"/>
        </w:rPr>
        <w:t>1</w:t>
      </w:r>
      <w:r>
        <w:rPr>
          <w:bCs/>
          <w:i/>
        </w:rPr>
        <w:t xml:space="preserve">’s, and </w:t>
      </w:r>
      <w:r w:rsidR="00FE5601">
        <w:rPr>
          <w:rFonts w:eastAsia="ヒラギノ角ゴ Pro W3"/>
          <w:color w:val="000000"/>
        </w:rPr>
        <w:t>F</w:t>
      </w:r>
      <w:r w:rsidR="00FE5601">
        <w:rPr>
          <w:rFonts w:eastAsia="ヒラギノ角ゴ Pro W3"/>
          <w:color w:val="000000"/>
          <w:vertAlign w:val="subscript"/>
        </w:rPr>
        <w:t>2</w:t>
      </w:r>
      <w:r>
        <w:rPr>
          <w:bCs/>
          <w:i/>
        </w:rPr>
        <w:t>’s</w:t>
      </w:r>
      <w:r w:rsidRPr="0062077E">
        <w:rPr>
          <w:bCs/>
          <w:i/>
        </w:rPr>
        <w:t>.</w:t>
      </w:r>
      <w:proofErr w:type="gramEnd"/>
      <w:r>
        <w:rPr>
          <w:bCs/>
        </w:rPr>
        <w:t xml:space="preserve"> </w:t>
      </w:r>
    </w:p>
    <w:p w:rsidR="0039306C" w:rsidRDefault="001820F1" w:rsidP="009B54F1">
      <w:pPr>
        <w:numPr>
          <w:ilvl w:val="12"/>
          <w:numId w:val="0"/>
        </w:numPr>
        <w:spacing w:line="480" w:lineRule="auto"/>
        <w:ind w:firstLine="720"/>
        <w:rPr>
          <w:bCs/>
        </w:rPr>
      </w:pPr>
      <w:r>
        <w:rPr>
          <w:bCs/>
        </w:rPr>
        <w:t>Seed</w:t>
      </w:r>
      <w:r w:rsidR="008C64AC">
        <w:rPr>
          <w:bCs/>
        </w:rPr>
        <w:t xml:space="preserve"> yield</w:t>
      </w:r>
      <w:r w:rsidR="003245D2">
        <w:rPr>
          <w:bCs/>
        </w:rPr>
        <w:t xml:space="preserve"> with lodging </w:t>
      </w:r>
      <w:r w:rsidR="004C09A8">
        <w:rPr>
          <w:bCs/>
        </w:rPr>
        <w:t>resulted in i</w:t>
      </w:r>
      <w:r w:rsidR="00E31E04">
        <w:rPr>
          <w:bCs/>
        </w:rPr>
        <w:t>nsignificant</w:t>
      </w:r>
      <w:r w:rsidR="004C09A8">
        <w:rPr>
          <w:bCs/>
        </w:rPr>
        <w:t xml:space="preserve"> correlation</w:t>
      </w:r>
      <w:r w:rsidR="003245D2">
        <w:rPr>
          <w:bCs/>
        </w:rPr>
        <w:t>s (P&lt;0.05</w:t>
      </w:r>
      <w:r w:rsidR="009B0C39">
        <w:rPr>
          <w:bCs/>
        </w:rPr>
        <w:t>)</w:t>
      </w:r>
      <w:r w:rsidR="00E31E04">
        <w:rPr>
          <w:bCs/>
        </w:rPr>
        <w:t xml:space="preserve">. Correlations between </w:t>
      </w:r>
      <w:r w:rsidR="008C64AC">
        <w:rPr>
          <w:bCs/>
        </w:rPr>
        <w:t>total seed</w:t>
      </w:r>
      <w:r w:rsidR="00E31E04">
        <w:rPr>
          <w:bCs/>
        </w:rPr>
        <w:t xml:space="preserve"> and number of branches plant</w:t>
      </w:r>
      <w:r w:rsidR="00E31E04">
        <w:rPr>
          <w:bCs/>
          <w:vertAlign w:val="superscript"/>
        </w:rPr>
        <w:t>-1</w:t>
      </w:r>
      <w:r w:rsidR="004C09A8">
        <w:rPr>
          <w:bCs/>
        </w:rPr>
        <w:t>(0.2</w:t>
      </w:r>
      <w:r w:rsidR="0061771C">
        <w:rPr>
          <w:bCs/>
        </w:rPr>
        <w:t>6</w:t>
      </w:r>
      <w:r w:rsidR="00E31E04">
        <w:rPr>
          <w:bCs/>
        </w:rPr>
        <w:t xml:space="preserve">), </w:t>
      </w:r>
      <w:r w:rsidR="008C64AC">
        <w:rPr>
          <w:bCs/>
        </w:rPr>
        <w:t>total seed</w:t>
      </w:r>
      <w:r w:rsidR="004C09A8">
        <w:rPr>
          <w:bCs/>
        </w:rPr>
        <w:t xml:space="preserve"> with date at full bloom (-0.16), and </w:t>
      </w:r>
      <w:r w:rsidR="008C64AC">
        <w:rPr>
          <w:bCs/>
        </w:rPr>
        <w:t>total seed</w:t>
      </w:r>
      <w:r w:rsidR="004C09A8">
        <w:rPr>
          <w:bCs/>
        </w:rPr>
        <w:t xml:space="preserve"> with height (0.24</w:t>
      </w:r>
      <w:r w:rsidR="00E31E04">
        <w:rPr>
          <w:bCs/>
        </w:rPr>
        <w:t xml:space="preserve">) were weak.  </w:t>
      </w:r>
      <w:r w:rsidR="004C09A8">
        <w:rPr>
          <w:bCs/>
        </w:rPr>
        <w:t>Moderately</w:t>
      </w:r>
      <w:r w:rsidR="006B4AC2">
        <w:rPr>
          <w:bCs/>
        </w:rPr>
        <w:t xml:space="preserve"> positive correlation</w:t>
      </w:r>
      <w:r w:rsidR="004C09A8">
        <w:rPr>
          <w:bCs/>
        </w:rPr>
        <w:t>s were</w:t>
      </w:r>
      <w:r w:rsidR="006B4AC2">
        <w:rPr>
          <w:bCs/>
        </w:rPr>
        <w:t xml:space="preserve"> found between </w:t>
      </w:r>
      <w:r w:rsidR="008C64AC">
        <w:rPr>
          <w:bCs/>
        </w:rPr>
        <w:t>total seed</w:t>
      </w:r>
      <w:r w:rsidR="00896401" w:rsidRPr="00BE01E7">
        <w:rPr>
          <w:bCs/>
        </w:rPr>
        <w:t xml:space="preserve"> </w:t>
      </w:r>
      <w:r w:rsidR="006B4AC2">
        <w:rPr>
          <w:bCs/>
        </w:rPr>
        <w:t>and</w:t>
      </w:r>
      <w:r w:rsidR="000E066E">
        <w:rPr>
          <w:bCs/>
        </w:rPr>
        <w:t xml:space="preserve"> percent</w:t>
      </w:r>
      <w:r w:rsidR="006B4AC2">
        <w:rPr>
          <w:bCs/>
        </w:rPr>
        <w:t xml:space="preserve"> maturity (</w:t>
      </w:r>
      <w:r w:rsidR="0061771C">
        <w:rPr>
          <w:bCs/>
        </w:rPr>
        <w:t>0.34</w:t>
      </w:r>
      <w:r w:rsidR="004C09A8">
        <w:rPr>
          <w:bCs/>
        </w:rPr>
        <w:t>)</w:t>
      </w:r>
      <w:r w:rsidR="004C09A8" w:rsidRPr="004C09A8">
        <w:rPr>
          <w:bCs/>
        </w:rPr>
        <w:t xml:space="preserve"> </w:t>
      </w:r>
      <w:r w:rsidR="004C09A8">
        <w:rPr>
          <w:bCs/>
        </w:rPr>
        <w:t xml:space="preserve">and </w:t>
      </w:r>
      <w:r w:rsidR="008C64AC">
        <w:rPr>
          <w:bCs/>
        </w:rPr>
        <w:t>total seed</w:t>
      </w:r>
      <w:r w:rsidR="004C09A8">
        <w:rPr>
          <w:bCs/>
        </w:rPr>
        <w:t xml:space="preserve"> w</w:t>
      </w:r>
      <w:r w:rsidR="002828F6">
        <w:rPr>
          <w:bCs/>
        </w:rPr>
        <w:t xml:space="preserve">ith average number of seeds </w:t>
      </w:r>
      <w:r w:rsidR="002828F6">
        <w:t>capitulum</w:t>
      </w:r>
      <w:r w:rsidR="002828F6">
        <w:rPr>
          <w:bCs/>
          <w:vertAlign w:val="superscript"/>
        </w:rPr>
        <w:t xml:space="preserve"> </w:t>
      </w:r>
      <w:r w:rsidR="004C09A8">
        <w:rPr>
          <w:bCs/>
          <w:vertAlign w:val="superscript"/>
        </w:rPr>
        <w:t>-1</w:t>
      </w:r>
      <w:r w:rsidR="0061771C">
        <w:rPr>
          <w:bCs/>
        </w:rPr>
        <w:t>(0.61</w:t>
      </w:r>
      <w:r w:rsidR="004C09A8">
        <w:rPr>
          <w:bCs/>
        </w:rPr>
        <w:t>)</w:t>
      </w:r>
      <w:r w:rsidR="006B4AC2">
        <w:rPr>
          <w:bCs/>
        </w:rPr>
        <w:t>.</w:t>
      </w:r>
      <w:r w:rsidR="00386965">
        <w:rPr>
          <w:bCs/>
        </w:rPr>
        <w:t xml:space="preserve"> </w:t>
      </w:r>
      <w:r w:rsidR="008C64AC">
        <w:rPr>
          <w:bCs/>
        </w:rPr>
        <w:t>Seed yield</w:t>
      </w:r>
      <w:r w:rsidR="0061771C">
        <w:rPr>
          <w:bCs/>
        </w:rPr>
        <w:t xml:space="preserve"> with average seed </w:t>
      </w:r>
      <w:r w:rsidR="002828F6">
        <w:t>capitulum</w:t>
      </w:r>
      <w:r w:rsidR="002828F6">
        <w:rPr>
          <w:bCs/>
          <w:vertAlign w:val="superscript"/>
        </w:rPr>
        <w:t xml:space="preserve"> </w:t>
      </w:r>
      <w:r w:rsidR="0061771C">
        <w:rPr>
          <w:bCs/>
          <w:vertAlign w:val="superscript"/>
        </w:rPr>
        <w:t>-1</w:t>
      </w:r>
      <w:r w:rsidR="0061771C">
        <w:rPr>
          <w:bCs/>
        </w:rPr>
        <w:t xml:space="preserve"> (0.57) and </w:t>
      </w:r>
      <w:r w:rsidR="008C64AC">
        <w:rPr>
          <w:bCs/>
        </w:rPr>
        <w:t>seed yield</w:t>
      </w:r>
      <w:r w:rsidR="0061771C">
        <w:rPr>
          <w:bCs/>
        </w:rPr>
        <w:t xml:space="preserve"> with maturity</w:t>
      </w:r>
      <w:r w:rsidR="00AE36E4">
        <w:rPr>
          <w:bCs/>
        </w:rPr>
        <w:t xml:space="preserve"> (0.33)</w:t>
      </w:r>
      <w:r w:rsidR="0061771C">
        <w:rPr>
          <w:bCs/>
        </w:rPr>
        <w:t xml:space="preserve"> also showed moderate correlations. </w:t>
      </w:r>
      <w:r w:rsidR="00E31E04">
        <w:rPr>
          <w:bCs/>
        </w:rPr>
        <w:t>2013 data showed s</w:t>
      </w:r>
      <w:r w:rsidR="004C09A8">
        <w:rPr>
          <w:bCs/>
        </w:rPr>
        <w:t xml:space="preserve">trong positive correlation </w:t>
      </w:r>
      <w:r w:rsidR="00E31E04">
        <w:rPr>
          <w:bCs/>
        </w:rPr>
        <w:t xml:space="preserve">between </w:t>
      </w:r>
      <w:r w:rsidR="008C64AC">
        <w:rPr>
          <w:bCs/>
        </w:rPr>
        <w:t>total seed</w:t>
      </w:r>
      <w:r w:rsidR="00E31E04">
        <w:rPr>
          <w:bCs/>
        </w:rPr>
        <w:t xml:space="preserve"> and total number of </w:t>
      </w:r>
      <w:r w:rsidR="001036EA">
        <w:t>capitula</w:t>
      </w:r>
      <w:r w:rsidR="00E31E04">
        <w:rPr>
          <w:bCs/>
        </w:rPr>
        <w:t xml:space="preserve"> plant</w:t>
      </w:r>
      <w:r w:rsidR="00E31E04">
        <w:rPr>
          <w:bCs/>
          <w:vertAlign w:val="superscript"/>
        </w:rPr>
        <w:t>-1</w:t>
      </w:r>
      <w:r w:rsidR="00E31E04">
        <w:rPr>
          <w:bCs/>
        </w:rPr>
        <w:t xml:space="preserve"> </w:t>
      </w:r>
      <w:r w:rsidR="0061771C">
        <w:rPr>
          <w:bCs/>
        </w:rPr>
        <w:t xml:space="preserve">(0.79) </w:t>
      </w:r>
      <w:r w:rsidR="003245D2">
        <w:rPr>
          <w:bCs/>
        </w:rPr>
        <w:t xml:space="preserve">as well as </w:t>
      </w:r>
      <w:r w:rsidR="008C64AC">
        <w:rPr>
          <w:bCs/>
        </w:rPr>
        <w:t>seed yield</w:t>
      </w:r>
      <w:r w:rsidR="003245D2">
        <w:rPr>
          <w:bCs/>
        </w:rPr>
        <w:t xml:space="preserve"> with </w:t>
      </w:r>
      <w:r w:rsidR="008C64AC">
        <w:rPr>
          <w:bCs/>
        </w:rPr>
        <w:t>total seed</w:t>
      </w:r>
      <w:r>
        <w:rPr>
          <w:bCs/>
        </w:rPr>
        <w:t xml:space="preserve"> (0.90)</w:t>
      </w:r>
      <w:r w:rsidR="00386965">
        <w:rPr>
          <w:bCs/>
        </w:rPr>
        <w:t xml:space="preserve">. </w:t>
      </w:r>
      <w:r w:rsidR="008C64AC">
        <w:rPr>
          <w:bCs/>
        </w:rPr>
        <w:t>Seed yield</w:t>
      </w:r>
      <w:r w:rsidR="0061771C">
        <w:rPr>
          <w:bCs/>
        </w:rPr>
        <w:t xml:space="preserve"> with </w:t>
      </w:r>
      <w:r w:rsidR="001036EA">
        <w:t>capitula</w:t>
      </w:r>
      <w:r w:rsidR="0061771C">
        <w:rPr>
          <w:bCs/>
        </w:rPr>
        <w:t xml:space="preserve"> (0.72) also showed </w:t>
      </w:r>
      <w:r w:rsidR="00622540">
        <w:rPr>
          <w:bCs/>
        </w:rPr>
        <w:t>a strong positive correlation</w:t>
      </w:r>
      <w:r w:rsidR="0061771C">
        <w:rPr>
          <w:bCs/>
        </w:rPr>
        <w:t xml:space="preserve">. </w:t>
      </w:r>
    </w:p>
    <w:p w:rsidR="009B54F1" w:rsidRDefault="0062077E" w:rsidP="0062077E">
      <w:pPr>
        <w:numPr>
          <w:ilvl w:val="12"/>
          <w:numId w:val="0"/>
        </w:numPr>
        <w:spacing w:line="480" w:lineRule="auto"/>
        <w:rPr>
          <w:bCs/>
          <w:i/>
        </w:rPr>
      </w:pPr>
      <w:proofErr w:type="gramStart"/>
      <w:r w:rsidRPr="0062077E">
        <w:rPr>
          <w:bCs/>
          <w:i/>
        </w:rPr>
        <w:t>2013 P’s.</w:t>
      </w:r>
      <w:proofErr w:type="gramEnd"/>
      <w:r w:rsidRPr="0062077E">
        <w:rPr>
          <w:bCs/>
          <w:i/>
        </w:rPr>
        <w:t xml:space="preserve"> </w:t>
      </w:r>
    </w:p>
    <w:p w:rsidR="00B232B3" w:rsidRPr="00AC7892" w:rsidRDefault="008C64AC" w:rsidP="009B54F1">
      <w:pPr>
        <w:numPr>
          <w:ilvl w:val="12"/>
          <w:numId w:val="0"/>
        </w:numPr>
        <w:spacing w:line="480" w:lineRule="auto"/>
        <w:ind w:firstLine="720"/>
        <w:rPr>
          <w:bCs/>
        </w:rPr>
      </w:pPr>
      <w:r>
        <w:rPr>
          <w:bCs/>
        </w:rPr>
        <w:t>Total seed</w:t>
      </w:r>
      <w:r w:rsidR="00AC7892">
        <w:rPr>
          <w:bCs/>
        </w:rPr>
        <w:t xml:space="preserve"> with branches,</w:t>
      </w:r>
      <w:r w:rsidR="00AE36E4">
        <w:rPr>
          <w:bCs/>
        </w:rPr>
        <w:t xml:space="preserve"> </w:t>
      </w:r>
      <w:r>
        <w:rPr>
          <w:bCs/>
        </w:rPr>
        <w:t>seed yield</w:t>
      </w:r>
      <w:r w:rsidR="00AE36E4">
        <w:rPr>
          <w:bCs/>
        </w:rPr>
        <w:t xml:space="preserve"> with branches,</w:t>
      </w:r>
      <w:r w:rsidR="00287004">
        <w:rPr>
          <w:bCs/>
        </w:rPr>
        <w:t xml:space="preserve"> </w:t>
      </w:r>
      <w:r>
        <w:rPr>
          <w:bCs/>
        </w:rPr>
        <w:t>total seed</w:t>
      </w:r>
      <w:r w:rsidR="00AC7892">
        <w:rPr>
          <w:bCs/>
        </w:rPr>
        <w:t xml:space="preserve"> with height, </w:t>
      </w:r>
      <w:r>
        <w:rPr>
          <w:bCs/>
        </w:rPr>
        <w:t>seed yield</w:t>
      </w:r>
      <w:r w:rsidR="00AE36E4">
        <w:rPr>
          <w:bCs/>
        </w:rPr>
        <w:t xml:space="preserve"> with height,</w:t>
      </w:r>
      <w:r w:rsidR="00AC7892">
        <w:rPr>
          <w:bCs/>
        </w:rPr>
        <w:t xml:space="preserve"> </w:t>
      </w:r>
      <w:r w:rsidR="00AE36E4">
        <w:rPr>
          <w:bCs/>
        </w:rPr>
        <w:t xml:space="preserve">and </w:t>
      </w:r>
      <w:r>
        <w:rPr>
          <w:bCs/>
        </w:rPr>
        <w:t>seed yield</w:t>
      </w:r>
      <w:r w:rsidR="00AE36E4">
        <w:rPr>
          <w:bCs/>
        </w:rPr>
        <w:t xml:space="preserve"> with lodging all</w:t>
      </w:r>
      <w:r w:rsidR="00287004">
        <w:rPr>
          <w:bCs/>
        </w:rPr>
        <w:t xml:space="preserve"> showed insignificant correlations</w:t>
      </w:r>
      <w:r w:rsidR="00223D36">
        <w:rPr>
          <w:bCs/>
        </w:rPr>
        <w:t xml:space="preserve"> </w:t>
      </w:r>
      <w:r w:rsidR="00AE36E4">
        <w:rPr>
          <w:bCs/>
        </w:rPr>
        <w:t>(P&lt;0.05</w:t>
      </w:r>
      <w:r w:rsidR="00013A51">
        <w:rPr>
          <w:bCs/>
        </w:rPr>
        <w:t>)</w:t>
      </w:r>
      <w:r w:rsidR="00287004">
        <w:rPr>
          <w:bCs/>
        </w:rPr>
        <w:t>.</w:t>
      </w:r>
      <w:r w:rsidR="00E31E04">
        <w:rPr>
          <w:bCs/>
        </w:rPr>
        <w:t xml:space="preserve"> </w:t>
      </w:r>
      <w:r>
        <w:rPr>
          <w:bCs/>
        </w:rPr>
        <w:t>Total seed</w:t>
      </w:r>
      <w:r w:rsidR="00AC7892">
        <w:rPr>
          <w:bCs/>
        </w:rPr>
        <w:t xml:space="preserve"> with full bloom </w:t>
      </w:r>
      <w:r w:rsidR="00FC5230">
        <w:rPr>
          <w:bCs/>
        </w:rPr>
        <w:t xml:space="preserve">(-0.53) and </w:t>
      </w:r>
      <w:r>
        <w:rPr>
          <w:bCs/>
        </w:rPr>
        <w:t>seed yield</w:t>
      </w:r>
      <w:r w:rsidR="00FC5230">
        <w:rPr>
          <w:bCs/>
        </w:rPr>
        <w:t xml:space="preserve"> with full bloom (-0.54) </w:t>
      </w:r>
      <w:r w:rsidR="00AC7892">
        <w:rPr>
          <w:bCs/>
        </w:rPr>
        <w:t xml:space="preserve">resulted in a moderately negative </w:t>
      </w:r>
      <w:r w:rsidR="00AC7892">
        <w:rPr>
          <w:bCs/>
        </w:rPr>
        <w:lastRenderedPageBreak/>
        <w:t>correlation</w:t>
      </w:r>
      <w:r w:rsidR="00FC5230">
        <w:rPr>
          <w:bCs/>
        </w:rPr>
        <w:t>.</w:t>
      </w:r>
      <w:r w:rsidR="00127B04">
        <w:rPr>
          <w:bCs/>
        </w:rPr>
        <w:t xml:space="preserve"> </w:t>
      </w:r>
      <w:r>
        <w:rPr>
          <w:bCs/>
        </w:rPr>
        <w:t>Total seed</w:t>
      </w:r>
      <w:r w:rsidR="00AC7892">
        <w:rPr>
          <w:bCs/>
        </w:rPr>
        <w:t xml:space="preserve"> with </w:t>
      </w:r>
      <w:r w:rsidR="001036EA">
        <w:t>capitula</w:t>
      </w:r>
      <w:r w:rsidR="00127B04">
        <w:rPr>
          <w:bCs/>
        </w:rPr>
        <w:t xml:space="preserve"> (0.65)</w:t>
      </w:r>
      <w:r w:rsidR="00AC7892">
        <w:rPr>
          <w:bCs/>
        </w:rPr>
        <w:t xml:space="preserve">, </w:t>
      </w:r>
      <w:r>
        <w:rPr>
          <w:bCs/>
        </w:rPr>
        <w:t>seed yield</w:t>
      </w:r>
      <w:r w:rsidR="00FC5230">
        <w:rPr>
          <w:bCs/>
        </w:rPr>
        <w:t xml:space="preserve"> with </w:t>
      </w:r>
      <w:r w:rsidR="001036EA">
        <w:t>capitula</w:t>
      </w:r>
      <w:r w:rsidR="00FC5230">
        <w:rPr>
          <w:bCs/>
        </w:rPr>
        <w:t xml:space="preserve"> (</w:t>
      </w:r>
      <w:r w:rsidR="00DE29B0">
        <w:rPr>
          <w:bCs/>
        </w:rPr>
        <w:t xml:space="preserve">0.64), </w:t>
      </w:r>
      <w:r>
        <w:rPr>
          <w:bCs/>
        </w:rPr>
        <w:t>total seed</w:t>
      </w:r>
      <w:r w:rsidR="00AC7892">
        <w:rPr>
          <w:bCs/>
        </w:rPr>
        <w:t xml:space="preserve"> with maturity</w:t>
      </w:r>
      <w:r w:rsidR="00127B04">
        <w:rPr>
          <w:bCs/>
        </w:rPr>
        <w:t xml:space="preserve"> (0.40)</w:t>
      </w:r>
      <w:r w:rsidR="00AC7892">
        <w:rPr>
          <w:bCs/>
        </w:rPr>
        <w:t>,</w:t>
      </w:r>
      <w:r w:rsidR="00DE29B0">
        <w:rPr>
          <w:bCs/>
        </w:rPr>
        <w:t xml:space="preserve"> </w:t>
      </w:r>
      <w:r>
        <w:rPr>
          <w:bCs/>
        </w:rPr>
        <w:t>seed yield</w:t>
      </w:r>
      <w:r w:rsidR="00DE29B0">
        <w:rPr>
          <w:bCs/>
        </w:rPr>
        <w:t xml:space="preserve"> with maturity (0.39),</w:t>
      </w:r>
      <w:r w:rsidR="00EB5EB8">
        <w:rPr>
          <w:bCs/>
        </w:rPr>
        <w:t xml:space="preserve"> and</w:t>
      </w:r>
      <w:r w:rsidR="00AC7892">
        <w:rPr>
          <w:bCs/>
        </w:rPr>
        <w:t xml:space="preserve"> </w:t>
      </w:r>
      <w:r>
        <w:rPr>
          <w:bCs/>
        </w:rPr>
        <w:t>total seed</w:t>
      </w:r>
      <w:r w:rsidR="00AC7892">
        <w:rPr>
          <w:bCs/>
        </w:rPr>
        <w:t xml:space="preserve"> </w:t>
      </w:r>
      <w:r w:rsidR="002828F6">
        <w:rPr>
          <w:bCs/>
        </w:rPr>
        <w:t xml:space="preserve">with average number of seed </w:t>
      </w:r>
      <w:r w:rsidR="002828F6">
        <w:t>capitulum</w:t>
      </w:r>
      <w:r w:rsidR="002828F6">
        <w:rPr>
          <w:bCs/>
          <w:vertAlign w:val="superscript"/>
        </w:rPr>
        <w:t xml:space="preserve"> </w:t>
      </w:r>
      <w:r w:rsidR="00AC7892">
        <w:rPr>
          <w:bCs/>
          <w:vertAlign w:val="superscript"/>
        </w:rPr>
        <w:t>-</w:t>
      </w:r>
      <w:r w:rsidR="00AC7892" w:rsidRPr="00DE29B0">
        <w:rPr>
          <w:bCs/>
          <w:vertAlign w:val="superscript"/>
        </w:rPr>
        <w:t>1</w:t>
      </w:r>
      <w:r w:rsidR="00DE29B0">
        <w:rPr>
          <w:bCs/>
        </w:rPr>
        <w:t xml:space="preserve">(0.69) </w:t>
      </w:r>
      <w:r w:rsidR="00AC7892" w:rsidRPr="00127B04">
        <w:rPr>
          <w:bCs/>
        </w:rPr>
        <w:t>showed</w:t>
      </w:r>
      <w:r w:rsidR="00AC7892">
        <w:rPr>
          <w:bCs/>
        </w:rPr>
        <w:t xml:space="preserve"> moderately positive correlations</w:t>
      </w:r>
      <w:r w:rsidR="00622540">
        <w:rPr>
          <w:bCs/>
        </w:rPr>
        <w:t xml:space="preserve">, whereas </w:t>
      </w:r>
      <w:r>
        <w:rPr>
          <w:bCs/>
        </w:rPr>
        <w:t>seed yield</w:t>
      </w:r>
      <w:r w:rsidR="00622540">
        <w:rPr>
          <w:bCs/>
        </w:rPr>
        <w:t xml:space="preserve"> with average number of seed </w:t>
      </w:r>
      <w:r w:rsidR="002828F6">
        <w:t>capitulum</w:t>
      </w:r>
      <w:r w:rsidR="002828F6">
        <w:rPr>
          <w:bCs/>
          <w:vertAlign w:val="superscript"/>
        </w:rPr>
        <w:t xml:space="preserve"> </w:t>
      </w:r>
      <w:r w:rsidR="00622540">
        <w:rPr>
          <w:bCs/>
          <w:vertAlign w:val="superscript"/>
        </w:rPr>
        <w:t>-</w:t>
      </w:r>
      <w:r w:rsidR="00622540" w:rsidRPr="00DE29B0">
        <w:rPr>
          <w:bCs/>
          <w:vertAlign w:val="superscript"/>
        </w:rPr>
        <w:t>1</w:t>
      </w:r>
      <w:r w:rsidR="00622540">
        <w:rPr>
          <w:bCs/>
          <w:vertAlign w:val="superscript"/>
        </w:rPr>
        <w:t xml:space="preserve"> </w:t>
      </w:r>
      <w:r w:rsidR="00622540">
        <w:rPr>
          <w:bCs/>
        </w:rPr>
        <w:t>(0.70) resulted in a strong positive correlation</w:t>
      </w:r>
      <w:r w:rsidR="00DE29B0">
        <w:rPr>
          <w:bCs/>
        </w:rPr>
        <w:t>.</w:t>
      </w:r>
      <w:r w:rsidR="00AC7892">
        <w:rPr>
          <w:bCs/>
        </w:rPr>
        <w:t xml:space="preserve"> </w:t>
      </w:r>
      <w:r>
        <w:rPr>
          <w:bCs/>
        </w:rPr>
        <w:t>Total seed</w:t>
      </w:r>
      <w:r w:rsidR="00DE29B0">
        <w:rPr>
          <w:bCs/>
        </w:rPr>
        <w:t xml:space="preserve"> with </w:t>
      </w:r>
      <w:r>
        <w:rPr>
          <w:bCs/>
        </w:rPr>
        <w:t>seed yield</w:t>
      </w:r>
      <w:r w:rsidR="00DE29B0">
        <w:rPr>
          <w:bCs/>
        </w:rPr>
        <w:t xml:space="preserve"> resulted in a correlat</w:t>
      </w:r>
      <w:r w:rsidR="001820F1">
        <w:rPr>
          <w:bCs/>
        </w:rPr>
        <w:t>ion coefficient of 1.00</w:t>
      </w:r>
      <w:r w:rsidR="00DE29B0">
        <w:rPr>
          <w:bCs/>
        </w:rPr>
        <w:t>.</w:t>
      </w:r>
    </w:p>
    <w:p w:rsidR="009B54F1" w:rsidRPr="00E966BB" w:rsidRDefault="0062077E" w:rsidP="0062077E">
      <w:pPr>
        <w:numPr>
          <w:ilvl w:val="12"/>
          <w:numId w:val="0"/>
        </w:numPr>
        <w:spacing w:line="480" w:lineRule="auto"/>
        <w:rPr>
          <w:b/>
          <w:bCs/>
          <w:i/>
        </w:rPr>
      </w:pPr>
      <w:proofErr w:type="gramStart"/>
      <w:r w:rsidRPr="00E966BB">
        <w:rPr>
          <w:b/>
          <w:bCs/>
          <w:i/>
        </w:rPr>
        <w:t xml:space="preserve">2013 </w:t>
      </w:r>
      <w:r w:rsidR="00AA0899" w:rsidRPr="00E966BB">
        <w:rPr>
          <w:b/>
        </w:rPr>
        <w:t>F</w:t>
      </w:r>
      <w:r w:rsidR="00AA0899" w:rsidRPr="00E966BB">
        <w:rPr>
          <w:b/>
          <w:vertAlign w:val="subscript"/>
        </w:rPr>
        <w:t>1</w:t>
      </w:r>
      <w:r w:rsidRPr="00E966BB">
        <w:rPr>
          <w:b/>
          <w:bCs/>
          <w:i/>
        </w:rPr>
        <w:t>’s.</w:t>
      </w:r>
      <w:proofErr w:type="gramEnd"/>
      <w:r w:rsidR="00A9733A" w:rsidRPr="00E966BB">
        <w:rPr>
          <w:b/>
          <w:bCs/>
          <w:i/>
        </w:rPr>
        <w:t xml:space="preserve"> </w:t>
      </w:r>
    </w:p>
    <w:p w:rsidR="003F6599" w:rsidRPr="00A437B2" w:rsidRDefault="008C64AC" w:rsidP="009B54F1">
      <w:pPr>
        <w:numPr>
          <w:ilvl w:val="12"/>
          <w:numId w:val="0"/>
        </w:numPr>
        <w:spacing w:line="480" w:lineRule="auto"/>
        <w:ind w:firstLine="720"/>
        <w:rPr>
          <w:bCs/>
        </w:rPr>
      </w:pPr>
      <w:r>
        <w:rPr>
          <w:bCs/>
        </w:rPr>
        <w:t>Total seed</w:t>
      </w:r>
      <w:r w:rsidR="00A437B2">
        <w:rPr>
          <w:bCs/>
        </w:rPr>
        <w:t xml:space="preserve"> w</w:t>
      </w:r>
      <w:r w:rsidR="001820F1">
        <w:rPr>
          <w:bCs/>
        </w:rPr>
        <w:t>ith full bloom and</w:t>
      </w:r>
      <w:r w:rsidR="00DE29B0">
        <w:rPr>
          <w:bCs/>
        </w:rPr>
        <w:t xml:space="preserve"> </w:t>
      </w:r>
      <w:r>
        <w:rPr>
          <w:bCs/>
        </w:rPr>
        <w:t>seed yield</w:t>
      </w:r>
      <w:r w:rsidR="00DE29B0">
        <w:rPr>
          <w:bCs/>
        </w:rPr>
        <w:t xml:space="preserve"> with full bloom</w:t>
      </w:r>
      <w:r w:rsidR="00750E60">
        <w:rPr>
          <w:bCs/>
        </w:rPr>
        <w:t xml:space="preserve"> were insignificant</w:t>
      </w:r>
      <w:r w:rsidR="00A437B2">
        <w:rPr>
          <w:bCs/>
        </w:rPr>
        <w:t xml:space="preserve"> </w:t>
      </w:r>
      <w:r w:rsidR="009B0C39">
        <w:rPr>
          <w:bCs/>
        </w:rPr>
        <w:t>(P</w:t>
      </w:r>
      <w:r w:rsidR="00DE29B0">
        <w:rPr>
          <w:bCs/>
        </w:rPr>
        <w:t>&lt;0.05</w:t>
      </w:r>
      <w:r w:rsidR="009B0C39">
        <w:rPr>
          <w:bCs/>
        </w:rPr>
        <w:t>)</w:t>
      </w:r>
      <w:r w:rsidR="00A437B2">
        <w:rPr>
          <w:bCs/>
        </w:rPr>
        <w:t xml:space="preserve">. </w:t>
      </w:r>
      <w:r>
        <w:rPr>
          <w:bCs/>
        </w:rPr>
        <w:t>Total seed</w:t>
      </w:r>
      <w:r w:rsidR="00A437B2">
        <w:rPr>
          <w:bCs/>
        </w:rPr>
        <w:t xml:space="preserve"> with branches resulted in a weak correl</w:t>
      </w:r>
      <w:r w:rsidR="00750E60">
        <w:rPr>
          <w:bCs/>
        </w:rPr>
        <w:t>ation (0.26</w:t>
      </w:r>
      <w:r w:rsidR="00A437B2">
        <w:rPr>
          <w:bCs/>
        </w:rPr>
        <w:t xml:space="preserve">). </w:t>
      </w:r>
      <w:r>
        <w:rPr>
          <w:bCs/>
        </w:rPr>
        <w:t>Total seed</w:t>
      </w:r>
      <w:r w:rsidR="00A437B2">
        <w:rPr>
          <w:bCs/>
        </w:rPr>
        <w:t xml:space="preserve"> with maturity (0.3</w:t>
      </w:r>
      <w:r w:rsidR="00750E60">
        <w:rPr>
          <w:bCs/>
        </w:rPr>
        <w:t>2</w:t>
      </w:r>
      <w:r w:rsidR="00A437B2">
        <w:rPr>
          <w:bCs/>
        </w:rPr>
        <w:t>)</w:t>
      </w:r>
      <w:r w:rsidR="00750E60">
        <w:rPr>
          <w:bCs/>
        </w:rPr>
        <w:t>,</w:t>
      </w:r>
      <w:r w:rsidR="00EB5EB8">
        <w:rPr>
          <w:bCs/>
        </w:rPr>
        <w:t xml:space="preserve"> </w:t>
      </w:r>
      <w:r>
        <w:rPr>
          <w:bCs/>
        </w:rPr>
        <w:t>seed yield</w:t>
      </w:r>
      <w:r w:rsidR="00EB5EB8">
        <w:rPr>
          <w:bCs/>
        </w:rPr>
        <w:t xml:space="preserve"> with maturity (0.33),</w:t>
      </w:r>
      <w:r w:rsidR="00A437B2">
        <w:rPr>
          <w:bCs/>
        </w:rPr>
        <w:t xml:space="preserve"> </w:t>
      </w:r>
      <w:r>
        <w:rPr>
          <w:bCs/>
        </w:rPr>
        <w:t>total seed</w:t>
      </w:r>
      <w:r w:rsidR="00A437B2">
        <w:rPr>
          <w:bCs/>
        </w:rPr>
        <w:t xml:space="preserve"> with height (0.3</w:t>
      </w:r>
      <w:r w:rsidR="00750E60">
        <w:rPr>
          <w:bCs/>
        </w:rPr>
        <w:t>4</w:t>
      </w:r>
      <w:r w:rsidR="00A437B2">
        <w:rPr>
          <w:bCs/>
        </w:rPr>
        <w:t>)</w:t>
      </w:r>
      <w:r w:rsidR="00750E60">
        <w:rPr>
          <w:bCs/>
        </w:rPr>
        <w:t>,</w:t>
      </w:r>
      <w:r w:rsidR="00EB5EB8">
        <w:rPr>
          <w:bCs/>
        </w:rPr>
        <w:t xml:space="preserve"> </w:t>
      </w:r>
      <w:r>
        <w:rPr>
          <w:bCs/>
        </w:rPr>
        <w:t>seed yield</w:t>
      </w:r>
      <w:r w:rsidR="00EB5EB8">
        <w:rPr>
          <w:bCs/>
        </w:rPr>
        <w:t xml:space="preserve"> with height (0.32),</w:t>
      </w:r>
      <w:r w:rsidR="00750E60">
        <w:rPr>
          <w:bCs/>
        </w:rPr>
        <w:t xml:space="preserve"> </w:t>
      </w:r>
      <w:r>
        <w:rPr>
          <w:bCs/>
        </w:rPr>
        <w:t>total seed</w:t>
      </w:r>
      <w:r w:rsidR="00750E60">
        <w:rPr>
          <w:bCs/>
        </w:rPr>
        <w:t xml:space="preserve"> with average seed </w:t>
      </w:r>
      <w:r w:rsidR="002828F6">
        <w:t>capitulum</w:t>
      </w:r>
      <w:r w:rsidR="002828F6">
        <w:rPr>
          <w:bCs/>
          <w:vertAlign w:val="superscript"/>
        </w:rPr>
        <w:t xml:space="preserve"> </w:t>
      </w:r>
      <w:r w:rsidR="00750E60">
        <w:rPr>
          <w:bCs/>
          <w:vertAlign w:val="superscript"/>
        </w:rPr>
        <w:t>-1</w:t>
      </w:r>
      <w:r w:rsidR="00750E60">
        <w:rPr>
          <w:bCs/>
        </w:rPr>
        <w:t xml:space="preserve"> (n)</w:t>
      </w:r>
      <w:r w:rsidR="00A437B2">
        <w:rPr>
          <w:bCs/>
        </w:rPr>
        <w:t xml:space="preserve"> </w:t>
      </w:r>
      <w:r w:rsidR="00750E60">
        <w:rPr>
          <w:bCs/>
        </w:rPr>
        <w:t>(0.65)</w:t>
      </w:r>
      <w:r w:rsidR="00EB5EB8">
        <w:rPr>
          <w:bCs/>
        </w:rPr>
        <w:t xml:space="preserve">, and </w:t>
      </w:r>
      <w:r>
        <w:rPr>
          <w:bCs/>
        </w:rPr>
        <w:t>seed yield</w:t>
      </w:r>
      <w:r w:rsidR="00EB5EB8">
        <w:rPr>
          <w:bCs/>
        </w:rPr>
        <w:t xml:space="preserve"> with average seed </w:t>
      </w:r>
      <w:r w:rsidR="002828F6">
        <w:t>capitulum</w:t>
      </w:r>
      <w:r w:rsidR="002828F6">
        <w:rPr>
          <w:bCs/>
          <w:vertAlign w:val="superscript"/>
        </w:rPr>
        <w:t xml:space="preserve"> </w:t>
      </w:r>
      <w:r w:rsidR="00EB5EB8">
        <w:rPr>
          <w:bCs/>
          <w:vertAlign w:val="superscript"/>
        </w:rPr>
        <w:t>-1</w:t>
      </w:r>
      <w:r w:rsidR="00EB5EB8">
        <w:rPr>
          <w:bCs/>
        </w:rPr>
        <w:t xml:space="preserve"> (n) (0.63)</w:t>
      </w:r>
      <w:r w:rsidR="00750E60">
        <w:rPr>
          <w:bCs/>
        </w:rPr>
        <w:t xml:space="preserve"> </w:t>
      </w:r>
      <w:r w:rsidR="00A437B2">
        <w:rPr>
          <w:bCs/>
        </w:rPr>
        <w:t xml:space="preserve">resulted in moderately positive correlations. </w:t>
      </w:r>
      <w:r>
        <w:rPr>
          <w:bCs/>
        </w:rPr>
        <w:t>Total seed</w:t>
      </w:r>
      <w:r w:rsidR="00A437B2">
        <w:rPr>
          <w:bCs/>
        </w:rPr>
        <w:t xml:space="preserve"> </w:t>
      </w:r>
      <w:r w:rsidR="00750E60">
        <w:rPr>
          <w:bCs/>
        </w:rPr>
        <w:t>with</w:t>
      </w:r>
      <w:r w:rsidR="00A437B2">
        <w:rPr>
          <w:bCs/>
        </w:rPr>
        <w:t xml:space="preserve"> </w:t>
      </w:r>
      <w:r w:rsidR="001036EA">
        <w:t>capitula</w:t>
      </w:r>
      <w:r w:rsidR="00A437B2">
        <w:rPr>
          <w:bCs/>
        </w:rPr>
        <w:t xml:space="preserve"> </w:t>
      </w:r>
      <w:r w:rsidR="00750E60">
        <w:rPr>
          <w:bCs/>
        </w:rPr>
        <w:t>(0.73</w:t>
      </w:r>
      <w:r w:rsidR="00EB5EB8">
        <w:rPr>
          <w:bCs/>
        </w:rPr>
        <w:t xml:space="preserve">), </w:t>
      </w:r>
      <w:r>
        <w:rPr>
          <w:bCs/>
        </w:rPr>
        <w:t>seed yield</w:t>
      </w:r>
      <w:r w:rsidR="00EB5EB8">
        <w:rPr>
          <w:bCs/>
        </w:rPr>
        <w:t xml:space="preserve"> with </w:t>
      </w:r>
      <w:r w:rsidR="001036EA">
        <w:t>capitula</w:t>
      </w:r>
      <w:r w:rsidR="00EB5EB8">
        <w:rPr>
          <w:bCs/>
        </w:rPr>
        <w:t xml:space="preserve"> (0.74) </w:t>
      </w:r>
      <w:r w:rsidR="00750E60">
        <w:rPr>
          <w:bCs/>
        </w:rPr>
        <w:t xml:space="preserve">and </w:t>
      </w:r>
      <w:r>
        <w:rPr>
          <w:bCs/>
        </w:rPr>
        <w:t>total seed</w:t>
      </w:r>
      <w:r w:rsidR="00750E60">
        <w:rPr>
          <w:bCs/>
        </w:rPr>
        <w:t xml:space="preserve"> with </w:t>
      </w:r>
      <w:r>
        <w:rPr>
          <w:bCs/>
        </w:rPr>
        <w:t>seed yield</w:t>
      </w:r>
      <w:r w:rsidR="00750E60">
        <w:rPr>
          <w:bCs/>
        </w:rPr>
        <w:t xml:space="preserve"> (0.96) </w:t>
      </w:r>
      <w:r w:rsidR="00A437B2">
        <w:rPr>
          <w:bCs/>
        </w:rPr>
        <w:t>showed a st</w:t>
      </w:r>
      <w:r w:rsidR="001820F1">
        <w:rPr>
          <w:bCs/>
        </w:rPr>
        <w:t>rong positive correlation</w:t>
      </w:r>
      <w:r w:rsidR="00A437B2">
        <w:rPr>
          <w:bCs/>
        </w:rPr>
        <w:t>.</w:t>
      </w:r>
      <w:r w:rsidR="00750E60">
        <w:rPr>
          <w:bCs/>
        </w:rPr>
        <w:t xml:space="preserve"> </w:t>
      </w:r>
    </w:p>
    <w:p w:rsidR="009B54F1" w:rsidRPr="00E966BB" w:rsidRDefault="0062077E" w:rsidP="0062077E">
      <w:pPr>
        <w:numPr>
          <w:ilvl w:val="12"/>
          <w:numId w:val="0"/>
        </w:numPr>
        <w:spacing w:line="480" w:lineRule="auto"/>
        <w:rPr>
          <w:b/>
          <w:bCs/>
          <w:i/>
        </w:rPr>
      </w:pPr>
      <w:proofErr w:type="gramStart"/>
      <w:r w:rsidRPr="00E966BB">
        <w:rPr>
          <w:b/>
          <w:bCs/>
          <w:i/>
        </w:rPr>
        <w:t xml:space="preserve">2013 </w:t>
      </w:r>
      <w:r w:rsidR="00FE5601" w:rsidRPr="00E966BB">
        <w:rPr>
          <w:rFonts w:eastAsia="ヒラギノ角ゴ Pro W3"/>
          <w:b/>
          <w:color w:val="000000"/>
        </w:rPr>
        <w:t>F</w:t>
      </w:r>
      <w:r w:rsidR="00FE5601" w:rsidRPr="00E966BB">
        <w:rPr>
          <w:rFonts w:eastAsia="ヒラギノ角ゴ Pro W3"/>
          <w:b/>
          <w:color w:val="000000"/>
          <w:vertAlign w:val="subscript"/>
        </w:rPr>
        <w:t>2</w:t>
      </w:r>
      <w:r w:rsidRPr="00E966BB">
        <w:rPr>
          <w:b/>
          <w:bCs/>
          <w:i/>
        </w:rPr>
        <w:t>’s.</w:t>
      </w:r>
      <w:proofErr w:type="gramEnd"/>
      <w:r w:rsidR="000C504E" w:rsidRPr="00E966BB">
        <w:rPr>
          <w:b/>
          <w:bCs/>
          <w:i/>
        </w:rPr>
        <w:t xml:space="preserve"> </w:t>
      </w:r>
    </w:p>
    <w:p w:rsidR="003F6599" w:rsidRDefault="008C64AC" w:rsidP="009B54F1">
      <w:pPr>
        <w:numPr>
          <w:ilvl w:val="12"/>
          <w:numId w:val="0"/>
        </w:numPr>
        <w:spacing w:line="480" w:lineRule="auto"/>
        <w:ind w:firstLine="720"/>
        <w:rPr>
          <w:bCs/>
        </w:rPr>
      </w:pPr>
      <w:r>
        <w:rPr>
          <w:bCs/>
        </w:rPr>
        <w:t>Total seed</w:t>
      </w:r>
      <w:r w:rsidR="00287004">
        <w:rPr>
          <w:bCs/>
        </w:rPr>
        <w:t xml:space="preserve"> with maturity </w:t>
      </w:r>
      <w:r w:rsidR="00A85CA6">
        <w:rPr>
          <w:bCs/>
        </w:rPr>
        <w:t>(0.37)</w:t>
      </w:r>
      <w:r w:rsidR="00622540">
        <w:rPr>
          <w:bCs/>
        </w:rPr>
        <w:t xml:space="preserve">, </w:t>
      </w:r>
      <w:r>
        <w:rPr>
          <w:bCs/>
        </w:rPr>
        <w:t>seed yield</w:t>
      </w:r>
      <w:r w:rsidR="00622540">
        <w:rPr>
          <w:bCs/>
        </w:rPr>
        <w:t xml:space="preserve"> with maturity (0.38), </w:t>
      </w:r>
      <w:r>
        <w:rPr>
          <w:bCs/>
        </w:rPr>
        <w:t>total seed</w:t>
      </w:r>
      <w:r w:rsidR="00A85CA6">
        <w:rPr>
          <w:bCs/>
        </w:rPr>
        <w:t xml:space="preserve"> with average seed </w:t>
      </w:r>
      <w:r w:rsidR="002828F6">
        <w:t>capitulum</w:t>
      </w:r>
      <w:r w:rsidR="002828F6">
        <w:rPr>
          <w:bCs/>
          <w:vertAlign w:val="superscript"/>
        </w:rPr>
        <w:t xml:space="preserve"> </w:t>
      </w:r>
      <w:r w:rsidR="00A85CA6">
        <w:rPr>
          <w:bCs/>
          <w:vertAlign w:val="superscript"/>
        </w:rPr>
        <w:t>-1</w:t>
      </w:r>
      <w:r w:rsidR="00622540">
        <w:rPr>
          <w:bCs/>
          <w:vertAlign w:val="superscript"/>
        </w:rPr>
        <w:t xml:space="preserve"> </w:t>
      </w:r>
      <w:r w:rsidR="00622540">
        <w:rPr>
          <w:bCs/>
        </w:rPr>
        <w:t xml:space="preserve">(n) </w:t>
      </w:r>
      <w:r w:rsidR="00A85CA6">
        <w:rPr>
          <w:bCs/>
        </w:rPr>
        <w:t>(0.61)</w:t>
      </w:r>
      <w:r w:rsidR="00622540">
        <w:rPr>
          <w:bCs/>
        </w:rPr>
        <w:t xml:space="preserve">, and </w:t>
      </w:r>
      <w:r>
        <w:rPr>
          <w:bCs/>
        </w:rPr>
        <w:t>seed yield</w:t>
      </w:r>
      <w:r w:rsidR="00622540">
        <w:rPr>
          <w:bCs/>
        </w:rPr>
        <w:t xml:space="preserve"> with average seed </w:t>
      </w:r>
      <w:r w:rsidR="002828F6">
        <w:t>capitulum</w:t>
      </w:r>
      <w:r w:rsidR="002828F6">
        <w:rPr>
          <w:bCs/>
          <w:vertAlign w:val="superscript"/>
        </w:rPr>
        <w:t xml:space="preserve"> </w:t>
      </w:r>
      <w:r w:rsidR="00622540">
        <w:rPr>
          <w:bCs/>
          <w:vertAlign w:val="superscript"/>
        </w:rPr>
        <w:t xml:space="preserve">-1 </w:t>
      </w:r>
      <w:r w:rsidR="00622540">
        <w:rPr>
          <w:bCs/>
        </w:rPr>
        <w:t>(n) (0.61)</w:t>
      </w:r>
      <w:r w:rsidR="00A85CA6">
        <w:rPr>
          <w:bCs/>
          <w:vertAlign w:val="superscript"/>
        </w:rPr>
        <w:t xml:space="preserve"> </w:t>
      </w:r>
      <w:r w:rsidR="00287004" w:rsidRPr="00A85CA6">
        <w:rPr>
          <w:bCs/>
        </w:rPr>
        <w:t>resulted</w:t>
      </w:r>
      <w:r w:rsidR="00287004">
        <w:rPr>
          <w:bCs/>
        </w:rPr>
        <w:t xml:space="preserve"> in a moderately positive correlation</w:t>
      </w:r>
      <w:r w:rsidR="00600737">
        <w:rPr>
          <w:bCs/>
        </w:rPr>
        <w:t xml:space="preserve"> (P&lt;0.05)</w:t>
      </w:r>
      <w:r w:rsidR="00A85CA6">
        <w:rPr>
          <w:bCs/>
        </w:rPr>
        <w:t xml:space="preserve">. </w:t>
      </w:r>
      <w:r>
        <w:rPr>
          <w:bCs/>
        </w:rPr>
        <w:t>Total seed</w:t>
      </w:r>
      <w:r w:rsidR="00287004">
        <w:rPr>
          <w:bCs/>
        </w:rPr>
        <w:t xml:space="preserve"> with </w:t>
      </w:r>
      <w:r w:rsidR="001036EA">
        <w:t>capitula</w:t>
      </w:r>
      <w:r w:rsidR="00287004">
        <w:rPr>
          <w:bCs/>
        </w:rPr>
        <w:t xml:space="preserve"> </w:t>
      </w:r>
      <w:r w:rsidR="00A85CA6">
        <w:rPr>
          <w:bCs/>
        </w:rPr>
        <w:t>(0.83</w:t>
      </w:r>
      <w:r w:rsidR="00287004">
        <w:rPr>
          <w:bCs/>
        </w:rPr>
        <w:t>)</w:t>
      </w:r>
      <w:r w:rsidR="00EB5EB8">
        <w:rPr>
          <w:bCs/>
        </w:rPr>
        <w:t xml:space="preserve">, </w:t>
      </w:r>
      <w:r>
        <w:rPr>
          <w:bCs/>
        </w:rPr>
        <w:t>seed yield</w:t>
      </w:r>
      <w:r w:rsidR="00EB5EB8">
        <w:rPr>
          <w:bCs/>
        </w:rPr>
        <w:t xml:space="preserve"> with </w:t>
      </w:r>
      <w:r w:rsidR="001036EA">
        <w:t>capitula</w:t>
      </w:r>
      <w:r w:rsidR="00EB5EB8">
        <w:rPr>
          <w:bCs/>
        </w:rPr>
        <w:t xml:space="preserve"> (0.80), and </w:t>
      </w:r>
      <w:r>
        <w:rPr>
          <w:bCs/>
        </w:rPr>
        <w:t>total seed</w:t>
      </w:r>
      <w:r w:rsidR="00EB5EB8">
        <w:rPr>
          <w:bCs/>
        </w:rPr>
        <w:t xml:space="preserve"> with </w:t>
      </w:r>
      <w:r>
        <w:rPr>
          <w:bCs/>
        </w:rPr>
        <w:t>seed yield</w:t>
      </w:r>
      <w:r w:rsidR="00EB5EB8">
        <w:rPr>
          <w:bCs/>
        </w:rPr>
        <w:t xml:space="preserve"> (0.98) showed strong po</w:t>
      </w:r>
      <w:r w:rsidR="001820F1">
        <w:rPr>
          <w:bCs/>
        </w:rPr>
        <w:t>sitive correlations</w:t>
      </w:r>
      <w:r w:rsidR="00EB5EB8">
        <w:rPr>
          <w:bCs/>
        </w:rPr>
        <w:t>.</w:t>
      </w:r>
    </w:p>
    <w:p w:rsidR="009B54F1" w:rsidRPr="00E966BB" w:rsidRDefault="00A9733A" w:rsidP="0062077E">
      <w:pPr>
        <w:numPr>
          <w:ilvl w:val="12"/>
          <w:numId w:val="0"/>
        </w:numPr>
        <w:spacing w:line="480" w:lineRule="auto"/>
        <w:rPr>
          <w:b/>
          <w:bCs/>
          <w:i/>
        </w:rPr>
      </w:pPr>
      <w:r w:rsidRPr="00E966BB">
        <w:rPr>
          <w:b/>
          <w:bCs/>
          <w:i/>
        </w:rPr>
        <w:t xml:space="preserve">2014 P’s, </w:t>
      </w:r>
      <w:r w:rsidR="00AA0899" w:rsidRPr="00E966BB">
        <w:rPr>
          <w:b/>
        </w:rPr>
        <w:t>F</w:t>
      </w:r>
      <w:r w:rsidR="00AA0899" w:rsidRPr="00E966BB">
        <w:rPr>
          <w:b/>
          <w:vertAlign w:val="subscript"/>
        </w:rPr>
        <w:t>1</w:t>
      </w:r>
      <w:r w:rsidRPr="00E966BB">
        <w:rPr>
          <w:b/>
          <w:bCs/>
          <w:i/>
        </w:rPr>
        <w:t xml:space="preserve">’s, </w:t>
      </w:r>
      <w:r w:rsidR="00FE5601" w:rsidRPr="00E966BB">
        <w:rPr>
          <w:rFonts w:eastAsia="ヒラギノ角ゴ Pro W3"/>
          <w:b/>
          <w:color w:val="000000"/>
        </w:rPr>
        <w:t>F</w:t>
      </w:r>
      <w:r w:rsidR="00FE5601" w:rsidRPr="00E966BB">
        <w:rPr>
          <w:rFonts w:eastAsia="ヒラギノ角ゴ Pro W3"/>
          <w:b/>
          <w:color w:val="000000"/>
          <w:vertAlign w:val="subscript"/>
        </w:rPr>
        <w:t>2</w:t>
      </w:r>
      <w:r w:rsidRPr="00E966BB">
        <w:rPr>
          <w:b/>
          <w:bCs/>
          <w:i/>
        </w:rPr>
        <w:t>’s.</w:t>
      </w:r>
      <w:r w:rsidR="001820F1" w:rsidRPr="00E966BB">
        <w:rPr>
          <w:b/>
          <w:bCs/>
          <w:i/>
        </w:rPr>
        <w:t xml:space="preserve"> </w:t>
      </w:r>
    </w:p>
    <w:p w:rsidR="001820F1" w:rsidRDefault="001036EA" w:rsidP="009B54F1">
      <w:pPr>
        <w:numPr>
          <w:ilvl w:val="12"/>
          <w:numId w:val="0"/>
        </w:numPr>
        <w:spacing w:line="480" w:lineRule="auto"/>
        <w:ind w:firstLine="720"/>
        <w:rPr>
          <w:bCs/>
        </w:rPr>
      </w:pPr>
      <w:r>
        <w:t>Capitula</w:t>
      </w:r>
      <w:r>
        <w:rPr>
          <w:bCs/>
        </w:rPr>
        <w:t xml:space="preserve"> </w:t>
      </w:r>
      <w:r w:rsidR="001820F1">
        <w:rPr>
          <w:bCs/>
        </w:rPr>
        <w:t xml:space="preserve">and average, maturity, and seed </w:t>
      </w:r>
      <w:r w:rsidR="002828F6">
        <w:t>capitulum</w:t>
      </w:r>
      <w:r w:rsidR="002828F6" w:rsidRPr="001820F1">
        <w:rPr>
          <w:bCs/>
          <w:vertAlign w:val="superscript"/>
        </w:rPr>
        <w:t xml:space="preserve"> </w:t>
      </w:r>
      <w:r w:rsidR="001820F1" w:rsidRPr="001820F1">
        <w:rPr>
          <w:bCs/>
          <w:vertAlign w:val="superscript"/>
        </w:rPr>
        <w:t>-1</w:t>
      </w:r>
      <w:r w:rsidR="001820F1">
        <w:rPr>
          <w:bCs/>
        </w:rPr>
        <w:t xml:space="preserve"> were not recorded in 2014. Moderately positive correlations were found between seed yield and branches </w:t>
      </w:r>
      <w:r w:rsidR="00A639BB">
        <w:rPr>
          <w:bCs/>
        </w:rPr>
        <w:t xml:space="preserve">(0.32), </w:t>
      </w:r>
      <w:r w:rsidR="001820F1">
        <w:rPr>
          <w:bCs/>
        </w:rPr>
        <w:t>total seed and branches (0.32)</w:t>
      </w:r>
      <w:r w:rsidR="00A639BB">
        <w:rPr>
          <w:bCs/>
        </w:rPr>
        <w:t>, as well as total seed and palmitic fatty acid</w:t>
      </w:r>
      <w:r w:rsidR="00600737">
        <w:rPr>
          <w:bCs/>
        </w:rPr>
        <w:t xml:space="preserve"> (P&lt;0.05)</w:t>
      </w:r>
      <w:r w:rsidR="001820F1">
        <w:rPr>
          <w:bCs/>
        </w:rPr>
        <w:t xml:space="preserve">. </w:t>
      </w:r>
      <w:r w:rsidR="00F0688F">
        <w:rPr>
          <w:bCs/>
        </w:rPr>
        <w:t xml:space="preserve">Weak correlations </w:t>
      </w:r>
      <w:r w:rsidR="00F0688F">
        <w:rPr>
          <w:bCs/>
        </w:rPr>
        <w:lastRenderedPageBreak/>
        <w:t>were found between yield traits and full bloom</w:t>
      </w:r>
      <w:r w:rsidR="009B54F1">
        <w:rPr>
          <w:bCs/>
        </w:rPr>
        <w:t xml:space="preserve">, </w:t>
      </w:r>
      <w:r w:rsidR="00F0688F">
        <w:rPr>
          <w:bCs/>
        </w:rPr>
        <w:t>yield traits and branches</w:t>
      </w:r>
      <w:r w:rsidR="009B54F1">
        <w:rPr>
          <w:bCs/>
        </w:rPr>
        <w:t>, as well as yield traits and fatty acid traits</w:t>
      </w:r>
      <w:r w:rsidR="00A639BB">
        <w:rPr>
          <w:bCs/>
        </w:rPr>
        <w:t>.</w:t>
      </w:r>
    </w:p>
    <w:p w:rsidR="00A9733A" w:rsidRPr="00E966BB" w:rsidRDefault="00A9733A" w:rsidP="0062077E">
      <w:pPr>
        <w:numPr>
          <w:ilvl w:val="12"/>
          <w:numId w:val="0"/>
        </w:numPr>
        <w:spacing w:line="480" w:lineRule="auto"/>
        <w:rPr>
          <w:b/>
          <w:bCs/>
          <w:i/>
        </w:rPr>
      </w:pPr>
      <w:proofErr w:type="gramStart"/>
      <w:r w:rsidRPr="00E966BB">
        <w:rPr>
          <w:b/>
          <w:bCs/>
          <w:i/>
        </w:rPr>
        <w:t>2014 P’s.</w:t>
      </w:r>
      <w:proofErr w:type="gramEnd"/>
      <w:r w:rsidR="001820F1" w:rsidRPr="00E966BB">
        <w:rPr>
          <w:b/>
          <w:bCs/>
          <w:i/>
        </w:rPr>
        <w:t xml:space="preserve"> </w:t>
      </w:r>
    </w:p>
    <w:p w:rsidR="009B54F1" w:rsidRPr="00A95C0E" w:rsidRDefault="00A639BB" w:rsidP="0062077E">
      <w:pPr>
        <w:numPr>
          <w:ilvl w:val="12"/>
          <w:numId w:val="0"/>
        </w:numPr>
        <w:spacing w:line="480" w:lineRule="auto"/>
        <w:rPr>
          <w:bCs/>
        </w:rPr>
      </w:pPr>
      <w:r>
        <w:rPr>
          <w:bCs/>
          <w:i/>
        </w:rPr>
        <w:tab/>
      </w:r>
      <w:r w:rsidR="00A95C0E" w:rsidRPr="00A95C0E">
        <w:rPr>
          <w:bCs/>
        </w:rPr>
        <w:t xml:space="preserve">Moderately positive </w:t>
      </w:r>
      <w:r w:rsidR="00A95C0E">
        <w:rPr>
          <w:bCs/>
        </w:rPr>
        <w:t>correlations were found between yield traits and branches, as well as yield traits and height</w:t>
      </w:r>
      <w:r w:rsidR="00600737">
        <w:rPr>
          <w:bCs/>
        </w:rPr>
        <w:t xml:space="preserve"> (P&lt;0.05)</w:t>
      </w:r>
      <w:r w:rsidR="00A95C0E">
        <w:rPr>
          <w:bCs/>
        </w:rPr>
        <w:t xml:space="preserve">. There was also a moderately positive correlation between total seed and linoleic fatty acid. </w:t>
      </w:r>
    </w:p>
    <w:p w:rsidR="00A9733A" w:rsidRPr="00E966BB" w:rsidRDefault="00A9733A" w:rsidP="0062077E">
      <w:pPr>
        <w:numPr>
          <w:ilvl w:val="12"/>
          <w:numId w:val="0"/>
        </w:numPr>
        <w:spacing w:line="480" w:lineRule="auto"/>
        <w:rPr>
          <w:b/>
          <w:bCs/>
          <w:i/>
        </w:rPr>
      </w:pPr>
      <w:proofErr w:type="gramStart"/>
      <w:r w:rsidRPr="00E966BB">
        <w:rPr>
          <w:b/>
          <w:bCs/>
          <w:i/>
        </w:rPr>
        <w:t xml:space="preserve">2014 </w:t>
      </w:r>
      <w:r w:rsidR="00AA0899" w:rsidRPr="00E966BB">
        <w:rPr>
          <w:b/>
        </w:rPr>
        <w:t>F</w:t>
      </w:r>
      <w:r w:rsidR="00AA0899" w:rsidRPr="00E966BB">
        <w:rPr>
          <w:b/>
          <w:vertAlign w:val="subscript"/>
        </w:rPr>
        <w:t>1</w:t>
      </w:r>
      <w:r w:rsidRPr="00E966BB">
        <w:rPr>
          <w:b/>
          <w:bCs/>
          <w:i/>
        </w:rPr>
        <w:t>’s.</w:t>
      </w:r>
      <w:proofErr w:type="gramEnd"/>
    </w:p>
    <w:p w:rsidR="009B54F1" w:rsidRPr="00A95C0E" w:rsidRDefault="00A95C0E" w:rsidP="0062077E">
      <w:pPr>
        <w:numPr>
          <w:ilvl w:val="12"/>
          <w:numId w:val="0"/>
        </w:numPr>
        <w:spacing w:line="480" w:lineRule="auto"/>
        <w:rPr>
          <w:bCs/>
        </w:rPr>
      </w:pPr>
      <w:r>
        <w:rPr>
          <w:bCs/>
        </w:rPr>
        <w:tab/>
        <w:t xml:space="preserve">Moderately positive correlations were found between yield and branches (0.32) as well as total seed and branches (0.30). Yield traits with branches and yield traits with height were all significant (0.05). </w:t>
      </w:r>
    </w:p>
    <w:p w:rsidR="00A9733A" w:rsidRPr="00E966BB" w:rsidRDefault="00A9733A" w:rsidP="0062077E">
      <w:pPr>
        <w:numPr>
          <w:ilvl w:val="12"/>
          <w:numId w:val="0"/>
        </w:numPr>
        <w:spacing w:line="480" w:lineRule="auto"/>
        <w:rPr>
          <w:b/>
          <w:bCs/>
          <w:i/>
        </w:rPr>
      </w:pPr>
      <w:proofErr w:type="gramStart"/>
      <w:r w:rsidRPr="00E966BB">
        <w:rPr>
          <w:b/>
          <w:bCs/>
          <w:i/>
        </w:rPr>
        <w:t xml:space="preserve">2014 </w:t>
      </w:r>
      <w:r w:rsidR="00FE5601" w:rsidRPr="00E966BB">
        <w:rPr>
          <w:rFonts w:eastAsia="ヒラギノ角ゴ Pro W3"/>
          <w:b/>
          <w:color w:val="000000"/>
        </w:rPr>
        <w:t>F</w:t>
      </w:r>
      <w:r w:rsidR="00FE5601" w:rsidRPr="00E966BB">
        <w:rPr>
          <w:rFonts w:eastAsia="ヒラギノ角ゴ Pro W3"/>
          <w:b/>
          <w:color w:val="000000"/>
          <w:vertAlign w:val="subscript"/>
        </w:rPr>
        <w:t>2</w:t>
      </w:r>
      <w:r w:rsidRPr="00E966BB">
        <w:rPr>
          <w:b/>
          <w:bCs/>
          <w:i/>
        </w:rPr>
        <w:t>’s.</w:t>
      </w:r>
      <w:proofErr w:type="gramEnd"/>
    </w:p>
    <w:p w:rsidR="009B54F1" w:rsidRPr="00600737" w:rsidRDefault="00600737" w:rsidP="0062077E">
      <w:pPr>
        <w:numPr>
          <w:ilvl w:val="12"/>
          <w:numId w:val="0"/>
        </w:numPr>
        <w:spacing w:line="480" w:lineRule="auto"/>
        <w:rPr>
          <w:bCs/>
        </w:rPr>
      </w:pPr>
      <w:r>
        <w:rPr>
          <w:bCs/>
          <w:i/>
        </w:rPr>
        <w:tab/>
      </w:r>
      <w:r>
        <w:rPr>
          <w:bCs/>
        </w:rPr>
        <w:t>Moderately positive correlations were found between yield traits and branches, yield traits and full bloom, yield traits and height, and yield traits and palmitic fatty acid</w:t>
      </w:r>
      <w:r w:rsidR="00765753">
        <w:rPr>
          <w:bCs/>
        </w:rPr>
        <w:t xml:space="preserve"> (P&lt;0.05)</w:t>
      </w:r>
      <w:r>
        <w:rPr>
          <w:bCs/>
        </w:rPr>
        <w:t>. Moderately negative correlations were found between yield traits and oleic fatty acid.</w:t>
      </w:r>
    </w:p>
    <w:p w:rsidR="0049529B" w:rsidRPr="00E966BB" w:rsidRDefault="00DB159E" w:rsidP="0062077E">
      <w:pPr>
        <w:numPr>
          <w:ilvl w:val="12"/>
          <w:numId w:val="0"/>
        </w:numPr>
        <w:spacing w:line="480" w:lineRule="auto"/>
        <w:rPr>
          <w:b/>
          <w:bCs/>
          <w:i/>
        </w:rPr>
      </w:pPr>
      <w:r w:rsidRPr="00E966BB">
        <w:rPr>
          <w:b/>
          <w:bCs/>
          <w:i/>
        </w:rPr>
        <w:t>2013</w:t>
      </w:r>
      <w:r w:rsidR="009B54F1" w:rsidRPr="00E966BB">
        <w:rPr>
          <w:b/>
          <w:bCs/>
          <w:i/>
        </w:rPr>
        <w:t>-</w:t>
      </w:r>
      <w:r w:rsidRPr="00E966BB">
        <w:rPr>
          <w:b/>
          <w:bCs/>
          <w:i/>
        </w:rPr>
        <w:t xml:space="preserve"> </w:t>
      </w:r>
      <w:r w:rsidR="00A9733A" w:rsidRPr="00E966BB">
        <w:rPr>
          <w:b/>
          <w:bCs/>
          <w:i/>
        </w:rPr>
        <w:t xml:space="preserve">2014 P’s, </w:t>
      </w:r>
      <w:r w:rsidR="00AA0899" w:rsidRPr="00E966BB">
        <w:rPr>
          <w:b/>
        </w:rPr>
        <w:t>F</w:t>
      </w:r>
      <w:r w:rsidR="00AA0899" w:rsidRPr="00E966BB">
        <w:rPr>
          <w:b/>
          <w:vertAlign w:val="subscript"/>
        </w:rPr>
        <w:t>1</w:t>
      </w:r>
      <w:r w:rsidR="00A9733A" w:rsidRPr="00E966BB">
        <w:rPr>
          <w:b/>
          <w:bCs/>
          <w:i/>
        </w:rPr>
        <w:t xml:space="preserve">’s, </w:t>
      </w:r>
      <w:r w:rsidR="00FE5601" w:rsidRPr="00E966BB">
        <w:rPr>
          <w:rFonts w:eastAsia="ヒラギノ角ゴ Pro W3"/>
          <w:b/>
          <w:color w:val="000000"/>
        </w:rPr>
        <w:t>F</w:t>
      </w:r>
      <w:r w:rsidR="00FE5601" w:rsidRPr="00E966BB">
        <w:rPr>
          <w:rFonts w:eastAsia="ヒラギノ角ゴ Pro W3"/>
          <w:b/>
          <w:color w:val="000000"/>
          <w:vertAlign w:val="subscript"/>
        </w:rPr>
        <w:t>2</w:t>
      </w:r>
      <w:r w:rsidR="00A9733A" w:rsidRPr="00E966BB">
        <w:rPr>
          <w:b/>
          <w:bCs/>
          <w:i/>
        </w:rPr>
        <w:t>’s.</w:t>
      </w:r>
    </w:p>
    <w:p w:rsidR="009B54F1" w:rsidRPr="00F61114" w:rsidRDefault="00F61114" w:rsidP="0062077E">
      <w:pPr>
        <w:numPr>
          <w:ilvl w:val="12"/>
          <w:numId w:val="0"/>
        </w:numPr>
        <w:spacing w:line="480" w:lineRule="auto"/>
        <w:rPr>
          <w:bCs/>
        </w:rPr>
      </w:pPr>
      <w:r>
        <w:rPr>
          <w:bCs/>
          <w:i/>
        </w:rPr>
        <w:tab/>
      </w:r>
      <w:r>
        <w:rPr>
          <w:bCs/>
        </w:rPr>
        <w:t>A moderately positive correlation was between total seed and height (0.41) (P&lt;0.05)</w:t>
      </w:r>
      <w:r w:rsidR="00765753">
        <w:rPr>
          <w:bCs/>
        </w:rPr>
        <w:t>. A moderately negative correlation was found between total seed and full bloom (-0.33). Yield traits with branches resulted in weak correlations.</w:t>
      </w:r>
    </w:p>
    <w:p w:rsidR="00A9733A" w:rsidRPr="00E966BB" w:rsidRDefault="00A9733A" w:rsidP="0062077E">
      <w:pPr>
        <w:numPr>
          <w:ilvl w:val="12"/>
          <w:numId w:val="0"/>
        </w:numPr>
        <w:spacing w:line="480" w:lineRule="auto"/>
        <w:rPr>
          <w:b/>
          <w:bCs/>
          <w:i/>
        </w:rPr>
      </w:pPr>
      <w:proofErr w:type="gramStart"/>
      <w:r w:rsidRPr="00E966BB">
        <w:rPr>
          <w:b/>
          <w:bCs/>
          <w:i/>
        </w:rPr>
        <w:t>2013-2014 P’s.</w:t>
      </w:r>
      <w:proofErr w:type="gramEnd"/>
    </w:p>
    <w:p w:rsidR="009B54F1" w:rsidRPr="00765753" w:rsidRDefault="00765753" w:rsidP="0062077E">
      <w:pPr>
        <w:numPr>
          <w:ilvl w:val="12"/>
          <w:numId w:val="0"/>
        </w:numPr>
        <w:spacing w:line="480" w:lineRule="auto"/>
        <w:rPr>
          <w:bCs/>
        </w:rPr>
      </w:pPr>
      <w:r>
        <w:rPr>
          <w:bCs/>
          <w:i/>
        </w:rPr>
        <w:tab/>
      </w:r>
      <w:r>
        <w:rPr>
          <w:bCs/>
        </w:rPr>
        <w:t xml:space="preserve">Yield traits with height resulted in moderately positive correlations (P&lt;0.05). Yield traits with full bloom resulted in moderately negative correlations. Yield traits with branches were insignificant. </w:t>
      </w:r>
    </w:p>
    <w:p w:rsidR="0062077E" w:rsidRPr="00E966BB" w:rsidRDefault="00A9733A" w:rsidP="0062077E">
      <w:pPr>
        <w:numPr>
          <w:ilvl w:val="12"/>
          <w:numId w:val="0"/>
        </w:numPr>
        <w:spacing w:line="480" w:lineRule="auto"/>
        <w:rPr>
          <w:b/>
          <w:bCs/>
          <w:i/>
        </w:rPr>
      </w:pPr>
      <w:proofErr w:type="gramStart"/>
      <w:r w:rsidRPr="00E966BB">
        <w:rPr>
          <w:b/>
          <w:bCs/>
          <w:i/>
        </w:rPr>
        <w:lastRenderedPageBreak/>
        <w:t xml:space="preserve">2013-2014 </w:t>
      </w:r>
      <w:r w:rsidR="00AA0899" w:rsidRPr="00E966BB">
        <w:rPr>
          <w:b/>
        </w:rPr>
        <w:t>F</w:t>
      </w:r>
      <w:r w:rsidR="00AA0899" w:rsidRPr="00E966BB">
        <w:rPr>
          <w:b/>
          <w:vertAlign w:val="subscript"/>
        </w:rPr>
        <w:t>1</w:t>
      </w:r>
      <w:r w:rsidRPr="00E966BB">
        <w:rPr>
          <w:b/>
          <w:bCs/>
          <w:i/>
        </w:rPr>
        <w:t>’s.</w:t>
      </w:r>
      <w:proofErr w:type="gramEnd"/>
    </w:p>
    <w:p w:rsidR="009B54F1" w:rsidRPr="00765753" w:rsidRDefault="00765753" w:rsidP="0062077E">
      <w:pPr>
        <w:numPr>
          <w:ilvl w:val="12"/>
          <w:numId w:val="0"/>
        </w:numPr>
        <w:spacing w:line="480" w:lineRule="auto"/>
        <w:rPr>
          <w:bCs/>
        </w:rPr>
      </w:pPr>
      <w:r>
        <w:rPr>
          <w:bCs/>
          <w:i/>
        </w:rPr>
        <w:tab/>
      </w:r>
      <w:r>
        <w:rPr>
          <w:bCs/>
        </w:rPr>
        <w:t xml:space="preserve">Moderately positive correlations were found between yield traits and branches as well as yield traits and height (P&lt;0.05). Moderately negative correlations were found between total seed and full bloom (-0.35). Yield and full bloom resulted in a weakly negative correlation (-0.29). </w:t>
      </w:r>
    </w:p>
    <w:p w:rsidR="00BB182E" w:rsidRPr="00E966BB" w:rsidRDefault="00A9733A" w:rsidP="0062077E">
      <w:pPr>
        <w:numPr>
          <w:ilvl w:val="12"/>
          <w:numId w:val="0"/>
        </w:numPr>
        <w:spacing w:line="480" w:lineRule="auto"/>
        <w:rPr>
          <w:b/>
          <w:bCs/>
          <w:i/>
        </w:rPr>
      </w:pPr>
      <w:proofErr w:type="gramStart"/>
      <w:r w:rsidRPr="00E966BB">
        <w:rPr>
          <w:b/>
          <w:bCs/>
          <w:i/>
        </w:rPr>
        <w:t xml:space="preserve">2013-2014 </w:t>
      </w:r>
      <w:r w:rsidR="00FE5601" w:rsidRPr="00E966BB">
        <w:rPr>
          <w:rFonts w:eastAsia="ヒラギノ角ゴ Pro W3"/>
          <w:b/>
          <w:color w:val="000000"/>
        </w:rPr>
        <w:t>F</w:t>
      </w:r>
      <w:r w:rsidR="00FE5601" w:rsidRPr="00E966BB">
        <w:rPr>
          <w:rFonts w:eastAsia="ヒラギノ角ゴ Pro W3"/>
          <w:b/>
          <w:color w:val="000000"/>
          <w:vertAlign w:val="subscript"/>
        </w:rPr>
        <w:t>2</w:t>
      </w:r>
      <w:r w:rsidRPr="00E966BB">
        <w:rPr>
          <w:b/>
          <w:bCs/>
          <w:i/>
        </w:rPr>
        <w:t>’s.</w:t>
      </w:r>
      <w:proofErr w:type="gramEnd"/>
    </w:p>
    <w:p w:rsidR="00765753" w:rsidRPr="00765753" w:rsidRDefault="00765753" w:rsidP="0062077E">
      <w:pPr>
        <w:numPr>
          <w:ilvl w:val="12"/>
          <w:numId w:val="0"/>
        </w:numPr>
        <w:spacing w:line="480" w:lineRule="auto"/>
        <w:rPr>
          <w:bCs/>
        </w:rPr>
      </w:pPr>
      <w:r>
        <w:rPr>
          <w:bCs/>
          <w:i/>
        </w:rPr>
        <w:tab/>
      </w:r>
      <w:r>
        <w:rPr>
          <w:bCs/>
        </w:rPr>
        <w:t xml:space="preserve">Moderately positive correlations were found between total seed and branches (0.31) as well as total seed and height (0.41) (P&lt;0.05).A moderately negative correlation was found between total seed and full bloom. Correlations between yield and all three agronomic traits were </w:t>
      </w:r>
      <w:r w:rsidR="00262C00">
        <w:rPr>
          <w:bCs/>
        </w:rPr>
        <w:t xml:space="preserve">weak. </w:t>
      </w:r>
    </w:p>
    <w:p w:rsidR="001758E6" w:rsidRDefault="003D6123" w:rsidP="00DE536A">
      <w:pPr>
        <w:numPr>
          <w:ilvl w:val="12"/>
          <w:numId w:val="0"/>
        </w:numPr>
        <w:spacing w:line="480" w:lineRule="auto"/>
        <w:jc w:val="center"/>
        <w:rPr>
          <w:b/>
          <w:bCs/>
        </w:rPr>
      </w:pPr>
      <w:r>
        <w:rPr>
          <w:b/>
          <w:bCs/>
        </w:rPr>
        <w:t>Conclusion</w:t>
      </w:r>
    </w:p>
    <w:p w:rsidR="00302466" w:rsidRDefault="00262C00" w:rsidP="00302466">
      <w:pPr>
        <w:numPr>
          <w:ilvl w:val="12"/>
          <w:numId w:val="0"/>
        </w:numPr>
        <w:spacing w:line="480" w:lineRule="auto"/>
        <w:rPr>
          <w:bCs/>
        </w:rPr>
      </w:pPr>
      <w:r>
        <w:rPr>
          <w:bCs/>
        </w:rPr>
        <w:tab/>
      </w:r>
      <w:r w:rsidR="007F5A70">
        <w:rPr>
          <w:bCs/>
        </w:rPr>
        <w:t>Overall, seed yield and seed plant</w:t>
      </w:r>
      <w:r w:rsidR="007F5A70" w:rsidRPr="007F5A70">
        <w:rPr>
          <w:bCs/>
          <w:vertAlign w:val="superscript"/>
        </w:rPr>
        <w:t>-1</w:t>
      </w:r>
      <w:r w:rsidR="007F5A70">
        <w:rPr>
          <w:bCs/>
        </w:rPr>
        <w:t xml:space="preserve"> were</w:t>
      </w:r>
      <w:r w:rsidR="0071266A">
        <w:rPr>
          <w:bCs/>
        </w:rPr>
        <w:t xml:space="preserve"> comparable</w:t>
      </w:r>
      <w:r w:rsidR="007F5A70">
        <w:rPr>
          <w:bCs/>
        </w:rPr>
        <w:t xml:space="preserve"> in their correlations to agronomic traits</w:t>
      </w:r>
      <w:r w:rsidR="0071266A">
        <w:rPr>
          <w:bCs/>
        </w:rPr>
        <w:t>, t</w:t>
      </w:r>
      <w:r w:rsidR="007F5A70">
        <w:rPr>
          <w:bCs/>
        </w:rPr>
        <w:t>hough correlations between agronomic traits</w:t>
      </w:r>
      <w:r w:rsidR="0071266A">
        <w:rPr>
          <w:bCs/>
        </w:rPr>
        <w:t xml:space="preserve"> components and total seed wer</w:t>
      </w:r>
      <w:r w:rsidR="007F5A70">
        <w:rPr>
          <w:bCs/>
        </w:rPr>
        <w:t xml:space="preserve">e slightly greater that </w:t>
      </w:r>
      <w:r w:rsidR="0080711B">
        <w:rPr>
          <w:bCs/>
        </w:rPr>
        <w:t>of seed plant</w:t>
      </w:r>
      <w:r w:rsidR="0080711B" w:rsidRPr="0080711B">
        <w:rPr>
          <w:bCs/>
          <w:vertAlign w:val="superscript"/>
        </w:rPr>
        <w:t>-1</w:t>
      </w:r>
      <w:r w:rsidR="007F5A70">
        <w:rPr>
          <w:bCs/>
        </w:rPr>
        <w:t>. Of all agronomic traits</w:t>
      </w:r>
      <w:r w:rsidR="0071266A">
        <w:rPr>
          <w:bCs/>
        </w:rPr>
        <w:t xml:space="preserve"> analyzed, capitula plant</w:t>
      </w:r>
      <w:r w:rsidR="0071266A" w:rsidRPr="0071266A">
        <w:rPr>
          <w:bCs/>
          <w:vertAlign w:val="superscript"/>
        </w:rPr>
        <w:t>-</w:t>
      </w:r>
      <w:r w:rsidR="0071266A">
        <w:rPr>
          <w:bCs/>
          <w:vertAlign w:val="superscript"/>
        </w:rPr>
        <w:t xml:space="preserve">1 </w:t>
      </w:r>
      <w:r w:rsidR="0071266A">
        <w:rPr>
          <w:bCs/>
        </w:rPr>
        <w:t xml:space="preserve">consistently had the strongest correlations. Selections based on this trait </w:t>
      </w:r>
      <w:r w:rsidR="00302466">
        <w:rPr>
          <w:bCs/>
        </w:rPr>
        <w:t>could be</w:t>
      </w:r>
      <w:r w:rsidR="0071266A">
        <w:rPr>
          <w:bCs/>
        </w:rPr>
        <w:t xml:space="preserve"> decided earlier in the season than </w:t>
      </w:r>
      <w:r w:rsidR="00302466">
        <w:rPr>
          <w:bCs/>
        </w:rPr>
        <w:t xml:space="preserve">yield components like </w:t>
      </w:r>
      <w:r w:rsidR="0071266A">
        <w:rPr>
          <w:bCs/>
        </w:rPr>
        <w:t>seed capitulum</w:t>
      </w:r>
      <w:r w:rsidR="00302466" w:rsidRPr="00302466">
        <w:rPr>
          <w:bCs/>
          <w:vertAlign w:val="superscript"/>
        </w:rPr>
        <w:t>-1</w:t>
      </w:r>
      <w:r w:rsidR="0071266A">
        <w:rPr>
          <w:bCs/>
        </w:rPr>
        <w:t xml:space="preserve">, </w:t>
      </w:r>
      <w:r w:rsidR="00302466">
        <w:rPr>
          <w:bCs/>
        </w:rPr>
        <w:t xml:space="preserve">full bloom, and maturity. </w:t>
      </w:r>
    </w:p>
    <w:p w:rsidR="0071266A" w:rsidRDefault="0071266A" w:rsidP="00302466">
      <w:pPr>
        <w:numPr>
          <w:ilvl w:val="12"/>
          <w:numId w:val="0"/>
        </w:numPr>
        <w:spacing w:line="480" w:lineRule="auto"/>
        <w:ind w:firstLine="720"/>
        <w:rPr>
          <w:bCs/>
        </w:rPr>
      </w:pPr>
      <w:r>
        <w:rPr>
          <w:bCs/>
        </w:rPr>
        <w:t>Findings from this study differed from that of Panda and Sia (2012)</w:t>
      </w:r>
      <w:r w:rsidR="00302466">
        <w:rPr>
          <w:bCs/>
        </w:rPr>
        <w:t>. Their results showed stronger correlations for branches (0.69), days to flowering (0.58), seed capitulum</w:t>
      </w:r>
      <w:r w:rsidR="00302466" w:rsidRPr="00302466">
        <w:rPr>
          <w:bCs/>
          <w:vertAlign w:val="superscript"/>
        </w:rPr>
        <w:t>-1</w:t>
      </w:r>
      <w:r w:rsidR="00302466">
        <w:rPr>
          <w:bCs/>
        </w:rPr>
        <w:t xml:space="preserve"> (-0.77), and height (-0.56) than the findings of this study</w:t>
      </w:r>
      <w:r w:rsidR="006F1317">
        <w:rPr>
          <w:bCs/>
        </w:rPr>
        <w:t xml:space="preserve">. Correlations between yield traits and branches in this study ranged roughly between 0.25 and 0.50. Correlations for yield traits with days to flowering ranged roughly between 0.30 and 0.50, while correlations involving seed capitulum-1 ranged 0.57 and 70. Correlations involving height ranged between 0.20 and 0.50. Correlations of yield traits with capitula (0.65-0.80) were greater than the aforementioned study (0.06). Other </w:t>
      </w:r>
      <w:r w:rsidR="006F1317">
        <w:rPr>
          <w:bCs/>
        </w:rPr>
        <w:lastRenderedPageBreak/>
        <w:t xml:space="preserve">differences between these two studies involve the direction of the correlations. Panda and Sia found that positive correlations </w:t>
      </w:r>
      <w:r w:rsidR="007C0426">
        <w:rPr>
          <w:bCs/>
        </w:rPr>
        <w:t xml:space="preserve">for days to flowering while this study resulted in negative correlations. Seed capitulum-1 and height both showed negative correlations in Panda and Sia’s research, but were positive in this study. </w:t>
      </w:r>
    </w:p>
    <w:p w:rsidR="00A07126" w:rsidRDefault="00262C00" w:rsidP="0071266A">
      <w:pPr>
        <w:numPr>
          <w:ilvl w:val="12"/>
          <w:numId w:val="0"/>
        </w:numPr>
        <w:spacing w:line="480" w:lineRule="auto"/>
        <w:ind w:firstLine="720"/>
        <w:rPr>
          <w:bCs/>
        </w:rPr>
      </w:pPr>
      <w:r>
        <w:rPr>
          <w:bCs/>
        </w:rPr>
        <w:t>The consistency of the negative correlation between full bloom (DAP) and both yield traits makes is justifiable. The longer it took for a plant to reach full bloom, the more likely it is that the plant will not reach maturity by the end of the growing season. This will ultimately reduce the number of mature, and therefore reduce seed yield.</w:t>
      </w:r>
    </w:p>
    <w:p w:rsidR="006F1317" w:rsidRDefault="006F1317" w:rsidP="0071266A">
      <w:pPr>
        <w:numPr>
          <w:ilvl w:val="12"/>
          <w:numId w:val="0"/>
        </w:numPr>
        <w:spacing w:line="480" w:lineRule="auto"/>
        <w:ind w:firstLine="720"/>
        <w:rPr>
          <w:bCs/>
        </w:rPr>
      </w:pPr>
      <w:r>
        <w:rPr>
          <w:bCs/>
        </w:rPr>
        <w:t xml:space="preserve">Alemaw and Wold (1995) found weak correlations of seed weight </w:t>
      </w:r>
      <w:r w:rsidR="004D6615">
        <w:rPr>
          <w:bCs/>
        </w:rPr>
        <w:t xml:space="preserve">and linoleic (-0.17), oleic (0.13), and palmitic acid (-0.15). These findings were similar to those of this study, with the exception of moderate correlations found for yield traits and palmitic acid (0.38-0.50). Correlations involving linoleic acid ranged between -0.15 and 0.34 while correlations involving oleic acid ranged between -0.27 and 0.01. </w:t>
      </w:r>
    </w:p>
    <w:p w:rsidR="00262C00" w:rsidRDefault="00262C00" w:rsidP="00262C00">
      <w:pPr>
        <w:numPr>
          <w:ilvl w:val="12"/>
          <w:numId w:val="0"/>
        </w:numPr>
        <w:spacing w:line="480" w:lineRule="auto"/>
        <w:rPr>
          <w:bCs/>
        </w:rPr>
      </w:pPr>
    </w:p>
    <w:p w:rsidR="000C5BE4" w:rsidRDefault="000C5BE4" w:rsidP="00262C00">
      <w:pPr>
        <w:numPr>
          <w:ilvl w:val="12"/>
          <w:numId w:val="0"/>
        </w:numPr>
        <w:spacing w:line="480" w:lineRule="auto"/>
        <w:rPr>
          <w:bCs/>
        </w:rPr>
      </w:pPr>
    </w:p>
    <w:p w:rsidR="000C5BE4" w:rsidRDefault="000C5BE4" w:rsidP="00262C00">
      <w:pPr>
        <w:numPr>
          <w:ilvl w:val="12"/>
          <w:numId w:val="0"/>
        </w:numPr>
        <w:spacing w:line="480" w:lineRule="auto"/>
        <w:rPr>
          <w:bCs/>
        </w:rPr>
      </w:pPr>
    </w:p>
    <w:p w:rsidR="000C5BE4" w:rsidRDefault="000C5BE4" w:rsidP="00262C00">
      <w:pPr>
        <w:numPr>
          <w:ilvl w:val="12"/>
          <w:numId w:val="0"/>
        </w:numPr>
        <w:spacing w:line="480" w:lineRule="auto"/>
        <w:rPr>
          <w:bCs/>
        </w:rPr>
      </w:pPr>
    </w:p>
    <w:p w:rsidR="000C5BE4" w:rsidRDefault="000C5BE4" w:rsidP="00262C00">
      <w:pPr>
        <w:numPr>
          <w:ilvl w:val="12"/>
          <w:numId w:val="0"/>
        </w:numPr>
        <w:spacing w:line="480" w:lineRule="auto"/>
        <w:rPr>
          <w:bCs/>
        </w:rPr>
      </w:pPr>
    </w:p>
    <w:p w:rsidR="000C5BE4" w:rsidRDefault="000C5BE4" w:rsidP="00262C00">
      <w:pPr>
        <w:numPr>
          <w:ilvl w:val="12"/>
          <w:numId w:val="0"/>
        </w:numPr>
        <w:spacing w:line="480" w:lineRule="auto"/>
        <w:rPr>
          <w:bCs/>
        </w:rPr>
      </w:pPr>
    </w:p>
    <w:p w:rsidR="000C5BE4" w:rsidRDefault="000C5BE4" w:rsidP="00262C00">
      <w:pPr>
        <w:numPr>
          <w:ilvl w:val="12"/>
          <w:numId w:val="0"/>
        </w:numPr>
        <w:spacing w:line="480" w:lineRule="auto"/>
        <w:rPr>
          <w:bCs/>
        </w:rPr>
      </w:pPr>
    </w:p>
    <w:p w:rsidR="000C3735" w:rsidRDefault="000C3735" w:rsidP="00262C00">
      <w:pPr>
        <w:numPr>
          <w:ilvl w:val="12"/>
          <w:numId w:val="0"/>
        </w:numPr>
        <w:spacing w:line="480" w:lineRule="auto"/>
        <w:rPr>
          <w:bCs/>
        </w:rPr>
      </w:pPr>
    </w:p>
    <w:p w:rsidR="004D6615" w:rsidRPr="00262C00" w:rsidRDefault="004D6615" w:rsidP="00262C00">
      <w:pPr>
        <w:numPr>
          <w:ilvl w:val="12"/>
          <w:numId w:val="0"/>
        </w:numPr>
        <w:spacing w:line="480" w:lineRule="auto"/>
        <w:rPr>
          <w:bCs/>
        </w:rPr>
      </w:pPr>
    </w:p>
    <w:p w:rsidR="001758E6" w:rsidRPr="009F70F3" w:rsidRDefault="003D6123" w:rsidP="00DE536A">
      <w:pPr>
        <w:numPr>
          <w:ilvl w:val="12"/>
          <w:numId w:val="0"/>
        </w:numPr>
        <w:spacing w:line="480" w:lineRule="auto"/>
        <w:jc w:val="center"/>
        <w:rPr>
          <w:b/>
          <w:bCs/>
        </w:rPr>
      </w:pPr>
      <w:r>
        <w:rPr>
          <w:b/>
          <w:bCs/>
        </w:rPr>
        <w:lastRenderedPageBreak/>
        <w:t>Literature Cited</w:t>
      </w:r>
    </w:p>
    <w:p w:rsidR="001758E6" w:rsidRDefault="00DE536A" w:rsidP="00E966BB">
      <w:pPr>
        <w:numPr>
          <w:ilvl w:val="12"/>
          <w:numId w:val="0"/>
        </w:numPr>
        <w:rPr>
          <w:bCs/>
        </w:rPr>
      </w:pPr>
      <w:proofErr w:type="gramStart"/>
      <w:r>
        <w:rPr>
          <w:bCs/>
        </w:rPr>
        <w:t>Fehr, E.L. and H.J. Jessen.</w:t>
      </w:r>
      <w:proofErr w:type="gramEnd"/>
      <w:r>
        <w:rPr>
          <w:bCs/>
        </w:rPr>
        <w:t xml:space="preserve"> 1987. Principles of cultivar </w:t>
      </w:r>
      <w:r w:rsidR="004D6615">
        <w:rPr>
          <w:bCs/>
        </w:rPr>
        <w:t xml:space="preserve">development. </w:t>
      </w:r>
      <w:proofErr w:type="gramStart"/>
      <w:r w:rsidR="004D6615">
        <w:rPr>
          <w:bCs/>
        </w:rPr>
        <w:t>Vol. 1.</w:t>
      </w:r>
      <w:proofErr w:type="gramEnd"/>
      <w:r w:rsidR="004D6615">
        <w:rPr>
          <w:bCs/>
        </w:rPr>
        <w:t xml:space="preserve"> </w:t>
      </w:r>
      <w:proofErr w:type="gramStart"/>
      <w:r w:rsidR="004D6615">
        <w:rPr>
          <w:bCs/>
        </w:rPr>
        <w:t xml:space="preserve">Macmillan </w:t>
      </w:r>
      <w:r>
        <w:rPr>
          <w:bCs/>
        </w:rPr>
        <w:t>Pub.</w:t>
      </w:r>
      <w:proofErr w:type="gramEnd"/>
      <w:r>
        <w:rPr>
          <w:bCs/>
        </w:rPr>
        <w:t xml:space="preserve"> </w:t>
      </w:r>
      <w:r w:rsidR="00FF0E63">
        <w:rPr>
          <w:bCs/>
        </w:rPr>
        <w:tab/>
      </w:r>
      <w:r>
        <w:rPr>
          <w:bCs/>
        </w:rPr>
        <w:t>Co., NY.</w:t>
      </w:r>
    </w:p>
    <w:p w:rsidR="00E966BB" w:rsidRPr="009F70F3" w:rsidRDefault="00E966BB" w:rsidP="00E966BB">
      <w:pPr>
        <w:numPr>
          <w:ilvl w:val="12"/>
          <w:numId w:val="0"/>
        </w:numPr>
        <w:rPr>
          <w:bCs/>
        </w:rPr>
      </w:pPr>
    </w:p>
    <w:p w:rsidR="009F70F3" w:rsidRDefault="00FF0E63" w:rsidP="00E966BB">
      <w:pPr>
        <w:spacing w:after="200"/>
        <w:rPr>
          <w:rFonts w:eastAsia="ヒラギノ角ゴ Pro W3"/>
          <w:color w:val="000000"/>
        </w:rPr>
      </w:pPr>
      <w:proofErr w:type="gramStart"/>
      <w:r w:rsidRPr="008B43E7">
        <w:rPr>
          <w:rFonts w:eastAsia="ヒラギノ角ゴ Pro W3"/>
          <w:color w:val="000000"/>
        </w:rPr>
        <w:t>Geleta, M., S. Stymne, and T. Bryngelsson.</w:t>
      </w:r>
      <w:proofErr w:type="gramEnd"/>
      <w:r w:rsidRPr="008B43E7">
        <w:rPr>
          <w:rFonts w:eastAsia="ヒラギノ角ゴ Pro W3"/>
          <w:color w:val="000000"/>
        </w:rPr>
        <w:t xml:space="preserve"> 2011. Variation and inheritance of oil content and </w:t>
      </w:r>
      <w:r>
        <w:rPr>
          <w:rFonts w:eastAsia="ヒラギノ角ゴ Pro W3"/>
          <w:color w:val="000000"/>
        </w:rPr>
        <w:tab/>
      </w:r>
      <w:r w:rsidRPr="008B43E7">
        <w:rPr>
          <w:rFonts w:eastAsia="ヒラギノ角ゴ Pro W3"/>
          <w:color w:val="000000"/>
        </w:rPr>
        <w:t xml:space="preserve">fatty acid composition in </w:t>
      </w:r>
      <w:proofErr w:type="gramStart"/>
      <w:r w:rsidRPr="008B43E7">
        <w:rPr>
          <w:rFonts w:eastAsia="ヒラギノ角ゴ Pro W3"/>
          <w:color w:val="000000"/>
        </w:rPr>
        <w:t>niger</w:t>
      </w:r>
      <w:proofErr w:type="gramEnd"/>
      <w:r w:rsidRPr="008B43E7">
        <w:rPr>
          <w:rFonts w:eastAsia="ヒラギノ角ゴ Pro W3"/>
          <w:color w:val="000000"/>
        </w:rPr>
        <w:t xml:space="preserve"> (</w:t>
      </w:r>
      <w:r w:rsidRPr="00493410">
        <w:rPr>
          <w:rFonts w:eastAsia="ヒラギノ角ゴ Pro W3"/>
          <w:i/>
          <w:color w:val="000000"/>
        </w:rPr>
        <w:t>Guizotia abyssinica</w:t>
      </w:r>
      <w:r w:rsidRPr="008B43E7">
        <w:rPr>
          <w:rFonts w:eastAsia="ヒラギノ角ゴ Pro W3"/>
          <w:color w:val="000000"/>
        </w:rPr>
        <w:t>). J Food Comp</w:t>
      </w:r>
      <w:r>
        <w:rPr>
          <w:rFonts w:eastAsia="ヒラギノ角ゴ Pro W3"/>
          <w:color w:val="000000"/>
        </w:rPr>
        <w:t>.</w:t>
      </w:r>
      <w:r w:rsidRPr="008B43E7">
        <w:rPr>
          <w:rFonts w:eastAsia="ヒラギノ角ゴ Pro W3"/>
          <w:color w:val="000000"/>
        </w:rPr>
        <w:t xml:space="preserve"> Anal </w:t>
      </w:r>
      <w:r>
        <w:rPr>
          <w:rFonts w:eastAsia="ヒラギノ角ゴ Pro W3"/>
          <w:color w:val="000000"/>
        </w:rPr>
        <w:tab/>
      </w:r>
      <w:r w:rsidRPr="008B43E7">
        <w:rPr>
          <w:rFonts w:eastAsia="ヒラギノ角ゴ Pro W3"/>
          <w:color w:val="000000"/>
        </w:rPr>
        <w:t>24(7): 95-</w:t>
      </w:r>
      <w:r>
        <w:rPr>
          <w:rFonts w:eastAsia="ヒラギノ角ゴ Pro W3"/>
          <w:color w:val="000000"/>
        </w:rPr>
        <w:tab/>
      </w:r>
      <w:r w:rsidRPr="008B43E7">
        <w:rPr>
          <w:rFonts w:eastAsia="ヒラギノ角ゴ Pro W3"/>
          <w:color w:val="000000"/>
        </w:rPr>
        <w:t>1003.</w:t>
      </w:r>
    </w:p>
    <w:p w:rsidR="00E966BB" w:rsidRPr="00E966BB" w:rsidRDefault="00E966BB" w:rsidP="00E966BB">
      <w:pPr>
        <w:spacing w:after="200"/>
        <w:rPr>
          <w:rFonts w:eastAsia="ヒラギノ角ゴ Pro W3"/>
          <w:color w:val="000000"/>
        </w:rPr>
      </w:pPr>
      <w:proofErr w:type="gramStart"/>
      <w:r>
        <w:rPr>
          <w:rFonts w:eastAsia="ヒラギノ角ゴ Pro W3"/>
          <w:color w:val="000000"/>
        </w:rPr>
        <w:t>Panda, S. and P. Sial.</w:t>
      </w:r>
      <w:proofErr w:type="gramEnd"/>
      <w:r>
        <w:rPr>
          <w:rFonts w:eastAsia="ヒラギノ角ゴ Pro W3"/>
          <w:color w:val="000000"/>
        </w:rPr>
        <w:t xml:space="preserve"> 2012. </w:t>
      </w:r>
      <w:r w:rsidRPr="00E966BB">
        <w:rPr>
          <w:rFonts w:eastAsia="ヒラギノ角ゴ Pro W3"/>
          <w:color w:val="000000"/>
        </w:rPr>
        <w:t>Assessment of existing genetic variability and yield component</w:t>
      </w:r>
      <w:r>
        <w:rPr>
          <w:rFonts w:eastAsia="ヒラギノ角ゴ Pro W3"/>
          <w:color w:val="000000"/>
        </w:rPr>
        <w:t xml:space="preserve"> </w:t>
      </w:r>
      <w:r>
        <w:rPr>
          <w:rFonts w:eastAsia="ヒラギノ角ゴ Pro W3"/>
          <w:color w:val="000000"/>
        </w:rPr>
        <w:tab/>
        <w:t xml:space="preserve">analysis in </w:t>
      </w:r>
      <w:proofErr w:type="gramStart"/>
      <w:r>
        <w:rPr>
          <w:rFonts w:eastAsia="ヒラギノ角ゴ Pro W3"/>
          <w:color w:val="000000"/>
        </w:rPr>
        <w:t>n</w:t>
      </w:r>
      <w:r w:rsidRPr="00E966BB">
        <w:rPr>
          <w:rFonts w:eastAsia="ヒラギノ角ゴ Pro W3"/>
          <w:color w:val="000000"/>
        </w:rPr>
        <w:t>iger</w:t>
      </w:r>
      <w:proofErr w:type="gramEnd"/>
      <w:r w:rsidRPr="00E966BB">
        <w:rPr>
          <w:rFonts w:eastAsia="ヒラギノ角ゴ Pro W3"/>
          <w:color w:val="000000"/>
        </w:rPr>
        <w:t xml:space="preserve"> (Guizotia Abyssinica Cass)</w:t>
      </w:r>
      <w:r>
        <w:rPr>
          <w:rFonts w:eastAsia="ヒラギノ角ゴ Pro W3"/>
          <w:color w:val="000000"/>
        </w:rPr>
        <w:t xml:space="preserve">. </w:t>
      </w:r>
      <w:r w:rsidRPr="00E966BB">
        <w:rPr>
          <w:rFonts w:eastAsia="ヒラギノ角ゴ Pro W3"/>
          <w:color w:val="000000"/>
        </w:rPr>
        <w:t>Indian J. Innovations Dev., Vol. 1</w:t>
      </w:r>
      <w:r>
        <w:rPr>
          <w:rFonts w:eastAsia="ヒラギノ角ゴ Pro W3"/>
          <w:color w:val="000000"/>
        </w:rPr>
        <w:t>(7):511-</w:t>
      </w:r>
      <w:r>
        <w:rPr>
          <w:rFonts w:eastAsia="ヒラギノ角ゴ Pro W3"/>
          <w:color w:val="000000"/>
        </w:rPr>
        <w:tab/>
        <w:t>514.</w:t>
      </w:r>
    </w:p>
    <w:p w:rsidR="009F70F3" w:rsidRDefault="009F70F3" w:rsidP="009F70F3">
      <w:pPr>
        <w:pStyle w:val="StyleHeading1Centered"/>
        <w:rPr>
          <w:rFonts w:ascii="Times New Roman" w:hAnsi="Times New Roman"/>
          <w:sz w:val="24"/>
          <w:szCs w:val="24"/>
        </w:rPr>
      </w:pPr>
    </w:p>
    <w:p w:rsidR="009F70F3" w:rsidRDefault="009F70F3" w:rsidP="009F70F3">
      <w:pPr>
        <w:pStyle w:val="StyleHeading1Centered"/>
        <w:rPr>
          <w:rFonts w:ascii="Times New Roman" w:hAnsi="Times New Roman"/>
          <w:sz w:val="24"/>
          <w:szCs w:val="24"/>
        </w:rPr>
      </w:pPr>
    </w:p>
    <w:p w:rsidR="009F70F3" w:rsidRDefault="009F70F3" w:rsidP="009F70F3">
      <w:pPr>
        <w:pStyle w:val="StyleHeading1Centered"/>
        <w:rPr>
          <w:rFonts w:ascii="Times New Roman" w:hAnsi="Times New Roman"/>
          <w:sz w:val="24"/>
          <w:szCs w:val="24"/>
        </w:rPr>
      </w:pPr>
    </w:p>
    <w:p w:rsidR="009F70F3" w:rsidRDefault="009F70F3" w:rsidP="009F70F3">
      <w:pPr>
        <w:pStyle w:val="StyleHeading1Centered"/>
        <w:rPr>
          <w:rFonts w:ascii="Times New Roman" w:hAnsi="Times New Roman"/>
          <w:sz w:val="24"/>
          <w:szCs w:val="24"/>
        </w:rPr>
      </w:pPr>
    </w:p>
    <w:p w:rsidR="009F70F3" w:rsidRDefault="009F70F3" w:rsidP="009F70F3">
      <w:pPr>
        <w:pStyle w:val="StyleHeading1Centered"/>
        <w:rPr>
          <w:rFonts w:ascii="Times New Roman" w:hAnsi="Times New Roman"/>
          <w:sz w:val="24"/>
          <w:szCs w:val="24"/>
        </w:rPr>
      </w:pPr>
    </w:p>
    <w:p w:rsidR="009F70F3" w:rsidRDefault="009F70F3" w:rsidP="009F70F3">
      <w:pPr>
        <w:pStyle w:val="StyleHeading1Centered"/>
        <w:rPr>
          <w:rFonts w:ascii="Times New Roman" w:hAnsi="Times New Roman"/>
          <w:sz w:val="24"/>
          <w:szCs w:val="24"/>
        </w:rPr>
      </w:pPr>
    </w:p>
    <w:p w:rsidR="009F70F3" w:rsidRDefault="009F70F3" w:rsidP="009F70F3">
      <w:pPr>
        <w:pStyle w:val="StyleHeading1Centered"/>
        <w:rPr>
          <w:rFonts w:ascii="Times New Roman" w:hAnsi="Times New Roman"/>
          <w:sz w:val="24"/>
          <w:szCs w:val="24"/>
        </w:rPr>
      </w:pPr>
    </w:p>
    <w:p w:rsidR="009F70F3" w:rsidRDefault="009F70F3" w:rsidP="009F70F3">
      <w:pPr>
        <w:pStyle w:val="StyleHeading1Centered"/>
        <w:rPr>
          <w:rFonts w:ascii="Times New Roman" w:hAnsi="Times New Roman"/>
          <w:sz w:val="24"/>
          <w:szCs w:val="24"/>
        </w:rPr>
      </w:pPr>
    </w:p>
    <w:p w:rsidR="009F70F3" w:rsidRDefault="009F70F3" w:rsidP="009F70F3">
      <w:pPr>
        <w:pStyle w:val="StyleHeading1Centered"/>
        <w:rPr>
          <w:rFonts w:ascii="Times New Roman" w:hAnsi="Times New Roman"/>
          <w:sz w:val="24"/>
          <w:szCs w:val="24"/>
        </w:rPr>
      </w:pPr>
    </w:p>
    <w:p w:rsidR="009F70F3" w:rsidRDefault="009F70F3" w:rsidP="009F70F3">
      <w:pPr>
        <w:pStyle w:val="StyleHeading1Centered"/>
        <w:rPr>
          <w:rFonts w:ascii="Times New Roman" w:hAnsi="Times New Roman"/>
          <w:sz w:val="24"/>
          <w:szCs w:val="24"/>
        </w:rPr>
      </w:pPr>
    </w:p>
    <w:p w:rsidR="009F70F3" w:rsidRDefault="009F70F3" w:rsidP="009F70F3">
      <w:pPr>
        <w:pStyle w:val="StyleHeading1Centered"/>
        <w:rPr>
          <w:rFonts w:ascii="Times New Roman" w:hAnsi="Times New Roman"/>
          <w:sz w:val="24"/>
          <w:szCs w:val="24"/>
        </w:rPr>
      </w:pPr>
    </w:p>
    <w:p w:rsidR="009F70F3" w:rsidRDefault="009F70F3" w:rsidP="009F70F3">
      <w:pPr>
        <w:pStyle w:val="StyleHeading1Centered"/>
        <w:rPr>
          <w:rFonts w:ascii="Times New Roman" w:hAnsi="Times New Roman"/>
          <w:sz w:val="24"/>
          <w:szCs w:val="24"/>
        </w:rPr>
      </w:pPr>
    </w:p>
    <w:p w:rsidR="009F70F3" w:rsidRDefault="009F70F3" w:rsidP="009F70F3">
      <w:pPr>
        <w:pStyle w:val="StyleHeading1Centered"/>
        <w:rPr>
          <w:rFonts w:ascii="Times New Roman" w:hAnsi="Times New Roman"/>
          <w:sz w:val="24"/>
          <w:szCs w:val="24"/>
        </w:rPr>
      </w:pPr>
    </w:p>
    <w:p w:rsidR="009F70F3" w:rsidRDefault="009F70F3" w:rsidP="009F70F3">
      <w:pPr>
        <w:pStyle w:val="StyleHeading1Centered"/>
        <w:rPr>
          <w:rFonts w:ascii="Times New Roman" w:hAnsi="Times New Roman"/>
          <w:sz w:val="24"/>
          <w:szCs w:val="24"/>
        </w:rPr>
      </w:pPr>
    </w:p>
    <w:p w:rsidR="009F70F3" w:rsidRDefault="009F70F3" w:rsidP="009F70F3">
      <w:pPr>
        <w:pStyle w:val="StyleHeading1Centered"/>
        <w:rPr>
          <w:rFonts w:ascii="Times New Roman" w:hAnsi="Times New Roman"/>
          <w:sz w:val="24"/>
          <w:szCs w:val="24"/>
        </w:rPr>
      </w:pPr>
    </w:p>
    <w:p w:rsidR="009F70F3" w:rsidRDefault="009F70F3" w:rsidP="009F70F3">
      <w:pPr>
        <w:pStyle w:val="StyleHeading1Centered"/>
        <w:rPr>
          <w:rFonts w:ascii="Times New Roman" w:hAnsi="Times New Roman"/>
          <w:sz w:val="24"/>
          <w:szCs w:val="24"/>
        </w:rPr>
      </w:pPr>
    </w:p>
    <w:p w:rsidR="009F70F3" w:rsidRDefault="009F70F3" w:rsidP="009F70F3">
      <w:pPr>
        <w:pStyle w:val="StyleHeading1Centered"/>
        <w:rPr>
          <w:rFonts w:ascii="Times New Roman" w:hAnsi="Times New Roman"/>
          <w:sz w:val="24"/>
          <w:szCs w:val="24"/>
        </w:rPr>
      </w:pPr>
    </w:p>
    <w:p w:rsidR="009F70F3" w:rsidRDefault="009F70F3" w:rsidP="009F70F3">
      <w:pPr>
        <w:pStyle w:val="StyleHeading1Centered"/>
        <w:rPr>
          <w:rFonts w:ascii="Times New Roman" w:hAnsi="Times New Roman"/>
          <w:sz w:val="24"/>
          <w:szCs w:val="24"/>
        </w:rPr>
      </w:pPr>
    </w:p>
    <w:p w:rsidR="008C64AC" w:rsidRDefault="008C64AC" w:rsidP="008C64AC">
      <w:pPr>
        <w:numPr>
          <w:ilvl w:val="12"/>
          <w:numId w:val="0"/>
        </w:numPr>
        <w:spacing w:line="480" w:lineRule="auto"/>
        <w:rPr>
          <w:b/>
          <w:bCs/>
          <w:caps/>
        </w:rPr>
      </w:pPr>
    </w:p>
    <w:p w:rsidR="004C6F96" w:rsidRDefault="004C6F96" w:rsidP="008C64AC">
      <w:pPr>
        <w:numPr>
          <w:ilvl w:val="12"/>
          <w:numId w:val="0"/>
        </w:numPr>
        <w:spacing w:line="480" w:lineRule="auto"/>
        <w:rPr>
          <w:b/>
          <w:bCs/>
          <w:caps/>
        </w:rPr>
      </w:pPr>
    </w:p>
    <w:p w:rsidR="000C5BE4" w:rsidRDefault="000C5BE4" w:rsidP="008C64AC">
      <w:pPr>
        <w:numPr>
          <w:ilvl w:val="12"/>
          <w:numId w:val="0"/>
        </w:numPr>
        <w:spacing w:line="480" w:lineRule="auto"/>
        <w:rPr>
          <w:b/>
          <w:bCs/>
          <w:caps/>
        </w:rPr>
      </w:pPr>
    </w:p>
    <w:p w:rsidR="000C5BE4" w:rsidRDefault="000C5BE4" w:rsidP="008C64AC">
      <w:pPr>
        <w:numPr>
          <w:ilvl w:val="12"/>
          <w:numId w:val="0"/>
        </w:numPr>
        <w:spacing w:line="480" w:lineRule="auto"/>
        <w:rPr>
          <w:b/>
          <w:bCs/>
          <w:caps/>
        </w:rPr>
      </w:pPr>
    </w:p>
    <w:p w:rsidR="000C5BE4" w:rsidRDefault="000C5BE4" w:rsidP="008C64AC">
      <w:pPr>
        <w:numPr>
          <w:ilvl w:val="12"/>
          <w:numId w:val="0"/>
        </w:numPr>
        <w:spacing w:line="480" w:lineRule="auto"/>
        <w:rPr>
          <w:b/>
          <w:bCs/>
          <w:caps/>
        </w:rPr>
      </w:pPr>
    </w:p>
    <w:p w:rsidR="000C5BE4" w:rsidRDefault="000C5BE4" w:rsidP="008C64AC">
      <w:pPr>
        <w:numPr>
          <w:ilvl w:val="12"/>
          <w:numId w:val="0"/>
        </w:numPr>
        <w:spacing w:line="480" w:lineRule="auto"/>
        <w:rPr>
          <w:b/>
          <w:bCs/>
          <w:caps/>
        </w:rPr>
      </w:pPr>
    </w:p>
    <w:p w:rsidR="00B21032" w:rsidRDefault="00B21032" w:rsidP="008C64AC">
      <w:pPr>
        <w:numPr>
          <w:ilvl w:val="12"/>
          <w:numId w:val="0"/>
        </w:numPr>
        <w:spacing w:line="480" w:lineRule="auto"/>
        <w:rPr>
          <w:b/>
          <w:bCs/>
          <w:caps/>
        </w:rPr>
      </w:pPr>
    </w:p>
    <w:p w:rsidR="003D6123" w:rsidRDefault="003D6123" w:rsidP="008C64AC">
      <w:pPr>
        <w:numPr>
          <w:ilvl w:val="12"/>
          <w:numId w:val="0"/>
        </w:numPr>
        <w:spacing w:line="480" w:lineRule="auto"/>
        <w:jc w:val="center"/>
        <w:rPr>
          <w:b/>
          <w:bCs/>
        </w:rPr>
      </w:pPr>
      <w:r>
        <w:rPr>
          <w:b/>
          <w:bCs/>
        </w:rPr>
        <w:lastRenderedPageBreak/>
        <w:t>Appendix</w:t>
      </w:r>
    </w:p>
    <w:p w:rsidR="00A40E72" w:rsidRPr="000A7760" w:rsidRDefault="004E160C" w:rsidP="000A776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roofErr w:type="gramStart"/>
      <w:r>
        <w:t>Table</w:t>
      </w:r>
      <w:r w:rsidR="004D6615">
        <w:t xml:space="preserve"> </w:t>
      </w:r>
      <w:r>
        <w:t>1.</w:t>
      </w:r>
      <w:proofErr w:type="gramEnd"/>
      <w:r>
        <w:t xml:space="preserve"> </w:t>
      </w:r>
      <w:r w:rsidR="000A7760">
        <w:t xml:space="preserve">Correlation coefficients between yield traits and agronomic traits for parents, F1’s, and F2’s at the East Tennessee (ETREC) and  Highland Rim (HRREC) Research and Education Centers in 2013, and ETREC, HRREC, and Plateau Research and Education Center (PREC) in 2014. </w:t>
      </w:r>
      <w:r w:rsidR="00A40E72">
        <w:fldChar w:fldCharType="begin"/>
      </w:r>
      <w:r w:rsidR="00A40E72">
        <w:instrText xml:space="preserve"> LINK </w:instrText>
      </w:r>
      <w:r w:rsidR="00650B7C">
        <w:instrText xml:space="preserve">Excel.Sheet.12 C:Users:vknapp:Desktop:Correlations.xlsx Tables!R4C4:R30C15 </w:instrText>
      </w:r>
      <w:r w:rsidR="00A40E72">
        <w:instrText xml:space="preserve">\a \f 5 \h  \* MERGEFORMAT </w:instrText>
      </w:r>
      <w:r w:rsidR="00A40E72">
        <w:fldChar w:fldCharType="separate"/>
      </w:r>
    </w:p>
    <w:tbl>
      <w:tblPr>
        <w:tblW w:w="9952" w:type="dxa"/>
        <w:jc w:val="center"/>
        <w:tblInd w:w="-128" w:type="dxa"/>
        <w:tblLayout w:type="fixed"/>
        <w:tblLook w:val="04A0" w:firstRow="1" w:lastRow="0" w:firstColumn="1" w:lastColumn="0" w:noHBand="0" w:noVBand="1"/>
      </w:tblPr>
      <w:tblGrid>
        <w:gridCol w:w="630"/>
        <w:gridCol w:w="990"/>
        <w:gridCol w:w="891"/>
        <w:gridCol w:w="272"/>
        <w:gridCol w:w="637"/>
        <w:gridCol w:w="91"/>
        <w:gridCol w:w="727"/>
        <w:gridCol w:w="91"/>
        <w:gridCol w:w="727"/>
        <w:gridCol w:w="182"/>
        <w:gridCol w:w="934"/>
        <w:gridCol w:w="720"/>
        <w:gridCol w:w="810"/>
        <w:gridCol w:w="627"/>
        <w:gridCol w:w="183"/>
        <w:gridCol w:w="545"/>
        <w:gridCol w:w="85"/>
        <w:gridCol w:w="810"/>
      </w:tblGrid>
      <w:tr w:rsidR="00A40E72" w:rsidRPr="00447C34" w:rsidTr="00FB7900">
        <w:trPr>
          <w:trHeight w:val="301"/>
          <w:jc w:val="center"/>
        </w:trPr>
        <w:tc>
          <w:tcPr>
            <w:tcW w:w="630" w:type="dxa"/>
            <w:tcBorders>
              <w:top w:val="single" w:sz="4" w:space="0" w:color="auto"/>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bCs/>
                <w:sz w:val="16"/>
                <w:szCs w:val="16"/>
              </w:rPr>
            </w:pPr>
            <w:r w:rsidRPr="00447C34">
              <w:rPr>
                <w:b/>
                <w:bCs/>
                <w:sz w:val="16"/>
                <w:szCs w:val="16"/>
              </w:rPr>
              <w:t>Year</w:t>
            </w:r>
          </w:p>
        </w:tc>
        <w:tc>
          <w:tcPr>
            <w:tcW w:w="990" w:type="dxa"/>
            <w:tcBorders>
              <w:top w:val="single" w:sz="4" w:space="0" w:color="auto"/>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bCs/>
                <w:sz w:val="16"/>
                <w:szCs w:val="16"/>
              </w:rPr>
            </w:pPr>
            <w:r w:rsidRPr="00447C34">
              <w:rPr>
                <w:b/>
                <w:bCs/>
                <w:sz w:val="16"/>
                <w:szCs w:val="16"/>
              </w:rPr>
              <w:t>Population</w:t>
            </w:r>
          </w:p>
        </w:tc>
        <w:tc>
          <w:tcPr>
            <w:tcW w:w="1163" w:type="dxa"/>
            <w:gridSpan w:val="2"/>
            <w:tcBorders>
              <w:top w:val="single" w:sz="4" w:space="0" w:color="auto"/>
              <w:bottom w:val="single" w:sz="4" w:space="0" w:color="auto"/>
            </w:tcBorders>
            <w:shd w:val="clear" w:color="auto" w:fill="auto"/>
            <w:noWrap/>
            <w:hideMark/>
          </w:tcPr>
          <w:p w:rsidR="00A40E72" w:rsidRPr="00447C34" w:rsidRDefault="00A40E72" w:rsidP="00FB790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bCs/>
                <w:sz w:val="16"/>
                <w:szCs w:val="16"/>
              </w:rPr>
            </w:pPr>
            <w:r w:rsidRPr="00447C34">
              <w:rPr>
                <w:b/>
                <w:bCs/>
                <w:sz w:val="16"/>
                <w:szCs w:val="16"/>
              </w:rPr>
              <w:t>Yield Traits</w:t>
            </w:r>
          </w:p>
        </w:tc>
        <w:tc>
          <w:tcPr>
            <w:tcW w:w="4919" w:type="dxa"/>
            <w:gridSpan w:val="9"/>
            <w:tcBorders>
              <w:top w:val="single" w:sz="4" w:space="0" w:color="auto"/>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bCs/>
                <w:sz w:val="16"/>
                <w:szCs w:val="16"/>
              </w:rPr>
            </w:pPr>
            <w:r w:rsidRPr="00447C34">
              <w:rPr>
                <w:b/>
                <w:bCs/>
                <w:sz w:val="16"/>
                <w:szCs w:val="16"/>
              </w:rPr>
              <w:t>Agronomic traits</w:t>
            </w:r>
          </w:p>
        </w:tc>
        <w:tc>
          <w:tcPr>
            <w:tcW w:w="2250" w:type="dxa"/>
            <w:gridSpan w:val="5"/>
            <w:tcBorders>
              <w:top w:val="single" w:sz="4" w:space="0" w:color="auto"/>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bCs/>
                <w:sz w:val="16"/>
                <w:szCs w:val="16"/>
              </w:rPr>
            </w:pPr>
            <w:r w:rsidRPr="00447C34">
              <w:rPr>
                <w:b/>
                <w:bCs/>
                <w:sz w:val="16"/>
                <w:szCs w:val="16"/>
              </w:rPr>
              <w:t>Fatty Acid Traits</w:t>
            </w:r>
          </w:p>
        </w:tc>
      </w:tr>
      <w:tr w:rsidR="004C6F96" w:rsidRPr="00447C34" w:rsidTr="00FB7900">
        <w:trPr>
          <w:trHeight w:val="346"/>
          <w:jc w:val="center"/>
        </w:trPr>
        <w:tc>
          <w:tcPr>
            <w:tcW w:w="630" w:type="dxa"/>
            <w:tcBorders>
              <w:top w:val="single" w:sz="4" w:space="0" w:color="auto"/>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bCs/>
                <w:sz w:val="16"/>
                <w:szCs w:val="16"/>
              </w:rPr>
            </w:pPr>
          </w:p>
        </w:tc>
        <w:tc>
          <w:tcPr>
            <w:tcW w:w="990" w:type="dxa"/>
            <w:tcBorders>
              <w:top w:val="single" w:sz="4" w:space="0" w:color="auto"/>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bCs/>
                <w:sz w:val="16"/>
                <w:szCs w:val="16"/>
              </w:rPr>
            </w:pPr>
          </w:p>
        </w:tc>
        <w:tc>
          <w:tcPr>
            <w:tcW w:w="891" w:type="dxa"/>
            <w:tcBorders>
              <w:top w:val="single" w:sz="4" w:space="0" w:color="auto"/>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bCs/>
                <w:sz w:val="16"/>
                <w:szCs w:val="16"/>
              </w:rPr>
            </w:pPr>
          </w:p>
        </w:tc>
        <w:tc>
          <w:tcPr>
            <w:tcW w:w="909" w:type="dxa"/>
            <w:gridSpan w:val="2"/>
            <w:tcBorders>
              <w:top w:val="single" w:sz="4" w:space="0" w:color="auto"/>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Branches</w:t>
            </w:r>
          </w:p>
        </w:tc>
        <w:tc>
          <w:tcPr>
            <w:tcW w:w="818" w:type="dxa"/>
            <w:gridSpan w:val="2"/>
            <w:tcBorders>
              <w:top w:val="single" w:sz="4" w:space="0" w:color="auto"/>
              <w:bottom w:val="single" w:sz="4" w:space="0" w:color="auto"/>
            </w:tcBorders>
            <w:shd w:val="clear" w:color="auto" w:fill="auto"/>
            <w:noWrap/>
            <w:hideMark/>
          </w:tcPr>
          <w:p w:rsidR="00A40E72" w:rsidRPr="00447C34" w:rsidRDefault="001036EA"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Pr>
                <w:sz w:val="16"/>
                <w:szCs w:val="16"/>
              </w:rPr>
              <w:t>Capitula</w:t>
            </w:r>
          </w:p>
        </w:tc>
        <w:tc>
          <w:tcPr>
            <w:tcW w:w="1000" w:type="dxa"/>
            <w:gridSpan w:val="3"/>
            <w:tcBorders>
              <w:top w:val="single" w:sz="4" w:space="0" w:color="auto"/>
              <w:bottom w:val="single" w:sz="4" w:space="0" w:color="auto"/>
            </w:tcBorders>
            <w:shd w:val="clear" w:color="auto" w:fill="auto"/>
            <w:noWrap/>
            <w:hideMark/>
          </w:tcPr>
          <w:p w:rsidR="00A40E72" w:rsidRPr="00447C34" w:rsidRDefault="00A40E72" w:rsidP="001036E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 xml:space="preserve">Seed </w:t>
            </w:r>
            <w:r w:rsidR="001036EA">
              <w:rPr>
                <w:sz w:val="16"/>
                <w:szCs w:val="16"/>
              </w:rPr>
              <w:t>Capitulum</w:t>
            </w:r>
            <w:r w:rsidRPr="00447C34">
              <w:rPr>
                <w:sz w:val="16"/>
                <w:szCs w:val="16"/>
                <w:vertAlign w:val="superscript"/>
              </w:rPr>
              <w:t>-1</w:t>
            </w:r>
          </w:p>
        </w:tc>
        <w:tc>
          <w:tcPr>
            <w:tcW w:w="934" w:type="dxa"/>
            <w:tcBorders>
              <w:top w:val="single" w:sz="4" w:space="0" w:color="auto"/>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Full</w:t>
            </w:r>
            <w:r w:rsidR="00E966BB">
              <w:rPr>
                <w:sz w:val="16"/>
                <w:szCs w:val="16"/>
              </w:rPr>
              <w:t xml:space="preserve"> </w:t>
            </w:r>
            <w:r w:rsidRPr="00447C34">
              <w:rPr>
                <w:sz w:val="16"/>
                <w:szCs w:val="16"/>
              </w:rPr>
              <w:t>bloom</w:t>
            </w:r>
          </w:p>
          <w:p w:rsidR="004E160C" w:rsidRPr="00447C34" w:rsidRDefault="004E160C"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(DAP)</w:t>
            </w:r>
          </w:p>
        </w:tc>
        <w:tc>
          <w:tcPr>
            <w:tcW w:w="720" w:type="dxa"/>
            <w:tcBorders>
              <w:top w:val="single" w:sz="4" w:space="0" w:color="auto"/>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Height</w:t>
            </w:r>
          </w:p>
        </w:tc>
        <w:tc>
          <w:tcPr>
            <w:tcW w:w="810" w:type="dxa"/>
            <w:tcBorders>
              <w:top w:val="single" w:sz="4" w:space="0" w:color="auto"/>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Maturity</w:t>
            </w:r>
          </w:p>
        </w:tc>
        <w:tc>
          <w:tcPr>
            <w:tcW w:w="810" w:type="dxa"/>
            <w:gridSpan w:val="2"/>
            <w:tcBorders>
              <w:top w:val="single" w:sz="4" w:space="0" w:color="auto"/>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Linoleic</w:t>
            </w:r>
          </w:p>
        </w:tc>
        <w:tc>
          <w:tcPr>
            <w:tcW w:w="630" w:type="dxa"/>
            <w:gridSpan w:val="2"/>
            <w:tcBorders>
              <w:top w:val="single" w:sz="4" w:space="0" w:color="auto"/>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Oleic</w:t>
            </w:r>
          </w:p>
        </w:tc>
        <w:tc>
          <w:tcPr>
            <w:tcW w:w="810" w:type="dxa"/>
            <w:tcBorders>
              <w:top w:val="single" w:sz="4" w:space="0" w:color="auto"/>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Palmitic</w:t>
            </w:r>
          </w:p>
        </w:tc>
      </w:tr>
      <w:tr w:rsidR="00A40E72" w:rsidRPr="00447C34" w:rsidTr="00FB7900">
        <w:trPr>
          <w:trHeight w:val="301"/>
          <w:jc w:val="center"/>
        </w:trPr>
        <w:tc>
          <w:tcPr>
            <w:tcW w:w="630" w:type="dxa"/>
            <w:tcBorders>
              <w:top w:val="single" w:sz="4" w:space="0" w:color="auto"/>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tcBorders>
              <w:top w:val="single" w:sz="4" w:space="0" w:color="auto"/>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891" w:type="dxa"/>
            <w:tcBorders>
              <w:top w:val="single" w:sz="4" w:space="0" w:color="auto"/>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3661" w:type="dxa"/>
            <w:gridSpan w:val="8"/>
            <w:tcBorders>
              <w:top w:val="single" w:sz="4" w:space="0" w:color="auto"/>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Number</w:t>
            </w:r>
          </w:p>
        </w:tc>
        <w:tc>
          <w:tcPr>
            <w:tcW w:w="720" w:type="dxa"/>
            <w:tcBorders>
              <w:top w:val="single" w:sz="4" w:space="0" w:color="auto"/>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cm</w:t>
            </w:r>
          </w:p>
        </w:tc>
        <w:tc>
          <w:tcPr>
            <w:tcW w:w="810" w:type="dxa"/>
            <w:tcBorders>
              <w:top w:val="single" w:sz="4" w:space="0" w:color="auto"/>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w:t>
            </w:r>
          </w:p>
        </w:tc>
        <w:tc>
          <w:tcPr>
            <w:tcW w:w="2250" w:type="dxa"/>
            <w:gridSpan w:val="5"/>
            <w:tcBorders>
              <w:top w:val="single" w:sz="4" w:space="0" w:color="auto"/>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w:t>
            </w:r>
          </w:p>
        </w:tc>
      </w:tr>
      <w:tr w:rsidR="00A40E72" w:rsidRPr="00447C34" w:rsidTr="00FB7900">
        <w:trPr>
          <w:trHeight w:val="301"/>
          <w:jc w:val="center"/>
        </w:trPr>
        <w:tc>
          <w:tcPr>
            <w:tcW w:w="630" w:type="dxa"/>
            <w:tcBorders>
              <w:top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2013</w:t>
            </w:r>
          </w:p>
        </w:tc>
        <w:tc>
          <w:tcPr>
            <w:tcW w:w="990" w:type="dxa"/>
            <w:tcBorders>
              <w:top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Parents, F</w:t>
            </w:r>
            <w:r w:rsidRPr="00447C34">
              <w:rPr>
                <w:sz w:val="16"/>
                <w:szCs w:val="16"/>
                <w:vertAlign w:val="subscript"/>
              </w:rPr>
              <w:t>1</w:t>
            </w:r>
            <w:r w:rsidRPr="00447C34">
              <w:rPr>
                <w:sz w:val="16"/>
                <w:szCs w:val="16"/>
              </w:rPr>
              <w:t>'s, and F</w:t>
            </w:r>
            <w:r w:rsidRPr="00447C34">
              <w:rPr>
                <w:sz w:val="16"/>
                <w:szCs w:val="16"/>
                <w:vertAlign w:val="subscript"/>
              </w:rPr>
              <w:t>2</w:t>
            </w:r>
            <w:r w:rsidRPr="00447C34">
              <w:rPr>
                <w:sz w:val="16"/>
                <w:szCs w:val="16"/>
              </w:rPr>
              <w:t>'s</w:t>
            </w:r>
          </w:p>
        </w:tc>
        <w:tc>
          <w:tcPr>
            <w:tcW w:w="891" w:type="dxa"/>
            <w:tcBorders>
              <w:top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Yield</w:t>
            </w:r>
          </w:p>
        </w:tc>
        <w:tc>
          <w:tcPr>
            <w:tcW w:w="1000" w:type="dxa"/>
            <w:gridSpan w:val="3"/>
            <w:tcBorders>
              <w:top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0.21**</w:t>
            </w:r>
          </w:p>
        </w:tc>
        <w:tc>
          <w:tcPr>
            <w:tcW w:w="818" w:type="dxa"/>
            <w:gridSpan w:val="2"/>
            <w:tcBorders>
              <w:top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0.72**</w:t>
            </w:r>
          </w:p>
        </w:tc>
        <w:tc>
          <w:tcPr>
            <w:tcW w:w="727" w:type="dxa"/>
            <w:tcBorders>
              <w:top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0.57**</w:t>
            </w:r>
          </w:p>
        </w:tc>
        <w:tc>
          <w:tcPr>
            <w:tcW w:w="1116" w:type="dxa"/>
            <w:gridSpan w:val="2"/>
            <w:tcBorders>
              <w:top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-0.16**</w:t>
            </w:r>
          </w:p>
        </w:tc>
        <w:tc>
          <w:tcPr>
            <w:tcW w:w="720" w:type="dxa"/>
            <w:tcBorders>
              <w:top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0.18**</w:t>
            </w:r>
          </w:p>
        </w:tc>
        <w:tc>
          <w:tcPr>
            <w:tcW w:w="810" w:type="dxa"/>
            <w:tcBorders>
              <w:top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0.32**</w:t>
            </w:r>
          </w:p>
        </w:tc>
        <w:tc>
          <w:tcPr>
            <w:tcW w:w="627" w:type="dxa"/>
            <w:tcBorders>
              <w:top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8" w:type="dxa"/>
            <w:gridSpan w:val="2"/>
            <w:tcBorders>
              <w:top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895" w:type="dxa"/>
            <w:gridSpan w:val="2"/>
            <w:tcBorders>
              <w:top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Total seed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0.26**</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0.79**</w:t>
            </w:r>
          </w:p>
        </w:tc>
        <w:tc>
          <w:tcPr>
            <w:tcW w:w="727" w:type="dxa"/>
            <w:shd w:val="clear" w:color="auto" w:fill="auto"/>
            <w:noWrap/>
            <w:hideMark/>
          </w:tcPr>
          <w:p w:rsidR="00A40E72" w:rsidRPr="00447C34" w:rsidRDefault="004C6F96"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Pr>
                <w:sz w:val="16"/>
                <w:szCs w:val="16"/>
              </w:rPr>
              <w:t>n/a</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-0.14**</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0.24**</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0.34*</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Parents</w:t>
            </w: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Yield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0.11</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0.64**</w:t>
            </w:r>
          </w:p>
        </w:tc>
        <w:tc>
          <w:tcPr>
            <w:tcW w:w="7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0.70**</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-0.54**</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0.39**</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Total seed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0.13</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0.65**</w:t>
            </w:r>
          </w:p>
        </w:tc>
        <w:tc>
          <w:tcPr>
            <w:tcW w:w="727" w:type="dxa"/>
            <w:shd w:val="clear" w:color="auto" w:fill="auto"/>
            <w:noWrap/>
            <w:hideMark/>
          </w:tcPr>
          <w:p w:rsidR="00A40E72" w:rsidRPr="00447C34" w:rsidRDefault="004C6F96"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Pr>
                <w:sz w:val="16"/>
                <w:szCs w:val="16"/>
              </w:rPr>
              <w:t>n/a</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-0.53**</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0.22</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0.40**</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F</w:t>
            </w:r>
            <w:r w:rsidRPr="00447C34">
              <w:rPr>
                <w:sz w:val="16"/>
                <w:szCs w:val="16"/>
                <w:vertAlign w:val="subscript"/>
              </w:rPr>
              <w:t>1</w:t>
            </w:r>
            <w:r w:rsidRPr="00447C34">
              <w:rPr>
                <w:sz w:val="16"/>
                <w:szCs w:val="16"/>
              </w:rPr>
              <w:t>'s</w:t>
            </w: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Yield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0.26**</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0.74**</w:t>
            </w:r>
          </w:p>
        </w:tc>
        <w:tc>
          <w:tcPr>
            <w:tcW w:w="7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0.63**</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0.4</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0.32**</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0.33**</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Total seed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0.26**</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0.73**</w:t>
            </w:r>
          </w:p>
        </w:tc>
        <w:tc>
          <w:tcPr>
            <w:tcW w:w="727" w:type="dxa"/>
            <w:shd w:val="clear" w:color="auto" w:fill="auto"/>
            <w:noWrap/>
            <w:hideMark/>
          </w:tcPr>
          <w:p w:rsidR="00A40E72" w:rsidRPr="00447C34" w:rsidRDefault="004C6F96"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Pr>
                <w:sz w:val="16"/>
                <w:szCs w:val="16"/>
              </w:rPr>
              <w:t>n/a</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0.06</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0.34**</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0.32**</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F</w:t>
            </w:r>
            <w:r w:rsidRPr="00447C34">
              <w:rPr>
                <w:sz w:val="16"/>
                <w:szCs w:val="16"/>
                <w:vertAlign w:val="subscript"/>
              </w:rPr>
              <w:t>2</w:t>
            </w:r>
            <w:r w:rsidRPr="00447C34">
              <w:rPr>
                <w:sz w:val="16"/>
                <w:szCs w:val="16"/>
              </w:rPr>
              <w:t>'s</w:t>
            </w: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Yield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0.20**</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0.80**</w:t>
            </w:r>
          </w:p>
        </w:tc>
        <w:tc>
          <w:tcPr>
            <w:tcW w:w="7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0.61**</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-0.22**</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0.17**</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0.38**</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Total seed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0.23**</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0.83**</w:t>
            </w:r>
          </w:p>
        </w:tc>
        <w:tc>
          <w:tcPr>
            <w:tcW w:w="727" w:type="dxa"/>
            <w:shd w:val="clear" w:color="auto" w:fill="auto"/>
            <w:noWrap/>
            <w:hideMark/>
          </w:tcPr>
          <w:p w:rsidR="00A40E72" w:rsidRPr="00447C34" w:rsidRDefault="004C6F96" w:rsidP="004C6F96">
            <w:pPr>
              <w:numPr>
                <w:ilvl w:val="12"/>
                <w:numId w:val="0"/>
              </w:numPr>
              <w:tabs>
                <w:tab w:val="left" w:pos="0"/>
                <w:tab w:val="center" w:pos="255"/>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Pr>
                <w:sz w:val="16"/>
                <w:szCs w:val="16"/>
              </w:rPr>
              <w:t>n/a</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-0.18**</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0.18**</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0.37**</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2014</w:t>
            </w: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Parents, F</w:t>
            </w:r>
            <w:r w:rsidRPr="00447C34">
              <w:rPr>
                <w:sz w:val="16"/>
                <w:szCs w:val="16"/>
                <w:vertAlign w:val="subscript"/>
              </w:rPr>
              <w:t>1</w:t>
            </w:r>
            <w:r w:rsidRPr="00447C34">
              <w:rPr>
                <w:sz w:val="16"/>
                <w:szCs w:val="16"/>
              </w:rPr>
              <w:t>'s, and F</w:t>
            </w:r>
            <w:r w:rsidRPr="00447C34">
              <w:rPr>
                <w:sz w:val="16"/>
                <w:szCs w:val="16"/>
                <w:vertAlign w:val="subscript"/>
              </w:rPr>
              <w:t>2</w:t>
            </w:r>
            <w:r w:rsidRPr="00447C34">
              <w:rPr>
                <w:sz w:val="16"/>
                <w:szCs w:val="16"/>
              </w:rPr>
              <w:t>'s</w:t>
            </w: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Yield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0.32**</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.29**</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0.28**</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0.06</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-0.17**</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0.27**</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Total seed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0.32**</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.22**</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0.30**</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0.07</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-0.21**</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0.38**</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Parents</w:t>
            </w: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Yield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0.49**</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0.05</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0.56**</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0.26</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-0.17</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0.04</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Total seed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0.43**</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-0.06</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0.55**</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0.34*</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-0.27</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0.11</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F</w:t>
            </w:r>
            <w:r w:rsidRPr="00447C34">
              <w:rPr>
                <w:sz w:val="16"/>
                <w:szCs w:val="16"/>
                <w:vertAlign w:val="subscript"/>
              </w:rPr>
              <w:t>1</w:t>
            </w:r>
            <w:r w:rsidRPr="00447C34">
              <w:rPr>
                <w:sz w:val="16"/>
                <w:szCs w:val="16"/>
              </w:rPr>
              <w:t>'s</w:t>
            </w: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Yield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0.32**</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0.04</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0.29**</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-0.15</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0.01</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0.02</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Total seed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0.30**</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-0.09</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0.28**</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-0.03</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-0.1</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0.12</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F</w:t>
            </w:r>
            <w:r w:rsidRPr="00447C34">
              <w:rPr>
                <w:sz w:val="16"/>
                <w:szCs w:val="16"/>
                <w:vertAlign w:val="subscript"/>
              </w:rPr>
              <w:t>2</w:t>
            </w:r>
            <w:r w:rsidRPr="00447C34">
              <w:rPr>
                <w:sz w:val="16"/>
                <w:szCs w:val="16"/>
              </w:rPr>
              <w:t>'s</w:t>
            </w: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Yield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0.36**</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0.42**</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0.30**</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0.12*</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-0.24**</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0.38**</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Total seed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0.37**</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0.37**</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0.33**</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0.09</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-0.25**</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0.50**</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2013 - 2014</w:t>
            </w: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Parents, F</w:t>
            </w:r>
            <w:r w:rsidRPr="00447C34">
              <w:rPr>
                <w:sz w:val="16"/>
                <w:szCs w:val="16"/>
                <w:vertAlign w:val="subscript"/>
              </w:rPr>
              <w:t>1</w:t>
            </w:r>
            <w:r w:rsidRPr="00447C34">
              <w:rPr>
                <w:sz w:val="16"/>
                <w:szCs w:val="16"/>
              </w:rPr>
              <w:t>'s, and F</w:t>
            </w:r>
            <w:r w:rsidRPr="00447C34">
              <w:rPr>
                <w:sz w:val="16"/>
                <w:szCs w:val="16"/>
                <w:vertAlign w:val="subscript"/>
              </w:rPr>
              <w:t>2</w:t>
            </w:r>
            <w:r w:rsidRPr="00447C34">
              <w:rPr>
                <w:sz w:val="16"/>
                <w:szCs w:val="16"/>
              </w:rPr>
              <w:t>'s</w:t>
            </w: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Yield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0.25**</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-0.13**</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0.25**</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Total seed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0.29**</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-0.33**</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0.41**</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Parents</w:t>
            </w: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Yield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0.14</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-0.33**</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0.30**</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Total seed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0.08</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-0.44**</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0.37**</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F</w:t>
            </w:r>
            <w:r w:rsidRPr="00447C34">
              <w:rPr>
                <w:sz w:val="16"/>
                <w:szCs w:val="16"/>
                <w:vertAlign w:val="subscript"/>
              </w:rPr>
              <w:t>1</w:t>
            </w:r>
            <w:r w:rsidRPr="00447C34">
              <w:rPr>
                <w:sz w:val="16"/>
                <w:szCs w:val="16"/>
              </w:rPr>
              <w:t>'s</w:t>
            </w: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Yield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0.30**</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-0.29**</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0.39**</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Total seed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0.30**</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-0.35**</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0.45**</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r>
      <w:tr w:rsidR="00A40E72" w:rsidRPr="00447C34" w:rsidTr="00FB7900">
        <w:trPr>
          <w:trHeight w:val="301"/>
          <w:jc w:val="center"/>
        </w:trPr>
        <w:tc>
          <w:tcPr>
            <w:tcW w:w="63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F</w:t>
            </w:r>
            <w:r w:rsidRPr="00447C34">
              <w:rPr>
                <w:sz w:val="16"/>
                <w:szCs w:val="16"/>
                <w:vertAlign w:val="subscript"/>
              </w:rPr>
              <w:t>2</w:t>
            </w:r>
            <w:r w:rsidRPr="00447C34">
              <w:rPr>
                <w:sz w:val="16"/>
                <w:szCs w:val="16"/>
              </w:rPr>
              <w:t>'s</w:t>
            </w:r>
          </w:p>
        </w:tc>
        <w:tc>
          <w:tcPr>
            <w:tcW w:w="891"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Yield</w:t>
            </w:r>
          </w:p>
        </w:tc>
        <w:tc>
          <w:tcPr>
            <w:tcW w:w="1000" w:type="dxa"/>
            <w:gridSpan w:val="3"/>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0.27**</w:t>
            </w:r>
          </w:p>
        </w:tc>
        <w:tc>
          <w:tcPr>
            <w:tcW w:w="81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1116"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-0.03</w:t>
            </w:r>
          </w:p>
        </w:tc>
        <w:tc>
          <w:tcPr>
            <w:tcW w:w="72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0.20**</w:t>
            </w:r>
          </w:p>
        </w:tc>
        <w:tc>
          <w:tcPr>
            <w:tcW w:w="810"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627" w:type="dxa"/>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8"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895" w:type="dxa"/>
            <w:gridSpan w:val="2"/>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r>
      <w:tr w:rsidR="00A40E72" w:rsidRPr="00447C34" w:rsidTr="00FB7900">
        <w:trPr>
          <w:trHeight w:val="301"/>
          <w:jc w:val="center"/>
        </w:trPr>
        <w:tc>
          <w:tcPr>
            <w:tcW w:w="630" w:type="dxa"/>
            <w:tcBorders>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990" w:type="dxa"/>
            <w:tcBorders>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p>
        </w:tc>
        <w:tc>
          <w:tcPr>
            <w:tcW w:w="891" w:type="dxa"/>
            <w:tcBorders>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Total seed</w:t>
            </w:r>
          </w:p>
        </w:tc>
        <w:tc>
          <w:tcPr>
            <w:tcW w:w="1000" w:type="dxa"/>
            <w:gridSpan w:val="3"/>
            <w:tcBorders>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0.31**</w:t>
            </w:r>
          </w:p>
        </w:tc>
        <w:tc>
          <w:tcPr>
            <w:tcW w:w="818" w:type="dxa"/>
            <w:gridSpan w:val="2"/>
            <w:tcBorders>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7" w:type="dxa"/>
            <w:tcBorders>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1116" w:type="dxa"/>
            <w:gridSpan w:val="2"/>
            <w:tcBorders>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-0.31**</w:t>
            </w:r>
          </w:p>
        </w:tc>
        <w:tc>
          <w:tcPr>
            <w:tcW w:w="720" w:type="dxa"/>
            <w:tcBorders>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0.41**</w:t>
            </w:r>
          </w:p>
        </w:tc>
        <w:tc>
          <w:tcPr>
            <w:tcW w:w="810" w:type="dxa"/>
            <w:tcBorders>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627" w:type="dxa"/>
            <w:tcBorders>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728" w:type="dxa"/>
            <w:gridSpan w:val="2"/>
            <w:tcBorders>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c>
          <w:tcPr>
            <w:tcW w:w="895" w:type="dxa"/>
            <w:gridSpan w:val="2"/>
            <w:tcBorders>
              <w:bottom w:val="single" w:sz="4" w:space="0" w:color="auto"/>
            </w:tcBorders>
            <w:shd w:val="clear" w:color="auto" w:fill="auto"/>
            <w:noWrap/>
            <w:hideMark/>
          </w:tcPr>
          <w:p w:rsidR="00A40E72" w:rsidRPr="00447C34" w:rsidRDefault="00A40E72" w:rsidP="00447C3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447C34">
              <w:rPr>
                <w:sz w:val="16"/>
                <w:szCs w:val="16"/>
              </w:rPr>
              <w:t>n/a</w:t>
            </w:r>
          </w:p>
        </w:tc>
      </w:tr>
    </w:tbl>
    <w:p w:rsidR="000A7760" w:rsidRPr="000A7760" w:rsidRDefault="00A40E72" w:rsidP="000A776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fldChar w:fldCharType="end"/>
      </w:r>
      <w:r w:rsidR="000A7760">
        <w:t>† Significant at P&lt;0.01 and P&lt;0.05 is indicated by ** and *, respectively.</w:t>
      </w:r>
    </w:p>
    <w:p w:rsidR="000A7760" w:rsidRDefault="000A7760" w:rsidP="000A7760">
      <w:pPr>
        <w:numPr>
          <w:ilvl w:val="12"/>
          <w:numId w:val="0"/>
        </w:numPr>
        <w:rPr>
          <w:bCs/>
        </w:rPr>
      </w:pPr>
      <w:r w:rsidRPr="00F173F8">
        <w:t>‡</w:t>
      </w:r>
      <w:r>
        <w:t xml:space="preserve"> </w:t>
      </w:r>
      <w:proofErr w:type="gramStart"/>
      <w:r w:rsidR="00987E50">
        <w:t>n/a</w:t>
      </w:r>
      <w:proofErr w:type="gramEnd"/>
      <w:r w:rsidR="00987E50">
        <w:t xml:space="preserve"> indicates that the data was not collected for that trait.</w:t>
      </w:r>
    </w:p>
    <w:p w:rsidR="009F70F3" w:rsidRDefault="009F70F3" w:rsidP="000A776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9F70F3" w:rsidRDefault="009F70F3" w:rsidP="009F70F3">
      <w:pPr>
        <w:numPr>
          <w:ilvl w:val="12"/>
          <w:numId w:val="0"/>
        </w:numPr>
        <w:spacing w:line="480" w:lineRule="auto"/>
        <w:rPr>
          <w:sz w:val="16"/>
          <w:szCs w:val="16"/>
        </w:rPr>
      </w:pPr>
    </w:p>
    <w:p w:rsidR="00236E6D" w:rsidRPr="005E0840" w:rsidRDefault="00236E6D" w:rsidP="000A7760">
      <w:pPr>
        <w:pStyle w:val="Heading1"/>
      </w:pPr>
      <w:r w:rsidRPr="00F06E0A">
        <w:rPr>
          <w:rFonts w:ascii="Times New Roman" w:hAnsi="Times New Roman"/>
        </w:rPr>
        <w:br w:type="page"/>
      </w:r>
      <w:bookmarkStart w:id="3" w:name="_Toc286145918"/>
      <w:r w:rsidRPr="00F06E0A">
        <w:rPr>
          <w:rFonts w:ascii="Times New Roman" w:hAnsi="Times New Roman"/>
        </w:rPr>
        <w:lastRenderedPageBreak/>
        <w:t>CHAPTER V</w:t>
      </w:r>
      <w:r w:rsidR="00B253F6">
        <w:rPr>
          <w:rFonts w:ascii="Times New Roman" w:hAnsi="Times New Roman"/>
        </w:rPr>
        <w:t>I</w:t>
      </w:r>
      <w:r w:rsidR="00E459DC" w:rsidRPr="00F06E0A">
        <w:rPr>
          <w:rFonts w:ascii="Times New Roman" w:hAnsi="Times New Roman"/>
        </w:rPr>
        <w:t xml:space="preserve"> </w:t>
      </w:r>
      <w:r w:rsidR="00E459DC" w:rsidRPr="00F06E0A">
        <w:rPr>
          <w:rFonts w:ascii="Times New Roman" w:hAnsi="Times New Roman"/>
        </w:rPr>
        <w:br/>
      </w:r>
      <w:r w:rsidR="003D63DF" w:rsidRPr="00F06E0A">
        <w:rPr>
          <w:rFonts w:ascii="Times New Roman" w:hAnsi="Times New Roman"/>
        </w:rPr>
        <w:t>Conclusions and Recommendations</w:t>
      </w:r>
      <w:bookmarkEnd w:id="3"/>
    </w:p>
    <w:p w:rsidR="00236E6D" w:rsidRPr="00F06E0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236E6D" w:rsidRPr="00F06E0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236E6D" w:rsidRPr="00F06E0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06E0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06E0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06E0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06E0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06E0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06E0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06E0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06E0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06E0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06E0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D41205" w:rsidRDefault="00D41205" w:rsidP="005E0840">
      <w:pPr>
        <w:pStyle w:val="StyleHeading1Centered"/>
        <w:jc w:val="left"/>
        <w:rPr>
          <w:rFonts w:ascii="Times New Roman" w:hAnsi="Times New Roman"/>
        </w:rPr>
      </w:pPr>
    </w:p>
    <w:p w:rsidR="005E0840" w:rsidRDefault="005E0840" w:rsidP="005E0840">
      <w:pPr>
        <w:pStyle w:val="StyleHeading1Centered"/>
        <w:jc w:val="left"/>
        <w:rPr>
          <w:rFonts w:ascii="Times New Roman" w:hAnsi="Times New Roman"/>
        </w:rPr>
      </w:pPr>
    </w:p>
    <w:p w:rsidR="005E0840" w:rsidRDefault="005E0840" w:rsidP="005E0840">
      <w:pPr>
        <w:pStyle w:val="StyleHeading1Centered"/>
        <w:jc w:val="left"/>
        <w:rPr>
          <w:rFonts w:ascii="Times New Roman" w:hAnsi="Times New Roman"/>
        </w:rPr>
      </w:pPr>
    </w:p>
    <w:p w:rsidR="005E0840" w:rsidRDefault="005E0840" w:rsidP="005E0840">
      <w:pPr>
        <w:pStyle w:val="StyleHeading1Centered"/>
        <w:jc w:val="left"/>
        <w:rPr>
          <w:rFonts w:ascii="Times New Roman" w:hAnsi="Times New Roman"/>
        </w:rPr>
      </w:pPr>
    </w:p>
    <w:p w:rsidR="005E0840" w:rsidRDefault="005E0840" w:rsidP="005E0840">
      <w:pPr>
        <w:pStyle w:val="StyleHeading1Centered"/>
        <w:jc w:val="left"/>
        <w:rPr>
          <w:rFonts w:ascii="Times New Roman" w:hAnsi="Times New Roman"/>
        </w:rPr>
      </w:pPr>
    </w:p>
    <w:p w:rsidR="005E0840" w:rsidRDefault="005E0840" w:rsidP="005E0840">
      <w:pPr>
        <w:pStyle w:val="StyleHeading1Centered"/>
        <w:jc w:val="left"/>
        <w:rPr>
          <w:rFonts w:ascii="Times New Roman" w:hAnsi="Times New Roman"/>
        </w:rPr>
      </w:pPr>
    </w:p>
    <w:p w:rsidR="005E0840" w:rsidRDefault="005E0840" w:rsidP="005E0840">
      <w:pPr>
        <w:pStyle w:val="StyleHeading1Centered"/>
        <w:jc w:val="left"/>
        <w:rPr>
          <w:rFonts w:ascii="Times New Roman" w:hAnsi="Times New Roman"/>
        </w:rPr>
      </w:pPr>
    </w:p>
    <w:p w:rsidR="005E0840" w:rsidRDefault="005E0840" w:rsidP="005E0840">
      <w:pPr>
        <w:pStyle w:val="StyleHeading1Centered"/>
        <w:jc w:val="left"/>
        <w:rPr>
          <w:rFonts w:ascii="Times New Roman" w:hAnsi="Times New Roman"/>
        </w:rPr>
      </w:pPr>
    </w:p>
    <w:p w:rsidR="005E0840" w:rsidRDefault="005E0840" w:rsidP="005E0840">
      <w:pPr>
        <w:pStyle w:val="StyleHeading1Centered"/>
        <w:jc w:val="left"/>
        <w:rPr>
          <w:rFonts w:ascii="Times New Roman" w:hAnsi="Times New Roman"/>
        </w:rPr>
      </w:pPr>
    </w:p>
    <w:p w:rsidR="005E0840" w:rsidRDefault="005E0840" w:rsidP="005E0840">
      <w:pPr>
        <w:pStyle w:val="StyleHeading1Centered"/>
        <w:jc w:val="left"/>
        <w:rPr>
          <w:rFonts w:ascii="Times New Roman" w:hAnsi="Times New Roman"/>
        </w:rPr>
      </w:pPr>
    </w:p>
    <w:p w:rsidR="005E0840" w:rsidRDefault="005E0840" w:rsidP="005E0840">
      <w:pPr>
        <w:pStyle w:val="StyleHeading1Centered"/>
        <w:jc w:val="left"/>
        <w:rPr>
          <w:rFonts w:ascii="Times New Roman" w:hAnsi="Times New Roman"/>
        </w:rPr>
      </w:pPr>
    </w:p>
    <w:p w:rsidR="005E0840" w:rsidRDefault="005E0840" w:rsidP="005E0840">
      <w:pPr>
        <w:pStyle w:val="StyleHeading1Centered"/>
        <w:jc w:val="left"/>
        <w:rPr>
          <w:rFonts w:ascii="Times New Roman" w:hAnsi="Times New Roman"/>
        </w:rPr>
      </w:pPr>
    </w:p>
    <w:p w:rsidR="005E0840" w:rsidRDefault="005E0840" w:rsidP="005E0840">
      <w:pPr>
        <w:pStyle w:val="StyleHeading1Centered"/>
        <w:jc w:val="left"/>
        <w:rPr>
          <w:rFonts w:ascii="Times New Roman" w:hAnsi="Times New Roman"/>
        </w:rPr>
      </w:pPr>
    </w:p>
    <w:p w:rsidR="005E0840" w:rsidRDefault="005E0840" w:rsidP="005E0840">
      <w:pPr>
        <w:pStyle w:val="StyleHeading1Centered"/>
        <w:jc w:val="left"/>
        <w:rPr>
          <w:rFonts w:ascii="Times New Roman" w:hAnsi="Times New Roman"/>
        </w:rPr>
      </w:pPr>
    </w:p>
    <w:p w:rsidR="005E0840" w:rsidRDefault="005E0840" w:rsidP="005E0840">
      <w:pPr>
        <w:pStyle w:val="StyleHeading1Centered"/>
        <w:jc w:val="left"/>
        <w:rPr>
          <w:rFonts w:ascii="Times New Roman" w:hAnsi="Times New Roman"/>
        </w:rPr>
      </w:pPr>
    </w:p>
    <w:p w:rsidR="005E0840" w:rsidRDefault="005E0840" w:rsidP="005E0840">
      <w:pPr>
        <w:pStyle w:val="StyleHeading1Centered"/>
        <w:jc w:val="left"/>
        <w:rPr>
          <w:rFonts w:ascii="Times New Roman" w:hAnsi="Times New Roman"/>
        </w:rPr>
      </w:pPr>
    </w:p>
    <w:p w:rsidR="005E0840" w:rsidRDefault="005E0840" w:rsidP="005E0840">
      <w:pPr>
        <w:pStyle w:val="StyleHeading1Centered"/>
        <w:jc w:val="left"/>
        <w:rPr>
          <w:rFonts w:ascii="Times New Roman" w:hAnsi="Times New Roman"/>
        </w:rPr>
      </w:pPr>
    </w:p>
    <w:p w:rsidR="005E0840" w:rsidRDefault="005E0840" w:rsidP="005E0840">
      <w:pPr>
        <w:pStyle w:val="StyleHeading1Centered"/>
        <w:jc w:val="left"/>
        <w:rPr>
          <w:rFonts w:ascii="Times New Roman" w:hAnsi="Times New Roman"/>
        </w:rPr>
      </w:pPr>
    </w:p>
    <w:p w:rsidR="005E0840" w:rsidRDefault="005E0840" w:rsidP="005E0840">
      <w:pPr>
        <w:pStyle w:val="StyleHeading1Centered"/>
        <w:jc w:val="left"/>
        <w:rPr>
          <w:rFonts w:ascii="Times New Roman" w:hAnsi="Times New Roman"/>
        </w:rPr>
      </w:pPr>
    </w:p>
    <w:p w:rsidR="005E0840" w:rsidRDefault="005E0840" w:rsidP="005E084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caps/>
          <w:sz w:val="28"/>
          <w:szCs w:val="28"/>
        </w:rPr>
      </w:pPr>
    </w:p>
    <w:p w:rsidR="00B253F6" w:rsidRDefault="00B253F6" w:rsidP="005E084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p>
    <w:p w:rsidR="005E0840" w:rsidRDefault="005E0840" w:rsidP="005E084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p>
    <w:p w:rsidR="00AA0899" w:rsidRPr="00F06E0A" w:rsidRDefault="00AA0899" w:rsidP="005E084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p>
    <w:p w:rsidR="00236E6D" w:rsidRDefault="00236E6D" w:rsidP="000166A9">
      <w:pPr>
        <w:pStyle w:val="StyleHeading1Centered"/>
        <w:rPr>
          <w:rFonts w:ascii="Times New Roman" w:hAnsi="Times New Roman"/>
        </w:rPr>
      </w:pPr>
      <w:bookmarkStart w:id="4" w:name="_Toc286145920"/>
      <w:r w:rsidRPr="00F06E0A">
        <w:rPr>
          <w:rFonts w:ascii="Times New Roman" w:hAnsi="Times New Roman"/>
        </w:rPr>
        <w:lastRenderedPageBreak/>
        <w:t>APPENDIX</w:t>
      </w:r>
      <w:bookmarkEnd w:id="4"/>
      <w:r w:rsidR="00494119">
        <w:rPr>
          <w:rFonts w:ascii="Times New Roman" w:hAnsi="Times New Roman"/>
        </w:rPr>
        <w:t xml:space="preserve"> A</w:t>
      </w:r>
    </w:p>
    <w:p w:rsidR="003D6123" w:rsidRDefault="003D6123" w:rsidP="009F70F3">
      <w:pPr>
        <w:numPr>
          <w:ilvl w:val="12"/>
          <w:numId w:val="0"/>
        </w:numPr>
        <w:rPr>
          <w:b/>
          <w:bCs/>
          <w:caps/>
          <w:sz w:val="28"/>
          <w:szCs w:val="28"/>
        </w:rPr>
      </w:pPr>
    </w:p>
    <w:p w:rsidR="009F70F3" w:rsidRPr="00E228C4" w:rsidRDefault="00203671" w:rsidP="00E228C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Pr>
          <w:noProof/>
        </w:rPr>
        <w:drawing>
          <wp:inline distT="0" distB="0" distL="0" distR="0" wp14:anchorId="27C5BBA7" wp14:editId="67BCB282">
            <wp:extent cx="5471795" cy="2772410"/>
            <wp:effectExtent l="0" t="0" r="0" b="8890"/>
            <wp:docPr id="4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71795" cy="2772410"/>
                    </a:xfrm>
                    <a:prstGeom prst="rect">
                      <a:avLst/>
                    </a:prstGeom>
                    <a:noFill/>
                    <a:ln>
                      <a:noFill/>
                    </a:ln>
                  </pic:spPr>
                </pic:pic>
              </a:graphicData>
            </a:graphic>
          </wp:inline>
        </w:drawing>
      </w:r>
    </w:p>
    <w:p w:rsidR="00494119" w:rsidRPr="00E228C4" w:rsidRDefault="00494119" w:rsidP="00494119">
      <w:proofErr w:type="gramStart"/>
      <w:r>
        <w:t>Table.</w:t>
      </w:r>
      <w:proofErr w:type="gramEnd"/>
      <w:r>
        <w:t xml:space="preserve"> 1A. Field map of </w:t>
      </w:r>
      <w:proofErr w:type="gramStart"/>
      <w:r>
        <w:t>niger</w:t>
      </w:r>
      <w:proofErr w:type="gramEnd"/>
      <w:r>
        <w:t xml:space="preserve"> plots at the East Tennessee Research and Education Center (ETREC) in 2013. </w:t>
      </w:r>
    </w:p>
    <w:p w:rsidR="00E228C4" w:rsidRPr="00E228C4" w:rsidRDefault="00E228C4" w:rsidP="00E228C4">
      <w:pPr>
        <w:numPr>
          <w:ilvl w:val="12"/>
          <w:numId w:val="0"/>
        </w:numPr>
      </w:pPr>
      <w:r w:rsidRPr="00E228C4">
        <w:t>†Red font indicates that the plant was used as a fill.</w:t>
      </w:r>
    </w:p>
    <w:p w:rsidR="00E228C4" w:rsidRPr="00E228C4" w:rsidRDefault="00E228C4" w:rsidP="00E228C4">
      <w:pPr>
        <w:numPr>
          <w:ilvl w:val="12"/>
          <w:numId w:val="0"/>
        </w:numPr>
      </w:pPr>
      <w:r w:rsidRPr="00E228C4">
        <w:t xml:space="preserve">‡ Yellow highlighted boxes indicate plants that were used to produce 2014 seed. </w:t>
      </w: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9F70F3" w:rsidRDefault="009F70F3" w:rsidP="009F70F3">
      <w:pPr>
        <w:numPr>
          <w:ilvl w:val="12"/>
          <w:numId w:val="0"/>
        </w:numPr>
        <w:rPr>
          <w:sz w:val="16"/>
          <w:szCs w:val="16"/>
        </w:rPr>
      </w:pPr>
    </w:p>
    <w:p w:rsidR="003D6123" w:rsidRDefault="003D6123" w:rsidP="009F70F3">
      <w:pPr>
        <w:numPr>
          <w:ilvl w:val="12"/>
          <w:numId w:val="0"/>
        </w:numPr>
        <w:rPr>
          <w:sz w:val="16"/>
          <w:szCs w:val="16"/>
        </w:rPr>
      </w:pPr>
    </w:p>
    <w:p w:rsidR="003B5C24" w:rsidRDefault="003B5C24" w:rsidP="009F70F3">
      <w:pPr>
        <w:rPr>
          <w:sz w:val="16"/>
          <w:szCs w:val="16"/>
        </w:rPr>
      </w:pPr>
    </w:p>
    <w:p w:rsidR="009F70F3" w:rsidRDefault="00203671" w:rsidP="009F70F3">
      <w:pPr>
        <w:rPr>
          <w:noProof/>
        </w:rPr>
      </w:pPr>
      <w:r>
        <w:rPr>
          <w:noProof/>
        </w:rPr>
        <w:lastRenderedPageBreak/>
        <w:drawing>
          <wp:inline distT="0" distB="0" distL="0" distR="0" wp14:anchorId="4D192055" wp14:editId="57FA476D">
            <wp:extent cx="5486400" cy="2794635"/>
            <wp:effectExtent l="0" t="0" r="0" b="5715"/>
            <wp:docPr id="4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86400" cy="2794635"/>
                    </a:xfrm>
                    <a:prstGeom prst="rect">
                      <a:avLst/>
                    </a:prstGeom>
                    <a:noFill/>
                    <a:ln>
                      <a:noFill/>
                    </a:ln>
                  </pic:spPr>
                </pic:pic>
              </a:graphicData>
            </a:graphic>
          </wp:inline>
        </w:drawing>
      </w:r>
    </w:p>
    <w:p w:rsidR="00494119" w:rsidRPr="00A95604" w:rsidRDefault="00494119" w:rsidP="00494119">
      <w:proofErr w:type="gramStart"/>
      <w:r>
        <w:t>Table.</w:t>
      </w:r>
      <w:proofErr w:type="gramEnd"/>
      <w:r>
        <w:t xml:space="preserve"> 1B. Field map of </w:t>
      </w:r>
      <w:proofErr w:type="gramStart"/>
      <w:r>
        <w:t>niger</w:t>
      </w:r>
      <w:proofErr w:type="gramEnd"/>
      <w:r>
        <w:t xml:space="preserve"> plots at the East Tennessee Research and Education Center (ETREC) in 2014.</w:t>
      </w:r>
    </w:p>
    <w:p w:rsidR="00E228C4" w:rsidRPr="00E228C4" w:rsidRDefault="00E228C4" w:rsidP="00E228C4">
      <w:pPr>
        <w:numPr>
          <w:ilvl w:val="12"/>
          <w:numId w:val="0"/>
        </w:numPr>
      </w:pPr>
      <w:r w:rsidRPr="00E228C4">
        <w:t>†Red font indicates that the plant was used as a fill.</w:t>
      </w: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3B5C24" w:rsidRDefault="003B5C24" w:rsidP="009F70F3">
      <w:pPr>
        <w:rPr>
          <w:noProof/>
        </w:rPr>
      </w:pPr>
    </w:p>
    <w:p w:rsidR="009F70F3" w:rsidRDefault="00203671" w:rsidP="009F70F3">
      <w:pPr>
        <w:rPr>
          <w:noProof/>
        </w:rPr>
      </w:pPr>
      <w:r>
        <w:rPr>
          <w:noProof/>
        </w:rPr>
        <w:lastRenderedPageBreak/>
        <w:drawing>
          <wp:inline distT="0" distB="0" distL="0" distR="0" wp14:anchorId="379305AD" wp14:editId="1E4D98F6">
            <wp:extent cx="5471795" cy="2772410"/>
            <wp:effectExtent l="0" t="0" r="0" b="8890"/>
            <wp:docPr id="4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71795" cy="2772410"/>
                    </a:xfrm>
                    <a:prstGeom prst="rect">
                      <a:avLst/>
                    </a:prstGeom>
                    <a:noFill/>
                    <a:ln>
                      <a:noFill/>
                    </a:ln>
                  </pic:spPr>
                </pic:pic>
              </a:graphicData>
            </a:graphic>
          </wp:inline>
        </w:drawing>
      </w:r>
    </w:p>
    <w:p w:rsidR="00494119" w:rsidRDefault="00494119" w:rsidP="00494119">
      <w:pPr>
        <w:rPr>
          <w:noProof/>
        </w:rPr>
      </w:pPr>
      <w:proofErr w:type="gramStart"/>
      <w:r>
        <w:t>Table.</w:t>
      </w:r>
      <w:proofErr w:type="gramEnd"/>
      <w:r>
        <w:t xml:space="preserve"> 1C. Field map of </w:t>
      </w:r>
      <w:proofErr w:type="gramStart"/>
      <w:r>
        <w:t>niger</w:t>
      </w:r>
      <w:proofErr w:type="gramEnd"/>
      <w:r>
        <w:t xml:space="preserve"> plots at the Highland Rim Research and Education Center (HRREC) in 2013.</w:t>
      </w:r>
    </w:p>
    <w:p w:rsidR="00E228C4" w:rsidRPr="00E228C4" w:rsidRDefault="00E228C4" w:rsidP="00E228C4">
      <w:pPr>
        <w:numPr>
          <w:ilvl w:val="12"/>
          <w:numId w:val="0"/>
        </w:numPr>
      </w:pPr>
      <w:r w:rsidRPr="00E228C4">
        <w:t>†Red font indicates that the plant was used as a fill.</w:t>
      </w:r>
    </w:p>
    <w:p w:rsidR="00E228C4" w:rsidRPr="00E228C4" w:rsidRDefault="00E228C4" w:rsidP="00E228C4">
      <w:pPr>
        <w:numPr>
          <w:ilvl w:val="12"/>
          <w:numId w:val="0"/>
        </w:num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494119" w:rsidRDefault="00494119" w:rsidP="00494119"/>
    <w:p w:rsidR="009F70F3" w:rsidRDefault="00203671" w:rsidP="009F70F3">
      <w:pPr>
        <w:rPr>
          <w:noProof/>
        </w:rPr>
      </w:pPr>
      <w:r>
        <w:rPr>
          <w:noProof/>
        </w:rPr>
        <w:lastRenderedPageBreak/>
        <w:drawing>
          <wp:inline distT="0" distB="0" distL="0" distR="0" wp14:anchorId="21F1EA6A" wp14:editId="58BA9E34">
            <wp:extent cx="5486400" cy="2706370"/>
            <wp:effectExtent l="0" t="0" r="0" b="0"/>
            <wp:docPr id="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86400" cy="2706370"/>
                    </a:xfrm>
                    <a:prstGeom prst="rect">
                      <a:avLst/>
                    </a:prstGeom>
                    <a:noFill/>
                    <a:ln>
                      <a:noFill/>
                    </a:ln>
                  </pic:spPr>
                </pic:pic>
              </a:graphicData>
            </a:graphic>
          </wp:inline>
        </w:drawing>
      </w:r>
    </w:p>
    <w:p w:rsidR="00494119" w:rsidRDefault="00494119" w:rsidP="00494119">
      <w:pPr>
        <w:rPr>
          <w:noProof/>
        </w:rPr>
      </w:pPr>
      <w:proofErr w:type="gramStart"/>
      <w:r>
        <w:t>Table.</w:t>
      </w:r>
      <w:proofErr w:type="gramEnd"/>
      <w:r>
        <w:t xml:space="preserve"> 1D. Field map of </w:t>
      </w:r>
      <w:proofErr w:type="gramStart"/>
      <w:r>
        <w:t>niger</w:t>
      </w:r>
      <w:proofErr w:type="gramEnd"/>
      <w:r>
        <w:t xml:space="preserve"> plots at the Highland Rim Research and Education Center (HRREC) in 2014.</w:t>
      </w:r>
    </w:p>
    <w:p w:rsidR="00E228C4" w:rsidRPr="00E228C4" w:rsidRDefault="00E228C4" w:rsidP="00E228C4">
      <w:pPr>
        <w:numPr>
          <w:ilvl w:val="12"/>
          <w:numId w:val="0"/>
        </w:numPr>
      </w:pPr>
      <w:r w:rsidRPr="00E228C4">
        <w:t>†Red font indicates that the plant was used as a fill.</w:t>
      </w: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9F70F3" w:rsidP="009F70F3">
      <w:pPr>
        <w:rPr>
          <w:noProof/>
        </w:rPr>
      </w:pPr>
    </w:p>
    <w:p w:rsidR="009F70F3" w:rsidRDefault="00203671" w:rsidP="009F70F3">
      <w:pPr>
        <w:rPr>
          <w:noProof/>
        </w:rPr>
      </w:pPr>
      <w:r>
        <w:rPr>
          <w:noProof/>
        </w:rPr>
        <w:lastRenderedPageBreak/>
        <w:drawing>
          <wp:inline distT="0" distB="0" distL="0" distR="0" wp14:anchorId="0A54057D" wp14:editId="546342A8">
            <wp:extent cx="5486400" cy="2706370"/>
            <wp:effectExtent l="0" t="0" r="0" b="0"/>
            <wp:docPr id="4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86400" cy="2706370"/>
                    </a:xfrm>
                    <a:prstGeom prst="rect">
                      <a:avLst/>
                    </a:prstGeom>
                    <a:noFill/>
                    <a:ln>
                      <a:noFill/>
                    </a:ln>
                  </pic:spPr>
                </pic:pic>
              </a:graphicData>
            </a:graphic>
          </wp:inline>
        </w:drawing>
      </w:r>
    </w:p>
    <w:p w:rsidR="00494119" w:rsidRDefault="00494119" w:rsidP="00494119">
      <w:pPr>
        <w:rPr>
          <w:noProof/>
        </w:rPr>
      </w:pPr>
      <w:proofErr w:type="gramStart"/>
      <w:r>
        <w:t>Table.</w:t>
      </w:r>
      <w:proofErr w:type="gramEnd"/>
      <w:r>
        <w:t xml:space="preserve"> 1E. Field map of </w:t>
      </w:r>
      <w:proofErr w:type="gramStart"/>
      <w:r>
        <w:t>niger</w:t>
      </w:r>
      <w:proofErr w:type="gramEnd"/>
      <w:r>
        <w:t xml:space="preserve"> plots at the Plateau Research and Education Center (PREC) in 2014.</w:t>
      </w:r>
    </w:p>
    <w:p w:rsidR="00E228C4" w:rsidRPr="00E228C4" w:rsidRDefault="00E228C4" w:rsidP="00E228C4">
      <w:pPr>
        <w:numPr>
          <w:ilvl w:val="12"/>
          <w:numId w:val="0"/>
        </w:numPr>
      </w:pPr>
      <w:r w:rsidRPr="00E228C4">
        <w:t>†Red font indicates that the plant was used as a fill.</w:t>
      </w:r>
    </w:p>
    <w:p w:rsidR="009F70F3" w:rsidRDefault="009F70F3" w:rsidP="009F70F3">
      <w:pPr>
        <w:numPr>
          <w:ilvl w:val="12"/>
          <w:numId w:val="0"/>
        </w:numPr>
        <w:rPr>
          <w:sz w:val="16"/>
          <w:szCs w:val="16"/>
        </w:rPr>
      </w:pPr>
    </w:p>
    <w:p w:rsidR="00741B63" w:rsidRDefault="00741B63" w:rsidP="00741B63"/>
    <w:p w:rsidR="00741B63" w:rsidRDefault="00741B63" w:rsidP="00D37ADA">
      <w:pPr>
        <w:numPr>
          <w:ilvl w:val="12"/>
          <w:numId w:val="0"/>
        </w:numPr>
      </w:pPr>
    </w:p>
    <w:p w:rsidR="00741B63" w:rsidRDefault="00741B63" w:rsidP="00D37ADA">
      <w:pPr>
        <w:numPr>
          <w:ilvl w:val="12"/>
          <w:numId w:val="0"/>
        </w:numPr>
      </w:pPr>
    </w:p>
    <w:p w:rsidR="00741B63" w:rsidRPr="00741B63" w:rsidRDefault="00741B63" w:rsidP="00D37ADA">
      <w:pPr>
        <w:numPr>
          <w:ilvl w:val="12"/>
          <w:numId w:val="0"/>
        </w:numPr>
      </w:pPr>
    </w:p>
    <w:p w:rsidR="009F2FCA" w:rsidRDefault="009F2FCA" w:rsidP="00075D62">
      <w:pPr>
        <w:rPr>
          <w:bCs/>
        </w:rPr>
      </w:pPr>
    </w:p>
    <w:p w:rsidR="00051135" w:rsidRDefault="00051135" w:rsidP="00075D62">
      <w:pPr>
        <w:rPr>
          <w:bCs/>
        </w:rPr>
      </w:pPr>
    </w:p>
    <w:p w:rsidR="00125BE2" w:rsidRDefault="00125BE2" w:rsidP="00075D62">
      <w:pPr>
        <w:rPr>
          <w:bCs/>
        </w:rPr>
      </w:pPr>
    </w:p>
    <w:p w:rsidR="009E1DEA" w:rsidRPr="00075D62" w:rsidRDefault="009E1DEA" w:rsidP="00075D62">
      <w:pPr>
        <w:sectPr w:rsidR="009E1DEA" w:rsidRPr="00075D62" w:rsidSect="00E62AC1">
          <w:pgSz w:w="12240" w:h="15840" w:code="1"/>
          <w:pgMar w:top="1440" w:right="1440" w:bottom="1440" w:left="1440" w:header="720" w:footer="1440" w:gutter="0"/>
          <w:pgNumType w:start="1"/>
          <w:cols w:space="720"/>
          <w:noEndnote/>
          <w:titlePg/>
          <w:docGrid w:linePitch="326"/>
        </w:sectPr>
      </w:pPr>
    </w:p>
    <w:p w:rsidR="00236E6D" w:rsidRPr="00F06E0A" w:rsidRDefault="003D63DF" w:rsidP="00AC343D">
      <w:bookmarkStart w:id="5" w:name="_Toc286145921"/>
      <w:r w:rsidRPr="00F06E0A">
        <w:rPr>
          <w:rStyle w:val="StyleHeading1CenteredChar"/>
          <w:rFonts w:ascii="Times New Roman" w:hAnsi="Times New Roman"/>
          <w:b w:val="0"/>
          <w:bCs w:val="0"/>
          <w:caps w:val="0"/>
          <w:szCs w:val="24"/>
        </w:rPr>
        <w:lastRenderedPageBreak/>
        <w:t>Vita</w:t>
      </w:r>
      <w:bookmarkEnd w:id="5"/>
    </w:p>
    <w:p w:rsidR="003D63DF" w:rsidRPr="00F06E0A" w:rsidRDefault="003D63DF" w:rsidP="003D63DF"/>
    <w:p w:rsidR="00F06E0A" w:rsidRPr="00F06E0A" w:rsidRDefault="003D63DF" w:rsidP="003D63DF">
      <w:r w:rsidRPr="00F06E0A">
        <w:tab/>
      </w:r>
      <w:r w:rsidR="005A5550">
        <w:t>Victoria Benelli</w:t>
      </w:r>
      <w:r w:rsidR="00813208">
        <w:t xml:space="preserve"> was born on 09 September</w:t>
      </w:r>
      <w:r w:rsidR="00F06E0A" w:rsidRPr="00F06E0A">
        <w:t xml:space="preserve"> 1988 in Johnson City, NY</w:t>
      </w:r>
      <w:r w:rsidR="005A5550">
        <w:t xml:space="preserve"> to David and Cynthia Knapp</w:t>
      </w:r>
      <w:r w:rsidR="00F06E0A" w:rsidRPr="00F06E0A">
        <w:t>.</w:t>
      </w:r>
      <w:r w:rsidR="00F06E0A">
        <w:t xml:space="preserve"> She enrolled at Broome Community College after graduating from Harpursville Central High School in 2006. It was here that she completed an A.S. in Business Management, Marketing, and Sales</w:t>
      </w:r>
      <w:r w:rsidR="00465E08">
        <w:t xml:space="preserve"> i</w:t>
      </w:r>
      <w:r w:rsidR="00F06E0A">
        <w:t>n 2008</w:t>
      </w:r>
      <w:r w:rsidR="00465E08">
        <w:t>.</w:t>
      </w:r>
      <w:r w:rsidR="00F06E0A">
        <w:t xml:space="preserve"> Victoria transferred to </w:t>
      </w:r>
      <w:r w:rsidR="00465E08">
        <w:t>the University of Tennessee, Knoxville in 2010 to pursue a B.S. in Horticulture Science and Production. After graduation</w:t>
      </w:r>
      <w:r w:rsidR="00E30056">
        <w:t>, she began work as a Graduate Research Assistant while earning a</w:t>
      </w:r>
      <w:r w:rsidR="00465E08">
        <w:t xml:space="preserve"> M.S. degree in Plant Breeding under Dr. Fred Alle</w:t>
      </w:r>
      <w:r w:rsidR="00466CEB">
        <w:t xml:space="preserve">n. Soon after her enrollment in graduate school, she met her husband Jesse Benelli; also another graduate student. </w:t>
      </w:r>
      <w:r w:rsidR="00813208">
        <w:t>Victoria plans to work as an assistant plant breeder.</w:t>
      </w:r>
    </w:p>
    <w:p w:rsidR="00F06E0A" w:rsidRPr="00F06E0A" w:rsidRDefault="00F06E0A" w:rsidP="003D63DF"/>
    <w:p w:rsidR="003D63DF" w:rsidRPr="00F06E0A" w:rsidRDefault="003D63DF" w:rsidP="003D63DF"/>
    <w:sectPr w:rsidR="003D63DF" w:rsidRPr="00F06E0A" w:rsidSect="002220F7">
      <w:headerReference w:type="even" r:id="rId61"/>
      <w:headerReference w:type="default" r:id="rId62"/>
      <w:footerReference w:type="even" r:id="rId63"/>
      <w:footerReference w:type="default" r:id="rId64"/>
      <w:headerReference w:type="first" r:id="rId65"/>
      <w:footerReference w:type="first" r:id="rId66"/>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135" w:rsidRDefault="00D10135">
      <w:r>
        <w:separator/>
      </w:r>
    </w:p>
    <w:p w:rsidR="00D10135" w:rsidRDefault="00D10135"/>
  </w:endnote>
  <w:endnote w:type="continuationSeparator" w:id="0">
    <w:p w:rsidR="00D10135" w:rsidRDefault="00D10135">
      <w:r>
        <w:continuationSeparator/>
      </w:r>
    </w:p>
    <w:p w:rsidR="00D10135" w:rsidRDefault="00D101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ヒラギノ角ゴ Pro W3">
    <w:charset w:val="80"/>
    <w:family w:val="auto"/>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0626364"/>
      <w:docPartObj>
        <w:docPartGallery w:val="Page Numbers (Bottom of Page)"/>
        <w:docPartUnique/>
      </w:docPartObj>
    </w:sdtPr>
    <w:sdtEndPr>
      <w:rPr>
        <w:noProof/>
      </w:rPr>
    </w:sdtEndPr>
    <w:sdtContent>
      <w:p w:rsidR="00144398" w:rsidRDefault="00144398">
        <w:pPr>
          <w:pStyle w:val="Footer"/>
          <w:jc w:val="center"/>
        </w:pPr>
        <w:r>
          <w:fldChar w:fldCharType="begin"/>
        </w:r>
        <w:r>
          <w:instrText xml:space="preserve"> PAGE   \* MERGEFORMAT </w:instrText>
        </w:r>
        <w:r>
          <w:fldChar w:fldCharType="separate"/>
        </w:r>
        <w:r w:rsidR="00A13EE8">
          <w:rPr>
            <w:noProof/>
          </w:rPr>
          <w:t>123</w:t>
        </w:r>
        <w:r>
          <w:rPr>
            <w:noProof/>
          </w:rPr>
          <w:fldChar w:fldCharType="end"/>
        </w:r>
      </w:p>
    </w:sdtContent>
  </w:sdt>
  <w:p w:rsidR="00144398" w:rsidRDefault="001443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398" w:rsidRDefault="00144398" w:rsidP="00DD3064">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398" w:rsidRDefault="00144398" w:rsidP="00DD3064">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398" w:rsidRDefault="0014439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398" w:rsidRDefault="00144398">
    <w:pPr>
      <w:framePr w:wrap="notBeside" w:hAnchor="text" w:xAlign="center"/>
      <w:rPr>
        <w:rFonts w:ascii="Arial" w:hAnsi="Arial" w:cs="Arial"/>
        <w:noProof/>
      </w:rPr>
    </w:pPr>
    <w:r>
      <w:rPr>
        <w:rFonts w:ascii="Arial" w:hAnsi="Arial" w:cs="Arial"/>
        <w:noProof/>
      </w:rPr>
      <w:fldChar w:fldCharType="begin"/>
    </w:r>
    <w:r>
      <w:rPr>
        <w:rFonts w:ascii="Arial" w:hAnsi="Arial" w:cs="Arial"/>
        <w:noProof/>
      </w:rPr>
      <w:instrText xml:space="preserve"> PAGE  </w:instrText>
    </w:r>
    <w:r>
      <w:rPr>
        <w:rFonts w:ascii="Arial" w:hAnsi="Arial" w:cs="Arial"/>
        <w:noProof/>
      </w:rPr>
      <w:fldChar w:fldCharType="separate"/>
    </w:r>
    <w:r w:rsidR="00CB3028">
      <w:rPr>
        <w:rFonts w:ascii="Arial" w:hAnsi="Arial" w:cs="Arial"/>
        <w:noProof/>
      </w:rPr>
      <w:t>144</w:t>
    </w:r>
    <w:r>
      <w:rPr>
        <w:rFonts w:ascii="Arial" w:hAnsi="Arial" w:cs="Arial"/>
        <w:noProof/>
      </w:rPr>
      <w:fldChar w:fldCharType="end"/>
    </w:r>
  </w:p>
  <w:p w:rsidR="00144398" w:rsidRDefault="00144398"/>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398" w:rsidRDefault="001443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135" w:rsidRDefault="00D10135">
      <w:r>
        <w:separator/>
      </w:r>
    </w:p>
    <w:p w:rsidR="00D10135" w:rsidRDefault="00D10135"/>
  </w:footnote>
  <w:footnote w:type="continuationSeparator" w:id="0">
    <w:p w:rsidR="00D10135" w:rsidRDefault="00D10135">
      <w:r>
        <w:continuationSeparator/>
      </w:r>
    </w:p>
    <w:p w:rsidR="00D10135" w:rsidRDefault="00D1013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398" w:rsidRDefault="00144398">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398" w:rsidRDefault="00144398">
    <w:pPr>
      <w:spacing w:line="34" w:lineRule="auto"/>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398" w:rsidRDefault="00144398">
    <w:pPr>
      <w:spacing w:line="34" w:lineRule="auto"/>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398" w:rsidRDefault="00144398">
    <w:pPr>
      <w:spacing w:line="34" w:lineRule="auto"/>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398" w:rsidRDefault="001443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01E04F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C280DFE"/>
    <w:multiLevelType w:val="hybridMultilevel"/>
    <w:tmpl w:val="24F6669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06A2068"/>
    <w:multiLevelType w:val="hybridMultilevel"/>
    <w:tmpl w:val="DC7E5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A36B11"/>
    <w:multiLevelType w:val="hybridMultilevel"/>
    <w:tmpl w:val="95BAA1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50DE1B24"/>
    <w:multiLevelType w:val="hybridMultilevel"/>
    <w:tmpl w:val="24CE63E0"/>
    <w:lvl w:ilvl="0" w:tplc="AC605CC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F872160"/>
    <w:multiLevelType w:val="hybridMultilevel"/>
    <w:tmpl w:val="0B9EE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05"/>
    <w:rsid w:val="00000AC1"/>
    <w:rsid w:val="00000F43"/>
    <w:rsid w:val="00002C70"/>
    <w:rsid w:val="000034A6"/>
    <w:rsid w:val="0000430A"/>
    <w:rsid w:val="00004854"/>
    <w:rsid w:val="000063DB"/>
    <w:rsid w:val="000066E8"/>
    <w:rsid w:val="00010553"/>
    <w:rsid w:val="00010B31"/>
    <w:rsid w:val="00010D9B"/>
    <w:rsid w:val="000110BB"/>
    <w:rsid w:val="000112DA"/>
    <w:rsid w:val="000112F4"/>
    <w:rsid w:val="000115CA"/>
    <w:rsid w:val="000117C9"/>
    <w:rsid w:val="000128DD"/>
    <w:rsid w:val="00013677"/>
    <w:rsid w:val="00013A51"/>
    <w:rsid w:val="00013E32"/>
    <w:rsid w:val="000142E5"/>
    <w:rsid w:val="0001461C"/>
    <w:rsid w:val="00014A3E"/>
    <w:rsid w:val="000150BB"/>
    <w:rsid w:val="00015FB3"/>
    <w:rsid w:val="000166A9"/>
    <w:rsid w:val="0001683F"/>
    <w:rsid w:val="0001714B"/>
    <w:rsid w:val="000171F9"/>
    <w:rsid w:val="00021162"/>
    <w:rsid w:val="00021758"/>
    <w:rsid w:val="00023079"/>
    <w:rsid w:val="00023450"/>
    <w:rsid w:val="00024643"/>
    <w:rsid w:val="00024D09"/>
    <w:rsid w:val="00024D7B"/>
    <w:rsid w:val="00026CC9"/>
    <w:rsid w:val="00026F9D"/>
    <w:rsid w:val="000275DA"/>
    <w:rsid w:val="00030E8A"/>
    <w:rsid w:val="00032DD7"/>
    <w:rsid w:val="000331E7"/>
    <w:rsid w:val="00034169"/>
    <w:rsid w:val="00035382"/>
    <w:rsid w:val="00036222"/>
    <w:rsid w:val="000368C6"/>
    <w:rsid w:val="00037306"/>
    <w:rsid w:val="000375CC"/>
    <w:rsid w:val="000376E2"/>
    <w:rsid w:val="0003782F"/>
    <w:rsid w:val="000378B3"/>
    <w:rsid w:val="00041144"/>
    <w:rsid w:val="00042E5B"/>
    <w:rsid w:val="00043413"/>
    <w:rsid w:val="000441E5"/>
    <w:rsid w:val="00045609"/>
    <w:rsid w:val="00046682"/>
    <w:rsid w:val="00047BD2"/>
    <w:rsid w:val="000502A4"/>
    <w:rsid w:val="00051135"/>
    <w:rsid w:val="0005160A"/>
    <w:rsid w:val="000553E0"/>
    <w:rsid w:val="00055651"/>
    <w:rsid w:val="00055784"/>
    <w:rsid w:val="00055B16"/>
    <w:rsid w:val="00056505"/>
    <w:rsid w:val="00056BE5"/>
    <w:rsid w:val="00057004"/>
    <w:rsid w:val="000600FB"/>
    <w:rsid w:val="0006098B"/>
    <w:rsid w:val="00062751"/>
    <w:rsid w:val="000628CE"/>
    <w:rsid w:val="00062E50"/>
    <w:rsid w:val="00062E90"/>
    <w:rsid w:val="000643FF"/>
    <w:rsid w:val="000668D9"/>
    <w:rsid w:val="0006767C"/>
    <w:rsid w:val="00070A23"/>
    <w:rsid w:val="00070B8E"/>
    <w:rsid w:val="00071FB8"/>
    <w:rsid w:val="00072067"/>
    <w:rsid w:val="00072551"/>
    <w:rsid w:val="000726B6"/>
    <w:rsid w:val="000738A2"/>
    <w:rsid w:val="00074783"/>
    <w:rsid w:val="0007495B"/>
    <w:rsid w:val="00074A52"/>
    <w:rsid w:val="00075119"/>
    <w:rsid w:val="00075D62"/>
    <w:rsid w:val="000761FA"/>
    <w:rsid w:val="00076A95"/>
    <w:rsid w:val="00080634"/>
    <w:rsid w:val="000840B7"/>
    <w:rsid w:val="000856E0"/>
    <w:rsid w:val="0008609D"/>
    <w:rsid w:val="000863EA"/>
    <w:rsid w:val="000864D1"/>
    <w:rsid w:val="00087C44"/>
    <w:rsid w:val="00090004"/>
    <w:rsid w:val="000909D7"/>
    <w:rsid w:val="00090B38"/>
    <w:rsid w:val="00090E7C"/>
    <w:rsid w:val="000913B7"/>
    <w:rsid w:val="000922CB"/>
    <w:rsid w:val="000923E2"/>
    <w:rsid w:val="00092D2B"/>
    <w:rsid w:val="00092EA5"/>
    <w:rsid w:val="00093B5B"/>
    <w:rsid w:val="000950A5"/>
    <w:rsid w:val="00095238"/>
    <w:rsid w:val="00095331"/>
    <w:rsid w:val="0009696F"/>
    <w:rsid w:val="00096ABB"/>
    <w:rsid w:val="00096EFD"/>
    <w:rsid w:val="000A0247"/>
    <w:rsid w:val="000A28C6"/>
    <w:rsid w:val="000A2D20"/>
    <w:rsid w:val="000A3589"/>
    <w:rsid w:val="000A4E88"/>
    <w:rsid w:val="000A527F"/>
    <w:rsid w:val="000A5D4D"/>
    <w:rsid w:val="000A5E60"/>
    <w:rsid w:val="000A6CF1"/>
    <w:rsid w:val="000A6D25"/>
    <w:rsid w:val="000A6F54"/>
    <w:rsid w:val="000A7760"/>
    <w:rsid w:val="000A7E88"/>
    <w:rsid w:val="000B06A8"/>
    <w:rsid w:val="000B1438"/>
    <w:rsid w:val="000B14AE"/>
    <w:rsid w:val="000B172E"/>
    <w:rsid w:val="000B39BC"/>
    <w:rsid w:val="000B55AD"/>
    <w:rsid w:val="000B5BAE"/>
    <w:rsid w:val="000B5C42"/>
    <w:rsid w:val="000B693C"/>
    <w:rsid w:val="000C20FC"/>
    <w:rsid w:val="000C21DB"/>
    <w:rsid w:val="000C2209"/>
    <w:rsid w:val="000C27D4"/>
    <w:rsid w:val="000C360F"/>
    <w:rsid w:val="000C3735"/>
    <w:rsid w:val="000C504E"/>
    <w:rsid w:val="000C531A"/>
    <w:rsid w:val="000C5787"/>
    <w:rsid w:val="000C585B"/>
    <w:rsid w:val="000C5BE4"/>
    <w:rsid w:val="000C613D"/>
    <w:rsid w:val="000C78BE"/>
    <w:rsid w:val="000D0863"/>
    <w:rsid w:val="000D1B96"/>
    <w:rsid w:val="000D2165"/>
    <w:rsid w:val="000D367A"/>
    <w:rsid w:val="000D601D"/>
    <w:rsid w:val="000D7029"/>
    <w:rsid w:val="000D7809"/>
    <w:rsid w:val="000E066E"/>
    <w:rsid w:val="000E06DF"/>
    <w:rsid w:val="000E087C"/>
    <w:rsid w:val="000E339A"/>
    <w:rsid w:val="000E3C70"/>
    <w:rsid w:val="000E4007"/>
    <w:rsid w:val="000E47AE"/>
    <w:rsid w:val="000F0FD4"/>
    <w:rsid w:val="000F1FD9"/>
    <w:rsid w:val="000F31A8"/>
    <w:rsid w:val="000F787D"/>
    <w:rsid w:val="00100995"/>
    <w:rsid w:val="00101290"/>
    <w:rsid w:val="0010217F"/>
    <w:rsid w:val="00102A8E"/>
    <w:rsid w:val="001035D8"/>
    <w:rsid w:val="0010366C"/>
    <w:rsid w:val="001036EA"/>
    <w:rsid w:val="00106715"/>
    <w:rsid w:val="00106D48"/>
    <w:rsid w:val="001101CD"/>
    <w:rsid w:val="00110B4D"/>
    <w:rsid w:val="00110B52"/>
    <w:rsid w:val="001127A8"/>
    <w:rsid w:val="00112C43"/>
    <w:rsid w:val="001136B4"/>
    <w:rsid w:val="00114D33"/>
    <w:rsid w:val="001176A6"/>
    <w:rsid w:val="00117832"/>
    <w:rsid w:val="001202B5"/>
    <w:rsid w:val="001206D1"/>
    <w:rsid w:val="00120B82"/>
    <w:rsid w:val="00121207"/>
    <w:rsid w:val="0012335E"/>
    <w:rsid w:val="00123480"/>
    <w:rsid w:val="00123D5E"/>
    <w:rsid w:val="001240A0"/>
    <w:rsid w:val="0012492A"/>
    <w:rsid w:val="00124BF2"/>
    <w:rsid w:val="00125000"/>
    <w:rsid w:val="00125BE2"/>
    <w:rsid w:val="00126A3D"/>
    <w:rsid w:val="00127B04"/>
    <w:rsid w:val="00130755"/>
    <w:rsid w:val="0013103E"/>
    <w:rsid w:val="00132179"/>
    <w:rsid w:val="00133389"/>
    <w:rsid w:val="00134B49"/>
    <w:rsid w:val="001363C1"/>
    <w:rsid w:val="00136806"/>
    <w:rsid w:val="001372E4"/>
    <w:rsid w:val="001402E6"/>
    <w:rsid w:val="00142B6C"/>
    <w:rsid w:val="00143293"/>
    <w:rsid w:val="001439DB"/>
    <w:rsid w:val="00143E5B"/>
    <w:rsid w:val="0014419C"/>
    <w:rsid w:val="00144398"/>
    <w:rsid w:val="00146506"/>
    <w:rsid w:val="001466B5"/>
    <w:rsid w:val="00146ACC"/>
    <w:rsid w:val="001501B2"/>
    <w:rsid w:val="00150C75"/>
    <w:rsid w:val="00151C1E"/>
    <w:rsid w:val="00152075"/>
    <w:rsid w:val="00152B6F"/>
    <w:rsid w:val="00153993"/>
    <w:rsid w:val="001548B3"/>
    <w:rsid w:val="00154C79"/>
    <w:rsid w:val="0015565B"/>
    <w:rsid w:val="001556E4"/>
    <w:rsid w:val="00155D27"/>
    <w:rsid w:val="0015642D"/>
    <w:rsid w:val="00156A0C"/>
    <w:rsid w:val="0015729F"/>
    <w:rsid w:val="001579EE"/>
    <w:rsid w:val="00160114"/>
    <w:rsid w:val="00160D27"/>
    <w:rsid w:val="00161E06"/>
    <w:rsid w:val="0016218D"/>
    <w:rsid w:val="00162C5B"/>
    <w:rsid w:val="0016320C"/>
    <w:rsid w:val="0016418F"/>
    <w:rsid w:val="001644FB"/>
    <w:rsid w:val="001646AF"/>
    <w:rsid w:val="00166291"/>
    <w:rsid w:val="00167059"/>
    <w:rsid w:val="00167D95"/>
    <w:rsid w:val="00170905"/>
    <w:rsid w:val="00170F66"/>
    <w:rsid w:val="00173E85"/>
    <w:rsid w:val="00173F1C"/>
    <w:rsid w:val="00174607"/>
    <w:rsid w:val="00174742"/>
    <w:rsid w:val="001756CF"/>
    <w:rsid w:val="001758E6"/>
    <w:rsid w:val="00176715"/>
    <w:rsid w:val="00180543"/>
    <w:rsid w:val="00181884"/>
    <w:rsid w:val="001820F1"/>
    <w:rsid w:val="00184343"/>
    <w:rsid w:val="001847C3"/>
    <w:rsid w:val="001854FB"/>
    <w:rsid w:val="001878A4"/>
    <w:rsid w:val="001878AE"/>
    <w:rsid w:val="0018792D"/>
    <w:rsid w:val="00187A37"/>
    <w:rsid w:val="00187BCA"/>
    <w:rsid w:val="00191088"/>
    <w:rsid w:val="00191DA0"/>
    <w:rsid w:val="0019270A"/>
    <w:rsid w:val="00193642"/>
    <w:rsid w:val="001936D2"/>
    <w:rsid w:val="00193BFF"/>
    <w:rsid w:val="00195D60"/>
    <w:rsid w:val="0019607F"/>
    <w:rsid w:val="001962B6"/>
    <w:rsid w:val="001A0311"/>
    <w:rsid w:val="001A2022"/>
    <w:rsid w:val="001A219A"/>
    <w:rsid w:val="001A25A3"/>
    <w:rsid w:val="001A30E3"/>
    <w:rsid w:val="001A3200"/>
    <w:rsid w:val="001A44F3"/>
    <w:rsid w:val="001A53EE"/>
    <w:rsid w:val="001A7EC1"/>
    <w:rsid w:val="001B06A2"/>
    <w:rsid w:val="001B1034"/>
    <w:rsid w:val="001B19C9"/>
    <w:rsid w:val="001B211F"/>
    <w:rsid w:val="001B24E5"/>
    <w:rsid w:val="001B3D89"/>
    <w:rsid w:val="001B4D92"/>
    <w:rsid w:val="001B772B"/>
    <w:rsid w:val="001C0A2F"/>
    <w:rsid w:val="001C0B02"/>
    <w:rsid w:val="001C0D9B"/>
    <w:rsid w:val="001C2060"/>
    <w:rsid w:val="001C375B"/>
    <w:rsid w:val="001C39F6"/>
    <w:rsid w:val="001C66FE"/>
    <w:rsid w:val="001D0563"/>
    <w:rsid w:val="001D061C"/>
    <w:rsid w:val="001D0965"/>
    <w:rsid w:val="001D0B50"/>
    <w:rsid w:val="001D310E"/>
    <w:rsid w:val="001D321F"/>
    <w:rsid w:val="001D4908"/>
    <w:rsid w:val="001D5BC8"/>
    <w:rsid w:val="001D67E0"/>
    <w:rsid w:val="001D6904"/>
    <w:rsid w:val="001D7026"/>
    <w:rsid w:val="001D7485"/>
    <w:rsid w:val="001E1EB4"/>
    <w:rsid w:val="001E2374"/>
    <w:rsid w:val="001E3412"/>
    <w:rsid w:val="001E39AF"/>
    <w:rsid w:val="001E3F36"/>
    <w:rsid w:val="001E5457"/>
    <w:rsid w:val="001E687B"/>
    <w:rsid w:val="001E6FF2"/>
    <w:rsid w:val="001E71FF"/>
    <w:rsid w:val="001E7923"/>
    <w:rsid w:val="001E7C38"/>
    <w:rsid w:val="001F1EF3"/>
    <w:rsid w:val="001F2116"/>
    <w:rsid w:val="001F3741"/>
    <w:rsid w:val="001F3767"/>
    <w:rsid w:val="001F4624"/>
    <w:rsid w:val="001F47C1"/>
    <w:rsid w:val="001F522F"/>
    <w:rsid w:val="001F56D2"/>
    <w:rsid w:val="001F618A"/>
    <w:rsid w:val="001F7DD5"/>
    <w:rsid w:val="0020230B"/>
    <w:rsid w:val="002027DE"/>
    <w:rsid w:val="00203671"/>
    <w:rsid w:val="00203913"/>
    <w:rsid w:val="00204EDC"/>
    <w:rsid w:val="0020659F"/>
    <w:rsid w:val="00206D49"/>
    <w:rsid w:val="00210240"/>
    <w:rsid w:val="00212232"/>
    <w:rsid w:val="00212697"/>
    <w:rsid w:val="00212873"/>
    <w:rsid w:val="00212E40"/>
    <w:rsid w:val="002137B8"/>
    <w:rsid w:val="002141E7"/>
    <w:rsid w:val="00215197"/>
    <w:rsid w:val="00215308"/>
    <w:rsid w:val="0021632F"/>
    <w:rsid w:val="002174ED"/>
    <w:rsid w:val="00220F46"/>
    <w:rsid w:val="00221BB5"/>
    <w:rsid w:val="002220F7"/>
    <w:rsid w:val="00222750"/>
    <w:rsid w:val="002233AF"/>
    <w:rsid w:val="0022357F"/>
    <w:rsid w:val="0022383D"/>
    <w:rsid w:val="00223D36"/>
    <w:rsid w:val="00223E37"/>
    <w:rsid w:val="0022401C"/>
    <w:rsid w:val="0022493D"/>
    <w:rsid w:val="002259B3"/>
    <w:rsid w:val="00225D7B"/>
    <w:rsid w:val="00226953"/>
    <w:rsid w:val="002308E2"/>
    <w:rsid w:val="00230AAD"/>
    <w:rsid w:val="0023105A"/>
    <w:rsid w:val="0023139C"/>
    <w:rsid w:val="00234175"/>
    <w:rsid w:val="00235A67"/>
    <w:rsid w:val="00235DED"/>
    <w:rsid w:val="00236B00"/>
    <w:rsid w:val="00236BDA"/>
    <w:rsid w:val="00236E6D"/>
    <w:rsid w:val="00237614"/>
    <w:rsid w:val="00237D81"/>
    <w:rsid w:val="002402B3"/>
    <w:rsid w:val="0024104F"/>
    <w:rsid w:val="0024113F"/>
    <w:rsid w:val="002412D2"/>
    <w:rsid w:val="002415BC"/>
    <w:rsid w:val="00241D07"/>
    <w:rsid w:val="002429E5"/>
    <w:rsid w:val="00242A09"/>
    <w:rsid w:val="002430D5"/>
    <w:rsid w:val="00244BE0"/>
    <w:rsid w:val="00245F47"/>
    <w:rsid w:val="002463E5"/>
    <w:rsid w:val="0024641C"/>
    <w:rsid w:val="0024685E"/>
    <w:rsid w:val="00246877"/>
    <w:rsid w:val="00247CE7"/>
    <w:rsid w:val="00250B66"/>
    <w:rsid w:val="002525D5"/>
    <w:rsid w:val="00252B4F"/>
    <w:rsid w:val="00253EF0"/>
    <w:rsid w:val="00257471"/>
    <w:rsid w:val="002574A1"/>
    <w:rsid w:val="00257D41"/>
    <w:rsid w:val="00257FC9"/>
    <w:rsid w:val="002601C1"/>
    <w:rsid w:val="00260308"/>
    <w:rsid w:val="00261115"/>
    <w:rsid w:val="00262C00"/>
    <w:rsid w:val="00263446"/>
    <w:rsid w:val="002646CC"/>
    <w:rsid w:val="00265298"/>
    <w:rsid w:val="00265DAA"/>
    <w:rsid w:val="00265DDE"/>
    <w:rsid w:val="002663FB"/>
    <w:rsid w:val="002703F8"/>
    <w:rsid w:val="002706B3"/>
    <w:rsid w:val="00270A88"/>
    <w:rsid w:val="002711AA"/>
    <w:rsid w:val="00271710"/>
    <w:rsid w:val="00272769"/>
    <w:rsid w:val="00273DDC"/>
    <w:rsid w:val="00275C0D"/>
    <w:rsid w:val="00276F4E"/>
    <w:rsid w:val="00280CDB"/>
    <w:rsid w:val="00280CEF"/>
    <w:rsid w:val="0028174A"/>
    <w:rsid w:val="0028205A"/>
    <w:rsid w:val="002828F6"/>
    <w:rsid w:val="0028417F"/>
    <w:rsid w:val="00284856"/>
    <w:rsid w:val="00287004"/>
    <w:rsid w:val="0028757A"/>
    <w:rsid w:val="0028780B"/>
    <w:rsid w:val="00287C53"/>
    <w:rsid w:val="00291CBA"/>
    <w:rsid w:val="0029239D"/>
    <w:rsid w:val="0029363B"/>
    <w:rsid w:val="00293F4E"/>
    <w:rsid w:val="00294023"/>
    <w:rsid w:val="00294067"/>
    <w:rsid w:val="0029450B"/>
    <w:rsid w:val="002945EE"/>
    <w:rsid w:val="00295E1E"/>
    <w:rsid w:val="002A03DD"/>
    <w:rsid w:val="002A0EBF"/>
    <w:rsid w:val="002A16DB"/>
    <w:rsid w:val="002A2468"/>
    <w:rsid w:val="002A30FF"/>
    <w:rsid w:val="002A5121"/>
    <w:rsid w:val="002B14AB"/>
    <w:rsid w:val="002B24EE"/>
    <w:rsid w:val="002B25B7"/>
    <w:rsid w:val="002B25B9"/>
    <w:rsid w:val="002B2838"/>
    <w:rsid w:val="002B3322"/>
    <w:rsid w:val="002B4AE3"/>
    <w:rsid w:val="002B5A7A"/>
    <w:rsid w:val="002B5BD2"/>
    <w:rsid w:val="002B5E2F"/>
    <w:rsid w:val="002C0E30"/>
    <w:rsid w:val="002C1EC1"/>
    <w:rsid w:val="002C379F"/>
    <w:rsid w:val="002C4E35"/>
    <w:rsid w:val="002C6B1D"/>
    <w:rsid w:val="002C7468"/>
    <w:rsid w:val="002D2A5D"/>
    <w:rsid w:val="002D31A8"/>
    <w:rsid w:val="002D3428"/>
    <w:rsid w:val="002D3BD0"/>
    <w:rsid w:val="002D407C"/>
    <w:rsid w:val="002D60CE"/>
    <w:rsid w:val="002D613C"/>
    <w:rsid w:val="002D6F3F"/>
    <w:rsid w:val="002D6F74"/>
    <w:rsid w:val="002E14A8"/>
    <w:rsid w:val="002E2492"/>
    <w:rsid w:val="002E3A47"/>
    <w:rsid w:val="002E5015"/>
    <w:rsid w:val="002E59D7"/>
    <w:rsid w:val="002E63C8"/>
    <w:rsid w:val="002E7D09"/>
    <w:rsid w:val="002F1640"/>
    <w:rsid w:val="002F167A"/>
    <w:rsid w:val="002F1DC0"/>
    <w:rsid w:val="002F2786"/>
    <w:rsid w:val="002F290B"/>
    <w:rsid w:val="002F2EAA"/>
    <w:rsid w:val="002F2EB5"/>
    <w:rsid w:val="002F2ED0"/>
    <w:rsid w:val="002F363B"/>
    <w:rsid w:val="002F3959"/>
    <w:rsid w:val="002F419C"/>
    <w:rsid w:val="002F45B6"/>
    <w:rsid w:val="002F4654"/>
    <w:rsid w:val="002F4AA3"/>
    <w:rsid w:val="002F4E11"/>
    <w:rsid w:val="002F5325"/>
    <w:rsid w:val="002F56A1"/>
    <w:rsid w:val="002F6BCB"/>
    <w:rsid w:val="0030190D"/>
    <w:rsid w:val="00302133"/>
    <w:rsid w:val="00302466"/>
    <w:rsid w:val="00302799"/>
    <w:rsid w:val="00302DC4"/>
    <w:rsid w:val="00304BD0"/>
    <w:rsid w:val="00304BF5"/>
    <w:rsid w:val="00307D77"/>
    <w:rsid w:val="00310CBE"/>
    <w:rsid w:val="00311584"/>
    <w:rsid w:val="00312ABA"/>
    <w:rsid w:val="00312F4F"/>
    <w:rsid w:val="0031356D"/>
    <w:rsid w:val="00313E9E"/>
    <w:rsid w:val="003141E3"/>
    <w:rsid w:val="003150D5"/>
    <w:rsid w:val="00315633"/>
    <w:rsid w:val="00316340"/>
    <w:rsid w:val="00317C11"/>
    <w:rsid w:val="0032006A"/>
    <w:rsid w:val="0032023B"/>
    <w:rsid w:val="003206F1"/>
    <w:rsid w:val="00320F78"/>
    <w:rsid w:val="003212C7"/>
    <w:rsid w:val="0032174E"/>
    <w:rsid w:val="003227DD"/>
    <w:rsid w:val="003234C7"/>
    <w:rsid w:val="00323FFE"/>
    <w:rsid w:val="003245D2"/>
    <w:rsid w:val="0032575F"/>
    <w:rsid w:val="00325EDE"/>
    <w:rsid w:val="0032708D"/>
    <w:rsid w:val="00327369"/>
    <w:rsid w:val="00330AF2"/>
    <w:rsid w:val="00331E7F"/>
    <w:rsid w:val="00333504"/>
    <w:rsid w:val="003335E1"/>
    <w:rsid w:val="003340D7"/>
    <w:rsid w:val="0033512E"/>
    <w:rsid w:val="00335C34"/>
    <w:rsid w:val="00337F93"/>
    <w:rsid w:val="00341E69"/>
    <w:rsid w:val="003420CC"/>
    <w:rsid w:val="003424BF"/>
    <w:rsid w:val="003430E2"/>
    <w:rsid w:val="00343B69"/>
    <w:rsid w:val="00344A91"/>
    <w:rsid w:val="00347859"/>
    <w:rsid w:val="00347C82"/>
    <w:rsid w:val="00347ED6"/>
    <w:rsid w:val="00350212"/>
    <w:rsid w:val="0035044C"/>
    <w:rsid w:val="003509B5"/>
    <w:rsid w:val="003510B3"/>
    <w:rsid w:val="00352E23"/>
    <w:rsid w:val="00353221"/>
    <w:rsid w:val="0035456A"/>
    <w:rsid w:val="003546B9"/>
    <w:rsid w:val="003566A7"/>
    <w:rsid w:val="0035768F"/>
    <w:rsid w:val="00357E70"/>
    <w:rsid w:val="00360954"/>
    <w:rsid w:val="00361052"/>
    <w:rsid w:val="0036251E"/>
    <w:rsid w:val="00363662"/>
    <w:rsid w:val="00364407"/>
    <w:rsid w:val="003659BA"/>
    <w:rsid w:val="0036603D"/>
    <w:rsid w:val="0036676E"/>
    <w:rsid w:val="00367529"/>
    <w:rsid w:val="00370EDC"/>
    <w:rsid w:val="00371AD0"/>
    <w:rsid w:val="003735E4"/>
    <w:rsid w:val="00373958"/>
    <w:rsid w:val="003739B1"/>
    <w:rsid w:val="003744F9"/>
    <w:rsid w:val="003747AB"/>
    <w:rsid w:val="00374F8D"/>
    <w:rsid w:val="003755D3"/>
    <w:rsid w:val="003766D3"/>
    <w:rsid w:val="00376F4D"/>
    <w:rsid w:val="003770FF"/>
    <w:rsid w:val="00377963"/>
    <w:rsid w:val="00377C4C"/>
    <w:rsid w:val="00380600"/>
    <w:rsid w:val="0038082A"/>
    <w:rsid w:val="0038111E"/>
    <w:rsid w:val="0038177C"/>
    <w:rsid w:val="00382B54"/>
    <w:rsid w:val="0038324E"/>
    <w:rsid w:val="003836EB"/>
    <w:rsid w:val="003838C5"/>
    <w:rsid w:val="00386172"/>
    <w:rsid w:val="00386706"/>
    <w:rsid w:val="00386965"/>
    <w:rsid w:val="00386E18"/>
    <w:rsid w:val="00387024"/>
    <w:rsid w:val="00387F02"/>
    <w:rsid w:val="00390404"/>
    <w:rsid w:val="003905CC"/>
    <w:rsid w:val="00390981"/>
    <w:rsid w:val="00391150"/>
    <w:rsid w:val="00392629"/>
    <w:rsid w:val="0039306C"/>
    <w:rsid w:val="0039325E"/>
    <w:rsid w:val="00393E6D"/>
    <w:rsid w:val="00394127"/>
    <w:rsid w:val="003945B1"/>
    <w:rsid w:val="00394C54"/>
    <w:rsid w:val="0039551B"/>
    <w:rsid w:val="003955BD"/>
    <w:rsid w:val="00395F50"/>
    <w:rsid w:val="00396274"/>
    <w:rsid w:val="00396F7F"/>
    <w:rsid w:val="00397375"/>
    <w:rsid w:val="003974C8"/>
    <w:rsid w:val="003A06AF"/>
    <w:rsid w:val="003A0E45"/>
    <w:rsid w:val="003A10CD"/>
    <w:rsid w:val="003A111D"/>
    <w:rsid w:val="003A1965"/>
    <w:rsid w:val="003A19F2"/>
    <w:rsid w:val="003A228C"/>
    <w:rsid w:val="003A2FAF"/>
    <w:rsid w:val="003A372B"/>
    <w:rsid w:val="003A4DF2"/>
    <w:rsid w:val="003A535F"/>
    <w:rsid w:val="003A562D"/>
    <w:rsid w:val="003A659B"/>
    <w:rsid w:val="003A6F6D"/>
    <w:rsid w:val="003A74AC"/>
    <w:rsid w:val="003B0A58"/>
    <w:rsid w:val="003B5C24"/>
    <w:rsid w:val="003B62A1"/>
    <w:rsid w:val="003B755A"/>
    <w:rsid w:val="003C049E"/>
    <w:rsid w:val="003C12CF"/>
    <w:rsid w:val="003C1575"/>
    <w:rsid w:val="003C2677"/>
    <w:rsid w:val="003C2B9A"/>
    <w:rsid w:val="003C5FE4"/>
    <w:rsid w:val="003C6A8D"/>
    <w:rsid w:val="003C7E7F"/>
    <w:rsid w:val="003D07F7"/>
    <w:rsid w:val="003D5275"/>
    <w:rsid w:val="003D57F4"/>
    <w:rsid w:val="003D6123"/>
    <w:rsid w:val="003D63DF"/>
    <w:rsid w:val="003D6AC4"/>
    <w:rsid w:val="003D7189"/>
    <w:rsid w:val="003D737F"/>
    <w:rsid w:val="003E0246"/>
    <w:rsid w:val="003E0431"/>
    <w:rsid w:val="003E06B7"/>
    <w:rsid w:val="003E15A1"/>
    <w:rsid w:val="003E38CD"/>
    <w:rsid w:val="003E44B6"/>
    <w:rsid w:val="003E6B93"/>
    <w:rsid w:val="003E7AAF"/>
    <w:rsid w:val="003E7B1F"/>
    <w:rsid w:val="003F0502"/>
    <w:rsid w:val="003F08AD"/>
    <w:rsid w:val="003F1F61"/>
    <w:rsid w:val="003F3870"/>
    <w:rsid w:val="003F51F4"/>
    <w:rsid w:val="003F5DB6"/>
    <w:rsid w:val="003F6599"/>
    <w:rsid w:val="003F7474"/>
    <w:rsid w:val="00400AC1"/>
    <w:rsid w:val="004017CD"/>
    <w:rsid w:val="00401B7A"/>
    <w:rsid w:val="00404497"/>
    <w:rsid w:val="00404616"/>
    <w:rsid w:val="0040578A"/>
    <w:rsid w:val="00405C1E"/>
    <w:rsid w:val="00405D23"/>
    <w:rsid w:val="00407B6A"/>
    <w:rsid w:val="00407D8E"/>
    <w:rsid w:val="00410E77"/>
    <w:rsid w:val="00411262"/>
    <w:rsid w:val="00412188"/>
    <w:rsid w:val="004122AE"/>
    <w:rsid w:val="004125F1"/>
    <w:rsid w:val="004126C4"/>
    <w:rsid w:val="00413F82"/>
    <w:rsid w:val="00414400"/>
    <w:rsid w:val="00414674"/>
    <w:rsid w:val="0041486C"/>
    <w:rsid w:val="0041626D"/>
    <w:rsid w:val="00416928"/>
    <w:rsid w:val="00416A27"/>
    <w:rsid w:val="004175E2"/>
    <w:rsid w:val="00417C97"/>
    <w:rsid w:val="00421CD4"/>
    <w:rsid w:val="00422932"/>
    <w:rsid w:val="0042643C"/>
    <w:rsid w:val="00426536"/>
    <w:rsid w:val="00426660"/>
    <w:rsid w:val="00427833"/>
    <w:rsid w:val="00427A78"/>
    <w:rsid w:val="004317D3"/>
    <w:rsid w:val="00431B1C"/>
    <w:rsid w:val="00432A37"/>
    <w:rsid w:val="00433800"/>
    <w:rsid w:val="00434A29"/>
    <w:rsid w:val="00435325"/>
    <w:rsid w:val="0043603C"/>
    <w:rsid w:val="004365C4"/>
    <w:rsid w:val="00436CF0"/>
    <w:rsid w:val="00437D20"/>
    <w:rsid w:val="00440485"/>
    <w:rsid w:val="0044196E"/>
    <w:rsid w:val="00441C9F"/>
    <w:rsid w:val="00443912"/>
    <w:rsid w:val="00443BFE"/>
    <w:rsid w:val="004442C9"/>
    <w:rsid w:val="00447C34"/>
    <w:rsid w:val="004503A6"/>
    <w:rsid w:val="00451CFB"/>
    <w:rsid w:val="0045229E"/>
    <w:rsid w:val="00453598"/>
    <w:rsid w:val="00460C07"/>
    <w:rsid w:val="00460E63"/>
    <w:rsid w:val="00461130"/>
    <w:rsid w:val="004628B2"/>
    <w:rsid w:val="00462F4B"/>
    <w:rsid w:val="004634DD"/>
    <w:rsid w:val="00465A0B"/>
    <w:rsid w:val="00465E08"/>
    <w:rsid w:val="00466254"/>
    <w:rsid w:val="004665FC"/>
    <w:rsid w:val="004667F6"/>
    <w:rsid w:val="00466CEB"/>
    <w:rsid w:val="004702BC"/>
    <w:rsid w:val="004712A8"/>
    <w:rsid w:val="00472685"/>
    <w:rsid w:val="00472FBC"/>
    <w:rsid w:val="004732BB"/>
    <w:rsid w:val="004732FF"/>
    <w:rsid w:val="00473388"/>
    <w:rsid w:val="00473E44"/>
    <w:rsid w:val="00473F58"/>
    <w:rsid w:val="00474210"/>
    <w:rsid w:val="004747E1"/>
    <w:rsid w:val="00474A9C"/>
    <w:rsid w:val="00474FC3"/>
    <w:rsid w:val="0047735B"/>
    <w:rsid w:val="004805D5"/>
    <w:rsid w:val="00480B96"/>
    <w:rsid w:val="00481B64"/>
    <w:rsid w:val="00482B4C"/>
    <w:rsid w:val="0048303E"/>
    <w:rsid w:val="00483C19"/>
    <w:rsid w:val="00485467"/>
    <w:rsid w:val="00485651"/>
    <w:rsid w:val="00486672"/>
    <w:rsid w:val="00487D8B"/>
    <w:rsid w:val="00490393"/>
    <w:rsid w:val="00490403"/>
    <w:rsid w:val="00490990"/>
    <w:rsid w:val="004920F6"/>
    <w:rsid w:val="00493410"/>
    <w:rsid w:val="00494119"/>
    <w:rsid w:val="0049529B"/>
    <w:rsid w:val="0049590C"/>
    <w:rsid w:val="004969BA"/>
    <w:rsid w:val="004A0663"/>
    <w:rsid w:val="004A079F"/>
    <w:rsid w:val="004A11E4"/>
    <w:rsid w:val="004A168C"/>
    <w:rsid w:val="004A1B2C"/>
    <w:rsid w:val="004A1C7E"/>
    <w:rsid w:val="004A1DB2"/>
    <w:rsid w:val="004A2782"/>
    <w:rsid w:val="004A2D80"/>
    <w:rsid w:val="004A340C"/>
    <w:rsid w:val="004A4117"/>
    <w:rsid w:val="004A4D7C"/>
    <w:rsid w:val="004A67E8"/>
    <w:rsid w:val="004A7B70"/>
    <w:rsid w:val="004B0036"/>
    <w:rsid w:val="004B0B37"/>
    <w:rsid w:val="004B1290"/>
    <w:rsid w:val="004B34A4"/>
    <w:rsid w:val="004B37EA"/>
    <w:rsid w:val="004B385C"/>
    <w:rsid w:val="004B432E"/>
    <w:rsid w:val="004B47CB"/>
    <w:rsid w:val="004B500B"/>
    <w:rsid w:val="004B71B2"/>
    <w:rsid w:val="004B7914"/>
    <w:rsid w:val="004C09A8"/>
    <w:rsid w:val="004C15A5"/>
    <w:rsid w:val="004C1E7C"/>
    <w:rsid w:val="004C2744"/>
    <w:rsid w:val="004C34BF"/>
    <w:rsid w:val="004C3D65"/>
    <w:rsid w:val="004C3DFE"/>
    <w:rsid w:val="004C3ED3"/>
    <w:rsid w:val="004C4189"/>
    <w:rsid w:val="004C45B1"/>
    <w:rsid w:val="004C4721"/>
    <w:rsid w:val="004C5255"/>
    <w:rsid w:val="004C564A"/>
    <w:rsid w:val="004C566C"/>
    <w:rsid w:val="004C5B7B"/>
    <w:rsid w:val="004C6F96"/>
    <w:rsid w:val="004C7809"/>
    <w:rsid w:val="004C79CA"/>
    <w:rsid w:val="004D0F52"/>
    <w:rsid w:val="004D30B9"/>
    <w:rsid w:val="004D3180"/>
    <w:rsid w:val="004D41E6"/>
    <w:rsid w:val="004D4533"/>
    <w:rsid w:val="004D5253"/>
    <w:rsid w:val="004D620A"/>
    <w:rsid w:val="004D624E"/>
    <w:rsid w:val="004D6472"/>
    <w:rsid w:val="004D6537"/>
    <w:rsid w:val="004D6615"/>
    <w:rsid w:val="004D7DB6"/>
    <w:rsid w:val="004D7FE0"/>
    <w:rsid w:val="004E0930"/>
    <w:rsid w:val="004E0DED"/>
    <w:rsid w:val="004E160C"/>
    <w:rsid w:val="004E1CE1"/>
    <w:rsid w:val="004E282E"/>
    <w:rsid w:val="004E34FF"/>
    <w:rsid w:val="004E3E82"/>
    <w:rsid w:val="004E6363"/>
    <w:rsid w:val="004E7AF5"/>
    <w:rsid w:val="004F0E1A"/>
    <w:rsid w:val="004F34C7"/>
    <w:rsid w:val="004F3664"/>
    <w:rsid w:val="004F36D4"/>
    <w:rsid w:val="004F3EA5"/>
    <w:rsid w:val="004F438D"/>
    <w:rsid w:val="004F50A3"/>
    <w:rsid w:val="004F56CD"/>
    <w:rsid w:val="004F6BE2"/>
    <w:rsid w:val="004F6E02"/>
    <w:rsid w:val="004F7C9F"/>
    <w:rsid w:val="00500FF2"/>
    <w:rsid w:val="00501639"/>
    <w:rsid w:val="00501992"/>
    <w:rsid w:val="00501A41"/>
    <w:rsid w:val="00504A14"/>
    <w:rsid w:val="00505349"/>
    <w:rsid w:val="00505BDA"/>
    <w:rsid w:val="005109B5"/>
    <w:rsid w:val="00511186"/>
    <w:rsid w:val="00511973"/>
    <w:rsid w:val="00512E21"/>
    <w:rsid w:val="00513B1D"/>
    <w:rsid w:val="00513FCE"/>
    <w:rsid w:val="005149C8"/>
    <w:rsid w:val="005154A0"/>
    <w:rsid w:val="00515E5B"/>
    <w:rsid w:val="00515EE5"/>
    <w:rsid w:val="0052093F"/>
    <w:rsid w:val="005211DD"/>
    <w:rsid w:val="00523729"/>
    <w:rsid w:val="005249C2"/>
    <w:rsid w:val="00524BD0"/>
    <w:rsid w:val="00526DA4"/>
    <w:rsid w:val="00527D67"/>
    <w:rsid w:val="00527E71"/>
    <w:rsid w:val="00531E9C"/>
    <w:rsid w:val="0053245B"/>
    <w:rsid w:val="00533C9E"/>
    <w:rsid w:val="0053636C"/>
    <w:rsid w:val="00536488"/>
    <w:rsid w:val="00536F13"/>
    <w:rsid w:val="0054063B"/>
    <w:rsid w:val="00542561"/>
    <w:rsid w:val="00543294"/>
    <w:rsid w:val="005455E9"/>
    <w:rsid w:val="00545E23"/>
    <w:rsid w:val="005466E3"/>
    <w:rsid w:val="00546A12"/>
    <w:rsid w:val="005520C3"/>
    <w:rsid w:val="00552CFD"/>
    <w:rsid w:val="00553298"/>
    <w:rsid w:val="005570EB"/>
    <w:rsid w:val="00560269"/>
    <w:rsid w:val="00560976"/>
    <w:rsid w:val="00560F70"/>
    <w:rsid w:val="0056233E"/>
    <w:rsid w:val="005641F5"/>
    <w:rsid w:val="005647F7"/>
    <w:rsid w:val="00564D4F"/>
    <w:rsid w:val="005657BA"/>
    <w:rsid w:val="00567BDC"/>
    <w:rsid w:val="00571EF8"/>
    <w:rsid w:val="005720D5"/>
    <w:rsid w:val="0057530E"/>
    <w:rsid w:val="005756C9"/>
    <w:rsid w:val="00576B04"/>
    <w:rsid w:val="00577376"/>
    <w:rsid w:val="0057747A"/>
    <w:rsid w:val="005805A8"/>
    <w:rsid w:val="00581219"/>
    <w:rsid w:val="00581F7E"/>
    <w:rsid w:val="005831FA"/>
    <w:rsid w:val="00585AB0"/>
    <w:rsid w:val="00585B94"/>
    <w:rsid w:val="005874C0"/>
    <w:rsid w:val="00587C78"/>
    <w:rsid w:val="005916AC"/>
    <w:rsid w:val="005927EF"/>
    <w:rsid w:val="00592AC4"/>
    <w:rsid w:val="005934F3"/>
    <w:rsid w:val="0059498A"/>
    <w:rsid w:val="00596115"/>
    <w:rsid w:val="00596492"/>
    <w:rsid w:val="00596B13"/>
    <w:rsid w:val="005978F0"/>
    <w:rsid w:val="00597A2F"/>
    <w:rsid w:val="00597D3F"/>
    <w:rsid w:val="00597D6D"/>
    <w:rsid w:val="00597DC7"/>
    <w:rsid w:val="005A06E6"/>
    <w:rsid w:val="005A13A5"/>
    <w:rsid w:val="005A19B1"/>
    <w:rsid w:val="005A26D6"/>
    <w:rsid w:val="005A2F27"/>
    <w:rsid w:val="005A3527"/>
    <w:rsid w:val="005A35C1"/>
    <w:rsid w:val="005A4251"/>
    <w:rsid w:val="005A4752"/>
    <w:rsid w:val="005A5550"/>
    <w:rsid w:val="005A6744"/>
    <w:rsid w:val="005A6D5C"/>
    <w:rsid w:val="005A78BB"/>
    <w:rsid w:val="005B092D"/>
    <w:rsid w:val="005B13A7"/>
    <w:rsid w:val="005B2180"/>
    <w:rsid w:val="005B2C95"/>
    <w:rsid w:val="005B3D0A"/>
    <w:rsid w:val="005B4F40"/>
    <w:rsid w:val="005B54F4"/>
    <w:rsid w:val="005B6D93"/>
    <w:rsid w:val="005B79E9"/>
    <w:rsid w:val="005C021E"/>
    <w:rsid w:val="005C0FA2"/>
    <w:rsid w:val="005C2310"/>
    <w:rsid w:val="005C31F9"/>
    <w:rsid w:val="005C3428"/>
    <w:rsid w:val="005C3D39"/>
    <w:rsid w:val="005C4213"/>
    <w:rsid w:val="005C547E"/>
    <w:rsid w:val="005C693F"/>
    <w:rsid w:val="005D35BC"/>
    <w:rsid w:val="005D3D6B"/>
    <w:rsid w:val="005D420E"/>
    <w:rsid w:val="005D5945"/>
    <w:rsid w:val="005D5D74"/>
    <w:rsid w:val="005D5FA0"/>
    <w:rsid w:val="005D6871"/>
    <w:rsid w:val="005D6E85"/>
    <w:rsid w:val="005D7024"/>
    <w:rsid w:val="005D7159"/>
    <w:rsid w:val="005E0840"/>
    <w:rsid w:val="005E2553"/>
    <w:rsid w:val="005E2C44"/>
    <w:rsid w:val="005E4027"/>
    <w:rsid w:val="005E4912"/>
    <w:rsid w:val="005E4918"/>
    <w:rsid w:val="005E54A8"/>
    <w:rsid w:val="005E5EA3"/>
    <w:rsid w:val="005E6E70"/>
    <w:rsid w:val="005E6F1F"/>
    <w:rsid w:val="005E7354"/>
    <w:rsid w:val="005E7683"/>
    <w:rsid w:val="005E7812"/>
    <w:rsid w:val="005F0B9B"/>
    <w:rsid w:val="005F33FF"/>
    <w:rsid w:val="005F3D48"/>
    <w:rsid w:val="005F44D1"/>
    <w:rsid w:val="005F4C0E"/>
    <w:rsid w:val="005F4F0E"/>
    <w:rsid w:val="005F52F2"/>
    <w:rsid w:val="005F618B"/>
    <w:rsid w:val="005F6EB0"/>
    <w:rsid w:val="005F75EC"/>
    <w:rsid w:val="005F7AFB"/>
    <w:rsid w:val="00600737"/>
    <w:rsid w:val="006009FE"/>
    <w:rsid w:val="00600D20"/>
    <w:rsid w:val="00601904"/>
    <w:rsid w:val="006023E2"/>
    <w:rsid w:val="00602ACA"/>
    <w:rsid w:val="00604C8E"/>
    <w:rsid w:val="00605C0F"/>
    <w:rsid w:val="006070A6"/>
    <w:rsid w:val="00611F15"/>
    <w:rsid w:val="0061262B"/>
    <w:rsid w:val="006132F7"/>
    <w:rsid w:val="00613AFF"/>
    <w:rsid w:val="0061534C"/>
    <w:rsid w:val="0061552A"/>
    <w:rsid w:val="00615E77"/>
    <w:rsid w:val="00615FA4"/>
    <w:rsid w:val="00616775"/>
    <w:rsid w:val="0061771C"/>
    <w:rsid w:val="00620489"/>
    <w:rsid w:val="0062077E"/>
    <w:rsid w:val="00621129"/>
    <w:rsid w:val="00622540"/>
    <w:rsid w:val="00623024"/>
    <w:rsid w:val="00623138"/>
    <w:rsid w:val="00623295"/>
    <w:rsid w:val="0062357A"/>
    <w:rsid w:val="00623D55"/>
    <w:rsid w:val="00623E15"/>
    <w:rsid w:val="00624136"/>
    <w:rsid w:val="0062519A"/>
    <w:rsid w:val="006315AC"/>
    <w:rsid w:val="00632775"/>
    <w:rsid w:val="006336E0"/>
    <w:rsid w:val="00633916"/>
    <w:rsid w:val="00634640"/>
    <w:rsid w:val="00640A06"/>
    <w:rsid w:val="0064142B"/>
    <w:rsid w:val="00641D2B"/>
    <w:rsid w:val="006425E2"/>
    <w:rsid w:val="0064477B"/>
    <w:rsid w:val="0064640C"/>
    <w:rsid w:val="006479AC"/>
    <w:rsid w:val="00650B7C"/>
    <w:rsid w:val="00650EE4"/>
    <w:rsid w:val="006514FC"/>
    <w:rsid w:val="006519AA"/>
    <w:rsid w:val="0065250B"/>
    <w:rsid w:val="00652687"/>
    <w:rsid w:val="00652A5D"/>
    <w:rsid w:val="00652AC8"/>
    <w:rsid w:val="00652C35"/>
    <w:rsid w:val="006530E4"/>
    <w:rsid w:val="0065391C"/>
    <w:rsid w:val="00656081"/>
    <w:rsid w:val="006600F0"/>
    <w:rsid w:val="006601FF"/>
    <w:rsid w:val="00660EA7"/>
    <w:rsid w:val="00661094"/>
    <w:rsid w:val="00661470"/>
    <w:rsid w:val="006625AB"/>
    <w:rsid w:val="006627F3"/>
    <w:rsid w:val="00662D3E"/>
    <w:rsid w:val="00663211"/>
    <w:rsid w:val="00665C7E"/>
    <w:rsid w:val="00672DDD"/>
    <w:rsid w:val="00676C91"/>
    <w:rsid w:val="00676CDA"/>
    <w:rsid w:val="00677BE4"/>
    <w:rsid w:val="00680241"/>
    <w:rsid w:val="00680A35"/>
    <w:rsid w:val="00681BAF"/>
    <w:rsid w:val="00681C6D"/>
    <w:rsid w:val="006824D3"/>
    <w:rsid w:val="0068395A"/>
    <w:rsid w:val="00684007"/>
    <w:rsid w:val="00685A94"/>
    <w:rsid w:val="00685BD2"/>
    <w:rsid w:val="00687464"/>
    <w:rsid w:val="00687D85"/>
    <w:rsid w:val="00687E6C"/>
    <w:rsid w:val="00690B77"/>
    <w:rsid w:val="0069100B"/>
    <w:rsid w:val="006913AE"/>
    <w:rsid w:val="00691C90"/>
    <w:rsid w:val="00692238"/>
    <w:rsid w:val="00694817"/>
    <w:rsid w:val="0069497A"/>
    <w:rsid w:val="00694FBF"/>
    <w:rsid w:val="00695BB3"/>
    <w:rsid w:val="006962BC"/>
    <w:rsid w:val="0069716B"/>
    <w:rsid w:val="006A00B3"/>
    <w:rsid w:val="006A0946"/>
    <w:rsid w:val="006A1C52"/>
    <w:rsid w:val="006A1FA3"/>
    <w:rsid w:val="006A2862"/>
    <w:rsid w:val="006A298E"/>
    <w:rsid w:val="006A61EE"/>
    <w:rsid w:val="006A666C"/>
    <w:rsid w:val="006A69EF"/>
    <w:rsid w:val="006A6AC1"/>
    <w:rsid w:val="006A7602"/>
    <w:rsid w:val="006B0968"/>
    <w:rsid w:val="006B1F1B"/>
    <w:rsid w:val="006B22D1"/>
    <w:rsid w:val="006B2EBB"/>
    <w:rsid w:val="006B4AC2"/>
    <w:rsid w:val="006B5005"/>
    <w:rsid w:val="006B578C"/>
    <w:rsid w:val="006B6FBD"/>
    <w:rsid w:val="006B790D"/>
    <w:rsid w:val="006B7AFB"/>
    <w:rsid w:val="006C06F3"/>
    <w:rsid w:val="006C0A47"/>
    <w:rsid w:val="006C0EC0"/>
    <w:rsid w:val="006C4000"/>
    <w:rsid w:val="006C440E"/>
    <w:rsid w:val="006C4F08"/>
    <w:rsid w:val="006C5244"/>
    <w:rsid w:val="006C69D0"/>
    <w:rsid w:val="006C69DD"/>
    <w:rsid w:val="006C6BFC"/>
    <w:rsid w:val="006C7CDE"/>
    <w:rsid w:val="006D16CD"/>
    <w:rsid w:val="006D43D3"/>
    <w:rsid w:val="006D4B53"/>
    <w:rsid w:val="006D551D"/>
    <w:rsid w:val="006D7106"/>
    <w:rsid w:val="006D7F59"/>
    <w:rsid w:val="006E0178"/>
    <w:rsid w:val="006E0C58"/>
    <w:rsid w:val="006E0C75"/>
    <w:rsid w:val="006E13AE"/>
    <w:rsid w:val="006E25EB"/>
    <w:rsid w:val="006E26E7"/>
    <w:rsid w:val="006E27E4"/>
    <w:rsid w:val="006E3026"/>
    <w:rsid w:val="006E3D2C"/>
    <w:rsid w:val="006E45BF"/>
    <w:rsid w:val="006E4762"/>
    <w:rsid w:val="006E499B"/>
    <w:rsid w:val="006E4D6E"/>
    <w:rsid w:val="006E56E8"/>
    <w:rsid w:val="006E5B01"/>
    <w:rsid w:val="006E7AAC"/>
    <w:rsid w:val="006F0F9F"/>
    <w:rsid w:val="006F1317"/>
    <w:rsid w:val="006F14B1"/>
    <w:rsid w:val="006F3329"/>
    <w:rsid w:val="006F3781"/>
    <w:rsid w:val="006F4012"/>
    <w:rsid w:val="006F43E2"/>
    <w:rsid w:val="006F517E"/>
    <w:rsid w:val="006F5A86"/>
    <w:rsid w:val="006F5AA4"/>
    <w:rsid w:val="006F6F3C"/>
    <w:rsid w:val="006F785C"/>
    <w:rsid w:val="00700261"/>
    <w:rsid w:val="00702A78"/>
    <w:rsid w:val="00703C00"/>
    <w:rsid w:val="00705656"/>
    <w:rsid w:val="00706A0E"/>
    <w:rsid w:val="00706A83"/>
    <w:rsid w:val="00707044"/>
    <w:rsid w:val="007075EE"/>
    <w:rsid w:val="00711200"/>
    <w:rsid w:val="00711D3B"/>
    <w:rsid w:val="0071266A"/>
    <w:rsid w:val="00713CEE"/>
    <w:rsid w:val="007142CA"/>
    <w:rsid w:val="00714B20"/>
    <w:rsid w:val="00716F3C"/>
    <w:rsid w:val="00717325"/>
    <w:rsid w:val="007175D5"/>
    <w:rsid w:val="0071767A"/>
    <w:rsid w:val="00722B83"/>
    <w:rsid w:val="00722ED3"/>
    <w:rsid w:val="0072397F"/>
    <w:rsid w:val="00723CA9"/>
    <w:rsid w:val="007246BF"/>
    <w:rsid w:val="00724D52"/>
    <w:rsid w:val="00726503"/>
    <w:rsid w:val="00727597"/>
    <w:rsid w:val="0073147F"/>
    <w:rsid w:val="007315C6"/>
    <w:rsid w:val="00731922"/>
    <w:rsid w:val="00731A60"/>
    <w:rsid w:val="00731ACB"/>
    <w:rsid w:val="00733567"/>
    <w:rsid w:val="00733BFE"/>
    <w:rsid w:val="00733FD0"/>
    <w:rsid w:val="0073570C"/>
    <w:rsid w:val="007368AD"/>
    <w:rsid w:val="00736905"/>
    <w:rsid w:val="00737D3B"/>
    <w:rsid w:val="007402A3"/>
    <w:rsid w:val="0074133D"/>
    <w:rsid w:val="00741B63"/>
    <w:rsid w:val="00741CE4"/>
    <w:rsid w:val="00742393"/>
    <w:rsid w:val="00742946"/>
    <w:rsid w:val="0074341C"/>
    <w:rsid w:val="007438B4"/>
    <w:rsid w:val="00745440"/>
    <w:rsid w:val="00745601"/>
    <w:rsid w:val="00747573"/>
    <w:rsid w:val="0074790B"/>
    <w:rsid w:val="00750E60"/>
    <w:rsid w:val="0075184A"/>
    <w:rsid w:val="0075196D"/>
    <w:rsid w:val="00754BD1"/>
    <w:rsid w:val="0075555F"/>
    <w:rsid w:val="0075558C"/>
    <w:rsid w:val="00755965"/>
    <w:rsid w:val="00757CB8"/>
    <w:rsid w:val="00757CCB"/>
    <w:rsid w:val="0076063E"/>
    <w:rsid w:val="007613A0"/>
    <w:rsid w:val="00761EFA"/>
    <w:rsid w:val="00762957"/>
    <w:rsid w:val="00763E43"/>
    <w:rsid w:val="00764873"/>
    <w:rsid w:val="00765223"/>
    <w:rsid w:val="00765753"/>
    <w:rsid w:val="007658FE"/>
    <w:rsid w:val="00765FE2"/>
    <w:rsid w:val="00766944"/>
    <w:rsid w:val="00766A49"/>
    <w:rsid w:val="007711C6"/>
    <w:rsid w:val="007721B4"/>
    <w:rsid w:val="00772592"/>
    <w:rsid w:val="007732A4"/>
    <w:rsid w:val="00773A64"/>
    <w:rsid w:val="00773D85"/>
    <w:rsid w:val="00775E8E"/>
    <w:rsid w:val="007778D6"/>
    <w:rsid w:val="007778DD"/>
    <w:rsid w:val="00777C53"/>
    <w:rsid w:val="007803B6"/>
    <w:rsid w:val="0078347E"/>
    <w:rsid w:val="00784641"/>
    <w:rsid w:val="00784FF1"/>
    <w:rsid w:val="00786D0F"/>
    <w:rsid w:val="00787095"/>
    <w:rsid w:val="00787617"/>
    <w:rsid w:val="007914CC"/>
    <w:rsid w:val="00791620"/>
    <w:rsid w:val="007916A4"/>
    <w:rsid w:val="00793116"/>
    <w:rsid w:val="00793570"/>
    <w:rsid w:val="007935E6"/>
    <w:rsid w:val="00793748"/>
    <w:rsid w:val="007940FE"/>
    <w:rsid w:val="00794EF3"/>
    <w:rsid w:val="0079562E"/>
    <w:rsid w:val="00796693"/>
    <w:rsid w:val="00796D88"/>
    <w:rsid w:val="007A13FF"/>
    <w:rsid w:val="007A2610"/>
    <w:rsid w:val="007A2628"/>
    <w:rsid w:val="007A2F70"/>
    <w:rsid w:val="007A382B"/>
    <w:rsid w:val="007A3B65"/>
    <w:rsid w:val="007A422E"/>
    <w:rsid w:val="007A521D"/>
    <w:rsid w:val="007A5A67"/>
    <w:rsid w:val="007A777E"/>
    <w:rsid w:val="007B1E96"/>
    <w:rsid w:val="007B3752"/>
    <w:rsid w:val="007B3A68"/>
    <w:rsid w:val="007B53A0"/>
    <w:rsid w:val="007B53C4"/>
    <w:rsid w:val="007B5A54"/>
    <w:rsid w:val="007B67B1"/>
    <w:rsid w:val="007B6C12"/>
    <w:rsid w:val="007B7D97"/>
    <w:rsid w:val="007C02ED"/>
    <w:rsid w:val="007C034F"/>
    <w:rsid w:val="007C0426"/>
    <w:rsid w:val="007C050A"/>
    <w:rsid w:val="007C0B33"/>
    <w:rsid w:val="007C15AC"/>
    <w:rsid w:val="007C287C"/>
    <w:rsid w:val="007C452E"/>
    <w:rsid w:val="007C4912"/>
    <w:rsid w:val="007C55C5"/>
    <w:rsid w:val="007C7591"/>
    <w:rsid w:val="007D00CB"/>
    <w:rsid w:val="007D1454"/>
    <w:rsid w:val="007D1FF0"/>
    <w:rsid w:val="007D2FA8"/>
    <w:rsid w:val="007D2FDE"/>
    <w:rsid w:val="007D3573"/>
    <w:rsid w:val="007D5CD5"/>
    <w:rsid w:val="007D6121"/>
    <w:rsid w:val="007D659B"/>
    <w:rsid w:val="007D6D4D"/>
    <w:rsid w:val="007D6EAA"/>
    <w:rsid w:val="007D7A49"/>
    <w:rsid w:val="007D7BF2"/>
    <w:rsid w:val="007E0473"/>
    <w:rsid w:val="007E074E"/>
    <w:rsid w:val="007E0EBA"/>
    <w:rsid w:val="007E1354"/>
    <w:rsid w:val="007E1949"/>
    <w:rsid w:val="007E2B58"/>
    <w:rsid w:val="007E3518"/>
    <w:rsid w:val="007E5BE5"/>
    <w:rsid w:val="007E6A3E"/>
    <w:rsid w:val="007F0958"/>
    <w:rsid w:val="007F0C5D"/>
    <w:rsid w:val="007F11C1"/>
    <w:rsid w:val="007F474D"/>
    <w:rsid w:val="007F527B"/>
    <w:rsid w:val="007F5A70"/>
    <w:rsid w:val="007F605F"/>
    <w:rsid w:val="007F645B"/>
    <w:rsid w:val="007F6AE9"/>
    <w:rsid w:val="008005A6"/>
    <w:rsid w:val="00800606"/>
    <w:rsid w:val="008012AB"/>
    <w:rsid w:val="008029AA"/>
    <w:rsid w:val="00802E5E"/>
    <w:rsid w:val="0080301C"/>
    <w:rsid w:val="008034EE"/>
    <w:rsid w:val="0080395E"/>
    <w:rsid w:val="00804A9B"/>
    <w:rsid w:val="00805091"/>
    <w:rsid w:val="0080679B"/>
    <w:rsid w:val="00806C60"/>
    <w:rsid w:val="0080711B"/>
    <w:rsid w:val="008071E9"/>
    <w:rsid w:val="008071FD"/>
    <w:rsid w:val="00807682"/>
    <w:rsid w:val="00807F60"/>
    <w:rsid w:val="0081073E"/>
    <w:rsid w:val="00812D3A"/>
    <w:rsid w:val="00813208"/>
    <w:rsid w:val="0081368B"/>
    <w:rsid w:val="00814F4E"/>
    <w:rsid w:val="00815309"/>
    <w:rsid w:val="00816D23"/>
    <w:rsid w:val="008172F0"/>
    <w:rsid w:val="00817B01"/>
    <w:rsid w:val="00820EF6"/>
    <w:rsid w:val="00821350"/>
    <w:rsid w:val="00823288"/>
    <w:rsid w:val="0082480C"/>
    <w:rsid w:val="00825F93"/>
    <w:rsid w:val="00826C4B"/>
    <w:rsid w:val="00826D54"/>
    <w:rsid w:val="00827A02"/>
    <w:rsid w:val="00827F15"/>
    <w:rsid w:val="00827FF2"/>
    <w:rsid w:val="008301B7"/>
    <w:rsid w:val="00831F36"/>
    <w:rsid w:val="00831F4E"/>
    <w:rsid w:val="00832D1A"/>
    <w:rsid w:val="00834636"/>
    <w:rsid w:val="00834CBF"/>
    <w:rsid w:val="00835620"/>
    <w:rsid w:val="00836A31"/>
    <w:rsid w:val="00836F89"/>
    <w:rsid w:val="0084058F"/>
    <w:rsid w:val="00840625"/>
    <w:rsid w:val="00842A34"/>
    <w:rsid w:val="008434F7"/>
    <w:rsid w:val="008451A5"/>
    <w:rsid w:val="00846225"/>
    <w:rsid w:val="00846459"/>
    <w:rsid w:val="00846E74"/>
    <w:rsid w:val="008473F4"/>
    <w:rsid w:val="00847420"/>
    <w:rsid w:val="008509C0"/>
    <w:rsid w:val="00852023"/>
    <w:rsid w:val="00855A64"/>
    <w:rsid w:val="0085664C"/>
    <w:rsid w:val="00856975"/>
    <w:rsid w:val="00856CC5"/>
    <w:rsid w:val="0085757D"/>
    <w:rsid w:val="0085788B"/>
    <w:rsid w:val="00860539"/>
    <w:rsid w:val="00860B42"/>
    <w:rsid w:val="008612BB"/>
    <w:rsid w:val="00861394"/>
    <w:rsid w:val="00861E9D"/>
    <w:rsid w:val="00862B21"/>
    <w:rsid w:val="008631C0"/>
    <w:rsid w:val="00863435"/>
    <w:rsid w:val="0086344B"/>
    <w:rsid w:val="00863614"/>
    <w:rsid w:val="008638F8"/>
    <w:rsid w:val="0086441A"/>
    <w:rsid w:val="00864752"/>
    <w:rsid w:val="00864E94"/>
    <w:rsid w:val="008658B3"/>
    <w:rsid w:val="00865ACD"/>
    <w:rsid w:val="0086652C"/>
    <w:rsid w:val="00866C89"/>
    <w:rsid w:val="008672FE"/>
    <w:rsid w:val="00867428"/>
    <w:rsid w:val="00867D4C"/>
    <w:rsid w:val="00871BA3"/>
    <w:rsid w:val="00872326"/>
    <w:rsid w:val="00872827"/>
    <w:rsid w:val="00872D90"/>
    <w:rsid w:val="0087349A"/>
    <w:rsid w:val="0087677B"/>
    <w:rsid w:val="00880332"/>
    <w:rsid w:val="008809E7"/>
    <w:rsid w:val="00880B08"/>
    <w:rsid w:val="0088105F"/>
    <w:rsid w:val="00881F08"/>
    <w:rsid w:val="00882E97"/>
    <w:rsid w:val="008852F9"/>
    <w:rsid w:val="008858F8"/>
    <w:rsid w:val="008864F8"/>
    <w:rsid w:val="0088659D"/>
    <w:rsid w:val="008865B6"/>
    <w:rsid w:val="00886DC9"/>
    <w:rsid w:val="008870E7"/>
    <w:rsid w:val="00887C4B"/>
    <w:rsid w:val="008904E5"/>
    <w:rsid w:val="00891E91"/>
    <w:rsid w:val="00893BC0"/>
    <w:rsid w:val="00894C6A"/>
    <w:rsid w:val="00895DF4"/>
    <w:rsid w:val="00896401"/>
    <w:rsid w:val="008A1D09"/>
    <w:rsid w:val="008A1E14"/>
    <w:rsid w:val="008A219F"/>
    <w:rsid w:val="008A387F"/>
    <w:rsid w:val="008A3C35"/>
    <w:rsid w:val="008A3F00"/>
    <w:rsid w:val="008A42A8"/>
    <w:rsid w:val="008A4E97"/>
    <w:rsid w:val="008A4F85"/>
    <w:rsid w:val="008A594B"/>
    <w:rsid w:val="008B0261"/>
    <w:rsid w:val="008B1A4D"/>
    <w:rsid w:val="008B1E6D"/>
    <w:rsid w:val="008B43E7"/>
    <w:rsid w:val="008B4F0E"/>
    <w:rsid w:val="008B6534"/>
    <w:rsid w:val="008B7188"/>
    <w:rsid w:val="008B7F52"/>
    <w:rsid w:val="008C12A2"/>
    <w:rsid w:val="008C148D"/>
    <w:rsid w:val="008C1AE9"/>
    <w:rsid w:val="008C1E63"/>
    <w:rsid w:val="008C3697"/>
    <w:rsid w:val="008C4F41"/>
    <w:rsid w:val="008C5B81"/>
    <w:rsid w:val="008C5C8B"/>
    <w:rsid w:val="008C5E89"/>
    <w:rsid w:val="008C5F89"/>
    <w:rsid w:val="008C64AC"/>
    <w:rsid w:val="008D2B83"/>
    <w:rsid w:val="008D30AD"/>
    <w:rsid w:val="008D38E8"/>
    <w:rsid w:val="008D589C"/>
    <w:rsid w:val="008D5E4E"/>
    <w:rsid w:val="008D7A6F"/>
    <w:rsid w:val="008D7C25"/>
    <w:rsid w:val="008E0517"/>
    <w:rsid w:val="008E1C7A"/>
    <w:rsid w:val="008E27B6"/>
    <w:rsid w:val="008E27FF"/>
    <w:rsid w:val="008E554D"/>
    <w:rsid w:val="008E6FB5"/>
    <w:rsid w:val="008E7085"/>
    <w:rsid w:val="008E72BD"/>
    <w:rsid w:val="008F0BAD"/>
    <w:rsid w:val="008F0F4C"/>
    <w:rsid w:val="008F230C"/>
    <w:rsid w:val="008F3E7C"/>
    <w:rsid w:val="008F420F"/>
    <w:rsid w:val="008F44F4"/>
    <w:rsid w:val="008F450B"/>
    <w:rsid w:val="008F5992"/>
    <w:rsid w:val="008F60C3"/>
    <w:rsid w:val="008F705D"/>
    <w:rsid w:val="008F770F"/>
    <w:rsid w:val="009002EE"/>
    <w:rsid w:val="00900D7B"/>
    <w:rsid w:val="00901FEB"/>
    <w:rsid w:val="00903003"/>
    <w:rsid w:val="00904DE5"/>
    <w:rsid w:val="00905A4B"/>
    <w:rsid w:val="00906DFC"/>
    <w:rsid w:val="00907251"/>
    <w:rsid w:val="00910005"/>
    <w:rsid w:val="009100DE"/>
    <w:rsid w:val="00910B65"/>
    <w:rsid w:val="00911A45"/>
    <w:rsid w:val="009123B1"/>
    <w:rsid w:val="009137A5"/>
    <w:rsid w:val="00913966"/>
    <w:rsid w:val="00913EEF"/>
    <w:rsid w:val="00914B68"/>
    <w:rsid w:val="00915CB9"/>
    <w:rsid w:val="00917400"/>
    <w:rsid w:val="00920AC3"/>
    <w:rsid w:val="009228FF"/>
    <w:rsid w:val="00923A74"/>
    <w:rsid w:val="009253C0"/>
    <w:rsid w:val="009254D6"/>
    <w:rsid w:val="009263D9"/>
    <w:rsid w:val="0092669B"/>
    <w:rsid w:val="00930FC7"/>
    <w:rsid w:val="00931227"/>
    <w:rsid w:val="0093146E"/>
    <w:rsid w:val="0093163E"/>
    <w:rsid w:val="009316A4"/>
    <w:rsid w:val="009320C2"/>
    <w:rsid w:val="00932F65"/>
    <w:rsid w:val="009337C2"/>
    <w:rsid w:val="009349AC"/>
    <w:rsid w:val="00936436"/>
    <w:rsid w:val="00936D3E"/>
    <w:rsid w:val="00940955"/>
    <w:rsid w:val="00940E56"/>
    <w:rsid w:val="00943770"/>
    <w:rsid w:val="00943877"/>
    <w:rsid w:val="0094435C"/>
    <w:rsid w:val="0094484A"/>
    <w:rsid w:val="00944EB2"/>
    <w:rsid w:val="00945899"/>
    <w:rsid w:val="00946C22"/>
    <w:rsid w:val="00947053"/>
    <w:rsid w:val="0095042F"/>
    <w:rsid w:val="0095186C"/>
    <w:rsid w:val="00951DAE"/>
    <w:rsid w:val="00954C8D"/>
    <w:rsid w:val="009554B7"/>
    <w:rsid w:val="00955568"/>
    <w:rsid w:val="0095563B"/>
    <w:rsid w:val="00955D30"/>
    <w:rsid w:val="00956BD3"/>
    <w:rsid w:val="00960A2F"/>
    <w:rsid w:val="00965390"/>
    <w:rsid w:val="009661AF"/>
    <w:rsid w:val="009669F2"/>
    <w:rsid w:val="00966BAC"/>
    <w:rsid w:val="009672A3"/>
    <w:rsid w:val="00967D2F"/>
    <w:rsid w:val="00967D3B"/>
    <w:rsid w:val="009701E2"/>
    <w:rsid w:val="0097050C"/>
    <w:rsid w:val="00971108"/>
    <w:rsid w:val="00971C01"/>
    <w:rsid w:val="00972589"/>
    <w:rsid w:val="0097318A"/>
    <w:rsid w:val="00973B7E"/>
    <w:rsid w:val="00973F68"/>
    <w:rsid w:val="00974F9C"/>
    <w:rsid w:val="00975C8F"/>
    <w:rsid w:val="00977AC9"/>
    <w:rsid w:val="009810A1"/>
    <w:rsid w:val="00981BEE"/>
    <w:rsid w:val="00984570"/>
    <w:rsid w:val="00984E0C"/>
    <w:rsid w:val="00985DCE"/>
    <w:rsid w:val="009863BF"/>
    <w:rsid w:val="009875DC"/>
    <w:rsid w:val="00987E50"/>
    <w:rsid w:val="0099045C"/>
    <w:rsid w:val="0099159D"/>
    <w:rsid w:val="00992967"/>
    <w:rsid w:val="00992F7A"/>
    <w:rsid w:val="00994D77"/>
    <w:rsid w:val="00994F1C"/>
    <w:rsid w:val="00996ACC"/>
    <w:rsid w:val="00997F4A"/>
    <w:rsid w:val="009A0C08"/>
    <w:rsid w:val="009A117C"/>
    <w:rsid w:val="009A12FC"/>
    <w:rsid w:val="009A1DC4"/>
    <w:rsid w:val="009A2048"/>
    <w:rsid w:val="009A2182"/>
    <w:rsid w:val="009A24C6"/>
    <w:rsid w:val="009A2ABE"/>
    <w:rsid w:val="009A37F1"/>
    <w:rsid w:val="009A4248"/>
    <w:rsid w:val="009A4B2F"/>
    <w:rsid w:val="009A60E0"/>
    <w:rsid w:val="009A6A2F"/>
    <w:rsid w:val="009A7409"/>
    <w:rsid w:val="009A7BA8"/>
    <w:rsid w:val="009A7FF1"/>
    <w:rsid w:val="009B084E"/>
    <w:rsid w:val="009B0C39"/>
    <w:rsid w:val="009B0FD7"/>
    <w:rsid w:val="009B1102"/>
    <w:rsid w:val="009B1704"/>
    <w:rsid w:val="009B34B0"/>
    <w:rsid w:val="009B3C83"/>
    <w:rsid w:val="009B45A3"/>
    <w:rsid w:val="009B5271"/>
    <w:rsid w:val="009B54F1"/>
    <w:rsid w:val="009B5BE3"/>
    <w:rsid w:val="009B5F33"/>
    <w:rsid w:val="009C0D60"/>
    <w:rsid w:val="009C10EF"/>
    <w:rsid w:val="009C1559"/>
    <w:rsid w:val="009C17B7"/>
    <w:rsid w:val="009C1CF4"/>
    <w:rsid w:val="009C25DD"/>
    <w:rsid w:val="009C359A"/>
    <w:rsid w:val="009C3B16"/>
    <w:rsid w:val="009C3B34"/>
    <w:rsid w:val="009C5115"/>
    <w:rsid w:val="009C6F9C"/>
    <w:rsid w:val="009C7154"/>
    <w:rsid w:val="009C7184"/>
    <w:rsid w:val="009C755C"/>
    <w:rsid w:val="009C780F"/>
    <w:rsid w:val="009C7CE0"/>
    <w:rsid w:val="009D26ED"/>
    <w:rsid w:val="009D2C23"/>
    <w:rsid w:val="009D2EBB"/>
    <w:rsid w:val="009D3F7D"/>
    <w:rsid w:val="009D5004"/>
    <w:rsid w:val="009D5C44"/>
    <w:rsid w:val="009D64F7"/>
    <w:rsid w:val="009D794C"/>
    <w:rsid w:val="009E052E"/>
    <w:rsid w:val="009E0613"/>
    <w:rsid w:val="009E1129"/>
    <w:rsid w:val="009E1AB7"/>
    <w:rsid w:val="009E1DEA"/>
    <w:rsid w:val="009E2247"/>
    <w:rsid w:val="009E2B61"/>
    <w:rsid w:val="009E5431"/>
    <w:rsid w:val="009E5E0D"/>
    <w:rsid w:val="009E68DE"/>
    <w:rsid w:val="009E6B38"/>
    <w:rsid w:val="009E6E3E"/>
    <w:rsid w:val="009E6F7D"/>
    <w:rsid w:val="009F00EA"/>
    <w:rsid w:val="009F00F7"/>
    <w:rsid w:val="009F2FCA"/>
    <w:rsid w:val="009F3BF1"/>
    <w:rsid w:val="009F3DDC"/>
    <w:rsid w:val="009F45B2"/>
    <w:rsid w:val="009F590D"/>
    <w:rsid w:val="009F70F3"/>
    <w:rsid w:val="009F7537"/>
    <w:rsid w:val="00A024E5"/>
    <w:rsid w:val="00A037A4"/>
    <w:rsid w:val="00A0401B"/>
    <w:rsid w:val="00A046D2"/>
    <w:rsid w:val="00A06188"/>
    <w:rsid w:val="00A07126"/>
    <w:rsid w:val="00A07C3D"/>
    <w:rsid w:val="00A10474"/>
    <w:rsid w:val="00A104A0"/>
    <w:rsid w:val="00A11426"/>
    <w:rsid w:val="00A11EE6"/>
    <w:rsid w:val="00A13231"/>
    <w:rsid w:val="00A13B94"/>
    <w:rsid w:val="00A13DBF"/>
    <w:rsid w:val="00A13EE8"/>
    <w:rsid w:val="00A141DB"/>
    <w:rsid w:val="00A16D96"/>
    <w:rsid w:val="00A20BD6"/>
    <w:rsid w:val="00A2256A"/>
    <w:rsid w:val="00A22DBC"/>
    <w:rsid w:val="00A23BD4"/>
    <w:rsid w:val="00A24140"/>
    <w:rsid w:val="00A24AB0"/>
    <w:rsid w:val="00A24D5F"/>
    <w:rsid w:val="00A25353"/>
    <w:rsid w:val="00A26258"/>
    <w:rsid w:val="00A30C16"/>
    <w:rsid w:val="00A34F5F"/>
    <w:rsid w:val="00A36186"/>
    <w:rsid w:val="00A3687B"/>
    <w:rsid w:val="00A37AAA"/>
    <w:rsid w:val="00A40E72"/>
    <w:rsid w:val="00A41570"/>
    <w:rsid w:val="00A415BA"/>
    <w:rsid w:val="00A41FEB"/>
    <w:rsid w:val="00A433C8"/>
    <w:rsid w:val="00A437B2"/>
    <w:rsid w:val="00A440C8"/>
    <w:rsid w:val="00A44B14"/>
    <w:rsid w:val="00A46465"/>
    <w:rsid w:val="00A46A68"/>
    <w:rsid w:val="00A46B25"/>
    <w:rsid w:val="00A472B1"/>
    <w:rsid w:val="00A50603"/>
    <w:rsid w:val="00A50EE9"/>
    <w:rsid w:val="00A512BE"/>
    <w:rsid w:val="00A51A9A"/>
    <w:rsid w:val="00A51B3C"/>
    <w:rsid w:val="00A52559"/>
    <w:rsid w:val="00A52B69"/>
    <w:rsid w:val="00A52BB8"/>
    <w:rsid w:val="00A543C2"/>
    <w:rsid w:val="00A5529A"/>
    <w:rsid w:val="00A554E6"/>
    <w:rsid w:val="00A55706"/>
    <w:rsid w:val="00A55D18"/>
    <w:rsid w:val="00A56407"/>
    <w:rsid w:val="00A60879"/>
    <w:rsid w:val="00A614E6"/>
    <w:rsid w:val="00A61C46"/>
    <w:rsid w:val="00A61E5C"/>
    <w:rsid w:val="00A62006"/>
    <w:rsid w:val="00A6360D"/>
    <w:rsid w:val="00A639BB"/>
    <w:rsid w:val="00A64294"/>
    <w:rsid w:val="00A65F4B"/>
    <w:rsid w:val="00A728C1"/>
    <w:rsid w:val="00A77A9A"/>
    <w:rsid w:val="00A77F6B"/>
    <w:rsid w:val="00A8039D"/>
    <w:rsid w:val="00A80C49"/>
    <w:rsid w:val="00A80C89"/>
    <w:rsid w:val="00A8231D"/>
    <w:rsid w:val="00A84457"/>
    <w:rsid w:val="00A847CB"/>
    <w:rsid w:val="00A85976"/>
    <w:rsid w:val="00A85CA6"/>
    <w:rsid w:val="00A86F48"/>
    <w:rsid w:val="00A87D13"/>
    <w:rsid w:val="00A87D27"/>
    <w:rsid w:val="00A90125"/>
    <w:rsid w:val="00A90E65"/>
    <w:rsid w:val="00A94738"/>
    <w:rsid w:val="00A9495B"/>
    <w:rsid w:val="00A95604"/>
    <w:rsid w:val="00A9563C"/>
    <w:rsid w:val="00A95C0E"/>
    <w:rsid w:val="00A96B02"/>
    <w:rsid w:val="00A9733A"/>
    <w:rsid w:val="00AA02A3"/>
    <w:rsid w:val="00AA0899"/>
    <w:rsid w:val="00AA127A"/>
    <w:rsid w:val="00AA1DAD"/>
    <w:rsid w:val="00AA2810"/>
    <w:rsid w:val="00AA2B72"/>
    <w:rsid w:val="00AA4A8D"/>
    <w:rsid w:val="00AA4F1D"/>
    <w:rsid w:val="00AA576A"/>
    <w:rsid w:val="00AA77C2"/>
    <w:rsid w:val="00AB0E42"/>
    <w:rsid w:val="00AB0E6B"/>
    <w:rsid w:val="00AB100D"/>
    <w:rsid w:val="00AB22C9"/>
    <w:rsid w:val="00AB3014"/>
    <w:rsid w:val="00AB31A0"/>
    <w:rsid w:val="00AB5361"/>
    <w:rsid w:val="00AB5F95"/>
    <w:rsid w:val="00AB6CE8"/>
    <w:rsid w:val="00AB7697"/>
    <w:rsid w:val="00AB79C3"/>
    <w:rsid w:val="00AC0116"/>
    <w:rsid w:val="00AC1035"/>
    <w:rsid w:val="00AC16E5"/>
    <w:rsid w:val="00AC1DE9"/>
    <w:rsid w:val="00AC343D"/>
    <w:rsid w:val="00AC43F1"/>
    <w:rsid w:val="00AC63CF"/>
    <w:rsid w:val="00AC6B77"/>
    <w:rsid w:val="00AC7522"/>
    <w:rsid w:val="00AC7892"/>
    <w:rsid w:val="00AC7B56"/>
    <w:rsid w:val="00AD0200"/>
    <w:rsid w:val="00AD086D"/>
    <w:rsid w:val="00AD0A33"/>
    <w:rsid w:val="00AD1865"/>
    <w:rsid w:val="00AD2DDC"/>
    <w:rsid w:val="00AD40F6"/>
    <w:rsid w:val="00AD4A63"/>
    <w:rsid w:val="00AD5169"/>
    <w:rsid w:val="00AD5375"/>
    <w:rsid w:val="00AD6490"/>
    <w:rsid w:val="00AD6A4E"/>
    <w:rsid w:val="00AD6B8B"/>
    <w:rsid w:val="00AD6C2E"/>
    <w:rsid w:val="00AD7DF0"/>
    <w:rsid w:val="00AE08D6"/>
    <w:rsid w:val="00AE0982"/>
    <w:rsid w:val="00AE232E"/>
    <w:rsid w:val="00AE25E5"/>
    <w:rsid w:val="00AE36E4"/>
    <w:rsid w:val="00AE6676"/>
    <w:rsid w:val="00AE68CB"/>
    <w:rsid w:val="00AE6F47"/>
    <w:rsid w:val="00AE71CA"/>
    <w:rsid w:val="00AE7710"/>
    <w:rsid w:val="00AF1A99"/>
    <w:rsid w:val="00AF1B95"/>
    <w:rsid w:val="00AF3A8B"/>
    <w:rsid w:val="00AF4FE7"/>
    <w:rsid w:val="00AF53BC"/>
    <w:rsid w:val="00AF60E8"/>
    <w:rsid w:val="00AF7A5E"/>
    <w:rsid w:val="00B0153F"/>
    <w:rsid w:val="00B01811"/>
    <w:rsid w:val="00B0187B"/>
    <w:rsid w:val="00B018C5"/>
    <w:rsid w:val="00B01B59"/>
    <w:rsid w:val="00B0460B"/>
    <w:rsid w:val="00B05A89"/>
    <w:rsid w:val="00B05CBE"/>
    <w:rsid w:val="00B06B96"/>
    <w:rsid w:val="00B06C55"/>
    <w:rsid w:val="00B07524"/>
    <w:rsid w:val="00B102D9"/>
    <w:rsid w:val="00B1077E"/>
    <w:rsid w:val="00B113E7"/>
    <w:rsid w:val="00B1157D"/>
    <w:rsid w:val="00B12E06"/>
    <w:rsid w:val="00B13AFC"/>
    <w:rsid w:val="00B14101"/>
    <w:rsid w:val="00B143AD"/>
    <w:rsid w:val="00B14931"/>
    <w:rsid w:val="00B1672D"/>
    <w:rsid w:val="00B20E84"/>
    <w:rsid w:val="00B21032"/>
    <w:rsid w:val="00B225A3"/>
    <w:rsid w:val="00B2295B"/>
    <w:rsid w:val="00B232B3"/>
    <w:rsid w:val="00B233D7"/>
    <w:rsid w:val="00B253F6"/>
    <w:rsid w:val="00B26906"/>
    <w:rsid w:val="00B279D9"/>
    <w:rsid w:val="00B27CC4"/>
    <w:rsid w:val="00B27EEB"/>
    <w:rsid w:val="00B30A1C"/>
    <w:rsid w:val="00B33D0A"/>
    <w:rsid w:val="00B3571D"/>
    <w:rsid w:val="00B35B7C"/>
    <w:rsid w:val="00B3601A"/>
    <w:rsid w:val="00B36459"/>
    <w:rsid w:val="00B364BC"/>
    <w:rsid w:val="00B4042F"/>
    <w:rsid w:val="00B41BB2"/>
    <w:rsid w:val="00B42AB9"/>
    <w:rsid w:val="00B438C0"/>
    <w:rsid w:val="00B44899"/>
    <w:rsid w:val="00B44BED"/>
    <w:rsid w:val="00B45713"/>
    <w:rsid w:val="00B459AE"/>
    <w:rsid w:val="00B45EC1"/>
    <w:rsid w:val="00B46469"/>
    <w:rsid w:val="00B46DF0"/>
    <w:rsid w:val="00B506C6"/>
    <w:rsid w:val="00B50F7B"/>
    <w:rsid w:val="00B5112D"/>
    <w:rsid w:val="00B53C15"/>
    <w:rsid w:val="00B551F6"/>
    <w:rsid w:val="00B55302"/>
    <w:rsid w:val="00B558F3"/>
    <w:rsid w:val="00B55FCD"/>
    <w:rsid w:val="00B5758A"/>
    <w:rsid w:val="00B60A37"/>
    <w:rsid w:val="00B60ADF"/>
    <w:rsid w:val="00B6139C"/>
    <w:rsid w:val="00B629F8"/>
    <w:rsid w:val="00B631A4"/>
    <w:rsid w:val="00B63A61"/>
    <w:rsid w:val="00B64E6E"/>
    <w:rsid w:val="00B65DA4"/>
    <w:rsid w:val="00B676BB"/>
    <w:rsid w:val="00B705FC"/>
    <w:rsid w:val="00B7123D"/>
    <w:rsid w:val="00B71567"/>
    <w:rsid w:val="00B71D8B"/>
    <w:rsid w:val="00B74864"/>
    <w:rsid w:val="00B75008"/>
    <w:rsid w:val="00B75909"/>
    <w:rsid w:val="00B75D42"/>
    <w:rsid w:val="00B80271"/>
    <w:rsid w:val="00B805CB"/>
    <w:rsid w:val="00B82309"/>
    <w:rsid w:val="00B8237C"/>
    <w:rsid w:val="00B82A7A"/>
    <w:rsid w:val="00B8349E"/>
    <w:rsid w:val="00B83D2C"/>
    <w:rsid w:val="00B84BE1"/>
    <w:rsid w:val="00B85EC2"/>
    <w:rsid w:val="00B874B9"/>
    <w:rsid w:val="00B87A5F"/>
    <w:rsid w:val="00B87F89"/>
    <w:rsid w:val="00B90095"/>
    <w:rsid w:val="00B90A35"/>
    <w:rsid w:val="00B921F7"/>
    <w:rsid w:val="00B95F86"/>
    <w:rsid w:val="00BA0254"/>
    <w:rsid w:val="00BA028F"/>
    <w:rsid w:val="00BA15E0"/>
    <w:rsid w:val="00BA26F1"/>
    <w:rsid w:val="00BA4022"/>
    <w:rsid w:val="00BA4CD5"/>
    <w:rsid w:val="00BB0788"/>
    <w:rsid w:val="00BB182E"/>
    <w:rsid w:val="00BB360A"/>
    <w:rsid w:val="00BB5044"/>
    <w:rsid w:val="00BB5055"/>
    <w:rsid w:val="00BB536A"/>
    <w:rsid w:val="00BC035D"/>
    <w:rsid w:val="00BC0526"/>
    <w:rsid w:val="00BC1A11"/>
    <w:rsid w:val="00BC1A27"/>
    <w:rsid w:val="00BC1B40"/>
    <w:rsid w:val="00BC2117"/>
    <w:rsid w:val="00BC39CC"/>
    <w:rsid w:val="00BC3A71"/>
    <w:rsid w:val="00BC4B43"/>
    <w:rsid w:val="00BC58C7"/>
    <w:rsid w:val="00BC5ACA"/>
    <w:rsid w:val="00BC7693"/>
    <w:rsid w:val="00BD0A13"/>
    <w:rsid w:val="00BD2609"/>
    <w:rsid w:val="00BD2BEB"/>
    <w:rsid w:val="00BD3128"/>
    <w:rsid w:val="00BD315E"/>
    <w:rsid w:val="00BD3522"/>
    <w:rsid w:val="00BD3A1E"/>
    <w:rsid w:val="00BD43E6"/>
    <w:rsid w:val="00BD67E5"/>
    <w:rsid w:val="00BE01E7"/>
    <w:rsid w:val="00BE0728"/>
    <w:rsid w:val="00BE1C2F"/>
    <w:rsid w:val="00BE2B1A"/>
    <w:rsid w:val="00BE308A"/>
    <w:rsid w:val="00BE3941"/>
    <w:rsid w:val="00BE5550"/>
    <w:rsid w:val="00BF00AB"/>
    <w:rsid w:val="00BF2014"/>
    <w:rsid w:val="00BF2519"/>
    <w:rsid w:val="00BF2B2A"/>
    <w:rsid w:val="00BF32FC"/>
    <w:rsid w:val="00BF3503"/>
    <w:rsid w:val="00BF3D08"/>
    <w:rsid w:val="00BF57E8"/>
    <w:rsid w:val="00BF5DF9"/>
    <w:rsid w:val="00BF77E1"/>
    <w:rsid w:val="00BF7E63"/>
    <w:rsid w:val="00C01098"/>
    <w:rsid w:val="00C013D7"/>
    <w:rsid w:val="00C018C5"/>
    <w:rsid w:val="00C0246E"/>
    <w:rsid w:val="00C03743"/>
    <w:rsid w:val="00C03836"/>
    <w:rsid w:val="00C03B1E"/>
    <w:rsid w:val="00C03FCE"/>
    <w:rsid w:val="00C07558"/>
    <w:rsid w:val="00C0799A"/>
    <w:rsid w:val="00C07C58"/>
    <w:rsid w:val="00C07E6F"/>
    <w:rsid w:val="00C10079"/>
    <w:rsid w:val="00C100AE"/>
    <w:rsid w:val="00C10117"/>
    <w:rsid w:val="00C1077E"/>
    <w:rsid w:val="00C11628"/>
    <w:rsid w:val="00C11D0D"/>
    <w:rsid w:val="00C123FE"/>
    <w:rsid w:val="00C12976"/>
    <w:rsid w:val="00C13244"/>
    <w:rsid w:val="00C14133"/>
    <w:rsid w:val="00C15193"/>
    <w:rsid w:val="00C156DD"/>
    <w:rsid w:val="00C213B5"/>
    <w:rsid w:val="00C21505"/>
    <w:rsid w:val="00C22159"/>
    <w:rsid w:val="00C22F59"/>
    <w:rsid w:val="00C24B52"/>
    <w:rsid w:val="00C25C09"/>
    <w:rsid w:val="00C25E48"/>
    <w:rsid w:val="00C26C52"/>
    <w:rsid w:val="00C27E8D"/>
    <w:rsid w:val="00C30C88"/>
    <w:rsid w:val="00C31B49"/>
    <w:rsid w:val="00C32175"/>
    <w:rsid w:val="00C32AB5"/>
    <w:rsid w:val="00C340EC"/>
    <w:rsid w:val="00C34655"/>
    <w:rsid w:val="00C35CA7"/>
    <w:rsid w:val="00C40B81"/>
    <w:rsid w:val="00C43D87"/>
    <w:rsid w:val="00C44A61"/>
    <w:rsid w:val="00C44D7E"/>
    <w:rsid w:val="00C45EAD"/>
    <w:rsid w:val="00C46D4B"/>
    <w:rsid w:val="00C50520"/>
    <w:rsid w:val="00C509C3"/>
    <w:rsid w:val="00C50A17"/>
    <w:rsid w:val="00C5101C"/>
    <w:rsid w:val="00C51A61"/>
    <w:rsid w:val="00C53419"/>
    <w:rsid w:val="00C53F56"/>
    <w:rsid w:val="00C545A5"/>
    <w:rsid w:val="00C55D6D"/>
    <w:rsid w:val="00C57FC3"/>
    <w:rsid w:val="00C61723"/>
    <w:rsid w:val="00C6222C"/>
    <w:rsid w:val="00C62363"/>
    <w:rsid w:val="00C62596"/>
    <w:rsid w:val="00C62719"/>
    <w:rsid w:val="00C62889"/>
    <w:rsid w:val="00C62BAC"/>
    <w:rsid w:val="00C65F33"/>
    <w:rsid w:val="00C66154"/>
    <w:rsid w:val="00C70EAE"/>
    <w:rsid w:val="00C72B3F"/>
    <w:rsid w:val="00C72FB2"/>
    <w:rsid w:val="00C74356"/>
    <w:rsid w:val="00C74370"/>
    <w:rsid w:val="00C75222"/>
    <w:rsid w:val="00C762C0"/>
    <w:rsid w:val="00C766E4"/>
    <w:rsid w:val="00C76FDA"/>
    <w:rsid w:val="00C7767D"/>
    <w:rsid w:val="00C77CE8"/>
    <w:rsid w:val="00C81168"/>
    <w:rsid w:val="00C8370E"/>
    <w:rsid w:val="00C83B65"/>
    <w:rsid w:val="00C83BC4"/>
    <w:rsid w:val="00C84CA4"/>
    <w:rsid w:val="00C85D13"/>
    <w:rsid w:val="00C90414"/>
    <w:rsid w:val="00C905D2"/>
    <w:rsid w:val="00C92292"/>
    <w:rsid w:val="00C92D40"/>
    <w:rsid w:val="00C93268"/>
    <w:rsid w:val="00C945F3"/>
    <w:rsid w:val="00C954B2"/>
    <w:rsid w:val="00C96754"/>
    <w:rsid w:val="00C979B2"/>
    <w:rsid w:val="00CA43A6"/>
    <w:rsid w:val="00CA561D"/>
    <w:rsid w:val="00CA5BDA"/>
    <w:rsid w:val="00CA66E4"/>
    <w:rsid w:val="00CA6DEF"/>
    <w:rsid w:val="00CA7012"/>
    <w:rsid w:val="00CA71B1"/>
    <w:rsid w:val="00CB14F8"/>
    <w:rsid w:val="00CB1E6B"/>
    <w:rsid w:val="00CB2066"/>
    <w:rsid w:val="00CB3028"/>
    <w:rsid w:val="00CB4133"/>
    <w:rsid w:val="00CB4597"/>
    <w:rsid w:val="00CB54FC"/>
    <w:rsid w:val="00CB5D06"/>
    <w:rsid w:val="00CB70B0"/>
    <w:rsid w:val="00CC0940"/>
    <w:rsid w:val="00CC146C"/>
    <w:rsid w:val="00CC1D14"/>
    <w:rsid w:val="00CC23B9"/>
    <w:rsid w:val="00CC3291"/>
    <w:rsid w:val="00CC52A0"/>
    <w:rsid w:val="00CC5665"/>
    <w:rsid w:val="00CC56E0"/>
    <w:rsid w:val="00CC6093"/>
    <w:rsid w:val="00CC675F"/>
    <w:rsid w:val="00CC6EE9"/>
    <w:rsid w:val="00CC6FD9"/>
    <w:rsid w:val="00CC75C0"/>
    <w:rsid w:val="00CD1530"/>
    <w:rsid w:val="00CD25C5"/>
    <w:rsid w:val="00CD368F"/>
    <w:rsid w:val="00CD4B10"/>
    <w:rsid w:val="00CD4C2C"/>
    <w:rsid w:val="00CD50B5"/>
    <w:rsid w:val="00CD6F56"/>
    <w:rsid w:val="00CD73A9"/>
    <w:rsid w:val="00CD73B4"/>
    <w:rsid w:val="00CE1420"/>
    <w:rsid w:val="00CE155E"/>
    <w:rsid w:val="00CE2AC5"/>
    <w:rsid w:val="00CE44D0"/>
    <w:rsid w:val="00CE45C3"/>
    <w:rsid w:val="00CE5BBB"/>
    <w:rsid w:val="00CE5C64"/>
    <w:rsid w:val="00CE5D2F"/>
    <w:rsid w:val="00CE6A86"/>
    <w:rsid w:val="00CE6C60"/>
    <w:rsid w:val="00CF1597"/>
    <w:rsid w:val="00CF1A28"/>
    <w:rsid w:val="00CF1A8D"/>
    <w:rsid w:val="00CF31F2"/>
    <w:rsid w:val="00CF4C64"/>
    <w:rsid w:val="00CF5060"/>
    <w:rsid w:val="00CF584D"/>
    <w:rsid w:val="00CF62F4"/>
    <w:rsid w:val="00CF64CF"/>
    <w:rsid w:val="00CF720D"/>
    <w:rsid w:val="00CF7543"/>
    <w:rsid w:val="00D00503"/>
    <w:rsid w:val="00D02107"/>
    <w:rsid w:val="00D02667"/>
    <w:rsid w:val="00D032D7"/>
    <w:rsid w:val="00D033D4"/>
    <w:rsid w:val="00D05BCF"/>
    <w:rsid w:val="00D06468"/>
    <w:rsid w:val="00D06ED8"/>
    <w:rsid w:val="00D06F12"/>
    <w:rsid w:val="00D07375"/>
    <w:rsid w:val="00D07CD5"/>
    <w:rsid w:val="00D10135"/>
    <w:rsid w:val="00D10AAB"/>
    <w:rsid w:val="00D11025"/>
    <w:rsid w:val="00D13156"/>
    <w:rsid w:val="00D138A7"/>
    <w:rsid w:val="00D14B81"/>
    <w:rsid w:val="00D17EDF"/>
    <w:rsid w:val="00D20ABD"/>
    <w:rsid w:val="00D210E4"/>
    <w:rsid w:val="00D21659"/>
    <w:rsid w:val="00D21D5E"/>
    <w:rsid w:val="00D21EF3"/>
    <w:rsid w:val="00D227DF"/>
    <w:rsid w:val="00D22958"/>
    <w:rsid w:val="00D2501F"/>
    <w:rsid w:val="00D25935"/>
    <w:rsid w:val="00D25A17"/>
    <w:rsid w:val="00D25E85"/>
    <w:rsid w:val="00D3041B"/>
    <w:rsid w:val="00D30B57"/>
    <w:rsid w:val="00D310B8"/>
    <w:rsid w:val="00D3151B"/>
    <w:rsid w:val="00D31672"/>
    <w:rsid w:val="00D317EF"/>
    <w:rsid w:val="00D31DD6"/>
    <w:rsid w:val="00D32953"/>
    <w:rsid w:val="00D32F9E"/>
    <w:rsid w:val="00D339F4"/>
    <w:rsid w:val="00D33A17"/>
    <w:rsid w:val="00D33A78"/>
    <w:rsid w:val="00D33E5E"/>
    <w:rsid w:val="00D35375"/>
    <w:rsid w:val="00D3563E"/>
    <w:rsid w:val="00D360CB"/>
    <w:rsid w:val="00D370E7"/>
    <w:rsid w:val="00D375A4"/>
    <w:rsid w:val="00D37ADA"/>
    <w:rsid w:val="00D37C1A"/>
    <w:rsid w:val="00D401A4"/>
    <w:rsid w:val="00D404B4"/>
    <w:rsid w:val="00D40B67"/>
    <w:rsid w:val="00D41205"/>
    <w:rsid w:val="00D4230D"/>
    <w:rsid w:val="00D429EC"/>
    <w:rsid w:val="00D43B1E"/>
    <w:rsid w:val="00D44191"/>
    <w:rsid w:val="00D44CB5"/>
    <w:rsid w:val="00D450B3"/>
    <w:rsid w:val="00D458E2"/>
    <w:rsid w:val="00D46790"/>
    <w:rsid w:val="00D46FB1"/>
    <w:rsid w:val="00D472D7"/>
    <w:rsid w:val="00D474E4"/>
    <w:rsid w:val="00D47BAF"/>
    <w:rsid w:val="00D500BC"/>
    <w:rsid w:val="00D513AD"/>
    <w:rsid w:val="00D51B90"/>
    <w:rsid w:val="00D52821"/>
    <w:rsid w:val="00D5313D"/>
    <w:rsid w:val="00D53D45"/>
    <w:rsid w:val="00D54C77"/>
    <w:rsid w:val="00D551CD"/>
    <w:rsid w:val="00D5565F"/>
    <w:rsid w:val="00D563D7"/>
    <w:rsid w:val="00D56A56"/>
    <w:rsid w:val="00D56C50"/>
    <w:rsid w:val="00D570B0"/>
    <w:rsid w:val="00D61F03"/>
    <w:rsid w:val="00D63686"/>
    <w:rsid w:val="00D6593E"/>
    <w:rsid w:val="00D66B5A"/>
    <w:rsid w:val="00D67B65"/>
    <w:rsid w:val="00D71BE5"/>
    <w:rsid w:val="00D73EC0"/>
    <w:rsid w:val="00D73F4D"/>
    <w:rsid w:val="00D746FB"/>
    <w:rsid w:val="00D747BB"/>
    <w:rsid w:val="00D75C6C"/>
    <w:rsid w:val="00D760C2"/>
    <w:rsid w:val="00D760D1"/>
    <w:rsid w:val="00D76790"/>
    <w:rsid w:val="00D77584"/>
    <w:rsid w:val="00D82E57"/>
    <w:rsid w:val="00D83F96"/>
    <w:rsid w:val="00D84ED3"/>
    <w:rsid w:val="00D869E0"/>
    <w:rsid w:val="00D91C27"/>
    <w:rsid w:val="00D92D1F"/>
    <w:rsid w:val="00D93234"/>
    <w:rsid w:val="00D933AD"/>
    <w:rsid w:val="00D938D0"/>
    <w:rsid w:val="00D94825"/>
    <w:rsid w:val="00D95210"/>
    <w:rsid w:val="00D95EEF"/>
    <w:rsid w:val="00D96257"/>
    <w:rsid w:val="00DA0A9C"/>
    <w:rsid w:val="00DA11EC"/>
    <w:rsid w:val="00DA1F5F"/>
    <w:rsid w:val="00DA2470"/>
    <w:rsid w:val="00DA44FD"/>
    <w:rsid w:val="00DA55E2"/>
    <w:rsid w:val="00DA6103"/>
    <w:rsid w:val="00DA7C19"/>
    <w:rsid w:val="00DB0B43"/>
    <w:rsid w:val="00DB159E"/>
    <w:rsid w:val="00DB2795"/>
    <w:rsid w:val="00DB3835"/>
    <w:rsid w:val="00DB44BE"/>
    <w:rsid w:val="00DB51C6"/>
    <w:rsid w:val="00DB5ACD"/>
    <w:rsid w:val="00DB7036"/>
    <w:rsid w:val="00DB7928"/>
    <w:rsid w:val="00DB7AB5"/>
    <w:rsid w:val="00DB7C5E"/>
    <w:rsid w:val="00DC0A13"/>
    <w:rsid w:val="00DC12B6"/>
    <w:rsid w:val="00DC2472"/>
    <w:rsid w:val="00DC295F"/>
    <w:rsid w:val="00DC2A3B"/>
    <w:rsid w:val="00DC5925"/>
    <w:rsid w:val="00DC5AA1"/>
    <w:rsid w:val="00DC60FA"/>
    <w:rsid w:val="00DC641A"/>
    <w:rsid w:val="00DC7045"/>
    <w:rsid w:val="00DC7592"/>
    <w:rsid w:val="00DC76E1"/>
    <w:rsid w:val="00DD00DE"/>
    <w:rsid w:val="00DD08A8"/>
    <w:rsid w:val="00DD167B"/>
    <w:rsid w:val="00DD1905"/>
    <w:rsid w:val="00DD3064"/>
    <w:rsid w:val="00DD36B1"/>
    <w:rsid w:val="00DD55F2"/>
    <w:rsid w:val="00DD624C"/>
    <w:rsid w:val="00DD6407"/>
    <w:rsid w:val="00DD6D01"/>
    <w:rsid w:val="00DD793E"/>
    <w:rsid w:val="00DE0E6F"/>
    <w:rsid w:val="00DE23AF"/>
    <w:rsid w:val="00DE29B0"/>
    <w:rsid w:val="00DE2C54"/>
    <w:rsid w:val="00DE33CC"/>
    <w:rsid w:val="00DE397F"/>
    <w:rsid w:val="00DE4286"/>
    <w:rsid w:val="00DE451A"/>
    <w:rsid w:val="00DE4762"/>
    <w:rsid w:val="00DE47AC"/>
    <w:rsid w:val="00DE5095"/>
    <w:rsid w:val="00DE536A"/>
    <w:rsid w:val="00DE5657"/>
    <w:rsid w:val="00DE6925"/>
    <w:rsid w:val="00DE727A"/>
    <w:rsid w:val="00DE78F0"/>
    <w:rsid w:val="00DF0DD3"/>
    <w:rsid w:val="00DF2696"/>
    <w:rsid w:val="00DF2765"/>
    <w:rsid w:val="00DF2EF6"/>
    <w:rsid w:val="00DF3165"/>
    <w:rsid w:val="00DF3B9A"/>
    <w:rsid w:val="00DF4CC1"/>
    <w:rsid w:val="00DF573A"/>
    <w:rsid w:val="00DF5ED9"/>
    <w:rsid w:val="00DF66E5"/>
    <w:rsid w:val="00DF756F"/>
    <w:rsid w:val="00DF7DD9"/>
    <w:rsid w:val="00E00B0A"/>
    <w:rsid w:val="00E0152C"/>
    <w:rsid w:val="00E02755"/>
    <w:rsid w:val="00E02EDD"/>
    <w:rsid w:val="00E03371"/>
    <w:rsid w:val="00E03F66"/>
    <w:rsid w:val="00E048C8"/>
    <w:rsid w:val="00E05057"/>
    <w:rsid w:val="00E0614E"/>
    <w:rsid w:val="00E067EB"/>
    <w:rsid w:val="00E069EA"/>
    <w:rsid w:val="00E06D43"/>
    <w:rsid w:val="00E07AC7"/>
    <w:rsid w:val="00E10673"/>
    <w:rsid w:val="00E1260B"/>
    <w:rsid w:val="00E12C51"/>
    <w:rsid w:val="00E14554"/>
    <w:rsid w:val="00E1598D"/>
    <w:rsid w:val="00E17598"/>
    <w:rsid w:val="00E1759C"/>
    <w:rsid w:val="00E210F9"/>
    <w:rsid w:val="00E21160"/>
    <w:rsid w:val="00E212F9"/>
    <w:rsid w:val="00E228C4"/>
    <w:rsid w:val="00E24893"/>
    <w:rsid w:val="00E25044"/>
    <w:rsid w:val="00E25664"/>
    <w:rsid w:val="00E261E6"/>
    <w:rsid w:val="00E30056"/>
    <w:rsid w:val="00E30A80"/>
    <w:rsid w:val="00E316C5"/>
    <w:rsid w:val="00E31E04"/>
    <w:rsid w:val="00E324CF"/>
    <w:rsid w:val="00E32F72"/>
    <w:rsid w:val="00E35BB3"/>
    <w:rsid w:val="00E36035"/>
    <w:rsid w:val="00E365C1"/>
    <w:rsid w:val="00E366D3"/>
    <w:rsid w:val="00E36AAD"/>
    <w:rsid w:val="00E36D82"/>
    <w:rsid w:val="00E36F19"/>
    <w:rsid w:val="00E378BE"/>
    <w:rsid w:val="00E4000C"/>
    <w:rsid w:val="00E401F4"/>
    <w:rsid w:val="00E40489"/>
    <w:rsid w:val="00E413E4"/>
    <w:rsid w:val="00E4152D"/>
    <w:rsid w:val="00E41FDC"/>
    <w:rsid w:val="00E42CEC"/>
    <w:rsid w:val="00E42F96"/>
    <w:rsid w:val="00E43990"/>
    <w:rsid w:val="00E43FF1"/>
    <w:rsid w:val="00E4456A"/>
    <w:rsid w:val="00E459DC"/>
    <w:rsid w:val="00E47A61"/>
    <w:rsid w:val="00E52D1A"/>
    <w:rsid w:val="00E53540"/>
    <w:rsid w:val="00E53C05"/>
    <w:rsid w:val="00E54348"/>
    <w:rsid w:val="00E55B55"/>
    <w:rsid w:val="00E570D8"/>
    <w:rsid w:val="00E579B9"/>
    <w:rsid w:val="00E6041B"/>
    <w:rsid w:val="00E6065B"/>
    <w:rsid w:val="00E61DE8"/>
    <w:rsid w:val="00E62AC1"/>
    <w:rsid w:val="00E63464"/>
    <w:rsid w:val="00E644FE"/>
    <w:rsid w:val="00E647FF"/>
    <w:rsid w:val="00E66DCC"/>
    <w:rsid w:val="00E67E1B"/>
    <w:rsid w:val="00E67F3A"/>
    <w:rsid w:val="00E70D52"/>
    <w:rsid w:val="00E70DDC"/>
    <w:rsid w:val="00E70ED7"/>
    <w:rsid w:val="00E71FBD"/>
    <w:rsid w:val="00E72398"/>
    <w:rsid w:val="00E72871"/>
    <w:rsid w:val="00E74E65"/>
    <w:rsid w:val="00E75B91"/>
    <w:rsid w:val="00E7604F"/>
    <w:rsid w:val="00E77A59"/>
    <w:rsid w:val="00E806F4"/>
    <w:rsid w:val="00E816DB"/>
    <w:rsid w:val="00E81824"/>
    <w:rsid w:val="00E8205F"/>
    <w:rsid w:val="00E90B43"/>
    <w:rsid w:val="00E92C84"/>
    <w:rsid w:val="00E9399B"/>
    <w:rsid w:val="00E943CD"/>
    <w:rsid w:val="00E94B47"/>
    <w:rsid w:val="00E966BB"/>
    <w:rsid w:val="00EA01A4"/>
    <w:rsid w:val="00EA096B"/>
    <w:rsid w:val="00EA14B3"/>
    <w:rsid w:val="00EA28B7"/>
    <w:rsid w:val="00EA290C"/>
    <w:rsid w:val="00EA3115"/>
    <w:rsid w:val="00EA3989"/>
    <w:rsid w:val="00EA3D26"/>
    <w:rsid w:val="00EA464C"/>
    <w:rsid w:val="00EA4A82"/>
    <w:rsid w:val="00EA517F"/>
    <w:rsid w:val="00EA5199"/>
    <w:rsid w:val="00EA6D03"/>
    <w:rsid w:val="00EB13B9"/>
    <w:rsid w:val="00EB30C5"/>
    <w:rsid w:val="00EB391C"/>
    <w:rsid w:val="00EB3FA5"/>
    <w:rsid w:val="00EB4448"/>
    <w:rsid w:val="00EB5B39"/>
    <w:rsid w:val="00EB5EB8"/>
    <w:rsid w:val="00EB630B"/>
    <w:rsid w:val="00EB6DDC"/>
    <w:rsid w:val="00EB75AF"/>
    <w:rsid w:val="00EC022F"/>
    <w:rsid w:val="00EC06D3"/>
    <w:rsid w:val="00EC2715"/>
    <w:rsid w:val="00EC4393"/>
    <w:rsid w:val="00EC446C"/>
    <w:rsid w:val="00EC4FB9"/>
    <w:rsid w:val="00EC5163"/>
    <w:rsid w:val="00EC6556"/>
    <w:rsid w:val="00ED0DB5"/>
    <w:rsid w:val="00ED18E0"/>
    <w:rsid w:val="00ED2282"/>
    <w:rsid w:val="00ED2333"/>
    <w:rsid w:val="00ED23FC"/>
    <w:rsid w:val="00ED2433"/>
    <w:rsid w:val="00ED2D9E"/>
    <w:rsid w:val="00ED398B"/>
    <w:rsid w:val="00ED4C34"/>
    <w:rsid w:val="00ED4DD5"/>
    <w:rsid w:val="00ED5311"/>
    <w:rsid w:val="00ED60F1"/>
    <w:rsid w:val="00ED7A05"/>
    <w:rsid w:val="00EE01BC"/>
    <w:rsid w:val="00EE061C"/>
    <w:rsid w:val="00EE074E"/>
    <w:rsid w:val="00EE0D36"/>
    <w:rsid w:val="00EE0E3A"/>
    <w:rsid w:val="00EE14C3"/>
    <w:rsid w:val="00EE334C"/>
    <w:rsid w:val="00EE35CA"/>
    <w:rsid w:val="00EE360F"/>
    <w:rsid w:val="00EE3805"/>
    <w:rsid w:val="00EE5447"/>
    <w:rsid w:val="00EE5A5F"/>
    <w:rsid w:val="00EE64E8"/>
    <w:rsid w:val="00EF0D64"/>
    <w:rsid w:val="00EF16FD"/>
    <w:rsid w:val="00EF36FC"/>
    <w:rsid w:val="00EF49B2"/>
    <w:rsid w:val="00EF4D5E"/>
    <w:rsid w:val="00EF6220"/>
    <w:rsid w:val="00EF6C7F"/>
    <w:rsid w:val="00EF6FB7"/>
    <w:rsid w:val="00F00ACB"/>
    <w:rsid w:val="00F01C95"/>
    <w:rsid w:val="00F02153"/>
    <w:rsid w:val="00F02587"/>
    <w:rsid w:val="00F0297F"/>
    <w:rsid w:val="00F032A2"/>
    <w:rsid w:val="00F03869"/>
    <w:rsid w:val="00F046AE"/>
    <w:rsid w:val="00F058DF"/>
    <w:rsid w:val="00F063AE"/>
    <w:rsid w:val="00F0688F"/>
    <w:rsid w:val="00F06C96"/>
    <w:rsid w:val="00F06E0A"/>
    <w:rsid w:val="00F113C6"/>
    <w:rsid w:val="00F1227D"/>
    <w:rsid w:val="00F12CB1"/>
    <w:rsid w:val="00F12D17"/>
    <w:rsid w:val="00F12F68"/>
    <w:rsid w:val="00F1376D"/>
    <w:rsid w:val="00F15675"/>
    <w:rsid w:val="00F1585D"/>
    <w:rsid w:val="00F15BA9"/>
    <w:rsid w:val="00F15D98"/>
    <w:rsid w:val="00F16081"/>
    <w:rsid w:val="00F173F8"/>
    <w:rsid w:val="00F17756"/>
    <w:rsid w:val="00F178F5"/>
    <w:rsid w:val="00F17FFA"/>
    <w:rsid w:val="00F21250"/>
    <w:rsid w:val="00F215B8"/>
    <w:rsid w:val="00F21C1D"/>
    <w:rsid w:val="00F21C37"/>
    <w:rsid w:val="00F2374A"/>
    <w:rsid w:val="00F2377D"/>
    <w:rsid w:val="00F2398D"/>
    <w:rsid w:val="00F275D9"/>
    <w:rsid w:val="00F30008"/>
    <w:rsid w:val="00F304E5"/>
    <w:rsid w:val="00F304E7"/>
    <w:rsid w:val="00F307A1"/>
    <w:rsid w:val="00F30822"/>
    <w:rsid w:val="00F30932"/>
    <w:rsid w:val="00F3097B"/>
    <w:rsid w:val="00F30BB8"/>
    <w:rsid w:val="00F31517"/>
    <w:rsid w:val="00F31EA5"/>
    <w:rsid w:val="00F32E4C"/>
    <w:rsid w:val="00F35548"/>
    <w:rsid w:val="00F35C3D"/>
    <w:rsid w:val="00F365C2"/>
    <w:rsid w:val="00F376CA"/>
    <w:rsid w:val="00F418AC"/>
    <w:rsid w:val="00F41AE2"/>
    <w:rsid w:val="00F41F9B"/>
    <w:rsid w:val="00F42264"/>
    <w:rsid w:val="00F45338"/>
    <w:rsid w:val="00F46486"/>
    <w:rsid w:val="00F465BD"/>
    <w:rsid w:val="00F50AFB"/>
    <w:rsid w:val="00F50B31"/>
    <w:rsid w:val="00F51977"/>
    <w:rsid w:val="00F52034"/>
    <w:rsid w:val="00F5223B"/>
    <w:rsid w:val="00F539CF"/>
    <w:rsid w:val="00F53B49"/>
    <w:rsid w:val="00F55B33"/>
    <w:rsid w:val="00F56123"/>
    <w:rsid w:val="00F61114"/>
    <w:rsid w:val="00F629AB"/>
    <w:rsid w:val="00F6312C"/>
    <w:rsid w:val="00F63245"/>
    <w:rsid w:val="00F634A3"/>
    <w:rsid w:val="00F64B78"/>
    <w:rsid w:val="00F6533A"/>
    <w:rsid w:val="00F65E83"/>
    <w:rsid w:val="00F6667A"/>
    <w:rsid w:val="00F67509"/>
    <w:rsid w:val="00F70181"/>
    <w:rsid w:val="00F703EA"/>
    <w:rsid w:val="00F709DF"/>
    <w:rsid w:val="00F70AAA"/>
    <w:rsid w:val="00F70D41"/>
    <w:rsid w:val="00F710F9"/>
    <w:rsid w:val="00F713BB"/>
    <w:rsid w:val="00F71502"/>
    <w:rsid w:val="00F7167B"/>
    <w:rsid w:val="00F71819"/>
    <w:rsid w:val="00F71E92"/>
    <w:rsid w:val="00F72D38"/>
    <w:rsid w:val="00F73BA7"/>
    <w:rsid w:val="00F74298"/>
    <w:rsid w:val="00F7620F"/>
    <w:rsid w:val="00F764D2"/>
    <w:rsid w:val="00F7698E"/>
    <w:rsid w:val="00F76A03"/>
    <w:rsid w:val="00F76AB3"/>
    <w:rsid w:val="00F81A04"/>
    <w:rsid w:val="00F83200"/>
    <w:rsid w:val="00F8352D"/>
    <w:rsid w:val="00F839C9"/>
    <w:rsid w:val="00F847AF"/>
    <w:rsid w:val="00F853C2"/>
    <w:rsid w:val="00F85973"/>
    <w:rsid w:val="00F85B55"/>
    <w:rsid w:val="00F85FEF"/>
    <w:rsid w:val="00F87F40"/>
    <w:rsid w:val="00F90C97"/>
    <w:rsid w:val="00F911F4"/>
    <w:rsid w:val="00F914A8"/>
    <w:rsid w:val="00F93264"/>
    <w:rsid w:val="00F93285"/>
    <w:rsid w:val="00F94211"/>
    <w:rsid w:val="00F94F7B"/>
    <w:rsid w:val="00F9542B"/>
    <w:rsid w:val="00F9649D"/>
    <w:rsid w:val="00F96EEC"/>
    <w:rsid w:val="00FA0AE4"/>
    <w:rsid w:val="00FA2F2C"/>
    <w:rsid w:val="00FA32AF"/>
    <w:rsid w:val="00FA343D"/>
    <w:rsid w:val="00FA3E13"/>
    <w:rsid w:val="00FA4C63"/>
    <w:rsid w:val="00FA54F2"/>
    <w:rsid w:val="00FA551C"/>
    <w:rsid w:val="00FA664D"/>
    <w:rsid w:val="00FA66C3"/>
    <w:rsid w:val="00FA7377"/>
    <w:rsid w:val="00FB2AAD"/>
    <w:rsid w:val="00FB485D"/>
    <w:rsid w:val="00FB4DBA"/>
    <w:rsid w:val="00FB5143"/>
    <w:rsid w:val="00FB62C2"/>
    <w:rsid w:val="00FB6350"/>
    <w:rsid w:val="00FB667E"/>
    <w:rsid w:val="00FB703E"/>
    <w:rsid w:val="00FB7900"/>
    <w:rsid w:val="00FC08D6"/>
    <w:rsid w:val="00FC1282"/>
    <w:rsid w:val="00FC1C98"/>
    <w:rsid w:val="00FC273E"/>
    <w:rsid w:val="00FC3912"/>
    <w:rsid w:val="00FC510C"/>
    <w:rsid w:val="00FC5230"/>
    <w:rsid w:val="00FC541A"/>
    <w:rsid w:val="00FC5A73"/>
    <w:rsid w:val="00FC7B82"/>
    <w:rsid w:val="00FD4B2D"/>
    <w:rsid w:val="00FD5586"/>
    <w:rsid w:val="00FD5DCB"/>
    <w:rsid w:val="00FD62EC"/>
    <w:rsid w:val="00FD6612"/>
    <w:rsid w:val="00FD6E57"/>
    <w:rsid w:val="00FE0312"/>
    <w:rsid w:val="00FE07AF"/>
    <w:rsid w:val="00FE08A1"/>
    <w:rsid w:val="00FE15C0"/>
    <w:rsid w:val="00FE21A7"/>
    <w:rsid w:val="00FE35A4"/>
    <w:rsid w:val="00FE39DB"/>
    <w:rsid w:val="00FE47C3"/>
    <w:rsid w:val="00FE4F0D"/>
    <w:rsid w:val="00FE530B"/>
    <w:rsid w:val="00FE552D"/>
    <w:rsid w:val="00FE5601"/>
    <w:rsid w:val="00FE653C"/>
    <w:rsid w:val="00FF0E63"/>
    <w:rsid w:val="00FF0F6C"/>
    <w:rsid w:val="00FF195C"/>
    <w:rsid w:val="00FF21B3"/>
    <w:rsid w:val="00FF321E"/>
    <w:rsid w:val="00FF34AB"/>
    <w:rsid w:val="00FF594D"/>
    <w:rsid w:val="00FF5CE7"/>
    <w:rsid w:val="00FF5CF1"/>
    <w:rsid w:val="00FF63CD"/>
    <w:rsid w:val="00FF6FFB"/>
    <w:rsid w:val="00FF7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67F3A"/>
    <w:rPr>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link w:val="Heading2Char"/>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41205"/>
    <w:rPr>
      <w:rFonts w:ascii="Arial" w:hAnsi="Arial"/>
      <w:b/>
      <w:bCs/>
      <w:caps/>
      <w:sz w:val="28"/>
      <w:szCs w:val="24"/>
    </w:rPr>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qFormat/>
    <w:rsid w:val="00665C7E"/>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link w:val="SubtitleChar"/>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link w:val="BodyTex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link w:val="BodyTextInden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link w:val="BodyTextIndent3Char"/>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812D3A"/>
    <w:pPr>
      <w:tabs>
        <w:tab w:val="right" w:leader="dot" w:pos="9350"/>
      </w:tabs>
    </w:pPr>
    <w:rPr>
      <w:noProof/>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customStyle="1" w:styleId="MediumGrid1-Accent31">
    <w:name w:val="Medium Grid 1 - Accent 31"/>
    <w:uiPriority w:val="1"/>
    <w:qFormat/>
    <w:rsid w:val="00766A49"/>
    <w:rPr>
      <w:rFonts w:ascii="Lucida Grande" w:eastAsia="ヒラギノ角ゴ Pro W3" w:hAnsi="Lucida Grande"/>
      <w:color w:val="000000"/>
      <w:sz w:val="22"/>
      <w:szCs w:val="24"/>
    </w:rPr>
  </w:style>
  <w:style w:type="character" w:styleId="FollowedHyperlink">
    <w:name w:val="FollowedHyperlink"/>
    <w:uiPriority w:val="99"/>
    <w:unhideWhenUsed/>
    <w:rsid w:val="00965390"/>
    <w:rPr>
      <w:color w:val="800080"/>
      <w:u w:val="single"/>
    </w:rPr>
  </w:style>
  <w:style w:type="paragraph" w:styleId="BalloonText">
    <w:name w:val="Balloon Text"/>
    <w:basedOn w:val="Normal"/>
    <w:link w:val="BalloonTextChar"/>
    <w:rsid w:val="00802E5E"/>
    <w:rPr>
      <w:rFonts w:ascii="Tahoma" w:hAnsi="Tahoma" w:cs="Tahoma"/>
      <w:sz w:val="16"/>
      <w:szCs w:val="16"/>
    </w:rPr>
  </w:style>
  <w:style w:type="character" w:customStyle="1" w:styleId="BalloonTextChar">
    <w:name w:val="Balloon Text Char"/>
    <w:link w:val="BalloonText"/>
    <w:rsid w:val="00802E5E"/>
    <w:rPr>
      <w:rFonts w:ascii="Tahoma" w:hAnsi="Tahoma" w:cs="Tahoma"/>
      <w:sz w:val="16"/>
      <w:szCs w:val="16"/>
    </w:rPr>
  </w:style>
  <w:style w:type="character" w:styleId="CommentReference">
    <w:name w:val="annotation reference"/>
    <w:rsid w:val="000F1FD9"/>
    <w:rPr>
      <w:sz w:val="16"/>
      <w:szCs w:val="16"/>
    </w:rPr>
  </w:style>
  <w:style w:type="paragraph" w:styleId="CommentText">
    <w:name w:val="annotation text"/>
    <w:basedOn w:val="Normal"/>
    <w:link w:val="CommentTextChar"/>
    <w:rsid w:val="000F1FD9"/>
    <w:rPr>
      <w:sz w:val="20"/>
      <w:szCs w:val="20"/>
    </w:rPr>
  </w:style>
  <w:style w:type="character" w:customStyle="1" w:styleId="CommentTextChar">
    <w:name w:val="Comment Text Char"/>
    <w:basedOn w:val="DefaultParagraphFont"/>
    <w:link w:val="CommentText"/>
    <w:rsid w:val="000F1FD9"/>
  </w:style>
  <w:style w:type="paragraph" w:styleId="CommentSubject">
    <w:name w:val="annotation subject"/>
    <w:basedOn w:val="CommentText"/>
    <w:next w:val="CommentText"/>
    <w:link w:val="CommentSubjectChar"/>
    <w:rsid w:val="000F1FD9"/>
    <w:rPr>
      <w:b/>
      <w:bCs/>
    </w:rPr>
  </w:style>
  <w:style w:type="character" w:customStyle="1" w:styleId="CommentSubjectChar">
    <w:name w:val="Comment Subject Char"/>
    <w:link w:val="CommentSubject"/>
    <w:rsid w:val="000F1FD9"/>
    <w:rPr>
      <w:b/>
      <w:bCs/>
    </w:rPr>
  </w:style>
  <w:style w:type="table" w:styleId="TableGrid">
    <w:name w:val="Table Grid"/>
    <w:basedOn w:val="TableNormal"/>
    <w:rsid w:val="00E10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CB70B0"/>
    <w:rPr>
      <w:sz w:val="24"/>
      <w:szCs w:val="24"/>
    </w:rPr>
  </w:style>
  <w:style w:type="character" w:customStyle="1" w:styleId="HeaderChar">
    <w:name w:val="Header Char"/>
    <w:link w:val="Header"/>
    <w:rsid w:val="00CB70B0"/>
    <w:rPr>
      <w:sz w:val="24"/>
      <w:szCs w:val="24"/>
    </w:rPr>
  </w:style>
  <w:style w:type="table" w:styleId="TableClassic3">
    <w:name w:val="Table Classic 3"/>
    <w:basedOn w:val="TableNormal"/>
    <w:rsid w:val="00FA664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List4">
    <w:name w:val="Table List 4"/>
    <w:basedOn w:val="TableNormal"/>
    <w:rsid w:val="00FA664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ecxmsonormal">
    <w:name w:val="ecxmsonormal"/>
    <w:basedOn w:val="Normal"/>
    <w:rsid w:val="006D7106"/>
    <w:pPr>
      <w:spacing w:after="324"/>
    </w:pPr>
  </w:style>
  <w:style w:type="table" w:styleId="Table3Deffects3">
    <w:name w:val="Table 3D effects 3"/>
    <w:basedOn w:val="TableNormal"/>
    <w:rsid w:val="00B7590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4">
    <w:name w:val="Table Classic 4"/>
    <w:basedOn w:val="TableNormal"/>
    <w:rsid w:val="00B7590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customStyle="1" w:styleId="citation">
    <w:name w:val="citation"/>
    <w:rsid w:val="00711D3B"/>
  </w:style>
  <w:style w:type="character" w:styleId="Emphasis">
    <w:name w:val="Emphasis"/>
    <w:uiPriority w:val="20"/>
    <w:qFormat/>
    <w:rsid w:val="000F0FD4"/>
    <w:rPr>
      <w:i/>
      <w:iCs/>
    </w:rPr>
  </w:style>
  <w:style w:type="paragraph" w:styleId="TOCHeading">
    <w:name w:val="TOC Heading"/>
    <w:basedOn w:val="Heading1"/>
    <w:next w:val="Normal"/>
    <w:uiPriority w:val="39"/>
    <w:semiHidden/>
    <w:unhideWhenUsed/>
    <w:qFormat/>
    <w:rsid w:val="00812D3A"/>
    <w:pPr>
      <w:keepNext/>
      <w:keepLines/>
      <w:autoSpaceDE/>
      <w:autoSpaceDN/>
      <w:adjustRightInd/>
      <w:spacing w:before="480" w:line="276" w:lineRule="auto"/>
      <w:jc w:val="left"/>
      <w:outlineLvl w:val="9"/>
    </w:pPr>
    <w:rPr>
      <w:rFonts w:asciiTheme="majorHAnsi" w:eastAsiaTheme="majorEastAsia" w:hAnsiTheme="majorHAnsi" w:cstheme="majorBidi"/>
      <w:caps w:val="0"/>
      <w:color w:val="365F91" w:themeColor="accent1" w:themeShade="BF"/>
      <w:szCs w:val="28"/>
      <w:lang w:eastAsia="ja-JP"/>
    </w:rPr>
  </w:style>
  <w:style w:type="character" w:customStyle="1" w:styleId="Heading2Char">
    <w:name w:val="Heading 2 Char"/>
    <w:basedOn w:val="DefaultParagraphFont"/>
    <w:link w:val="Heading2"/>
    <w:rsid w:val="00AD40F6"/>
    <w:rPr>
      <w:rFonts w:ascii="Arial" w:hAnsi="Arial" w:cs="Arial"/>
      <w:b/>
      <w:bCs/>
      <w:iCs/>
      <w:sz w:val="28"/>
      <w:szCs w:val="28"/>
    </w:rPr>
  </w:style>
  <w:style w:type="character" w:customStyle="1" w:styleId="Heading3Char">
    <w:name w:val="Heading 3 Char"/>
    <w:basedOn w:val="DefaultParagraphFont"/>
    <w:link w:val="Heading3"/>
    <w:rsid w:val="00AD40F6"/>
    <w:rPr>
      <w:rFonts w:ascii="Arial" w:hAnsi="Arial" w:cs="Arial"/>
      <w:b/>
      <w:bCs/>
      <w:i/>
      <w:sz w:val="24"/>
      <w:szCs w:val="26"/>
    </w:rPr>
  </w:style>
  <w:style w:type="character" w:customStyle="1" w:styleId="TitleChar">
    <w:name w:val="Title Char"/>
    <w:basedOn w:val="DefaultParagraphFont"/>
    <w:link w:val="Title"/>
    <w:rsid w:val="00AD40F6"/>
    <w:rPr>
      <w:sz w:val="28"/>
      <w:szCs w:val="28"/>
    </w:rPr>
  </w:style>
  <w:style w:type="character" w:customStyle="1" w:styleId="BodyTextChar">
    <w:name w:val="Body Text Char"/>
    <w:basedOn w:val="DefaultParagraphFont"/>
    <w:link w:val="BodyText"/>
    <w:rsid w:val="00AD40F6"/>
    <w:rPr>
      <w:sz w:val="22"/>
      <w:szCs w:val="22"/>
    </w:rPr>
  </w:style>
  <w:style w:type="character" w:customStyle="1" w:styleId="SubtitleChar">
    <w:name w:val="Subtitle Char"/>
    <w:basedOn w:val="DefaultParagraphFont"/>
    <w:link w:val="Subtitle"/>
    <w:rsid w:val="00AD40F6"/>
    <w:rPr>
      <w:b/>
      <w:bCs/>
      <w:sz w:val="24"/>
      <w:szCs w:val="24"/>
    </w:rPr>
  </w:style>
  <w:style w:type="character" w:customStyle="1" w:styleId="BodyTextIndentChar">
    <w:name w:val="Body Text Indent Char"/>
    <w:basedOn w:val="DefaultParagraphFont"/>
    <w:link w:val="BodyTextIndent"/>
    <w:rsid w:val="00AD40F6"/>
    <w:rPr>
      <w:sz w:val="32"/>
      <w:szCs w:val="32"/>
    </w:rPr>
  </w:style>
  <w:style w:type="character" w:customStyle="1" w:styleId="BodyText2Char">
    <w:name w:val="Body Text 2 Char"/>
    <w:basedOn w:val="DefaultParagraphFont"/>
    <w:link w:val="BodyText2"/>
    <w:rsid w:val="00AD40F6"/>
    <w:rPr>
      <w:rFonts w:ascii="Arial" w:hAnsi="Arial" w:cs="Arial"/>
      <w:noProof/>
      <w:sz w:val="24"/>
      <w:szCs w:val="24"/>
    </w:rPr>
  </w:style>
  <w:style w:type="character" w:customStyle="1" w:styleId="BodyTextIndent2Char">
    <w:name w:val="Body Text Indent 2 Char"/>
    <w:basedOn w:val="DefaultParagraphFont"/>
    <w:link w:val="BodyTextIndent2"/>
    <w:rsid w:val="00AD40F6"/>
    <w:rPr>
      <w:rFonts w:ascii="Arial" w:hAnsi="Arial" w:cs="Arial"/>
      <w:sz w:val="17"/>
      <w:szCs w:val="17"/>
    </w:rPr>
  </w:style>
  <w:style w:type="character" w:customStyle="1" w:styleId="BodyTextIndent3Char">
    <w:name w:val="Body Text Indent 3 Char"/>
    <w:basedOn w:val="DefaultParagraphFont"/>
    <w:link w:val="BodyTextIndent3"/>
    <w:rsid w:val="00AD40F6"/>
    <w:rPr>
      <w:rFonts w:ascii="Arial" w:hAnsi="Arial" w:cs="Arial"/>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67F3A"/>
    <w:rPr>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link w:val="Heading2Char"/>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41205"/>
    <w:rPr>
      <w:rFonts w:ascii="Arial" w:hAnsi="Arial"/>
      <w:b/>
      <w:bCs/>
      <w:caps/>
      <w:sz w:val="28"/>
      <w:szCs w:val="24"/>
    </w:rPr>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qFormat/>
    <w:rsid w:val="00665C7E"/>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link w:val="SubtitleChar"/>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link w:val="BodyTex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link w:val="BodyTextInden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link w:val="BodyTextIndent3Char"/>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812D3A"/>
    <w:pPr>
      <w:tabs>
        <w:tab w:val="right" w:leader="dot" w:pos="9350"/>
      </w:tabs>
    </w:pPr>
    <w:rPr>
      <w:noProof/>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customStyle="1" w:styleId="MediumGrid1-Accent31">
    <w:name w:val="Medium Grid 1 - Accent 31"/>
    <w:uiPriority w:val="1"/>
    <w:qFormat/>
    <w:rsid w:val="00766A49"/>
    <w:rPr>
      <w:rFonts w:ascii="Lucida Grande" w:eastAsia="ヒラギノ角ゴ Pro W3" w:hAnsi="Lucida Grande"/>
      <w:color w:val="000000"/>
      <w:sz w:val="22"/>
      <w:szCs w:val="24"/>
    </w:rPr>
  </w:style>
  <w:style w:type="character" w:styleId="FollowedHyperlink">
    <w:name w:val="FollowedHyperlink"/>
    <w:uiPriority w:val="99"/>
    <w:unhideWhenUsed/>
    <w:rsid w:val="00965390"/>
    <w:rPr>
      <w:color w:val="800080"/>
      <w:u w:val="single"/>
    </w:rPr>
  </w:style>
  <w:style w:type="paragraph" w:styleId="BalloonText">
    <w:name w:val="Balloon Text"/>
    <w:basedOn w:val="Normal"/>
    <w:link w:val="BalloonTextChar"/>
    <w:rsid w:val="00802E5E"/>
    <w:rPr>
      <w:rFonts w:ascii="Tahoma" w:hAnsi="Tahoma" w:cs="Tahoma"/>
      <w:sz w:val="16"/>
      <w:szCs w:val="16"/>
    </w:rPr>
  </w:style>
  <w:style w:type="character" w:customStyle="1" w:styleId="BalloonTextChar">
    <w:name w:val="Balloon Text Char"/>
    <w:link w:val="BalloonText"/>
    <w:rsid w:val="00802E5E"/>
    <w:rPr>
      <w:rFonts w:ascii="Tahoma" w:hAnsi="Tahoma" w:cs="Tahoma"/>
      <w:sz w:val="16"/>
      <w:szCs w:val="16"/>
    </w:rPr>
  </w:style>
  <w:style w:type="character" w:styleId="CommentReference">
    <w:name w:val="annotation reference"/>
    <w:rsid w:val="000F1FD9"/>
    <w:rPr>
      <w:sz w:val="16"/>
      <w:szCs w:val="16"/>
    </w:rPr>
  </w:style>
  <w:style w:type="paragraph" w:styleId="CommentText">
    <w:name w:val="annotation text"/>
    <w:basedOn w:val="Normal"/>
    <w:link w:val="CommentTextChar"/>
    <w:rsid w:val="000F1FD9"/>
    <w:rPr>
      <w:sz w:val="20"/>
      <w:szCs w:val="20"/>
    </w:rPr>
  </w:style>
  <w:style w:type="character" w:customStyle="1" w:styleId="CommentTextChar">
    <w:name w:val="Comment Text Char"/>
    <w:basedOn w:val="DefaultParagraphFont"/>
    <w:link w:val="CommentText"/>
    <w:rsid w:val="000F1FD9"/>
  </w:style>
  <w:style w:type="paragraph" w:styleId="CommentSubject">
    <w:name w:val="annotation subject"/>
    <w:basedOn w:val="CommentText"/>
    <w:next w:val="CommentText"/>
    <w:link w:val="CommentSubjectChar"/>
    <w:rsid w:val="000F1FD9"/>
    <w:rPr>
      <w:b/>
      <w:bCs/>
    </w:rPr>
  </w:style>
  <w:style w:type="character" w:customStyle="1" w:styleId="CommentSubjectChar">
    <w:name w:val="Comment Subject Char"/>
    <w:link w:val="CommentSubject"/>
    <w:rsid w:val="000F1FD9"/>
    <w:rPr>
      <w:b/>
      <w:bCs/>
    </w:rPr>
  </w:style>
  <w:style w:type="table" w:styleId="TableGrid">
    <w:name w:val="Table Grid"/>
    <w:basedOn w:val="TableNormal"/>
    <w:rsid w:val="00E10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CB70B0"/>
    <w:rPr>
      <w:sz w:val="24"/>
      <w:szCs w:val="24"/>
    </w:rPr>
  </w:style>
  <w:style w:type="character" w:customStyle="1" w:styleId="HeaderChar">
    <w:name w:val="Header Char"/>
    <w:link w:val="Header"/>
    <w:rsid w:val="00CB70B0"/>
    <w:rPr>
      <w:sz w:val="24"/>
      <w:szCs w:val="24"/>
    </w:rPr>
  </w:style>
  <w:style w:type="table" w:styleId="TableClassic3">
    <w:name w:val="Table Classic 3"/>
    <w:basedOn w:val="TableNormal"/>
    <w:rsid w:val="00FA664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List4">
    <w:name w:val="Table List 4"/>
    <w:basedOn w:val="TableNormal"/>
    <w:rsid w:val="00FA664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ecxmsonormal">
    <w:name w:val="ecxmsonormal"/>
    <w:basedOn w:val="Normal"/>
    <w:rsid w:val="006D7106"/>
    <w:pPr>
      <w:spacing w:after="324"/>
    </w:pPr>
  </w:style>
  <w:style w:type="table" w:styleId="Table3Deffects3">
    <w:name w:val="Table 3D effects 3"/>
    <w:basedOn w:val="TableNormal"/>
    <w:rsid w:val="00B7590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4">
    <w:name w:val="Table Classic 4"/>
    <w:basedOn w:val="TableNormal"/>
    <w:rsid w:val="00B7590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customStyle="1" w:styleId="citation">
    <w:name w:val="citation"/>
    <w:rsid w:val="00711D3B"/>
  </w:style>
  <w:style w:type="character" w:styleId="Emphasis">
    <w:name w:val="Emphasis"/>
    <w:uiPriority w:val="20"/>
    <w:qFormat/>
    <w:rsid w:val="000F0FD4"/>
    <w:rPr>
      <w:i/>
      <w:iCs/>
    </w:rPr>
  </w:style>
  <w:style w:type="paragraph" w:styleId="TOCHeading">
    <w:name w:val="TOC Heading"/>
    <w:basedOn w:val="Heading1"/>
    <w:next w:val="Normal"/>
    <w:uiPriority w:val="39"/>
    <w:semiHidden/>
    <w:unhideWhenUsed/>
    <w:qFormat/>
    <w:rsid w:val="00812D3A"/>
    <w:pPr>
      <w:keepNext/>
      <w:keepLines/>
      <w:autoSpaceDE/>
      <w:autoSpaceDN/>
      <w:adjustRightInd/>
      <w:spacing w:before="480" w:line="276" w:lineRule="auto"/>
      <w:jc w:val="left"/>
      <w:outlineLvl w:val="9"/>
    </w:pPr>
    <w:rPr>
      <w:rFonts w:asciiTheme="majorHAnsi" w:eastAsiaTheme="majorEastAsia" w:hAnsiTheme="majorHAnsi" w:cstheme="majorBidi"/>
      <w:caps w:val="0"/>
      <w:color w:val="365F91" w:themeColor="accent1" w:themeShade="BF"/>
      <w:szCs w:val="28"/>
      <w:lang w:eastAsia="ja-JP"/>
    </w:rPr>
  </w:style>
  <w:style w:type="character" w:customStyle="1" w:styleId="Heading2Char">
    <w:name w:val="Heading 2 Char"/>
    <w:basedOn w:val="DefaultParagraphFont"/>
    <w:link w:val="Heading2"/>
    <w:rsid w:val="00AD40F6"/>
    <w:rPr>
      <w:rFonts w:ascii="Arial" w:hAnsi="Arial" w:cs="Arial"/>
      <w:b/>
      <w:bCs/>
      <w:iCs/>
      <w:sz w:val="28"/>
      <w:szCs w:val="28"/>
    </w:rPr>
  </w:style>
  <w:style w:type="character" w:customStyle="1" w:styleId="Heading3Char">
    <w:name w:val="Heading 3 Char"/>
    <w:basedOn w:val="DefaultParagraphFont"/>
    <w:link w:val="Heading3"/>
    <w:rsid w:val="00AD40F6"/>
    <w:rPr>
      <w:rFonts w:ascii="Arial" w:hAnsi="Arial" w:cs="Arial"/>
      <w:b/>
      <w:bCs/>
      <w:i/>
      <w:sz w:val="24"/>
      <w:szCs w:val="26"/>
    </w:rPr>
  </w:style>
  <w:style w:type="character" w:customStyle="1" w:styleId="TitleChar">
    <w:name w:val="Title Char"/>
    <w:basedOn w:val="DefaultParagraphFont"/>
    <w:link w:val="Title"/>
    <w:rsid w:val="00AD40F6"/>
    <w:rPr>
      <w:sz w:val="28"/>
      <w:szCs w:val="28"/>
    </w:rPr>
  </w:style>
  <w:style w:type="character" w:customStyle="1" w:styleId="BodyTextChar">
    <w:name w:val="Body Text Char"/>
    <w:basedOn w:val="DefaultParagraphFont"/>
    <w:link w:val="BodyText"/>
    <w:rsid w:val="00AD40F6"/>
    <w:rPr>
      <w:sz w:val="22"/>
      <w:szCs w:val="22"/>
    </w:rPr>
  </w:style>
  <w:style w:type="character" w:customStyle="1" w:styleId="SubtitleChar">
    <w:name w:val="Subtitle Char"/>
    <w:basedOn w:val="DefaultParagraphFont"/>
    <w:link w:val="Subtitle"/>
    <w:rsid w:val="00AD40F6"/>
    <w:rPr>
      <w:b/>
      <w:bCs/>
      <w:sz w:val="24"/>
      <w:szCs w:val="24"/>
    </w:rPr>
  </w:style>
  <w:style w:type="character" w:customStyle="1" w:styleId="BodyTextIndentChar">
    <w:name w:val="Body Text Indent Char"/>
    <w:basedOn w:val="DefaultParagraphFont"/>
    <w:link w:val="BodyTextIndent"/>
    <w:rsid w:val="00AD40F6"/>
    <w:rPr>
      <w:sz w:val="32"/>
      <w:szCs w:val="32"/>
    </w:rPr>
  </w:style>
  <w:style w:type="character" w:customStyle="1" w:styleId="BodyText2Char">
    <w:name w:val="Body Text 2 Char"/>
    <w:basedOn w:val="DefaultParagraphFont"/>
    <w:link w:val="BodyText2"/>
    <w:rsid w:val="00AD40F6"/>
    <w:rPr>
      <w:rFonts w:ascii="Arial" w:hAnsi="Arial" w:cs="Arial"/>
      <w:noProof/>
      <w:sz w:val="24"/>
      <w:szCs w:val="24"/>
    </w:rPr>
  </w:style>
  <w:style w:type="character" w:customStyle="1" w:styleId="BodyTextIndent2Char">
    <w:name w:val="Body Text Indent 2 Char"/>
    <w:basedOn w:val="DefaultParagraphFont"/>
    <w:link w:val="BodyTextIndent2"/>
    <w:rsid w:val="00AD40F6"/>
    <w:rPr>
      <w:rFonts w:ascii="Arial" w:hAnsi="Arial" w:cs="Arial"/>
      <w:sz w:val="17"/>
      <w:szCs w:val="17"/>
    </w:rPr>
  </w:style>
  <w:style w:type="character" w:customStyle="1" w:styleId="BodyTextIndent3Char">
    <w:name w:val="Body Text Indent 3 Char"/>
    <w:basedOn w:val="DefaultParagraphFont"/>
    <w:link w:val="BodyTextIndent3"/>
    <w:rsid w:val="00AD40F6"/>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07636">
      <w:bodyDiv w:val="1"/>
      <w:marLeft w:val="0"/>
      <w:marRight w:val="0"/>
      <w:marTop w:val="0"/>
      <w:marBottom w:val="0"/>
      <w:divBdr>
        <w:top w:val="none" w:sz="0" w:space="0" w:color="auto"/>
        <w:left w:val="none" w:sz="0" w:space="0" w:color="auto"/>
        <w:bottom w:val="none" w:sz="0" w:space="0" w:color="auto"/>
        <w:right w:val="none" w:sz="0" w:space="0" w:color="auto"/>
      </w:divBdr>
      <w:divsChild>
        <w:div w:id="1308365355">
          <w:marLeft w:val="0"/>
          <w:marRight w:val="0"/>
          <w:marTop w:val="0"/>
          <w:marBottom w:val="0"/>
          <w:divBdr>
            <w:top w:val="none" w:sz="0" w:space="0" w:color="auto"/>
            <w:left w:val="none" w:sz="0" w:space="0" w:color="auto"/>
            <w:bottom w:val="none" w:sz="0" w:space="0" w:color="auto"/>
            <w:right w:val="none" w:sz="0" w:space="0" w:color="auto"/>
          </w:divBdr>
          <w:divsChild>
            <w:div w:id="322665402">
              <w:marLeft w:val="0"/>
              <w:marRight w:val="0"/>
              <w:marTop w:val="0"/>
              <w:marBottom w:val="0"/>
              <w:divBdr>
                <w:top w:val="none" w:sz="0" w:space="0" w:color="auto"/>
                <w:left w:val="none" w:sz="0" w:space="0" w:color="auto"/>
                <w:bottom w:val="none" w:sz="0" w:space="0" w:color="auto"/>
                <w:right w:val="none" w:sz="0" w:space="0" w:color="auto"/>
              </w:divBdr>
              <w:divsChild>
                <w:div w:id="40985077">
                  <w:marLeft w:val="0"/>
                  <w:marRight w:val="0"/>
                  <w:marTop w:val="0"/>
                  <w:marBottom w:val="0"/>
                  <w:divBdr>
                    <w:top w:val="none" w:sz="0" w:space="0" w:color="auto"/>
                    <w:left w:val="none" w:sz="0" w:space="0" w:color="auto"/>
                    <w:bottom w:val="none" w:sz="0" w:space="0" w:color="auto"/>
                    <w:right w:val="none" w:sz="0" w:space="0" w:color="auto"/>
                  </w:divBdr>
                  <w:divsChild>
                    <w:div w:id="307786303">
                      <w:marLeft w:val="0"/>
                      <w:marRight w:val="0"/>
                      <w:marTop w:val="0"/>
                      <w:marBottom w:val="0"/>
                      <w:divBdr>
                        <w:top w:val="none" w:sz="0" w:space="0" w:color="auto"/>
                        <w:left w:val="none" w:sz="0" w:space="0" w:color="auto"/>
                        <w:bottom w:val="none" w:sz="0" w:space="0" w:color="auto"/>
                        <w:right w:val="none" w:sz="0" w:space="0" w:color="auto"/>
                      </w:divBdr>
                      <w:divsChild>
                        <w:div w:id="1687245096">
                          <w:marLeft w:val="0"/>
                          <w:marRight w:val="0"/>
                          <w:marTop w:val="0"/>
                          <w:marBottom w:val="0"/>
                          <w:divBdr>
                            <w:top w:val="none" w:sz="0" w:space="0" w:color="auto"/>
                            <w:left w:val="none" w:sz="0" w:space="0" w:color="auto"/>
                            <w:bottom w:val="none" w:sz="0" w:space="0" w:color="auto"/>
                            <w:right w:val="none" w:sz="0" w:space="0" w:color="auto"/>
                          </w:divBdr>
                          <w:divsChild>
                            <w:div w:id="114820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929959">
      <w:bodyDiv w:val="1"/>
      <w:marLeft w:val="0"/>
      <w:marRight w:val="0"/>
      <w:marTop w:val="0"/>
      <w:marBottom w:val="0"/>
      <w:divBdr>
        <w:top w:val="none" w:sz="0" w:space="0" w:color="auto"/>
        <w:left w:val="none" w:sz="0" w:space="0" w:color="auto"/>
        <w:bottom w:val="none" w:sz="0" w:space="0" w:color="auto"/>
        <w:right w:val="none" w:sz="0" w:space="0" w:color="auto"/>
      </w:divBdr>
    </w:div>
    <w:div w:id="43721278">
      <w:bodyDiv w:val="1"/>
      <w:marLeft w:val="0"/>
      <w:marRight w:val="0"/>
      <w:marTop w:val="0"/>
      <w:marBottom w:val="0"/>
      <w:divBdr>
        <w:top w:val="none" w:sz="0" w:space="0" w:color="auto"/>
        <w:left w:val="none" w:sz="0" w:space="0" w:color="auto"/>
        <w:bottom w:val="none" w:sz="0" w:space="0" w:color="auto"/>
        <w:right w:val="none" w:sz="0" w:space="0" w:color="auto"/>
      </w:divBdr>
    </w:div>
    <w:div w:id="71242402">
      <w:bodyDiv w:val="1"/>
      <w:marLeft w:val="0"/>
      <w:marRight w:val="0"/>
      <w:marTop w:val="0"/>
      <w:marBottom w:val="0"/>
      <w:divBdr>
        <w:top w:val="none" w:sz="0" w:space="0" w:color="auto"/>
        <w:left w:val="none" w:sz="0" w:space="0" w:color="auto"/>
        <w:bottom w:val="none" w:sz="0" w:space="0" w:color="auto"/>
        <w:right w:val="none" w:sz="0" w:space="0" w:color="auto"/>
      </w:divBdr>
    </w:div>
    <w:div w:id="93979562">
      <w:bodyDiv w:val="1"/>
      <w:marLeft w:val="0"/>
      <w:marRight w:val="0"/>
      <w:marTop w:val="0"/>
      <w:marBottom w:val="0"/>
      <w:divBdr>
        <w:top w:val="none" w:sz="0" w:space="0" w:color="auto"/>
        <w:left w:val="none" w:sz="0" w:space="0" w:color="auto"/>
        <w:bottom w:val="none" w:sz="0" w:space="0" w:color="auto"/>
        <w:right w:val="none" w:sz="0" w:space="0" w:color="auto"/>
      </w:divBdr>
    </w:div>
    <w:div w:id="127210694">
      <w:bodyDiv w:val="1"/>
      <w:marLeft w:val="0"/>
      <w:marRight w:val="0"/>
      <w:marTop w:val="0"/>
      <w:marBottom w:val="0"/>
      <w:divBdr>
        <w:top w:val="none" w:sz="0" w:space="0" w:color="auto"/>
        <w:left w:val="none" w:sz="0" w:space="0" w:color="auto"/>
        <w:bottom w:val="none" w:sz="0" w:space="0" w:color="auto"/>
        <w:right w:val="none" w:sz="0" w:space="0" w:color="auto"/>
      </w:divBdr>
    </w:div>
    <w:div w:id="238947982">
      <w:bodyDiv w:val="1"/>
      <w:marLeft w:val="0"/>
      <w:marRight w:val="0"/>
      <w:marTop w:val="0"/>
      <w:marBottom w:val="0"/>
      <w:divBdr>
        <w:top w:val="none" w:sz="0" w:space="0" w:color="auto"/>
        <w:left w:val="none" w:sz="0" w:space="0" w:color="auto"/>
        <w:bottom w:val="none" w:sz="0" w:space="0" w:color="auto"/>
        <w:right w:val="none" w:sz="0" w:space="0" w:color="auto"/>
      </w:divBdr>
    </w:div>
    <w:div w:id="247813819">
      <w:bodyDiv w:val="1"/>
      <w:marLeft w:val="0"/>
      <w:marRight w:val="0"/>
      <w:marTop w:val="0"/>
      <w:marBottom w:val="0"/>
      <w:divBdr>
        <w:top w:val="none" w:sz="0" w:space="0" w:color="auto"/>
        <w:left w:val="none" w:sz="0" w:space="0" w:color="auto"/>
        <w:bottom w:val="none" w:sz="0" w:space="0" w:color="auto"/>
        <w:right w:val="none" w:sz="0" w:space="0" w:color="auto"/>
      </w:divBdr>
    </w:div>
    <w:div w:id="260645359">
      <w:bodyDiv w:val="1"/>
      <w:marLeft w:val="0"/>
      <w:marRight w:val="0"/>
      <w:marTop w:val="0"/>
      <w:marBottom w:val="0"/>
      <w:divBdr>
        <w:top w:val="none" w:sz="0" w:space="0" w:color="auto"/>
        <w:left w:val="none" w:sz="0" w:space="0" w:color="auto"/>
        <w:bottom w:val="none" w:sz="0" w:space="0" w:color="auto"/>
        <w:right w:val="none" w:sz="0" w:space="0" w:color="auto"/>
      </w:divBdr>
    </w:div>
    <w:div w:id="288358639">
      <w:bodyDiv w:val="1"/>
      <w:marLeft w:val="0"/>
      <w:marRight w:val="0"/>
      <w:marTop w:val="0"/>
      <w:marBottom w:val="0"/>
      <w:divBdr>
        <w:top w:val="none" w:sz="0" w:space="0" w:color="auto"/>
        <w:left w:val="none" w:sz="0" w:space="0" w:color="auto"/>
        <w:bottom w:val="none" w:sz="0" w:space="0" w:color="auto"/>
        <w:right w:val="none" w:sz="0" w:space="0" w:color="auto"/>
      </w:divBdr>
    </w:div>
    <w:div w:id="303320041">
      <w:bodyDiv w:val="1"/>
      <w:marLeft w:val="0"/>
      <w:marRight w:val="0"/>
      <w:marTop w:val="0"/>
      <w:marBottom w:val="0"/>
      <w:divBdr>
        <w:top w:val="none" w:sz="0" w:space="0" w:color="auto"/>
        <w:left w:val="none" w:sz="0" w:space="0" w:color="auto"/>
        <w:bottom w:val="none" w:sz="0" w:space="0" w:color="auto"/>
        <w:right w:val="none" w:sz="0" w:space="0" w:color="auto"/>
      </w:divBdr>
    </w:div>
    <w:div w:id="329454946">
      <w:bodyDiv w:val="1"/>
      <w:marLeft w:val="0"/>
      <w:marRight w:val="0"/>
      <w:marTop w:val="0"/>
      <w:marBottom w:val="0"/>
      <w:divBdr>
        <w:top w:val="none" w:sz="0" w:space="0" w:color="auto"/>
        <w:left w:val="none" w:sz="0" w:space="0" w:color="auto"/>
        <w:bottom w:val="none" w:sz="0" w:space="0" w:color="auto"/>
        <w:right w:val="none" w:sz="0" w:space="0" w:color="auto"/>
      </w:divBdr>
    </w:div>
    <w:div w:id="343485051">
      <w:bodyDiv w:val="1"/>
      <w:marLeft w:val="0"/>
      <w:marRight w:val="0"/>
      <w:marTop w:val="0"/>
      <w:marBottom w:val="0"/>
      <w:divBdr>
        <w:top w:val="none" w:sz="0" w:space="0" w:color="auto"/>
        <w:left w:val="none" w:sz="0" w:space="0" w:color="auto"/>
        <w:bottom w:val="none" w:sz="0" w:space="0" w:color="auto"/>
        <w:right w:val="none" w:sz="0" w:space="0" w:color="auto"/>
      </w:divBdr>
    </w:div>
    <w:div w:id="358816370">
      <w:bodyDiv w:val="1"/>
      <w:marLeft w:val="0"/>
      <w:marRight w:val="0"/>
      <w:marTop w:val="0"/>
      <w:marBottom w:val="0"/>
      <w:divBdr>
        <w:top w:val="none" w:sz="0" w:space="0" w:color="auto"/>
        <w:left w:val="none" w:sz="0" w:space="0" w:color="auto"/>
        <w:bottom w:val="none" w:sz="0" w:space="0" w:color="auto"/>
        <w:right w:val="none" w:sz="0" w:space="0" w:color="auto"/>
      </w:divBdr>
    </w:div>
    <w:div w:id="367067983">
      <w:bodyDiv w:val="1"/>
      <w:marLeft w:val="0"/>
      <w:marRight w:val="0"/>
      <w:marTop w:val="0"/>
      <w:marBottom w:val="0"/>
      <w:divBdr>
        <w:top w:val="none" w:sz="0" w:space="0" w:color="auto"/>
        <w:left w:val="none" w:sz="0" w:space="0" w:color="auto"/>
        <w:bottom w:val="none" w:sz="0" w:space="0" w:color="auto"/>
        <w:right w:val="none" w:sz="0" w:space="0" w:color="auto"/>
      </w:divBdr>
    </w:div>
    <w:div w:id="368845944">
      <w:bodyDiv w:val="1"/>
      <w:marLeft w:val="0"/>
      <w:marRight w:val="0"/>
      <w:marTop w:val="0"/>
      <w:marBottom w:val="0"/>
      <w:divBdr>
        <w:top w:val="none" w:sz="0" w:space="0" w:color="auto"/>
        <w:left w:val="none" w:sz="0" w:space="0" w:color="auto"/>
        <w:bottom w:val="none" w:sz="0" w:space="0" w:color="auto"/>
        <w:right w:val="none" w:sz="0" w:space="0" w:color="auto"/>
      </w:divBdr>
    </w:div>
    <w:div w:id="442727033">
      <w:bodyDiv w:val="1"/>
      <w:marLeft w:val="0"/>
      <w:marRight w:val="0"/>
      <w:marTop w:val="0"/>
      <w:marBottom w:val="0"/>
      <w:divBdr>
        <w:top w:val="none" w:sz="0" w:space="0" w:color="auto"/>
        <w:left w:val="none" w:sz="0" w:space="0" w:color="auto"/>
        <w:bottom w:val="none" w:sz="0" w:space="0" w:color="auto"/>
        <w:right w:val="none" w:sz="0" w:space="0" w:color="auto"/>
      </w:divBdr>
    </w:div>
    <w:div w:id="450124617">
      <w:bodyDiv w:val="1"/>
      <w:marLeft w:val="0"/>
      <w:marRight w:val="0"/>
      <w:marTop w:val="0"/>
      <w:marBottom w:val="0"/>
      <w:divBdr>
        <w:top w:val="none" w:sz="0" w:space="0" w:color="auto"/>
        <w:left w:val="none" w:sz="0" w:space="0" w:color="auto"/>
        <w:bottom w:val="none" w:sz="0" w:space="0" w:color="auto"/>
        <w:right w:val="none" w:sz="0" w:space="0" w:color="auto"/>
      </w:divBdr>
    </w:div>
    <w:div w:id="468980361">
      <w:bodyDiv w:val="1"/>
      <w:marLeft w:val="0"/>
      <w:marRight w:val="0"/>
      <w:marTop w:val="0"/>
      <w:marBottom w:val="0"/>
      <w:divBdr>
        <w:top w:val="none" w:sz="0" w:space="0" w:color="auto"/>
        <w:left w:val="none" w:sz="0" w:space="0" w:color="auto"/>
        <w:bottom w:val="none" w:sz="0" w:space="0" w:color="auto"/>
        <w:right w:val="none" w:sz="0" w:space="0" w:color="auto"/>
      </w:divBdr>
    </w:div>
    <w:div w:id="477498631">
      <w:bodyDiv w:val="1"/>
      <w:marLeft w:val="0"/>
      <w:marRight w:val="0"/>
      <w:marTop w:val="0"/>
      <w:marBottom w:val="0"/>
      <w:divBdr>
        <w:top w:val="none" w:sz="0" w:space="0" w:color="auto"/>
        <w:left w:val="none" w:sz="0" w:space="0" w:color="auto"/>
        <w:bottom w:val="none" w:sz="0" w:space="0" w:color="auto"/>
        <w:right w:val="none" w:sz="0" w:space="0" w:color="auto"/>
      </w:divBdr>
    </w:div>
    <w:div w:id="488516950">
      <w:bodyDiv w:val="1"/>
      <w:marLeft w:val="0"/>
      <w:marRight w:val="0"/>
      <w:marTop w:val="0"/>
      <w:marBottom w:val="0"/>
      <w:divBdr>
        <w:top w:val="none" w:sz="0" w:space="0" w:color="auto"/>
        <w:left w:val="none" w:sz="0" w:space="0" w:color="auto"/>
        <w:bottom w:val="none" w:sz="0" w:space="0" w:color="auto"/>
        <w:right w:val="none" w:sz="0" w:space="0" w:color="auto"/>
      </w:divBdr>
    </w:div>
    <w:div w:id="490148124">
      <w:bodyDiv w:val="1"/>
      <w:marLeft w:val="0"/>
      <w:marRight w:val="0"/>
      <w:marTop w:val="0"/>
      <w:marBottom w:val="0"/>
      <w:divBdr>
        <w:top w:val="none" w:sz="0" w:space="0" w:color="auto"/>
        <w:left w:val="none" w:sz="0" w:space="0" w:color="auto"/>
        <w:bottom w:val="none" w:sz="0" w:space="0" w:color="auto"/>
        <w:right w:val="none" w:sz="0" w:space="0" w:color="auto"/>
      </w:divBdr>
    </w:div>
    <w:div w:id="552739445">
      <w:bodyDiv w:val="1"/>
      <w:marLeft w:val="0"/>
      <w:marRight w:val="0"/>
      <w:marTop w:val="0"/>
      <w:marBottom w:val="0"/>
      <w:divBdr>
        <w:top w:val="none" w:sz="0" w:space="0" w:color="auto"/>
        <w:left w:val="none" w:sz="0" w:space="0" w:color="auto"/>
        <w:bottom w:val="none" w:sz="0" w:space="0" w:color="auto"/>
        <w:right w:val="none" w:sz="0" w:space="0" w:color="auto"/>
      </w:divBdr>
    </w:div>
    <w:div w:id="576134296">
      <w:bodyDiv w:val="1"/>
      <w:marLeft w:val="0"/>
      <w:marRight w:val="0"/>
      <w:marTop w:val="0"/>
      <w:marBottom w:val="0"/>
      <w:divBdr>
        <w:top w:val="none" w:sz="0" w:space="0" w:color="auto"/>
        <w:left w:val="none" w:sz="0" w:space="0" w:color="auto"/>
        <w:bottom w:val="none" w:sz="0" w:space="0" w:color="auto"/>
        <w:right w:val="none" w:sz="0" w:space="0" w:color="auto"/>
      </w:divBdr>
    </w:div>
    <w:div w:id="635600813">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3971344">
      <w:bodyDiv w:val="1"/>
      <w:marLeft w:val="0"/>
      <w:marRight w:val="0"/>
      <w:marTop w:val="0"/>
      <w:marBottom w:val="0"/>
      <w:divBdr>
        <w:top w:val="none" w:sz="0" w:space="0" w:color="auto"/>
        <w:left w:val="none" w:sz="0" w:space="0" w:color="auto"/>
        <w:bottom w:val="none" w:sz="0" w:space="0" w:color="auto"/>
        <w:right w:val="none" w:sz="0" w:space="0" w:color="auto"/>
      </w:divBdr>
    </w:div>
    <w:div w:id="653684376">
      <w:bodyDiv w:val="1"/>
      <w:marLeft w:val="0"/>
      <w:marRight w:val="0"/>
      <w:marTop w:val="0"/>
      <w:marBottom w:val="0"/>
      <w:divBdr>
        <w:top w:val="none" w:sz="0" w:space="0" w:color="auto"/>
        <w:left w:val="none" w:sz="0" w:space="0" w:color="auto"/>
        <w:bottom w:val="none" w:sz="0" w:space="0" w:color="auto"/>
        <w:right w:val="none" w:sz="0" w:space="0" w:color="auto"/>
      </w:divBdr>
    </w:div>
    <w:div w:id="688873215">
      <w:bodyDiv w:val="1"/>
      <w:marLeft w:val="0"/>
      <w:marRight w:val="0"/>
      <w:marTop w:val="0"/>
      <w:marBottom w:val="0"/>
      <w:divBdr>
        <w:top w:val="none" w:sz="0" w:space="0" w:color="auto"/>
        <w:left w:val="none" w:sz="0" w:space="0" w:color="auto"/>
        <w:bottom w:val="none" w:sz="0" w:space="0" w:color="auto"/>
        <w:right w:val="none" w:sz="0" w:space="0" w:color="auto"/>
      </w:divBdr>
    </w:div>
    <w:div w:id="718749480">
      <w:bodyDiv w:val="1"/>
      <w:marLeft w:val="0"/>
      <w:marRight w:val="0"/>
      <w:marTop w:val="0"/>
      <w:marBottom w:val="0"/>
      <w:divBdr>
        <w:top w:val="none" w:sz="0" w:space="0" w:color="auto"/>
        <w:left w:val="none" w:sz="0" w:space="0" w:color="auto"/>
        <w:bottom w:val="none" w:sz="0" w:space="0" w:color="auto"/>
        <w:right w:val="none" w:sz="0" w:space="0" w:color="auto"/>
      </w:divBdr>
    </w:div>
    <w:div w:id="732237440">
      <w:bodyDiv w:val="1"/>
      <w:marLeft w:val="0"/>
      <w:marRight w:val="0"/>
      <w:marTop w:val="0"/>
      <w:marBottom w:val="0"/>
      <w:divBdr>
        <w:top w:val="none" w:sz="0" w:space="0" w:color="auto"/>
        <w:left w:val="none" w:sz="0" w:space="0" w:color="auto"/>
        <w:bottom w:val="none" w:sz="0" w:space="0" w:color="auto"/>
        <w:right w:val="none" w:sz="0" w:space="0" w:color="auto"/>
      </w:divBdr>
    </w:div>
    <w:div w:id="732850884">
      <w:bodyDiv w:val="1"/>
      <w:marLeft w:val="0"/>
      <w:marRight w:val="0"/>
      <w:marTop w:val="0"/>
      <w:marBottom w:val="0"/>
      <w:divBdr>
        <w:top w:val="none" w:sz="0" w:space="0" w:color="auto"/>
        <w:left w:val="none" w:sz="0" w:space="0" w:color="auto"/>
        <w:bottom w:val="none" w:sz="0" w:space="0" w:color="auto"/>
        <w:right w:val="none" w:sz="0" w:space="0" w:color="auto"/>
      </w:divBdr>
    </w:div>
    <w:div w:id="743530993">
      <w:bodyDiv w:val="1"/>
      <w:marLeft w:val="0"/>
      <w:marRight w:val="0"/>
      <w:marTop w:val="0"/>
      <w:marBottom w:val="0"/>
      <w:divBdr>
        <w:top w:val="none" w:sz="0" w:space="0" w:color="auto"/>
        <w:left w:val="none" w:sz="0" w:space="0" w:color="auto"/>
        <w:bottom w:val="none" w:sz="0" w:space="0" w:color="auto"/>
        <w:right w:val="none" w:sz="0" w:space="0" w:color="auto"/>
      </w:divBdr>
    </w:div>
    <w:div w:id="786123090">
      <w:bodyDiv w:val="1"/>
      <w:marLeft w:val="0"/>
      <w:marRight w:val="0"/>
      <w:marTop w:val="0"/>
      <w:marBottom w:val="0"/>
      <w:divBdr>
        <w:top w:val="none" w:sz="0" w:space="0" w:color="auto"/>
        <w:left w:val="none" w:sz="0" w:space="0" w:color="auto"/>
        <w:bottom w:val="none" w:sz="0" w:space="0" w:color="auto"/>
        <w:right w:val="none" w:sz="0" w:space="0" w:color="auto"/>
      </w:divBdr>
    </w:div>
    <w:div w:id="800195203">
      <w:bodyDiv w:val="1"/>
      <w:marLeft w:val="0"/>
      <w:marRight w:val="0"/>
      <w:marTop w:val="0"/>
      <w:marBottom w:val="0"/>
      <w:divBdr>
        <w:top w:val="none" w:sz="0" w:space="0" w:color="auto"/>
        <w:left w:val="none" w:sz="0" w:space="0" w:color="auto"/>
        <w:bottom w:val="none" w:sz="0" w:space="0" w:color="auto"/>
        <w:right w:val="none" w:sz="0" w:space="0" w:color="auto"/>
      </w:divBdr>
    </w:div>
    <w:div w:id="817696311">
      <w:bodyDiv w:val="1"/>
      <w:marLeft w:val="0"/>
      <w:marRight w:val="0"/>
      <w:marTop w:val="0"/>
      <w:marBottom w:val="0"/>
      <w:divBdr>
        <w:top w:val="none" w:sz="0" w:space="0" w:color="auto"/>
        <w:left w:val="none" w:sz="0" w:space="0" w:color="auto"/>
        <w:bottom w:val="none" w:sz="0" w:space="0" w:color="auto"/>
        <w:right w:val="none" w:sz="0" w:space="0" w:color="auto"/>
      </w:divBdr>
    </w:div>
    <w:div w:id="898131696">
      <w:bodyDiv w:val="1"/>
      <w:marLeft w:val="0"/>
      <w:marRight w:val="0"/>
      <w:marTop w:val="0"/>
      <w:marBottom w:val="0"/>
      <w:divBdr>
        <w:top w:val="none" w:sz="0" w:space="0" w:color="auto"/>
        <w:left w:val="none" w:sz="0" w:space="0" w:color="auto"/>
        <w:bottom w:val="none" w:sz="0" w:space="0" w:color="auto"/>
        <w:right w:val="none" w:sz="0" w:space="0" w:color="auto"/>
      </w:divBdr>
    </w:div>
    <w:div w:id="917322601">
      <w:bodyDiv w:val="1"/>
      <w:marLeft w:val="0"/>
      <w:marRight w:val="0"/>
      <w:marTop w:val="0"/>
      <w:marBottom w:val="0"/>
      <w:divBdr>
        <w:top w:val="none" w:sz="0" w:space="0" w:color="auto"/>
        <w:left w:val="none" w:sz="0" w:space="0" w:color="auto"/>
        <w:bottom w:val="none" w:sz="0" w:space="0" w:color="auto"/>
        <w:right w:val="none" w:sz="0" w:space="0" w:color="auto"/>
      </w:divBdr>
    </w:div>
    <w:div w:id="941303755">
      <w:bodyDiv w:val="1"/>
      <w:marLeft w:val="0"/>
      <w:marRight w:val="0"/>
      <w:marTop w:val="0"/>
      <w:marBottom w:val="0"/>
      <w:divBdr>
        <w:top w:val="none" w:sz="0" w:space="0" w:color="auto"/>
        <w:left w:val="none" w:sz="0" w:space="0" w:color="auto"/>
        <w:bottom w:val="none" w:sz="0" w:space="0" w:color="auto"/>
        <w:right w:val="none" w:sz="0" w:space="0" w:color="auto"/>
      </w:divBdr>
      <w:divsChild>
        <w:div w:id="435295245">
          <w:marLeft w:val="0"/>
          <w:marRight w:val="0"/>
          <w:marTop w:val="0"/>
          <w:marBottom w:val="0"/>
          <w:divBdr>
            <w:top w:val="none" w:sz="0" w:space="0" w:color="auto"/>
            <w:left w:val="none" w:sz="0" w:space="0" w:color="auto"/>
            <w:bottom w:val="none" w:sz="0" w:space="0" w:color="auto"/>
            <w:right w:val="none" w:sz="0" w:space="0" w:color="auto"/>
          </w:divBdr>
          <w:divsChild>
            <w:div w:id="1570379261">
              <w:marLeft w:val="0"/>
              <w:marRight w:val="0"/>
              <w:marTop w:val="0"/>
              <w:marBottom w:val="0"/>
              <w:divBdr>
                <w:top w:val="none" w:sz="0" w:space="0" w:color="auto"/>
                <w:left w:val="none" w:sz="0" w:space="0" w:color="auto"/>
                <w:bottom w:val="none" w:sz="0" w:space="0" w:color="auto"/>
                <w:right w:val="none" w:sz="0" w:space="0" w:color="auto"/>
              </w:divBdr>
              <w:divsChild>
                <w:div w:id="179315884">
                  <w:marLeft w:val="0"/>
                  <w:marRight w:val="0"/>
                  <w:marTop w:val="100"/>
                  <w:marBottom w:val="100"/>
                  <w:divBdr>
                    <w:top w:val="none" w:sz="0" w:space="0" w:color="auto"/>
                    <w:left w:val="none" w:sz="0" w:space="0" w:color="auto"/>
                    <w:bottom w:val="none" w:sz="0" w:space="0" w:color="auto"/>
                    <w:right w:val="none" w:sz="0" w:space="0" w:color="auto"/>
                  </w:divBdr>
                  <w:divsChild>
                    <w:div w:id="1210385805">
                      <w:marLeft w:val="0"/>
                      <w:marRight w:val="0"/>
                      <w:marTop w:val="0"/>
                      <w:marBottom w:val="0"/>
                      <w:divBdr>
                        <w:top w:val="none" w:sz="0" w:space="0" w:color="auto"/>
                        <w:left w:val="none" w:sz="0" w:space="0" w:color="auto"/>
                        <w:bottom w:val="none" w:sz="0" w:space="0" w:color="auto"/>
                        <w:right w:val="none" w:sz="0" w:space="0" w:color="auto"/>
                      </w:divBdr>
                      <w:divsChild>
                        <w:div w:id="2105612135">
                          <w:marLeft w:val="0"/>
                          <w:marRight w:val="0"/>
                          <w:marTop w:val="0"/>
                          <w:marBottom w:val="0"/>
                          <w:divBdr>
                            <w:top w:val="none" w:sz="0" w:space="0" w:color="auto"/>
                            <w:left w:val="none" w:sz="0" w:space="0" w:color="auto"/>
                            <w:bottom w:val="none" w:sz="0" w:space="0" w:color="auto"/>
                            <w:right w:val="none" w:sz="0" w:space="0" w:color="auto"/>
                          </w:divBdr>
                          <w:divsChild>
                            <w:div w:id="1095327460">
                              <w:marLeft w:val="0"/>
                              <w:marRight w:val="0"/>
                              <w:marTop w:val="0"/>
                              <w:marBottom w:val="0"/>
                              <w:divBdr>
                                <w:top w:val="none" w:sz="0" w:space="0" w:color="auto"/>
                                <w:left w:val="none" w:sz="0" w:space="0" w:color="auto"/>
                                <w:bottom w:val="none" w:sz="0" w:space="0" w:color="auto"/>
                                <w:right w:val="none" w:sz="0" w:space="0" w:color="auto"/>
                              </w:divBdr>
                              <w:divsChild>
                                <w:div w:id="1312177658">
                                  <w:marLeft w:val="0"/>
                                  <w:marRight w:val="0"/>
                                  <w:marTop w:val="0"/>
                                  <w:marBottom w:val="0"/>
                                  <w:divBdr>
                                    <w:top w:val="none" w:sz="0" w:space="0" w:color="auto"/>
                                    <w:left w:val="none" w:sz="0" w:space="0" w:color="auto"/>
                                    <w:bottom w:val="none" w:sz="0" w:space="0" w:color="auto"/>
                                    <w:right w:val="none" w:sz="0" w:space="0" w:color="auto"/>
                                  </w:divBdr>
                                  <w:divsChild>
                                    <w:div w:id="1017078993">
                                      <w:marLeft w:val="0"/>
                                      <w:marRight w:val="0"/>
                                      <w:marTop w:val="0"/>
                                      <w:marBottom w:val="0"/>
                                      <w:divBdr>
                                        <w:top w:val="none" w:sz="0" w:space="0" w:color="auto"/>
                                        <w:left w:val="none" w:sz="0" w:space="0" w:color="auto"/>
                                        <w:bottom w:val="none" w:sz="0" w:space="0" w:color="auto"/>
                                        <w:right w:val="none" w:sz="0" w:space="0" w:color="auto"/>
                                      </w:divBdr>
                                      <w:divsChild>
                                        <w:div w:id="1565219784">
                                          <w:marLeft w:val="0"/>
                                          <w:marRight w:val="0"/>
                                          <w:marTop w:val="0"/>
                                          <w:marBottom w:val="0"/>
                                          <w:divBdr>
                                            <w:top w:val="none" w:sz="0" w:space="0" w:color="auto"/>
                                            <w:left w:val="none" w:sz="0" w:space="0" w:color="auto"/>
                                            <w:bottom w:val="none" w:sz="0" w:space="0" w:color="auto"/>
                                            <w:right w:val="none" w:sz="0" w:space="0" w:color="auto"/>
                                          </w:divBdr>
                                          <w:divsChild>
                                            <w:div w:id="982469343">
                                              <w:marLeft w:val="0"/>
                                              <w:marRight w:val="0"/>
                                              <w:marTop w:val="0"/>
                                              <w:marBottom w:val="0"/>
                                              <w:divBdr>
                                                <w:top w:val="none" w:sz="0" w:space="0" w:color="auto"/>
                                                <w:left w:val="none" w:sz="0" w:space="0" w:color="auto"/>
                                                <w:bottom w:val="none" w:sz="0" w:space="0" w:color="auto"/>
                                                <w:right w:val="none" w:sz="0" w:space="0" w:color="auto"/>
                                              </w:divBdr>
                                              <w:divsChild>
                                                <w:div w:id="1662734730">
                                                  <w:marLeft w:val="0"/>
                                                  <w:marRight w:val="300"/>
                                                  <w:marTop w:val="0"/>
                                                  <w:marBottom w:val="0"/>
                                                  <w:divBdr>
                                                    <w:top w:val="none" w:sz="0" w:space="0" w:color="auto"/>
                                                    <w:left w:val="none" w:sz="0" w:space="0" w:color="auto"/>
                                                    <w:bottom w:val="none" w:sz="0" w:space="0" w:color="auto"/>
                                                    <w:right w:val="none" w:sz="0" w:space="0" w:color="auto"/>
                                                  </w:divBdr>
                                                  <w:divsChild>
                                                    <w:div w:id="1605071893">
                                                      <w:marLeft w:val="0"/>
                                                      <w:marRight w:val="0"/>
                                                      <w:marTop w:val="0"/>
                                                      <w:marBottom w:val="0"/>
                                                      <w:divBdr>
                                                        <w:top w:val="none" w:sz="0" w:space="0" w:color="auto"/>
                                                        <w:left w:val="none" w:sz="0" w:space="0" w:color="auto"/>
                                                        <w:bottom w:val="none" w:sz="0" w:space="0" w:color="auto"/>
                                                        <w:right w:val="none" w:sz="0" w:space="0" w:color="auto"/>
                                                      </w:divBdr>
                                                      <w:divsChild>
                                                        <w:div w:id="2123108048">
                                                          <w:marLeft w:val="0"/>
                                                          <w:marRight w:val="0"/>
                                                          <w:marTop w:val="0"/>
                                                          <w:marBottom w:val="300"/>
                                                          <w:divBdr>
                                                            <w:top w:val="single" w:sz="6" w:space="0" w:color="CCCCCC"/>
                                                            <w:left w:val="none" w:sz="0" w:space="0" w:color="auto"/>
                                                            <w:bottom w:val="none" w:sz="0" w:space="0" w:color="auto"/>
                                                            <w:right w:val="none" w:sz="0" w:space="0" w:color="auto"/>
                                                          </w:divBdr>
                                                          <w:divsChild>
                                                            <w:div w:id="666834632">
                                                              <w:marLeft w:val="0"/>
                                                              <w:marRight w:val="0"/>
                                                              <w:marTop w:val="0"/>
                                                              <w:marBottom w:val="0"/>
                                                              <w:divBdr>
                                                                <w:top w:val="none" w:sz="0" w:space="0" w:color="auto"/>
                                                                <w:left w:val="none" w:sz="0" w:space="0" w:color="auto"/>
                                                                <w:bottom w:val="none" w:sz="0" w:space="0" w:color="auto"/>
                                                                <w:right w:val="none" w:sz="0" w:space="0" w:color="auto"/>
                                                              </w:divBdr>
                                                              <w:divsChild>
                                                                <w:div w:id="617489662">
                                                                  <w:marLeft w:val="0"/>
                                                                  <w:marRight w:val="0"/>
                                                                  <w:marTop w:val="0"/>
                                                                  <w:marBottom w:val="0"/>
                                                                  <w:divBdr>
                                                                    <w:top w:val="none" w:sz="0" w:space="0" w:color="auto"/>
                                                                    <w:left w:val="none" w:sz="0" w:space="0" w:color="auto"/>
                                                                    <w:bottom w:val="none" w:sz="0" w:space="0" w:color="auto"/>
                                                                    <w:right w:val="none" w:sz="0" w:space="0" w:color="auto"/>
                                                                  </w:divBdr>
                                                                  <w:divsChild>
                                                                    <w:div w:id="479927442">
                                                                      <w:marLeft w:val="0"/>
                                                                      <w:marRight w:val="0"/>
                                                                      <w:marTop w:val="0"/>
                                                                      <w:marBottom w:val="0"/>
                                                                      <w:divBdr>
                                                                        <w:top w:val="none" w:sz="0" w:space="0" w:color="auto"/>
                                                                        <w:left w:val="none" w:sz="0" w:space="0" w:color="auto"/>
                                                                        <w:bottom w:val="none" w:sz="0" w:space="0" w:color="auto"/>
                                                                        <w:right w:val="none" w:sz="0" w:space="0" w:color="auto"/>
                                                                      </w:divBdr>
                                                                      <w:divsChild>
                                                                        <w:div w:id="184386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1839202">
      <w:bodyDiv w:val="1"/>
      <w:marLeft w:val="0"/>
      <w:marRight w:val="0"/>
      <w:marTop w:val="0"/>
      <w:marBottom w:val="0"/>
      <w:divBdr>
        <w:top w:val="none" w:sz="0" w:space="0" w:color="auto"/>
        <w:left w:val="none" w:sz="0" w:space="0" w:color="auto"/>
        <w:bottom w:val="none" w:sz="0" w:space="0" w:color="auto"/>
        <w:right w:val="none" w:sz="0" w:space="0" w:color="auto"/>
      </w:divBdr>
    </w:div>
    <w:div w:id="955909909">
      <w:bodyDiv w:val="1"/>
      <w:marLeft w:val="0"/>
      <w:marRight w:val="0"/>
      <w:marTop w:val="0"/>
      <w:marBottom w:val="0"/>
      <w:divBdr>
        <w:top w:val="none" w:sz="0" w:space="0" w:color="auto"/>
        <w:left w:val="none" w:sz="0" w:space="0" w:color="auto"/>
        <w:bottom w:val="none" w:sz="0" w:space="0" w:color="auto"/>
        <w:right w:val="none" w:sz="0" w:space="0" w:color="auto"/>
      </w:divBdr>
    </w:div>
    <w:div w:id="977687309">
      <w:bodyDiv w:val="1"/>
      <w:marLeft w:val="0"/>
      <w:marRight w:val="0"/>
      <w:marTop w:val="0"/>
      <w:marBottom w:val="0"/>
      <w:divBdr>
        <w:top w:val="none" w:sz="0" w:space="0" w:color="auto"/>
        <w:left w:val="none" w:sz="0" w:space="0" w:color="auto"/>
        <w:bottom w:val="none" w:sz="0" w:space="0" w:color="auto"/>
        <w:right w:val="none" w:sz="0" w:space="0" w:color="auto"/>
      </w:divBdr>
    </w:div>
    <w:div w:id="990522208">
      <w:bodyDiv w:val="1"/>
      <w:marLeft w:val="0"/>
      <w:marRight w:val="0"/>
      <w:marTop w:val="0"/>
      <w:marBottom w:val="0"/>
      <w:divBdr>
        <w:top w:val="none" w:sz="0" w:space="0" w:color="auto"/>
        <w:left w:val="none" w:sz="0" w:space="0" w:color="auto"/>
        <w:bottom w:val="none" w:sz="0" w:space="0" w:color="auto"/>
        <w:right w:val="none" w:sz="0" w:space="0" w:color="auto"/>
      </w:divBdr>
    </w:div>
    <w:div w:id="1006059826">
      <w:bodyDiv w:val="1"/>
      <w:marLeft w:val="0"/>
      <w:marRight w:val="0"/>
      <w:marTop w:val="0"/>
      <w:marBottom w:val="0"/>
      <w:divBdr>
        <w:top w:val="none" w:sz="0" w:space="0" w:color="auto"/>
        <w:left w:val="none" w:sz="0" w:space="0" w:color="auto"/>
        <w:bottom w:val="none" w:sz="0" w:space="0" w:color="auto"/>
        <w:right w:val="none" w:sz="0" w:space="0" w:color="auto"/>
      </w:divBdr>
    </w:div>
    <w:div w:id="1018120150">
      <w:bodyDiv w:val="1"/>
      <w:marLeft w:val="0"/>
      <w:marRight w:val="0"/>
      <w:marTop w:val="0"/>
      <w:marBottom w:val="0"/>
      <w:divBdr>
        <w:top w:val="none" w:sz="0" w:space="0" w:color="auto"/>
        <w:left w:val="none" w:sz="0" w:space="0" w:color="auto"/>
        <w:bottom w:val="none" w:sz="0" w:space="0" w:color="auto"/>
        <w:right w:val="none" w:sz="0" w:space="0" w:color="auto"/>
      </w:divBdr>
    </w:div>
    <w:div w:id="1043292800">
      <w:bodyDiv w:val="1"/>
      <w:marLeft w:val="0"/>
      <w:marRight w:val="0"/>
      <w:marTop w:val="0"/>
      <w:marBottom w:val="0"/>
      <w:divBdr>
        <w:top w:val="none" w:sz="0" w:space="0" w:color="auto"/>
        <w:left w:val="none" w:sz="0" w:space="0" w:color="auto"/>
        <w:bottom w:val="none" w:sz="0" w:space="0" w:color="auto"/>
        <w:right w:val="none" w:sz="0" w:space="0" w:color="auto"/>
      </w:divBdr>
    </w:div>
    <w:div w:id="1072582267">
      <w:bodyDiv w:val="1"/>
      <w:marLeft w:val="0"/>
      <w:marRight w:val="0"/>
      <w:marTop w:val="0"/>
      <w:marBottom w:val="0"/>
      <w:divBdr>
        <w:top w:val="none" w:sz="0" w:space="0" w:color="auto"/>
        <w:left w:val="none" w:sz="0" w:space="0" w:color="auto"/>
        <w:bottom w:val="none" w:sz="0" w:space="0" w:color="auto"/>
        <w:right w:val="none" w:sz="0" w:space="0" w:color="auto"/>
      </w:divBdr>
    </w:div>
    <w:div w:id="1072628062">
      <w:bodyDiv w:val="1"/>
      <w:marLeft w:val="0"/>
      <w:marRight w:val="0"/>
      <w:marTop w:val="0"/>
      <w:marBottom w:val="0"/>
      <w:divBdr>
        <w:top w:val="none" w:sz="0" w:space="0" w:color="auto"/>
        <w:left w:val="none" w:sz="0" w:space="0" w:color="auto"/>
        <w:bottom w:val="none" w:sz="0" w:space="0" w:color="auto"/>
        <w:right w:val="none" w:sz="0" w:space="0" w:color="auto"/>
      </w:divBdr>
    </w:div>
    <w:div w:id="1086918711">
      <w:bodyDiv w:val="1"/>
      <w:marLeft w:val="0"/>
      <w:marRight w:val="0"/>
      <w:marTop w:val="0"/>
      <w:marBottom w:val="0"/>
      <w:divBdr>
        <w:top w:val="none" w:sz="0" w:space="0" w:color="auto"/>
        <w:left w:val="none" w:sz="0" w:space="0" w:color="auto"/>
        <w:bottom w:val="none" w:sz="0" w:space="0" w:color="auto"/>
        <w:right w:val="none" w:sz="0" w:space="0" w:color="auto"/>
      </w:divBdr>
    </w:div>
    <w:div w:id="1093357695">
      <w:bodyDiv w:val="1"/>
      <w:marLeft w:val="0"/>
      <w:marRight w:val="0"/>
      <w:marTop w:val="0"/>
      <w:marBottom w:val="0"/>
      <w:divBdr>
        <w:top w:val="none" w:sz="0" w:space="0" w:color="auto"/>
        <w:left w:val="none" w:sz="0" w:space="0" w:color="auto"/>
        <w:bottom w:val="none" w:sz="0" w:space="0" w:color="auto"/>
        <w:right w:val="none" w:sz="0" w:space="0" w:color="auto"/>
      </w:divBdr>
    </w:div>
    <w:div w:id="1104423604">
      <w:bodyDiv w:val="1"/>
      <w:marLeft w:val="0"/>
      <w:marRight w:val="0"/>
      <w:marTop w:val="0"/>
      <w:marBottom w:val="0"/>
      <w:divBdr>
        <w:top w:val="none" w:sz="0" w:space="0" w:color="auto"/>
        <w:left w:val="none" w:sz="0" w:space="0" w:color="auto"/>
        <w:bottom w:val="none" w:sz="0" w:space="0" w:color="auto"/>
        <w:right w:val="none" w:sz="0" w:space="0" w:color="auto"/>
      </w:divBdr>
    </w:div>
    <w:div w:id="1105544013">
      <w:bodyDiv w:val="1"/>
      <w:marLeft w:val="0"/>
      <w:marRight w:val="0"/>
      <w:marTop w:val="0"/>
      <w:marBottom w:val="0"/>
      <w:divBdr>
        <w:top w:val="none" w:sz="0" w:space="0" w:color="auto"/>
        <w:left w:val="none" w:sz="0" w:space="0" w:color="auto"/>
        <w:bottom w:val="none" w:sz="0" w:space="0" w:color="auto"/>
        <w:right w:val="none" w:sz="0" w:space="0" w:color="auto"/>
      </w:divBdr>
    </w:div>
    <w:div w:id="1106316945">
      <w:bodyDiv w:val="1"/>
      <w:marLeft w:val="0"/>
      <w:marRight w:val="0"/>
      <w:marTop w:val="0"/>
      <w:marBottom w:val="0"/>
      <w:divBdr>
        <w:top w:val="none" w:sz="0" w:space="0" w:color="auto"/>
        <w:left w:val="none" w:sz="0" w:space="0" w:color="auto"/>
        <w:bottom w:val="none" w:sz="0" w:space="0" w:color="auto"/>
        <w:right w:val="none" w:sz="0" w:space="0" w:color="auto"/>
      </w:divBdr>
    </w:div>
    <w:div w:id="1159492898">
      <w:bodyDiv w:val="1"/>
      <w:marLeft w:val="0"/>
      <w:marRight w:val="0"/>
      <w:marTop w:val="0"/>
      <w:marBottom w:val="0"/>
      <w:divBdr>
        <w:top w:val="none" w:sz="0" w:space="0" w:color="auto"/>
        <w:left w:val="none" w:sz="0" w:space="0" w:color="auto"/>
        <w:bottom w:val="none" w:sz="0" w:space="0" w:color="auto"/>
        <w:right w:val="none" w:sz="0" w:space="0" w:color="auto"/>
      </w:divBdr>
    </w:div>
    <w:div w:id="1200120882">
      <w:bodyDiv w:val="1"/>
      <w:marLeft w:val="0"/>
      <w:marRight w:val="0"/>
      <w:marTop w:val="0"/>
      <w:marBottom w:val="0"/>
      <w:divBdr>
        <w:top w:val="none" w:sz="0" w:space="0" w:color="auto"/>
        <w:left w:val="none" w:sz="0" w:space="0" w:color="auto"/>
        <w:bottom w:val="none" w:sz="0" w:space="0" w:color="auto"/>
        <w:right w:val="none" w:sz="0" w:space="0" w:color="auto"/>
      </w:divBdr>
    </w:div>
    <w:div w:id="1210919069">
      <w:bodyDiv w:val="1"/>
      <w:marLeft w:val="0"/>
      <w:marRight w:val="0"/>
      <w:marTop w:val="0"/>
      <w:marBottom w:val="0"/>
      <w:divBdr>
        <w:top w:val="none" w:sz="0" w:space="0" w:color="auto"/>
        <w:left w:val="none" w:sz="0" w:space="0" w:color="auto"/>
        <w:bottom w:val="none" w:sz="0" w:space="0" w:color="auto"/>
        <w:right w:val="none" w:sz="0" w:space="0" w:color="auto"/>
      </w:divBdr>
      <w:divsChild>
        <w:div w:id="366877246">
          <w:marLeft w:val="0"/>
          <w:marRight w:val="0"/>
          <w:marTop w:val="0"/>
          <w:marBottom w:val="0"/>
          <w:divBdr>
            <w:top w:val="none" w:sz="0" w:space="0" w:color="auto"/>
            <w:left w:val="none" w:sz="0" w:space="0" w:color="auto"/>
            <w:bottom w:val="none" w:sz="0" w:space="0" w:color="auto"/>
            <w:right w:val="none" w:sz="0" w:space="0" w:color="auto"/>
          </w:divBdr>
          <w:divsChild>
            <w:div w:id="1588808076">
              <w:marLeft w:val="0"/>
              <w:marRight w:val="0"/>
              <w:marTop w:val="0"/>
              <w:marBottom w:val="0"/>
              <w:divBdr>
                <w:top w:val="none" w:sz="0" w:space="0" w:color="auto"/>
                <w:left w:val="none" w:sz="0" w:space="0" w:color="auto"/>
                <w:bottom w:val="none" w:sz="0" w:space="0" w:color="auto"/>
                <w:right w:val="none" w:sz="0" w:space="0" w:color="auto"/>
              </w:divBdr>
              <w:divsChild>
                <w:div w:id="1627009026">
                  <w:marLeft w:val="0"/>
                  <w:marRight w:val="0"/>
                  <w:marTop w:val="100"/>
                  <w:marBottom w:val="100"/>
                  <w:divBdr>
                    <w:top w:val="none" w:sz="0" w:space="0" w:color="auto"/>
                    <w:left w:val="none" w:sz="0" w:space="0" w:color="auto"/>
                    <w:bottom w:val="none" w:sz="0" w:space="0" w:color="auto"/>
                    <w:right w:val="none" w:sz="0" w:space="0" w:color="auto"/>
                  </w:divBdr>
                  <w:divsChild>
                    <w:div w:id="794324992">
                      <w:marLeft w:val="0"/>
                      <w:marRight w:val="0"/>
                      <w:marTop w:val="0"/>
                      <w:marBottom w:val="0"/>
                      <w:divBdr>
                        <w:top w:val="none" w:sz="0" w:space="0" w:color="auto"/>
                        <w:left w:val="none" w:sz="0" w:space="0" w:color="auto"/>
                        <w:bottom w:val="none" w:sz="0" w:space="0" w:color="auto"/>
                        <w:right w:val="none" w:sz="0" w:space="0" w:color="auto"/>
                      </w:divBdr>
                      <w:divsChild>
                        <w:div w:id="1248270055">
                          <w:marLeft w:val="0"/>
                          <w:marRight w:val="0"/>
                          <w:marTop w:val="0"/>
                          <w:marBottom w:val="0"/>
                          <w:divBdr>
                            <w:top w:val="none" w:sz="0" w:space="0" w:color="auto"/>
                            <w:left w:val="none" w:sz="0" w:space="0" w:color="auto"/>
                            <w:bottom w:val="none" w:sz="0" w:space="0" w:color="auto"/>
                            <w:right w:val="none" w:sz="0" w:space="0" w:color="auto"/>
                          </w:divBdr>
                          <w:divsChild>
                            <w:div w:id="1417508951">
                              <w:marLeft w:val="0"/>
                              <w:marRight w:val="0"/>
                              <w:marTop w:val="0"/>
                              <w:marBottom w:val="0"/>
                              <w:divBdr>
                                <w:top w:val="none" w:sz="0" w:space="0" w:color="auto"/>
                                <w:left w:val="none" w:sz="0" w:space="0" w:color="auto"/>
                                <w:bottom w:val="none" w:sz="0" w:space="0" w:color="auto"/>
                                <w:right w:val="none" w:sz="0" w:space="0" w:color="auto"/>
                              </w:divBdr>
                              <w:divsChild>
                                <w:div w:id="834033932">
                                  <w:marLeft w:val="0"/>
                                  <w:marRight w:val="0"/>
                                  <w:marTop w:val="0"/>
                                  <w:marBottom w:val="0"/>
                                  <w:divBdr>
                                    <w:top w:val="none" w:sz="0" w:space="0" w:color="auto"/>
                                    <w:left w:val="none" w:sz="0" w:space="0" w:color="auto"/>
                                    <w:bottom w:val="none" w:sz="0" w:space="0" w:color="auto"/>
                                    <w:right w:val="none" w:sz="0" w:space="0" w:color="auto"/>
                                  </w:divBdr>
                                  <w:divsChild>
                                    <w:div w:id="261885978">
                                      <w:marLeft w:val="0"/>
                                      <w:marRight w:val="0"/>
                                      <w:marTop w:val="0"/>
                                      <w:marBottom w:val="0"/>
                                      <w:divBdr>
                                        <w:top w:val="none" w:sz="0" w:space="0" w:color="auto"/>
                                        <w:left w:val="none" w:sz="0" w:space="0" w:color="auto"/>
                                        <w:bottom w:val="none" w:sz="0" w:space="0" w:color="auto"/>
                                        <w:right w:val="none" w:sz="0" w:space="0" w:color="auto"/>
                                      </w:divBdr>
                                      <w:divsChild>
                                        <w:div w:id="218176371">
                                          <w:marLeft w:val="0"/>
                                          <w:marRight w:val="0"/>
                                          <w:marTop w:val="0"/>
                                          <w:marBottom w:val="0"/>
                                          <w:divBdr>
                                            <w:top w:val="none" w:sz="0" w:space="0" w:color="auto"/>
                                            <w:left w:val="none" w:sz="0" w:space="0" w:color="auto"/>
                                            <w:bottom w:val="none" w:sz="0" w:space="0" w:color="auto"/>
                                            <w:right w:val="none" w:sz="0" w:space="0" w:color="auto"/>
                                          </w:divBdr>
                                          <w:divsChild>
                                            <w:div w:id="1030909109">
                                              <w:marLeft w:val="0"/>
                                              <w:marRight w:val="0"/>
                                              <w:marTop w:val="0"/>
                                              <w:marBottom w:val="0"/>
                                              <w:divBdr>
                                                <w:top w:val="none" w:sz="0" w:space="0" w:color="auto"/>
                                                <w:left w:val="none" w:sz="0" w:space="0" w:color="auto"/>
                                                <w:bottom w:val="none" w:sz="0" w:space="0" w:color="auto"/>
                                                <w:right w:val="none" w:sz="0" w:space="0" w:color="auto"/>
                                              </w:divBdr>
                                              <w:divsChild>
                                                <w:div w:id="1399941843">
                                                  <w:marLeft w:val="0"/>
                                                  <w:marRight w:val="300"/>
                                                  <w:marTop w:val="0"/>
                                                  <w:marBottom w:val="0"/>
                                                  <w:divBdr>
                                                    <w:top w:val="none" w:sz="0" w:space="0" w:color="auto"/>
                                                    <w:left w:val="none" w:sz="0" w:space="0" w:color="auto"/>
                                                    <w:bottom w:val="none" w:sz="0" w:space="0" w:color="auto"/>
                                                    <w:right w:val="none" w:sz="0" w:space="0" w:color="auto"/>
                                                  </w:divBdr>
                                                  <w:divsChild>
                                                    <w:div w:id="953514281">
                                                      <w:marLeft w:val="0"/>
                                                      <w:marRight w:val="0"/>
                                                      <w:marTop w:val="0"/>
                                                      <w:marBottom w:val="0"/>
                                                      <w:divBdr>
                                                        <w:top w:val="none" w:sz="0" w:space="0" w:color="auto"/>
                                                        <w:left w:val="none" w:sz="0" w:space="0" w:color="auto"/>
                                                        <w:bottom w:val="none" w:sz="0" w:space="0" w:color="auto"/>
                                                        <w:right w:val="none" w:sz="0" w:space="0" w:color="auto"/>
                                                      </w:divBdr>
                                                      <w:divsChild>
                                                        <w:div w:id="1218474904">
                                                          <w:marLeft w:val="0"/>
                                                          <w:marRight w:val="0"/>
                                                          <w:marTop w:val="0"/>
                                                          <w:marBottom w:val="300"/>
                                                          <w:divBdr>
                                                            <w:top w:val="single" w:sz="6" w:space="0" w:color="CCCCCC"/>
                                                            <w:left w:val="none" w:sz="0" w:space="0" w:color="auto"/>
                                                            <w:bottom w:val="none" w:sz="0" w:space="0" w:color="auto"/>
                                                            <w:right w:val="none" w:sz="0" w:space="0" w:color="auto"/>
                                                          </w:divBdr>
                                                          <w:divsChild>
                                                            <w:div w:id="1522276315">
                                                              <w:marLeft w:val="0"/>
                                                              <w:marRight w:val="0"/>
                                                              <w:marTop w:val="0"/>
                                                              <w:marBottom w:val="0"/>
                                                              <w:divBdr>
                                                                <w:top w:val="none" w:sz="0" w:space="0" w:color="auto"/>
                                                                <w:left w:val="none" w:sz="0" w:space="0" w:color="auto"/>
                                                                <w:bottom w:val="none" w:sz="0" w:space="0" w:color="auto"/>
                                                                <w:right w:val="none" w:sz="0" w:space="0" w:color="auto"/>
                                                              </w:divBdr>
                                                              <w:divsChild>
                                                                <w:div w:id="526796147">
                                                                  <w:marLeft w:val="0"/>
                                                                  <w:marRight w:val="0"/>
                                                                  <w:marTop w:val="0"/>
                                                                  <w:marBottom w:val="0"/>
                                                                  <w:divBdr>
                                                                    <w:top w:val="none" w:sz="0" w:space="0" w:color="auto"/>
                                                                    <w:left w:val="none" w:sz="0" w:space="0" w:color="auto"/>
                                                                    <w:bottom w:val="none" w:sz="0" w:space="0" w:color="auto"/>
                                                                    <w:right w:val="none" w:sz="0" w:space="0" w:color="auto"/>
                                                                  </w:divBdr>
                                                                  <w:divsChild>
                                                                    <w:div w:id="942998712">
                                                                      <w:marLeft w:val="0"/>
                                                                      <w:marRight w:val="0"/>
                                                                      <w:marTop w:val="0"/>
                                                                      <w:marBottom w:val="0"/>
                                                                      <w:divBdr>
                                                                        <w:top w:val="none" w:sz="0" w:space="0" w:color="auto"/>
                                                                        <w:left w:val="none" w:sz="0" w:space="0" w:color="auto"/>
                                                                        <w:bottom w:val="none" w:sz="0" w:space="0" w:color="auto"/>
                                                                        <w:right w:val="none" w:sz="0" w:space="0" w:color="auto"/>
                                                                      </w:divBdr>
                                                                      <w:divsChild>
                                                                        <w:div w:id="92877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4393476">
      <w:bodyDiv w:val="1"/>
      <w:marLeft w:val="0"/>
      <w:marRight w:val="0"/>
      <w:marTop w:val="0"/>
      <w:marBottom w:val="0"/>
      <w:divBdr>
        <w:top w:val="none" w:sz="0" w:space="0" w:color="auto"/>
        <w:left w:val="none" w:sz="0" w:space="0" w:color="auto"/>
        <w:bottom w:val="none" w:sz="0" w:space="0" w:color="auto"/>
        <w:right w:val="none" w:sz="0" w:space="0" w:color="auto"/>
      </w:divBdr>
    </w:div>
    <w:div w:id="1231041981">
      <w:bodyDiv w:val="1"/>
      <w:marLeft w:val="0"/>
      <w:marRight w:val="0"/>
      <w:marTop w:val="0"/>
      <w:marBottom w:val="0"/>
      <w:divBdr>
        <w:top w:val="none" w:sz="0" w:space="0" w:color="auto"/>
        <w:left w:val="none" w:sz="0" w:space="0" w:color="auto"/>
        <w:bottom w:val="none" w:sz="0" w:space="0" w:color="auto"/>
        <w:right w:val="none" w:sz="0" w:space="0" w:color="auto"/>
      </w:divBdr>
      <w:divsChild>
        <w:div w:id="873809536">
          <w:marLeft w:val="0"/>
          <w:marRight w:val="0"/>
          <w:marTop w:val="0"/>
          <w:marBottom w:val="0"/>
          <w:divBdr>
            <w:top w:val="none" w:sz="0" w:space="0" w:color="auto"/>
            <w:left w:val="none" w:sz="0" w:space="0" w:color="auto"/>
            <w:bottom w:val="none" w:sz="0" w:space="0" w:color="auto"/>
            <w:right w:val="none" w:sz="0" w:space="0" w:color="auto"/>
          </w:divBdr>
          <w:divsChild>
            <w:div w:id="1507131473">
              <w:marLeft w:val="0"/>
              <w:marRight w:val="0"/>
              <w:marTop w:val="0"/>
              <w:marBottom w:val="0"/>
              <w:divBdr>
                <w:top w:val="none" w:sz="0" w:space="0" w:color="auto"/>
                <w:left w:val="none" w:sz="0" w:space="0" w:color="auto"/>
                <w:bottom w:val="none" w:sz="0" w:space="0" w:color="auto"/>
                <w:right w:val="none" w:sz="0" w:space="0" w:color="auto"/>
              </w:divBdr>
              <w:divsChild>
                <w:div w:id="1430588282">
                  <w:marLeft w:val="0"/>
                  <w:marRight w:val="0"/>
                  <w:marTop w:val="0"/>
                  <w:marBottom w:val="0"/>
                  <w:divBdr>
                    <w:top w:val="none" w:sz="0" w:space="0" w:color="auto"/>
                    <w:left w:val="none" w:sz="0" w:space="0" w:color="auto"/>
                    <w:bottom w:val="none" w:sz="0" w:space="0" w:color="auto"/>
                    <w:right w:val="none" w:sz="0" w:space="0" w:color="auto"/>
                  </w:divBdr>
                  <w:divsChild>
                    <w:div w:id="2014992162">
                      <w:marLeft w:val="0"/>
                      <w:marRight w:val="0"/>
                      <w:marTop w:val="0"/>
                      <w:marBottom w:val="0"/>
                      <w:divBdr>
                        <w:top w:val="none" w:sz="0" w:space="0" w:color="auto"/>
                        <w:left w:val="none" w:sz="0" w:space="0" w:color="auto"/>
                        <w:bottom w:val="none" w:sz="0" w:space="0" w:color="auto"/>
                        <w:right w:val="none" w:sz="0" w:space="0" w:color="auto"/>
                      </w:divBdr>
                      <w:divsChild>
                        <w:div w:id="759720166">
                          <w:marLeft w:val="0"/>
                          <w:marRight w:val="0"/>
                          <w:marTop w:val="0"/>
                          <w:marBottom w:val="0"/>
                          <w:divBdr>
                            <w:top w:val="none" w:sz="0" w:space="0" w:color="auto"/>
                            <w:left w:val="none" w:sz="0" w:space="0" w:color="auto"/>
                            <w:bottom w:val="none" w:sz="0" w:space="0" w:color="auto"/>
                            <w:right w:val="none" w:sz="0" w:space="0" w:color="auto"/>
                          </w:divBdr>
                          <w:divsChild>
                            <w:div w:id="165067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5094009">
      <w:bodyDiv w:val="1"/>
      <w:marLeft w:val="0"/>
      <w:marRight w:val="0"/>
      <w:marTop w:val="0"/>
      <w:marBottom w:val="0"/>
      <w:divBdr>
        <w:top w:val="none" w:sz="0" w:space="0" w:color="auto"/>
        <w:left w:val="none" w:sz="0" w:space="0" w:color="auto"/>
        <w:bottom w:val="none" w:sz="0" w:space="0" w:color="auto"/>
        <w:right w:val="none" w:sz="0" w:space="0" w:color="auto"/>
      </w:divBdr>
    </w:div>
    <w:div w:id="1285846422">
      <w:bodyDiv w:val="1"/>
      <w:marLeft w:val="0"/>
      <w:marRight w:val="0"/>
      <w:marTop w:val="0"/>
      <w:marBottom w:val="0"/>
      <w:divBdr>
        <w:top w:val="none" w:sz="0" w:space="0" w:color="auto"/>
        <w:left w:val="none" w:sz="0" w:space="0" w:color="auto"/>
        <w:bottom w:val="none" w:sz="0" w:space="0" w:color="auto"/>
        <w:right w:val="none" w:sz="0" w:space="0" w:color="auto"/>
      </w:divBdr>
    </w:div>
    <w:div w:id="1305432279">
      <w:bodyDiv w:val="1"/>
      <w:marLeft w:val="0"/>
      <w:marRight w:val="0"/>
      <w:marTop w:val="0"/>
      <w:marBottom w:val="0"/>
      <w:divBdr>
        <w:top w:val="none" w:sz="0" w:space="0" w:color="auto"/>
        <w:left w:val="none" w:sz="0" w:space="0" w:color="auto"/>
        <w:bottom w:val="none" w:sz="0" w:space="0" w:color="auto"/>
        <w:right w:val="none" w:sz="0" w:space="0" w:color="auto"/>
      </w:divBdr>
    </w:div>
    <w:div w:id="1348671999">
      <w:bodyDiv w:val="1"/>
      <w:marLeft w:val="0"/>
      <w:marRight w:val="0"/>
      <w:marTop w:val="0"/>
      <w:marBottom w:val="0"/>
      <w:divBdr>
        <w:top w:val="none" w:sz="0" w:space="0" w:color="auto"/>
        <w:left w:val="none" w:sz="0" w:space="0" w:color="auto"/>
        <w:bottom w:val="none" w:sz="0" w:space="0" w:color="auto"/>
        <w:right w:val="none" w:sz="0" w:space="0" w:color="auto"/>
      </w:divBdr>
    </w:div>
    <w:div w:id="1349867976">
      <w:bodyDiv w:val="1"/>
      <w:marLeft w:val="0"/>
      <w:marRight w:val="0"/>
      <w:marTop w:val="0"/>
      <w:marBottom w:val="0"/>
      <w:divBdr>
        <w:top w:val="none" w:sz="0" w:space="0" w:color="auto"/>
        <w:left w:val="none" w:sz="0" w:space="0" w:color="auto"/>
        <w:bottom w:val="none" w:sz="0" w:space="0" w:color="auto"/>
        <w:right w:val="none" w:sz="0" w:space="0" w:color="auto"/>
      </w:divBdr>
    </w:div>
    <w:div w:id="1383946422">
      <w:bodyDiv w:val="1"/>
      <w:marLeft w:val="0"/>
      <w:marRight w:val="0"/>
      <w:marTop w:val="0"/>
      <w:marBottom w:val="0"/>
      <w:divBdr>
        <w:top w:val="none" w:sz="0" w:space="0" w:color="auto"/>
        <w:left w:val="none" w:sz="0" w:space="0" w:color="auto"/>
        <w:bottom w:val="none" w:sz="0" w:space="0" w:color="auto"/>
        <w:right w:val="none" w:sz="0" w:space="0" w:color="auto"/>
      </w:divBdr>
    </w:div>
    <w:div w:id="1384907768">
      <w:bodyDiv w:val="1"/>
      <w:marLeft w:val="0"/>
      <w:marRight w:val="0"/>
      <w:marTop w:val="0"/>
      <w:marBottom w:val="0"/>
      <w:divBdr>
        <w:top w:val="none" w:sz="0" w:space="0" w:color="auto"/>
        <w:left w:val="none" w:sz="0" w:space="0" w:color="auto"/>
        <w:bottom w:val="none" w:sz="0" w:space="0" w:color="auto"/>
        <w:right w:val="none" w:sz="0" w:space="0" w:color="auto"/>
      </w:divBdr>
    </w:div>
    <w:div w:id="1398015036">
      <w:bodyDiv w:val="1"/>
      <w:marLeft w:val="0"/>
      <w:marRight w:val="0"/>
      <w:marTop w:val="0"/>
      <w:marBottom w:val="0"/>
      <w:divBdr>
        <w:top w:val="none" w:sz="0" w:space="0" w:color="auto"/>
        <w:left w:val="none" w:sz="0" w:space="0" w:color="auto"/>
        <w:bottom w:val="none" w:sz="0" w:space="0" w:color="auto"/>
        <w:right w:val="none" w:sz="0" w:space="0" w:color="auto"/>
      </w:divBdr>
    </w:div>
    <w:div w:id="1576236096">
      <w:bodyDiv w:val="1"/>
      <w:marLeft w:val="0"/>
      <w:marRight w:val="0"/>
      <w:marTop w:val="0"/>
      <w:marBottom w:val="0"/>
      <w:divBdr>
        <w:top w:val="none" w:sz="0" w:space="0" w:color="auto"/>
        <w:left w:val="none" w:sz="0" w:space="0" w:color="auto"/>
        <w:bottom w:val="none" w:sz="0" w:space="0" w:color="auto"/>
        <w:right w:val="none" w:sz="0" w:space="0" w:color="auto"/>
      </w:divBdr>
    </w:div>
    <w:div w:id="1595087312">
      <w:bodyDiv w:val="1"/>
      <w:marLeft w:val="0"/>
      <w:marRight w:val="0"/>
      <w:marTop w:val="0"/>
      <w:marBottom w:val="0"/>
      <w:divBdr>
        <w:top w:val="none" w:sz="0" w:space="0" w:color="auto"/>
        <w:left w:val="none" w:sz="0" w:space="0" w:color="auto"/>
        <w:bottom w:val="none" w:sz="0" w:space="0" w:color="auto"/>
        <w:right w:val="none" w:sz="0" w:space="0" w:color="auto"/>
      </w:divBdr>
    </w:div>
    <w:div w:id="1728534058">
      <w:bodyDiv w:val="1"/>
      <w:marLeft w:val="0"/>
      <w:marRight w:val="0"/>
      <w:marTop w:val="0"/>
      <w:marBottom w:val="0"/>
      <w:divBdr>
        <w:top w:val="none" w:sz="0" w:space="0" w:color="auto"/>
        <w:left w:val="none" w:sz="0" w:space="0" w:color="auto"/>
        <w:bottom w:val="none" w:sz="0" w:space="0" w:color="auto"/>
        <w:right w:val="none" w:sz="0" w:space="0" w:color="auto"/>
      </w:divBdr>
    </w:div>
    <w:div w:id="1764182608">
      <w:bodyDiv w:val="1"/>
      <w:marLeft w:val="0"/>
      <w:marRight w:val="0"/>
      <w:marTop w:val="0"/>
      <w:marBottom w:val="0"/>
      <w:divBdr>
        <w:top w:val="none" w:sz="0" w:space="0" w:color="auto"/>
        <w:left w:val="none" w:sz="0" w:space="0" w:color="auto"/>
        <w:bottom w:val="none" w:sz="0" w:space="0" w:color="auto"/>
        <w:right w:val="none" w:sz="0" w:space="0" w:color="auto"/>
      </w:divBdr>
    </w:div>
    <w:div w:id="1767186048">
      <w:bodyDiv w:val="1"/>
      <w:marLeft w:val="0"/>
      <w:marRight w:val="0"/>
      <w:marTop w:val="0"/>
      <w:marBottom w:val="0"/>
      <w:divBdr>
        <w:top w:val="none" w:sz="0" w:space="0" w:color="auto"/>
        <w:left w:val="none" w:sz="0" w:space="0" w:color="auto"/>
        <w:bottom w:val="none" w:sz="0" w:space="0" w:color="auto"/>
        <w:right w:val="none" w:sz="0" w:space="0" w:color="auto"/>
      </w:divBdr>
    </w:div>
    <w:div w:id="1784766890">
      <w:bodyDiv w:val="1"/>
      <w:marLeft w:val="0"/>
      <w:marRight w:val="0"/>
      <w:marTop w:val="0"/>
      <w:marBottom w:val="0"/>
      <w:divBdr>
        <w:top w:val="none" w:sz="0" w:space="0" w:color="auto"/>
        <w:left w:val="none" w:sz="0" w:space="0" w:color="auto"/>
        <w:bottom w:val="none" w:sz="0" w:space="0" w:color="auto"/>
        <w:right w:val="none" w:sz="0" w:space="0" w:color="auto"/>
      </w:divBdr>
    </w:div>
    <w:div w:id="1803115039">
      <w:bodyDiv w:val="1"/>
      <w:marLeft w:val="0"/>
      <w:marRight w:val="0"/>
      <w:marTop w:val="0"/>
      <w:marBottom w:val="0"/>
      <w:divBdr>
        <w:top w:val="none" w:sz="0" w:space="0" w:color="auto"/>
        <w:left w:val="none" w:sz="0" w:space="0" w:color="auto"/>
        <w:bottom w:val="none" w:sz="0" w:space="0" w:color="auto"/>
        <w:right w:val="none" w:sz="0" w:space="0" w:color="auto"/>
      </w:divBdr>
    </w:div>
    <w:div w:id="1826817585">
      <w:bodyDiv w:val="1"/>
      <w:marLeft w:val="0"/>
      <w:marRight w:val="0"/>
      <w:marTop w:val="0"/>
      <w:marBottom w:val="0"/>
      <w:divBdr>
        <w:top w:val="none" w:sz="0" w:space="0" w:color="auto"/>
        <w:left w:val="none" w:sz="0" w:space="0" w:color="auto"/>
        <w:bottom w:val="none" w:sz="0" w:space="0" w:color="auto"/>
        <w:right w:val="none" w:sz="0" w:space="0" w:color="auto"/>
      </w:divBdr>
    </w:div>
    <w:div w:id="1885675852">
      <w:bodyDiv w:val="1"/>
      <w:marLeft w:val="0"/>
      <w:marRight w:val="0"/>
      <w:marTop w:val="0"/>
      <w:marBottom w:val="0"/>
      <w:divBdr>
        <w:top w:val="none" w:sz="0" w:space="0" w:color="auto"/>
        <w:left w:val="none" w:sz="0" w:space="0" w:color="auto"/>
        <w:bottom w:val="none" w:sz="0" w:space="0" w:color="auto"/>
        <w:right w:val="none" w:sz="0" w:space="0" w:color="auto"/>
      </w:divBdr>
    </w:div>
    <w:div w:id="1921479635">
      <w:bodyDiv w:val="1"/>
      <w:marLeft w:val="0"/>
      <w:marRight w:val="0"/>
      <w:marTop w:val="0"/>
      <w:marBottom w:val="0"/>
      <w:divBdr>
        <w:top w:val="none" w:sz="0" w:space="0" w:color="auto"/>
        <w:left w:val="none" w:sz="0" w:space="0" w:color="auto"/>
        <w:bottom w:val="none" w:sz="0" w:space="0" w:color="auto"/>
        <w:right w:val="none" w:sz="0" w:space="0" w:color="auto"/>
      </w:divBdr>
    </w:div>
    <w:div w:id="1922761727">
      <w:bodyDiv w:val="1"/>
      <w:marLeft w:val="0"/>
      <w:marRight w:val="0"/>
      <w:marTop w:val="0"/>
      <w:marBottom w:val="0"/>
      <w:divBdr>
        <w:top w:val="none" w:sz="0" w:space="0" w:color="auto"/>
        <w:left w:val="none" w:sz="0" w:space="0" w:color="auto"/>
        <w:bottom w:val="none" w:sz="0" w:space="0" w:color="auto"/>
        <w:right w:val="none" w:sz="0" w:space="0" w:color="auto"/>
      </w:divBdr>
    </w:div>
    <w:div w:id="1931766418">
      <w:bodyDiv w:val="1"/>
      <w:marLeft w:val="0"/>
      <w:marRight w:val="0"/>
      <w:marTop w:val="0"/>
      <w:marBottom w:val="0"/>
      <w:divBdr>
        <w:top w:val="none" w:sz="0" w:space="0" w:color="auto"/>
        <w:left w:val="none" w:sz="0" w:space="0" w:color="auto"/>
        <w:bottom w:val="none" w:sz="0" w:space="0" w:color="auto"/>
        <w:right w:val="none" w:sz="0" w:space="0" w:color="auto"/>
      </w:divBdr>
    </w:div>
    <w:div w:id="1949509825">
      <w:bodyDiv w:val="1"/>
      <w:marLeft w:val="0"/>
      <w:marRight w:val="0"/>
      <w:marTop w:val="0"/>
      <w:marBottom w:val="0"/>
      <w:divBdr>
        <w:top w:val="none" w:sz="0" w:space="0" w:color="auto"/>
        <w:left w:val="none" w:sz="0" w:space="0" w:color="auto"/>
        <w:bottom w:val="none" w:sz="0" w:space="0" w:color="auto"/>
        <w:right w:val="none" w:sz="0" w:space="0" w:color="auto"/>
      </w:divBdr>
    </w:div>
    <w:div w:id="1951665882">
      <w:bodyDiv w:val="1"/>
      <w:marLeft w:val="0"/>
      <w:marRight w:val="0"/>
      <w:marTop w:val="0"/>
      <w:marBottom w:val="0"/>
      <w:divBdr>
        <w:top w:val="none" w:sz="0" w:space="0" w:color="auto"/>
        <w:left w:val="none" w:sz="0" w:space="0" w:color="auto"/>
        <w:bottom w:val="none" w:sz="0" w:space="0" w:color="auto"/>
        <w:right w:val="none" w:sz="0" w:space="0" w:color="auto"/>
      </w:divBdr>
    </w:div>
    <w:div w:id="1977173418">
      <w:bodyDiv w:val="1"/>
      <w:marLeft w:val="0"/>
      <w:marRight w:val="0"/>
      <w:marTop w:val="0"/>
      <w:marBottom w:val="0"/>
      <w:divBdr>
        <w:top w:val="none" w:sz="0" w:space="0" w:color="auto"/>
        <w:left w:val="none" w:sz="0" w:space="0" w:color="auto"/>
        <w:bottom w:val="none" w:sz="0" w:space="0" w:color="auto"/>
        <w:right w:val="none" w:sz="0" w:space="0" w:color="auto"/>
      </w:divBdr>
    </w:div>
    <w:div w:id="2029479598">
      <w:bodyDiv w:val="1"/>
      <w:marLeft w:val="0"/>
      <w:marRight w:val="0"/>
      <w:marTop w:val="0"/>
      <w:marBottom w:val="0"/>
      <w:divBdr>
        <w:top w:val="none" w:sz="0" w:space="0" w:color="auto"/>
        <w:left w:val="none" w:sz="0" w:space="0" w:color="auto"/>
        <w:bottom w:val="none" w:sz="0" w:space="0" w:color="auto"/>
        <w:right w:val="none" w:sz="0" w:space="0" w:color="auto"/>
      </w:divBdr>
    </w:div>
    <w:div w:id="2063359468">
      <w:bodyDiv w:val="1"/>
      <w:marLeft w:val="0"/>
      <w:marRight w:val="0"/>
      <w:marTop w:val="0"/>
      <w:marBottom w:val="0"/>
      <w:divBdr>
        <w:top w:val="none" w:sz="0" w:space="0" w:color="auto"/>
        <w:left w:val="none" w:sz="0" w:space="0" w:color="auto"/>
        <w:bottom w:val="none" w:sz="0" w:space="0" w:color="auto"/>
        <w:right w:val="none" w:sz="0" w:space="0" w:color="auto"/>
      </w:divBdr>
      <w:divsChild>
        <w:div w:id="1905483876">
          <w:marLeft w:val="0"/>
          <w:marRight w:val="0"/>
          <w:marTop w:val="0"/>
          <w:marBottom w:val="0"/>
          <w:divBdr>
            <w:top w:val="none" w:sz="0" w:space="0" w:color="auto"/>
            <w:left w:val="none" w:sz="0" w:space="0" w:color="auto"/>
            <w:bottom w:val="none" w:sz="0" w:space="0" w:color="auto"/>
            <w:right w:val="none" w:sz="0" w:space="0" w:color="auto"/>
          </w:divBdr>
          <w:divsChild>
            <w:div w:id="1806269138">
              <w:marLeft w:val="0"/>
              <w:marRight w:val="0"/>
              <w:marTop w:val="0"/>
              <w:marBottom w:val="0"/>
              <w:divBdr>
                <w:top w:val="none" w:sz="0" w:space="0" w:color="auto"/>
                <w:left w:val="none" w:sz="0" w:space="0" w:color="auto"/>
                <w:bottom w:val="none" w:sz="0" w:space="0" w:color="auto"/>
                <w:right w:val="none" w:sz="0" w:space="0" w:color="auto"/>
              </w:divBdr>
              <w:divsChild>
                <w:div w:id="2047413111">
                  <w:marLeft w:val="0"/>
                  <w:marRight w:val="0"/>
                  <w:marTop w:val="100"/>
                  <w:marBottom w:val="100"/>
                  <w:divBdr>
                    <w:top w:val="none" w:sz="0" w:space="0" w:color="auto"/>
                    <w:left w:val="none" w:sz="0" w:space="0" w:color="auto"/>
                    <w:bottom w:val="none" w:sz="0" w:space="0" w:color="auto"/>
                    <w:right w:val="none" w:sz="0" w:space="0" w:color="auto"/>
                  </w:divBdr>
                  <w:divsChild>
                    <w:div w:id="928273143">
                      <w:marLeft w:val="0"/>
                      <w:marRight w:val="0"/>
                      <w:marTop w:val="0"/>
                      <w:marBottom w:val="0"/>
                      <w:divBdr>
                        <w:top w:val="none" w:sz="0" w:space="0" w:color="auto"/>
                        <w:left w:val="none" w:sz="0" w:space="0" w:color="auto"/>
                        <w:bottom w:val="none" w:sz="0" w:space="0" w:color="auto"/>
                        <w:right w:val="none" w:sz="0" w:space="0" w:color="auto"/>
                      </w:divBdr>
                      <w:divsChild>
                        <w:div w:id="1190951152">
                          <w:marLeft w:val="0"/>
                          <w:marRight w:val="0"/>
                          <w:marTop w:val="0"/>
                          <w:marBottom w:val="0"/>
                          <w:divBdr>
                            <w:top w:val="none" w:sz="0" w:space="0" w:color="auto"/>
                            <w:left w:val="none" w:sz="0" w:space="0" w:color="auto"/>
                            <w:bottom w:val="none" w:sz="0" w:space="0" w:color="auto"/>
                            <w:right w:val="none" w:sz="0" w:space="0" w:color="auto"/>
                          </w:divBdr>
                          <w:divsChild>
                            <w:div w:id="2038657871">
                              <w:marLeft w:val="0"/>
                              <w:marRight w:val="0"/>
                              <w:marTop w:val="0"/>
                              <w:marBottom w:val="0"/>
                              <w:divBdr>
                                <w:top w:val="none" w:sz="0" w:space="0" w:color="auto"/>
                                <w:left w:val="none" w:sz="0" w:space="0" w:color="auto"/>
                                <w:bottom w:val="none" w:sz="0" w:space="0" w:color="auto"/>
                                <w:right w:val="none" w:sz="0" w:space="0" w:color="auto"/>
                              </w:divBdr>
                              <w:divsChild>
                                <w:div w:id="50007040">
                                  <w:marLeft w:val="0"/>
                                  <w:marRight w:val="0"/>
                                  <w:marTop w:val="0"/>
                                  <w:marBottom w:val="0"/>
                                  <w:divBdr>
                                    <w:top w:val="none" w:sz="0" w:space="0" w:color="auto"/>
                                    <w:left w:val="none" w:sz="0" w:space="0" w:color="auto"/>
                                    <w:bottom w:val="none" w:sz="0" w:space="0" w:color="auto"/>
                                    <w:right w:val="none" w:sz="0" w:space="0" w:color="auto"/>
                                  </w:divBdr>
                                  <w:divsChild>
                                    <w:div w:id="74012852">
                                      <w:marLeft w:val="0"/>
                                      <w:marRight w:val="0"/>
                                      <w:marTop w:val="0"/>
                                      <w:marBottom w:val="0"/>
                                      <w:divBdr>
                                        <w:top w:val="none" w:sz="0" w:space="0" w:color="auto"/>
                                        <w:left w:val="none" w:sz="0" w:space="0" w:color="auto"/>
                                        <w:bottom w:val="none" w:sz="0" w:space="0" w:color="auto"/>
                                        <w:right w:val="none" w:sz="0" w:space="0" w:color="auto"/>
                                      </w:divBdr>
                                      <w:divsChild>
                                        <w:div w:id="1984845773">
                                          <w:marLeft w:val="0"/>
                                          <w:marRight w:val="0"/>
                                          <w:marTop w:val="0"/>
                                          <w:marBottom w:val="0"/>
                                          <w:divBdr>
                                            <w:top w:val="none" w:sz="0" w:space="0" w:color="auto"/>
                                            <w:left w:val="none" w:sz="0" w:space="0" w:color="auto"/>
                                            <w:bottom w:val="none" w:sz="0" w:space="0" w:color="auto"/>
                                            <w:right w:val="none" w:sz="0" w:space="0" w:color="auto"/>
                                          </w:divBdr>
                                          <w:divsChild>
                                            <w:div w:id="555972556">
                                              <w:marLeft w:val="0"/>
                                              <w:marRight w:val="0"/>
                                              <w:marTop w:val="0"/>
                                              <w:marBottom w:val="0"/>
                                              <w:divBdr>
                                                <w:top w:val="none" w:sz="0" w:space="0" w:color="auto"/>
                                                <w:left w:val="none" w:sz="0" w:space="0" w:color="auto"/>
                                                <w:bottom w:val="none" w:sz="0" w:space="0" w:color="auto"/>
                                                <w:right w:val="none" w:sz="0" w:space="0" w:color="auto"/>
                                              </w:divBdr>
                                              <w:divsChild>
                                                <w:div w:id="1427267178">
                                                  <w:marLeft w:val="0"/>
                                                  <w:marRight w:val="300"/>
                                                  <w:marTop w:val="0"/>
                                                  <w:marBottom w:val="0"/>
                                                  <w:divBdr>
                                                    <w:top w:val="none" w:sz="0" w:space="0" w:color="auto"/>
                                                    <w:left w:val="none" w:sz="0" w:space="0" w:color="auto"/>
                                                    <w:bottom w:val="none" w:sz="0" w:space="0" w:color="auto"/>
                                                    <w:right w:val="none" w:sz="0" w:space="0" w:color="auto"/>
                                                  </w:divBdr>
                                                  <w:divsChild>
                                                    <w:div w:id="140657834">
                                                      <w:marLeft w:val="0"/>
                                                      <w:marRight w:val="0"/>
                                                      <w:marTop w:val="0"/>
                                                      <w:marBottom w:val="0"/>
                                                      <w:divBdr>
                                                        <w:top w:val="none" w:sz="0" w:space="0" w:color="auto"/>
                                                        <w:left w:val="none" w:sz="0" w:space="0" w:color="auto"/>
                                                        <w:bottom w:val="none" w:sz="0" w:space="0" w:color="auto"/>
                                                        <w:right w:val="none" w:sz="0" w:space="0" w:color="auto"/>
                                                      </w:divBdr>
                                                      <w:divsChild>
                                                        <w:div w:id="243144819">
                                                          <w:marLeft w:val="0"/>
                                                          <w:marRight w:val="0"/>
                                                          <w:marTop w:val="0"/>
                                                          <w:marBottom w:val="300"/>
                                                          <w:divBdr>
                                                            <w:top w:val="single" w:sz="6" w:space="0" w:color="CCCCCC"/>
                                                            <w:left w:val="none" w:sz="0" w:space="0" w:color="auto"/>
                                                            <w:bottom w:val="none" w:sz="0" w:space="0" w:color="auto"/>
                                                            <w:right w:val="none" w:sz="0" w:space="0" w:color="auto"/>
                                                          </w:divBdr>
                                                          <w:divsChild>
                                                            <w:div w:id="1371956562">
                                                              <w:marLeft w:val="0"/>
                                                              <w:marRight w:val="0"/>
                                                              <w:marTop w:val="0"/>
                                                              <w:marBottom w:val="0"/>
                                                              <w:divBdr>
                                                                <w:top w:val="none" w:sz="0" w:space="0" w:color="auto"/>
                                                                <w:left w:val="none" w:sz="0" w:space="0" w:color="auto"/>
                                                                <w:bottom w:val="none" w:sz="0" w:space="0" w:color="auto"/>
                                                                <w:right w:val="none" w:sz="0" w:space="0" w:color="auto"/>
                                                              </w:divBdr>
                                                              <w:divsChild>
                                                                <w:div w:id="1656449807">
                                                                  <w:marLeft w:val="0"/>
                                                                  <w:marRight w:val="0"/>
                                                                  <w:marTop w:val="0"/>
                                                                  <w:marBottom w:val="0"/>
                                                                  <w:divBdr>
                                                                    <w:top w:val="none" w:sz="0" w:space="0" w:color="auto"/>
                                                                    <w:left w:val="none" w:sz="0" w:space="0" w:color="auto"/>
                                                                    <w:bottom w:val="none" w:sz="0" w:space="0" w:color="auto"/>
                                                                    <w:right w:val="none" w:sz="0" w:space="0" w:color="auto"/>
                                                                  </w:divBdr>
                                                                  <w:divsChild>
                                                                    <w:div w:id="246546935">
                                                                      <w:marLeft w:val="0"/>
                                                                      <w:marRight w:val="0"/>
                                                                      <w:marTop w:val="0"/>
                                                                      <w:marBottom w:val="0"/>
                                                                      <w:divBdr>
                                                                        <w:top w:val="none" w:sz="0" w:space="0" w:color="auto"/>
                                                                        <w:left w:val="none" w:sz="0" w:space="0" w:color="auto"/>
                                                                        <w:bottom w:val="none" w:sz="0" w:space="0" w:color="auto"/>
                                                                        <w:right w:val="none" w:sz="0" w:space="0" w:color="auto"/>
                                                                      </w:divBdr>
                                                                      <w:divsChild>
                                                                        <w:div w:id="137823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6024202">
      <w:bodyDiv w:val="1"/>
      <w:marLeft w:val="0"/>
      <w:marRight w:val="0"/>
      <w:marTop w:val="0"/>
      <w:marBottom w:val="0"/>
      <w:divBdr>
        <w:top w:val="none" w:sz="0" w:space="0" w:color="auto"/>
        <w:left w:val="none" w:sz="0" w:space="0" w:color="auto"/>
        <w:bottom w:val="none" w:sz="0" w:space="0" w:color="auto"/>
        <w:right w:val="none" w:sz="0" w:space="0" w:color="auto"/>
      </w:divBdr>
    </w:div>
    <w:div w:id="2107145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png"/><Relationship Id="rId26" Type="http://schemas.openxmlformats.org/officeDocument/2006/relationships/chart" Target="charts/chart2.xml"/><Relationship Id="rId39" Type="http://schemas.openxmlformats.org/officeDocument/2006/relationships/image" Target="media/image18.png"/><Relationship Id="rId21" Type="http://schemas.openxmlformats.org/officeDocument/2006/relationships/image" Target="media/image7.png"/><Relationship Id="rId34" Type="http://schemas.openxmlformats.org/officeDocument/2006/relationships/image" Target="media/image14.png"/><Relationship Id="rId42" Type="http://schemas.openxmlformats.org/officeDocument/2006/relationships/image" Target="media/image20.png"/><Relationship Id="rId47" Type="http://schemas.openxmlformats.org/officeDocument/2006/relationships/image" Target="media/image25.png"/><Relationship Id="rId50" Type="http://schemas.openxmlformats.org/officeDocument/2006/relationships/image" Target="media/image28.png"/><Relationship Id="rId55" Type="http://schemas.openxmlformats.org/officeDocument/2006/relationships/image" Target="media/image32.png"/><Relationship Id="rId63" Type="http://schemas.openxmlformats.org/officeDocument/2006/relationships/footer" Target="footer4.xml"/><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chart" Target="charts/chart6.xml"/><Relationship Id="rId37" Type="http://schemas.openxmlformats.org/officeDocument/2006/relationships/chart" Target="charts/chart7.xml"/><Relationship Id="rId40" Type="http://schemas.openxmlformats.org/officeDocument/2006/relationships/image" Target="media/image19.png"/><Relationship Id="rId45" Type="http://schemas.openxmlformats.org/officeDocument/2006/relationships/image" Target="media/image23.png"/><Relationship Id="rId53" Type="http://schemas.openxmlformats.org/officeDocument/2006/relationships/chart" Target="charts/chart9.xml"/><Relationship Id="rId58" Type="http://schemas.openxmlformats.org/officeDocument/2006/relationships/image" Target="media/image35.emf"/><Relationship Id="rId66"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chart" Target="charts/chart3.xml"/><Relationship Id="rId36" Type="http://schemas.openxmlformats.org/officeDocument/2006/relationships/image" Target="media/image16.png"/><Relationship Id="rId49" Type="http://schemas.openxmlformats.org/officeDocument/2006/relationships/image" Target="media/image27.png"/><Relationship Id="rId57" Type="http://schemas.openxmlformats.org/officeDocument/2006/relationships/image" Target="media/image34.emf"/><Relationship Id="rId61" Type="http://schemas.openxmlformats.org/officeDocument/2006/relationships/header" Target="header3.xml"/><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image" Target="media/image12.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37.emf"/><Relationship Id="rId65"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wildbirddirect.com/products/niger-seed/" TargetMode="External"/><Relationship Id="rId22" Type="http://schemas.openxmlformats.org/officeDocument/2006/relationships/image" Target="media/image8.png"/><Relationship Id="rId27" Type="http://schemas.openxmlformats.org/officeDocument/2006/relationships/image" Target="media/image11.png"/><Relationship Id="rId30" Type="http://schemas.openxmlformats.org/officeDocument/2006/relationships/chart" Target="charts/chart5.xml"/><Relationship Id="rId35" Type="http://schemas.openxmlformats.org/officeDocument/2006/relationships/image" Target="media/image15.png"/><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image" Target="media/image33.emf"/><Relationship Id="rId64" Type="http://schemas.openxmlformats.org/officeDocument/2006/relationships/footer" Target="footer5.xml"/><Relationship Id="rId8" Type="http://schemas.openxmlformats.org/officeDocument/2006/relationships/endnotes" Target="endnotes.xml"/><Relationship Id="rId51" Type="http://schemas.openxmlformats.org/officeDocument/2006/relationships/image" Target="media/image29.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chart" Target="charts/chart1.xml"/><Relationship Id="rId33" Type="http://schemas.openxmlformats.org/officeDocument/2006/relationships/image" Target="media/image13.png"/><Relationship Id="rId38" Type="http://schemas.openxmlformats.org/officeDocument/2006/relationships/image" Target="media/image17.png"/><Relationship Id="rId46" Type="http://schemas.openxmlformats.org/officeDocument/2006/relationships/image" Target="media/image24.png"/><Relationship Id="rId59" Type="http://schemas.openxmlformats.org/officeDocument/2006/relationships/image" Target="media/image36.emf"/><Relationship Id="rId67" Type="http://schemas.openxmlformats.org/officeDocument/2006/relationships/fontTable" Target="fontTable.xml"/><Relationship Id="rId20" Type="http://schemas.openxmlformats.org/officeDocument/2006/relationships/image" Target="media/image6.png"/><Relationship Id="rId41" Type="http://schemas.openxmlformats.org/officeDocument/2006/relationships/chart" Target="charts/chart8.xml"/><Relationship Id="rId54" Type="http://schemas.openxmlformats.org/officeDocument/2006/relationships/image" Target="media/image31.png"/><Relationship Id="rId62" Type="http://schemas.openxmlformats.org/officeDocument/2006/relationships/header" Target="header4.xml"/></Relationships>
</file>

<file path=word/charts/_rels/chart1.xml.rels><?xml version="1.0" encoding="UTF-8" standalone="yes"?>
<Relationships xmlns="http://schemas.openxmlformats.org/package/2006/relationships"><Relationship Id="rId2" Type="http://schemas.openxmlformats.org/officeDocument/2006/relationships/oleObject" Target="file:///F:\2013\2013%20Graphs%201%2027%2015%20(Autosaved).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F:\2014%20niger\2014%20Graphs%201%2027%2015%20(Autosaved).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F:\2013\2013%20Graphs%201%2027%2015%20(Autosaved).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F:\2013\2013%20Graphs%201%2027%2015%20(Autosaved).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F:\2013\2013%20Graphs%201%2027%2015%20(Autosaved).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F:\2014%20niger\2014%20Graphs%201%2027%2015%20(Autosaved).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vknapp\Desktop\Niger\2012\Parent%20Totals.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vknapp\Desktop\2013%20niger\2013%20Graphs%201%2027%2015.xlsx" TargetMode="External"/><Relationship Id="rId1" Type="http://schemas.openxmlformats.org/officeDocument/2006/relationships/themeOverride" Target="../theme/themeOverride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pPr>
            <a:r>
              <a:rPr lang="en-US"/>
              <a:t>2013</a:t>
            </a:r>
          </a:p>
        </c:rich>
      </c:tx>
      <c:overlay val="1"/>
    </c:title>
    <c:autoTitleDeleted val="0"/>
    <c:plotArea>
      <c:layout/>
      <c:barChart>
        <c:barDir val="col"/>
        <c:grouping val="clustered"/>
        <c:varyColors val="0"/>
        <c:ser>
          <c:idx val="0"/>
          <c:order val="0"/>
          <c:tx>
            <c:strRef>
              <c:f>Tinkering!$B$159</c:f>
              <c:strCache>
                <c:ptCount val="1"/>
                <c:pt idx="0">
                  <c:v>ETREC</c:v>
                </c:pt>
              </c:strCache>
            </c:strRef>
          </c:tx>
          <c:invertIfNegative val="0"/>
          <c:errBars>
            <c:errBarType val="both"/>
            <c:errValType val="cust"/>
            <c:noEndCap val="0"/>
            <c:plus>
              <c:numRef>
                <c:f>Tinkering!$C$161:$M$161</c:f>
                <c:numCache>
                  <c:formatCode>General</c:formatCode>
                  <c:ptCount val="11"/>
                  <c:pt idx="0">
                    <c:v>2.8046000000000002</c:v>
                  </c:pt>
                  <c:pt idx="1">
                    <c:v>2.65</c:v>
                  </c:pt>
                  <c:pt idx="2">
                    <c:v>2.4064000000000001</c:v>
                  </c:pt>
                  <c:pt idx="3">
                    <c:v>3.5314000000000001</c:v>
                  </c:pt>
                  <c:pt idx="4">
                    <c:v>2.5185</c:v>
                  </c:pt>
                  <c:pt idx="5">
                    <c:v>1.96</c:v>
                  </c:pt>
                  <c:pt idx="6">
                    <c:v>2.0175000000000001</c:v>
                  </c:pt>
                  <c:pt idx="7">
                    <c:v>1.9098999999999999</c:v>
                  </c:pt>
                  <c:pt idx="8">
                    <c:v>1.96</c:v>
                  </c:pt>
                  <c:pt idx="9">
                    <c:v>1.86</c:v>
                  </c:pt>
                  <c:pt idx="10">
                    <c:v>1.91</c:v>
                  </c:pt>
                </c:numCache>
              </c:numRef>
            </c:plus>
            <c:minus>
              <c:numRef>
                <c:f>Tinkering!$C$161:$M$161</c:f>
                <c:numCache>
                  <c:formatCode>General</c:formatCode>
                  <c:ptCount val="11"/>
                  <c:pt idx="0">
                    <c:v>2.8046000000000002</c:v>
                  </c:pt>
                  <c:pt idx="1">
                    <c:v>2.65</c:v>
                  </c:pt>
                  <c:pt idx="2">
                    <c:v>2.4064000000000001</c:v>
                  </c:pt>
                  <c:pt idx="3">
                    <c:v>3.5314000000000001</c:v>
                  </c:pt>
                  <c:pt idx="4">
                    <c:v>2.5185</c:v>
                  </c:pt>
                  <c:pt idx="5">
                    <c:v>1.96</c:v>
                  </c:pt>
                  <c:pt idx="6">
                    <c:v>2.0175000000000001</c:v>
                  </c:pt>
                  <c:pt idx="7">
                    <c:v>1.9098999999999999</c:v>
                  </c:pt>
                  <c:pt idx="8">
                    <c:v>1.96</c:v>
                  </c:pt>
                  <c:pt idx="9">
                    <c:v>1.86</c:v>
                  </c:pt>
                  <c:pt idx="10">
                    <c:v>1.91</c:v>
                  </c:pt>
                </c:numCache>
              </c:numRef>
            </c:minus>
          </c:errBars>
          <c:cat>
            <c:strRef>
              <c:f>Tinkering!$C$158:$M$158</c:f>
              <c:strCache>
                <c:ptCount val="11"/>
                <c:pt idx="0">
                  <c:v>P1</c:v>
                </c:pt>
                <c:pt idx="1">
                  <c:v>P2</c:v>
                </c:pt>
                <c:pt idx="2">
                  <c:v>P3</c:v>
                </c:pt>
                <c:pt idx="3">
                  <c:v>P4</c:v>
                </c:pt>
                <c:pt idx="4">
                  <c:v>P5</c:v>
                </c:pt>
                <c:pt idx="5">
                  <c:v>F1(15)</c:v>
                </c:pt>
                <c:pt idx="6">
                  <c:v>F1(51)</c:v>
                </c:pt>
                <c:pt idx="7">
                  <c:v>F1(25)</c:v>
                </c:pt>
                <c:pt idx="8">
                  <c:v>F1(52)</c:v>
                </c:pt>
                <c:pt idx="9">
                  <c:v>F1(35)</c:v>
                </c:pt>
                <c:pt idx="10">
                  <c:v>F1(45)</c:v>
                </c:pt>
              </c:strCache>
            </c:strRef>
          </c:cat>
          <c:val>
            <c:numRef>
              <c:f>Tinkering!$C$159:$M$159</c:f>
              <c:numCache>
                <c:formatCode>General</c:formatCode>
                <c:ptCount val="11"/>
                <c:pt idx="0">
                  <c:v>30.8</c:v>
                </c:pt>
                <c:pt idx="1">
                  <c:v>24.1</c:v>
                </c:pt>
                <c:pt idx="2">
                  <c:v>28.2</c:v>
                </c:pt>
                <c:pt idx="3">
                  <c:v>18.899999999999999</c:v>
                </c:pt>
                <c:pt idx="4">
                  <c:v>23.4</c:v>
                </c:pt>
                <c:pt idx="5">
                  <c:v>24</c:v>
                </c:pt>
                <c:pt idx="6">
                  <c:v>26.2</c:v>
                </c:pt>
                <c:pt idx="7">
                  <c:v>29.2</c:v>
                </c:pt>
                <c:pt idx="8">
                  <c:v>27.3</c:v>
                </c:pt>
                <c:pt idx="9">
                  <c:v>30</c:v>
                </c:pt>
                <c:pt idx="10">
                  <c:v>29.4</c:v>
                </c:pt>
              </c:numCache>
            </c:numRef>
          </c:val>
        </c:ser>
        <c:ser>
          <c:idx val="1"/>
          <c:order val="1"/>
          <c:tx>
            <c:strRef>
              <c:f>Tinkering!$B$160</c:f>
              <c:strCache>
                <c:ptCount val="1"/>
                <c:pt idx="0">
                  <c:v>HRREC</c:v>
                </c:pt>
              </c:strCache>
            </c:strRef>
          </c:tx>
          <c:invertIfNegative val="0"/>
          <c:errBars>
            <c:errBarType val="both"/>
            <c:errValType val="cust"/>
            <c:noEndCap val="0"/>
            <c:plus>
              <c:numRef>
                <c:f>Tinkering!$C$162:$M$162</c:f>
                <c:numCache>
                  <c:formatCode>General</c:formatCode>
                  <c:ptCount val="11"/>
                  <c:pt idx="0">
                    <c:v>2.5194000000000001</c:v>
                  </c:pt>
                  <c:pt idx="1">
                    <c:v>2.5194000000000001</c:v>
                  </c:pt>
                  <c:pt idx="2">
                    <c:v>2.5194000000000001</c:v>
                  </c:pt>
                  <c:pt idx="3">
                    <c:v>5.5484</c:v>
                  </c:pt>
                  <c:pt idx="4">
                    <c:v>2.31</c:v>
                  </c:pt>
                  <c:pt idx="5">
                    <c:v>3.5594000000000001</c:v>
                  </c:pt>
                  <c:pt idx="6">
                    <c:v>2.2305000000000001</c:v>
                  </c:pt>
                  <c:pt idx="7">
                    <c:v>2.1497000000000002</c:v>
                  </c:pt>
                  <c:pt idx="8">
                    <c:v>2.02</c:v>
                  </c:pt>
                  <c:pt idx="9">
                    <c:v>1.78</c:v>
                  </c:pt>
                  <c:pt idx="10">
                    <c:v>2.02</c:v>
                  </c:pt>
                </c:numCache>
              </c:numRef>
            </c:plus>
            <c:minus>
              <c:numRef>
                <c:f>Tinkering!$C$162:$M$162</c:f>
                <c:numCache>
                  <c:formatCode>General</c:formatCode>
                  <c:ptCount val="11"/>
                  <c:pt idx="0">
                    <c:v>2.5194000000000001</c:v>
                  </c:pt>
                  <c:pt idx="1">
                    <c:v>2.5194000000000001</c:v>
                  </c:pt>
                  <c:pt idx="2">
                    <c:v>2.5194000000000001</c:v>
                  </c:pt>
                  <c:pt idx="3">
                    <c:v>5.5484</c:v>
                  </c:pt>
                  <c:pt idx="4">
                    <c:v>2.31</c:v>
                  </c:pt>
                  <c:pt idx="5">
                    <c:v>3.5594000000000001</c:v>
                  </c:pt>
                  <c:pt idx="6">
                    <c:v>2.2305000000000001</c:v>
                  </c:pt>
                  <c:pt idx="7">
                    <c:v>2.1497000000000002</c:v>
                  </c:pt>
                  <c:pt idx="8">
                    <c:v>2.02</c:v>
                  </c:pt>
                  <c:pt idx="9">
                    <c:v>1.78</c:v>
                  </c:pt>
                  <c:pt idx="10">
                    <c:v>2.02</c:v>
                  </c:pt>
                </c:numCache>
              </c:numRef>
            </c:minus>
          </c:errBars>
          <c:cat>
            <c:strRef>
              <c:f>Tinkering!$C$158:$M$158</c:f>
              <c:strCache>
                <c:ptCount val="11"/>
                <c:pt idx="0">
                  <c:v>P1</c:v>
                </c:pt>
                <c:pt idx="1">
                  <c:v>P2</c:v>
                </c:pt>
                <c:pt idx="2">
                  <c:v>P3</c:v>
                </c:pt>
                <c:pt idx="3">
                  <c:v>P4</c:v>
                </c:pt>
                <c:pt idx="4">
                  <c:v>P5</c:v>
                </c:pt>
                <c:pt idx="5">
                  <c:v>F1(15)</c:v>
                </c:pt>
                <c:pt idx="6">
                  <c:v>F1(51)</c:v>
                </c:pt>
                <c:pt idx="7">
                  <c:v>F1(25)</c:v>
                </c:pt>
                <c:pt idx="8">
                  <c:v>F1(52)</c:v>
                </c:pt>
                <c:pt idx="9">
                  <c:v>F1(35)</c:v>
                </c:pt>
                <c:pt idx="10">
                  <c:v>F1(45)</c:v>
                </c:pt>
              </c:strCache>
            </c:strRef>
          </c:cat>
          <c:val>
            <c:numRef>
              <c:f>Tinkering!$C$160:$M$160</c:f>
              <c:numCache>
                <c:formatCode>General</c:formatCode>
                <c:ptCount val="11"/>
                <c:pt idx="0">
                  <c:v>17.8</c:v>
                </c:pt>
                <c:pt idx="1">
                  <c:v>15.6</c:v>
                </c:pt>
                <c:pt idx="2">
                  <c:v>20.6</c:v>
                </c:pt>
                <c:pt idx="3">
                  <c:v>7.3</c:v>
                </c:pt>
                <c:pt idx="4">
                  <c:v>15.3</c:v>
                </c:pt>
                <c:pt idx="5">
                  <c:v>15.8</c:v>
                </c:pt>
                <c:pt idx="6">
                  <c:v>20.2</c:v>
                </c:pt>
                <c:pt idx="7">
                  <c:v>16.100000000000001</c:v>
                </c:pt>
                <c:pt idx="8">
                  <c:v>20</c:v>
                </c:pt>
                <c:pt idx="9">
                  <c:v>21.9</c:v>
                </c:pt>
                <c:pt idx="10">
                  <c:v>27.6</c:v>
                </c:pt>
              </c:numCache>
            </c:numRef>
          </c:val>
        </c:ser>
        <c:dLbls>
          <c:showLegendKey val="0"/>
          <c:showVal val="0"/>
          <c:showCatName val="0"/>
          <c:showSerName val="0"/>
          <c:showPercent val="0"/>
          <c:showBubbleSize val="0"/>
        </c:dLbls>
        <c:gapWidth val="150"/>
        <c:axId val="371103616"/>
        <c:axId val="371109888"/>
      </c:barChart>
      <c:catAx>
        <c:axId val="371103616"/>
        <c:scaling>
          <c:orientation val="minMax"/>
        </c:scaling>
        <c:delete val="0"/>
        <c:axPos val="b"/>
        <c:title>
          <c:tx>
            <c:rich>
              <a:bodyPr/>
              <a:lstStyle/>
              <a:p>
                <a:pPr>
                  <a:defRPr/>
                </a:pPr>
                <a:r>
                  <a:rPr lang="en-US"/>
                  <a:t>Parents and F</a:t>
                </a:r>
                <a:r>
                  <a:rPr lang="en-US" baseline="-25000"/>
                  <a:t>1</a:t>
                </a:r>
                <a:r>
                  <a:rPr lang="en-US"/>
                  <a:t> Progeny </a:t>
                </a:r>
                <a:r>
                  <a:rPr lang="en-US" sz="1400" b="1" i="0" u="none" strike="noStrike" baseline="0">
                    <a:effectLst/>
                  </a:rPr>
                  <a:t>†‡ </a:t>
                </a:r>
                <a:endParaRPr lang="en-US"/>
              </a:p>
            </c:rich>
          </c:tx>
          <c:overlay val="0"/>
        </c:title>
        <c:majorTickMark val="out"/>
        <c:minorTickMark val="none"/>
        <c:tickLblPos val="nextTo"/>
        <c:txPr>
          <a:bodyPr rot="-2700000"/>
          <a:lstStyle/>
          <a:p>
            <a:pPr>
              <a:defRPr/>
            </a:pPr>
            <a:endParaRPr lang="en-US"/>
          </a:p>
        </c:txPr>
        <c:crossAx val="371109888"/>
        <c:crosses val="autoZero"/>
        <c:auto val="1"/>
        <c:lblAlgn val="ctr"/>
        <c:lblOffset val="100"/>
        <c:noMultiLvlLbl val="0"/>
      </c:catAx>
      <c:valAx>
        <c:axId val="371109888"/>
        <c:scaling>
          <c:orientation val="minMax"/>
        </c:scaling>
        <c:delete val="0"/>
        <c:axPos val="l"/>
        <c:majorGridlines/>
        <c:title>
          <c:tx>
            <c:rich>
              <a:bodyPr rot="-5400000" vert="horz"/>
              <a:lstStyle/>
              <a:p>
                <a:pPr>
                  <a:defRPr/>
                </a:pPr>
                <a:r>
                  <a:rPr lang="en-US"/>
                  <a:t>Branches Plant</a:t>
                </a:r>
                <a:r>
                  <a:rPr lang="en-US" baseline="30000"/>
                  <a:t>-1</a:t>
                </a:r>
                <a:r>
                  <a:rPr lang="en-US"/>
                  <a:t> (n)</a:t>
                </a:r>
              </a:p>
            </c:rich>
          </c:tx>
          <c:overlay val="0"/>
        </c:title>
        <c:numFmt formatCode="General" sourceLinked="1"/>
        <c:majorTickMark val="out"/>
        <c:minorTickMark val="none"/>
        <c:tickLblPos val="nextTo"/>
        <c:crossAx val="371103616"/>
        <c:crosses val="autoZero"/>
        <c:crossBetween val="between"/>
      </c:valAx>
    </c:plotArea>
    <c:legend>
      <c:legendPos val="r"/>
      <c:overlay val="0"/>
    </c:legend>
    <c:plotVisOnly val="1"/>
    <c:dispBlanksAs val="gap"/>
    <c:showDLblsOverMax val="0"/>
  </c:chart>
  <c:txPr>
    <a:bodyPr/>
    <a:lstStyle/>
    <a:p>
      <a:pPr>
        <a:defRPr sz="1400"/>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pPr>
            <a:r>
              <a:rPr lang="en-US"/>
              <a:t>2014</a:t>
            </a:r>
          </a:p>
        </c:rich>
      </c:tx>
      <c:overlay val="1"/>
    </c:title>
    <c:autoTitleDeleted val="0"/>
    <c:plotArea>
      <c:layout/>
      <c:barChart>
        <c:barDir val="col"/>
        <c:grouping val="clustered"/>
        <c:varyColors val="0"/>
        <c:ser>
          <c:idx val="0"/>
          <c:order val="0"/>
          <c:tx>
            <c:strRef>
              <c:f>Tinkering!$B$228</c:f>
              <c:strCache>
                <c:ptCount val="1"/>
                <c:pt idx="0">
                  <c:v>ETREC</c:v>
                </c:pt>
              </c:strCache>
            </c:strRef>
          </c:tx>
          <c:invertIfNegative val="0"/>
          <c:errBars>
            <c:errBarType val="both"/>
            <c:errValType val="cust"/>
            <c:noEndCap val="0"/>
            <c:plus>
              <c:numRef>
                <c:f>Tinkering!$C$231:$M$231</c:f>
                <c:numCache>
                  <c:formatCode>General</c:formatCode>
                  <c:ptCount val="11"/>
                  <c:pt idx="0">
                    <c:v>4.7797000000000001</c:v>
                  </c:pt>
                  <c:pt idx="1">
                    <c:v>3.9045000000000001</c:v>
                  </c:pt>
                  <c:pt idx="2">
                    <c:v>3.9058000000000002</c:v>
                  </c:pt>
                  <c:pt idx="3">
                    <c:v>3.9327000000000001</c:v>
                  </c:pt>
                  <c:pt idx="4">
                    <c:v>3.3856999999999999</c:v>
                  </c:pt>
                  <c:pt idx="5">
                    <c:v>4.7809999999999997</c:v>
                  </c:pt>
                  <c:pt idx="6">
                    <c:v>3.4188000000000001</c:v>
                  </c:pt>
                  <c:pt idx="7">
                    <c:v>6.758</c:v>
                  </c:pt>
                  <c:pt idx="8">
                    <c:v>2.2747999999999999</c:v>
                  </c:pt>
                  <c:pt idx="9">
                    <c:v>2.6111</c:v>
                  </c:pt>
                  <c:pt idx="10">
                    <c:v>2.4392999999999998</c:v>
                  </c:pt>
                </c:numCache>
              </c:numRef>
            </c:plus>
            <c:minus>
              <c:numRef>
                <c:f>Tinkering!$C$231:$M$231</c:f>
                <c:numCache>
                  <c:formatCode>General</c:formatCode>
                  <c:ptCount val="11"/>
                  <c:pt idx="0">
                    <c:v>4.7797000000000001</c:v>
                  </c:pt>
                  <c:pt idx="1">
                    <c:v>3.9045000000000001</c:v>
                  </c:pt>
                  <c:pt idx="2">
                    <c:v>3.9058000000000002</c:v>
                  </c:pt>
                  <c:pt idx="3">
                    <c:v>3.9327000000000001</c:v>
                  </c:pt>
                  <c:pt idx="4">
                    <c:v>3.3856999999999999</c:v>
                  </c:pt>
                  <c:pt idx="5">
                    <c:v>4.7809999999999997</c:v>
                  </c:pt>
                  <c:pt idx="6">
                    <c:v>3.4188000000000001</c:v>
                  </c:pt>
                  <c:pt idx="7">
                    <c:v>6.758</c:v>
                  </c:pt>
                  <c:pt idx="8">
                    <c:v>2.2747999999999999</c:v>
                  </c:pt>
                  <c:pt idx="9">
                    <c:v>2.6111</c:v>
                  </c:pt>
                  <c:pt idx="10">
                    <c:v>2.4392999999999998</c:v>
                  </c:pt>
                </c:numCache>
              </c:numRef>
            </c:minus>
          </c:errBars>
          <c:cat>
            <c:strRef>
              <c:f>Tinkering!$C$227:$M$227</c:f>
              <c:strCache>
                <c:ptCount val="11"/>
                <c:pt idx="0">
                  <c:v>P1</c:v>
                </c:pt>
                <c:pt idx="1">
                  <c:v>P2</c:v>
                </c:pt>
                <c:pt idx="2">
                  <c:v>P3</c:v>
                </c:pt>
                <c:pt idx="3">
                  <c:v>P4</c:v>
                </c:pt>
                <c:pt idx="4">
                  <c:v>P5</c:v>
                </c:pt>
                <c:pt idx="5">
                  <c:v>F1(15)</c:v>
                </c:pt>
                <c:pt idx="6">
                  <c:v>F1(51)</c:v>
                </c:pt>
                <c:pt idx="7">
                  <c:v>F1(25)</c:v>
                </c:pt>
                <c:pt idx="8">
                  <c:v>F1(52)</c:v>
                </c:pt>
                <c:pt idx="9">
                  <c:v>F1(35)</c:v>
                </c:pt>
                <c:pt idx="10">
                  <c:v>F1(45)</c:v>
                </c:pt>
              </c:strCache>
            </c:strRef>
          </c:cat>
          <c:val>
            <c:numRef>
              <c:f>Tinkering!$C$228:$M$228</c:f>
              <c:numCache>
                <c:formatCode>General</c:formatCode>
                <c:ptCount val="11"/>
                <c:pt idx="0">
                  <c:v>17.8096</c:v>
                </c:pt>
                <c:pt idx="1">
                  <c:v>16.232700000000001</c:v>
                </c:pt>
                <c:pt idx="2">
                  <c:v>22.8581</c:v>
                </c:pt>
                <c:pt idx="3">
                  <c:v>32.051200000000001</c:v>
                </c:pt>
                <c:pt idx="4">
                  <c:v>21.5</c:v>
                </c:pt>
                <c:pt idx="5">
                  <c:v>23.363900000000001</c:v>
                </c:pt>
                <c:pt idx="6">
                  <c:v>16.863900000000001</c:v>
                </c:pt>
                <c:pt idx="7">
                  <c:v>14.3171</c:v>
                </c:pt>
                <c:pt idx="8">
                  <c:v>16.414400000000001</c:v>
                </c:pt>
                <c:pt idx="9">
                  <c:v>27.287800000000001</c:v>
                </c:pt>
                <c:pt idx="10">
                  <c:v>18.666499999999999</c:v>
                </c:pt>
              </c:numCache>
            </c:numRef>
          </c:val>
        </c:ser>
        <c:ser>
          <c:idx val="1"/>
          <c:order val="1"/>
          <c:tx>
            <c:strRef>
              <c:f>Tinkering!$B$229</c:f>
              <c:strCache>
                <c:ptCount val="1"/>
                <c:pt idx="0">
                  <c:v>HRREC</c:v>
                </c:pt>
              </c:strCache>
            </c:strRef>
          </c:tx>
          <c:invertIfNegative val="0"/>
          <c:errBars>
            <c:errBarType val="both"/>
            <c:errValType val="cust"/>
            <c:noEndCap val="0"/>
            <c:plus>
              <c:numRef>
                <c:f>Tinkering!$C$232:$M$232</c:f>
                <c:numCache>
                  <c:formatCode>General</c:formatCode>
                  <c:ptCount val="11"/>
                  <c:pt idx="0">
                    <c:v>2.0874000000000001</c:v>
                  </c:pt>
                  <c:pt idx="1">
                    <c:v>2.0874000000000001</c:v>
                  </c:pt>
                  <c:pt idx="2">
                    <c:v>2.0889000000000002</c:v>
                  </c:pt>
                  <c:pt idx="3">
                    <c:v>2.0055000000000001</c:v>
                  </c:pt>
                  <c:pt idx="4">
                    <c:v>2.4270999999999998</c:v>
                  </c:pt>
                  <c:pt idx="5">
                    <c:v>1.9329000000000001</c:v>
                  </c:pt>
                  <c:pt idx="6">
                    <c:v>1.8671</c:v>
                  </c:pt>
                  <c:pt idx="7">
                    <c:v>3.9015</c:v>
                  </c:pt>
                  <c:pt idx="8">
                    <c:v>1.6661999999999999</c:v>
                  </c:pt>
                  <c:pt idx="9">
                    <c:v>1.7573000000000001</c:v>
                  </c:pt>
                  <c:pt idx="10">
                    <c:v>1.7592000000000001</c:v>
                  </c:pt>
                </c:numCache>
              </c:numRef>
            </c:plus>
            <c:minus>
              <c:numRef>
                <c:f>Tinkering!$C$232:$M$232</c:f>
                <c:numCache>
                  <c:formatCode>General</c:formatCode>
                  <c:ptCount val="11"/>
                  <c:pt idx="0">
                    <c:v>2.0874000000000001</c:v>
                  </c:pt>
                  <c:pt idx="1">
                    <c:v>2.0874000000000001</c:v>
                  </c:pt>
                  <c:pt idx="2">
                    <c:v>2.0889000000000002</c:v>
                  </c:pt>
                  <c:pt idx="3">
                    <c:v>2.0055000000000001</c:v>
                  </c:pt>
                  <c:pt idx="4">
                    <c:v>2.4270999999999998</c:v>
                  </c:pt>
                  <c:pt idx="5">
                    <c:v>1.9329000000000001</c:v>
                  </c:pt>
                  <c:pt idx="6">
                    <c:v>1.8671</c:v>
                  </c:pt>
                  <c:pt idx="7">
                    <c:v>3.9015</c:v>
                  </c:pt>
                  <c:pt idx="8">
                    <c:v>1.6661999999999999</c:v>
                  </c:pt>
                  <c:pt idx="9">
                    <c:v>1.7573000000000001</c:v>
                  </c:pt>
                  <c:pt idx="10">
                    <c:v>1.7592000000000001</c:v>
                  </c:pt>
                </c:numCache>
              </c:numRef>
            </c:minus>
          </c:errBars>
          <c:cat>
            <c:strRef>
              <c:f>Tinkering!$C$227:$M$227</c:f>
              <c:strCache>
                <c:ptCount val="11"/>
                <c:pt idx="0">
                  <c:v>P1</c:v>
                </c:pt>
                <c:pt idx="1">
                  <c:v>P2</c:v>
                </c:pt>
                <c:pt idx="2">
                  <c:v>P3</c:v>
                </c:pt>
                <c:pt idx="3">
                  <c:v>P4</c:v>
                </c:pt>
                <c:pt idx="4">
                  <c:v>P5</c:v>
                </c:pt>
                <c:pt idx="5">
                  <c:v>F1(15)</c:v>
                </c:pt>
                <c:pt idx="6">
                  <c:v>F1(51)</c:v>
                </c:pt>
                <c:pt idx="7">
                  <c:v>F1(25)</c:v>
                </c:pt>
                <c:pt idx="8">
                  <c:v>F1(52)</c:v>
                </c:pt>
                <c:pt idx="9">
                  <c:v>F1(35)</c:v>
                </c:pt>
                <c:pt idx="10">
                  <c:v>F1(45)</c:v>
                </c:pt>
              </c:strCache>
            </c:strRef>
          </c:cat>
          <c:val>
            <c:numRef>
              <c:f>Tinkering!$C$229:$M$229</c:f>
              <c:numCache>
                <c:formatCode>General</c:formatCode>
                <c:ptCount val="11"/>
                <c:pt idx="0">
                  <c:v>30.2392</c:v>
                </c:pt>
                <c:pt idx="1">
                  <c:v>27.9665</c:v>
                </c:pt>
                <c:pt idx="2">
                  <c:v>23.8644</c:v>
                </c:pt>
                <c:pt idx="3">
                  <c:v>31.382300000000001</c:v>
                </c:pt>
                <c:pt idx="4">
                  <c:v>24.073399999999999</c:v>
                </c:pt>
                <c:pt idx="5">
                  <c:v>23.4056</c:v>
                </c:pt>
                <c:pt idx="6">
                  <c:v>27.674800000000001</c:v>
                </c:pt>
                <c:pt idx="7">
                  <c:v>24.2104</c:v>
                </c:pt>
                <c:pt idx="8">
                  <c:v>26.6145</c:v>
                </c:pt>
                <c:pt idx="9">
                  <c:v>28.6568</c:v>
                </c:pt>
                <c:pt idx="10">
                  <c:v>28.619399999999999</c:v>
                </c:pt>
              </c:numCache>
            </c:numRef>
          </c:val>
        </c:ser>
        <c:ser>
          <c:idx val="2"/>
          <c:order val="2"/>
          <c:tx>
            <c:strRef>
              <c:f>Tinkering!$B$230</c:f>
              <c:strCache>
                <c:ptCount val="1"/>
                <c:pt idx="0">
                  <c:v>PREC</c:v>
                </c:pt>
              </c:strCache>
            </c:strRef>
          </c:tx>
          <c:invertIfNegative val="0"/>
          <c:errBars>
            <c:errBarType val="both"/>
            <c:errValType val="cust"/>
            <c:noEndCap val="0"/>
            <c:plus>
              <c:numRef>
                <c:f>Tinkering!$C$233:$M$233</c:f>
                <c:numCache>
                  <c:formatCode>General</c:formatCode>
                  <c:ptCount val="11"/>
                  <c:pt idx="0">
                    <c:v>2.004</c:v>
                  </c:pt>
                  <c:pt idx="1">
                    <c:v>2.0872999999999999</c:v>
                  </c:pt>
                  <c:pt idx="2">
                    <c:v>2.2955000000000001</c:v>
                  </c:pt>
                  <c:pt idx="3">
                    <c:v>2.0872999999999999</c:v>
                  </c:pt>
                  <c:pt idx="4">
                    <c:v>2.004</c:v>
                  </c:pt>
                  <c:pt idx="5">
                    <c:v>1.6660999999999999</c:v>
                  </c:pt>
                  <c:pt idx="6">
                    <c:v>1.8671</c:v>
                  </c:pt>
                  <c:pt idx="7">
                    <c:v>2.7980999999999998</c:v>
                  </c:pt>
                  <c:pt idx="8">
                    <c:v>1.6660999999999999</c:v>
                  </c:pt>
                  <c:pt idx="9">
                    <c:v>1.6660999999999999</c:v>
                  </c:pt>
                  <c:pt idx="10">
                    <c:v>1.7565</c:v>
                  </c:pt>
                </c:numCache>
              </c:numRef>
            </c:plus>
            <c:minus>
              <c:numRef>
                <c:f>Tinkering!$C$233:$M$233</c:f>
                <c:numCache>
                  <c:formatCode>General</c:formatCode>
                  <c:ptCount val="11"/>
                  <c:pt idx="0">
                    <c:v>2.004</c:v>
                  </c:pt>
                  <c:pt idx="1">
                    <c:v>2.0872999999999999</c:v>
                  </c:pt>
                  <c:pt idx="2">
                    <c:v>2.2955000000000001</c:v>
                  </c:pt>
                  <c:pt idx="3">
                    <c:v>2.0872999999999999</c:v>
                  </c:pt>
                  <c:pt idx="4">
                    <c:v>2.004</c:v>
                  </c:pt>
                  <c:pt idx="5">
                    <c:v>1.6660999999999999</c:v>
                  </c:pt>
                  <c:pt idx="6">
                    <c:v>1.8671</c:v>
                  </c:pt>
                  <c:pt idx="7">
                    <c:v>2.7980999999999998</c:v>
                  </c:pt>
                  <c:pt idx="8">
                    <c:v>1.6660999999999999</c:v>
                  </c:pt>
                  <c:pt idx="9">
                    <c:v>1.6660999999999999</c:v>
                  </c:pt>
                  <c:pt idx="10">
                    <c:v>1.7565</c:v>
                  </c:pt>
                </c:numCache>
              </c:numRef>
            </c:minus>
          </c:errBars>
          <c:cat>
            <c:strRef>
              <c:f>Tinkering!$C$227:$M$227</c:f>
              <c:strCache>
                <c:ptCount val="11"/>
                <c:pt idx="0">
                  <c:v>P1</c:v>
                </c:pt>
                <c:pt idx="1">
                  <c:v>P2</c:v>
                </c:pt>
                <c:pt idx="2">
                  <c:v>P3</c:v>
                </c:pt>
                <c:pt idx="3">
                  <c:v>P4</c:v>
                </c:pt>
                <c:pt idx="4">
                  <c:v>P5</c:v>
                </c:pt>
                <c:pt idx="5">
                  <c:v>F1(15)</c:v>
                </c:pt>
                <c:pt idx="6">
                  <c:v>F1(51)</c:v>
                </c:pt>
                <c:pt idx="7">
                  <c:v>F1(25)</c:v>
                </c:pt>
                <c:pt idx="8">
                  <c:v>F1(52)</c:v>
                </c:pt>
                <c:pt idx="9">
                  <c:v>F1(35)</c:v>
                </c:pt>
                <c:pt idx="10">
                  <c:v>F1(45)</c:v>
                </c:pt>
              </c:strCache>
            </c:strRef>
          </c:cat>
          <c:val>
            <c:numRef>
              <c:f>Tinkering!$C$230:$M$230</c:f>
              <c:numCache>
                <c:formatCode>General</c:formatCode>
                <c:ptCount val="11"/>
                <c:pt idx="0">
                  <c:v>31.333300000000001</c:v>
                </c:pt>
                <c:pt idx="1">
                  <c:v>21.269200000000001</c:v>
                </c:pt>
                <c:pt idx="2">
                  <c:v>26.311599999999999</c:v>
                </c:pt>
                <c:pt idx="3">
                  <c:v>28.360099999999999</c:v>
                </c:pt>
                <c:pt idx="4">
                  <c:v>20.583300000000001</c:v>
                </c:pt>
                <c:pt idx="5">
                  <c:v>21.1754</c:v>
                </c:pt>
                <c:pt idx="6">
                  <c:v>27.674800000000001</c:v>
                </c:pt>
                <c:pt idx="7">
                  <c:v>20.720600000000001</c:v>
                </c:pt>
                <c:pt idx="8">
                  <c:v>20.787199999999999</c:v>
                </c:pt>
                <c:pt idx="9">
                  <c:v>25.619900000000001</c:v>
                </c:pt>
                <c:pt idx="10">
                  <c:v>23.625</c:v>
                </c:pt>
              </c:numCache>
            </c:numRef>
          </c:val>
        </c:ser>
        <c:dLbls>
          <c:showLegendKey val="0"/>
          <c:showVal val="0"/>
          <c:showCatName val="0"/>
          <c:showSerName val="0"/>
          <c:showPercent val="0"/>
          <c:showBubbleSize val="0"/>
        </c:dLbls>
        <c:gapWidth val="150"/>
        <c:axId val="377912320"/>
        <c:axId val="378868864"/>
      </c:barChart>
      <c:catAx>
        <c:axId val="377912320"/>
        <c:scaling>
          <c:orientation val="minMax"/>
        </c:scaling>
        <c:delete val="0"/>
        <c:axPos val="b"/>
        <c:title>
          <c:tx>
            <c:rich>
              <a:bodyPr/>
              <a:lstStyle/>
              <a:p>
                <a:pPr>
                  <a:defRPr/>
                </a:pPr>
                <a:r>
                  <a:rPr lang="en-US"/>
                  <a:t>Parents and F</a:t>
                </a:r>
                <a:r>
                  <a:rPr lang="en-US" baseline="-25000"/>
                  <a:t>1</a:t>
                </a:r>
                <a:r>
                  <a:rPr lang="en-US"/>
                  <a:t> Progeny </a:t>
                </a:r>
                <a:r>
                  <a:rPr lang="en-US" sz="1400" b="1" i="0" u="none" strike="noStrike" baseline="0">
                    <a:effectLst/>
                  </a:rPr>
                  <a:t>†‡ </a:t>
                </a:r>
                <a:endParaRPr lang="en-US"/>
              </a:p>
            </c:rich>
          </c:tx>
          <c:overlay val="0"/>
        </c:title>
        <c:numFmt formatCode="General" sourceLinked="0"/>
        <c:majorTickMark val="out"/>
        <c:minorTickMark val="none"/>
        <c:tickLblPos val="nextTo"/>
        <c:txPr>
          <a:bodyPr rot="-2700000"/>
          <a:lstStyle/>
          <a:p>
            <a:pPr>
              <a:defRPr/>
            </a:pPr>
            <a:endParaRPr lang="en-US"/>
          </a:p>
        </c:txPr>
        <c:crossAx val="378868864"/>
        <c:crossesAt val="0"/>
        <c:auto val="1"/>
        <c:lblAlgn val="ctr"/>
        <c:lblOffset val="100"/>
        <c:noMultiLvlLbl val="0"/>
      </c:catAx>
      <c:valAx>
        <c:axId val="378868864"/>
        <c:scaling>
          <c:orientation val="minMax"/>
          <c:max val="40"/>
          <c:min val="0"/>
        </c:scaling>
        <c:delete val="0"/>
        <c:axPos val="l"/>
        <c:majorGridlines/>
        <c:title>
          <c:tx>
            <c:rich>
              <a:bodyPr rot="-5400000" vert="horz"/>
              <a:lstStyle/>
              <a:p>
                <a:pPr>
                  <a:defRPr/>
                </a:pPr>
                <a:r>
                  <a:rPr lang="en-US"/>
                  <a:t>Branches Plant</a:t>
                </a:r>
                <a:r>
                  <a:rPr lang="en-US" baseline="30000"/>
                  <a:t>-1</a:t>
                </a:r>
                <a:r>
                  <a:rPr lang="en-US"/>
                  <a:t> (n)</a:t>
                </a:r>
              </a:p>
            </c:rich>
          </c:tx>
          <c:overlay val="0"/>
        </c:title>
        <c:numFmt formatCode="General" sourceLinked="1"/>
        <c:majorTickMark val="out"/>
        <c:minorTickMark val="none"/>
        <c:tickLblPos val="nextTo"/>
        <c:crossAx val="377912320"/>
        <c:crosses val="autoZero"/>
        <c:crossBetween val="between"/>
        <c:majorUnit val="10"/>
      </c:valAx>
    </c:plotArea>
    <c:legend>
      <c:legendPos val="r"/>
      <c:overlay val="0"/>
    </c:legend>
    <c:plotVisOnly val="1"/>
    <c:dispBlanksAs val="gap"/>
    <c:showDLblsOverMax val="0"/>
  </c:chart>
  <c:txPr>
    <a:bodyPr/>
    <a:lstStyle/>
    <a:p>
      <a:pPr>
        <a:defRPr sz="1400"/>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Tinkering!$D$455</c:f>
              <c:strCache>
                <c:ptCount val="1"/>
                <c:pt idx="0">
                  <c:v>ETREC</c:v>
                </c:pt>
              </c:strCache>
            </c:strRef>
          </c:tx>
          <c:invertIfNegative val="0"/>
          <c:errBars>
            <c:errBarType val="both"/>
            <c:errValType val="cust"/>
            <c:noEndCap val="0"/>
            <c:plus>
              <c:numRef>
                <c:f>Tinkering!$E$457:$O$457</c:f>
                <c:numCache>
                  <c:formatCode>General</c:formatCode>
                  <c:ptCount val="11"/>
                  <c:pt idx="0">
                    <c:v>145.91999999999999</c:v>
                  </c:pt>
                  <c:pt idx="1">
                    <c:v>145.91999999999999</c:v>
                  </c:pt>
                  <c:pt idx="2">
                    <c:v>130.51</c:v>
                  </c:pt>
                  <c:pt idx="3">
                    <c:v>206.36</c:v>
                  </c:pt>
                  <c:pt idx="4">
                    <c:v>130.51</c:v>
                  </c:pt>
                  <c:pt idx="5">
                    <c:v>110.3</c:v>
                  </c:pt>
                  <c:pt idx="6">
                    <c:v>106.56</c:v>
                  </c:pt>
                  <c:pt idx="7">
                    <c:v>97.278700000000001</c:v>
                  </c:pt>
                  <c:pt idx="8">
                    <c:v>97.278700000000001</c:v>
                  </c:pt>
                  <c:pt idx="9">
                    <c:v>97.278700000000001</c:v>
                  </c:pt>
                  <c:pt idx="10">
                    <c:v>97.278700000000001</c:v>
                  </c:pt>
                </c:numCache>
              </c:numRef>
            </c:plus>
            <c:minus>
              <c:numRef>
                <c:f>Tinkering!$E$457:$O$457</c:f>
                <c:numCache>
                  <c:formatCode>General</c:formatCode>
                  <c:ptCount val="11"/>
                  <c:pt idx="0">
                    <c:v>145.91999999999999</c:v>
                  </c:pt>
                  <c:pt idx="1">
                    <c:v>145.91999999999999</c:v>
                  </c:pt>
                  <c:pt idx="2">
                    <c:v>130.51</c:v>
                  </c:pt>
                  <c:pt idx="3">
                    <c:v>206.36</c:v>
                  </c:pt>
                  <c:pt idx="4">
                    <c:v>130.51</c:v>
                  </c:pt>
                  <c:pt idx="5">
                    <c:v>110.3</c:v>
                  </c:pt>
                  <c:pt idx="6">
                    <c:v>106.56</c:v>
                  </c:pt>
                  <c:pt idx="7">
                    <c:v>97.278700000000001</c:v>
                  </c:pt>
                  <c:pt idx="8">
                    <c:v>97.278700000000001</c:v>
                  </c:pt>
                  <c:pt idx="9">
                    <c:v>97.278700000000001</c:v>
                  </c:pt>
                  <c:pt idx="10">
                    <c:v>97.278700000000001</c:v>
                  </c:pt>
                </c:numCache>
              </c:numRef>
            </c:minus>
          </c:errBars>
          <c:cat>
            <c:strRef>
              <c:f>Tinkering!$E$454:$O$454</c:f>
              <c:strCache>
                <c:ptCount val="11"/>
                <c:pt idx="0">
                  <c:v>P1</c:v>
                </c:pt>
                <c:pt idx="1">
                  <c:v>P2</c:v>
                </c:pt>
                <c:pt idx="2">
                  <c:v>P3</c:v>
                </c:pt>
                <c:pt idx="3">
                  <c:v>P4</c:v>
                </c:pt>
                <c:pt idx="4">
                  <c:v>P5</c:v>
                </c:pt>
                <c:pt idx="5">
                  <c:v>F1(15)</c:v>
                </c:pt>
                <c:pt idx="6">
                  <c:v>F1(51)</c:v>
                </c:pt>
                <c:pt idx="7">
                  <c:v>F1(25)</c:v>
                </c:pt>
                <c:pt idx="8">
                  <c:v>F1(52)</c:v>
                </c:pt>
                <c:pt idx="9">
                  <c:v>F1(35)</c:v>
                </c:pt>
                <c:pt idx="10">
                  <c:v>F1(45)</c:v>
                </c:pt>
              </c:strCache>
            </c:strRef>
          </c:cat>
          <c:val>
            <c:numRef>
              <c:f>Tinkering!$E$455:$O$455</c:f>
              <c:numCache>
                <c:formatCode>General</c:formatCode>
                <c:ptCount val="11"/>
                <c:pt idx="0">
                  <c:v>454</c:v>
                </c:pt>
                <c:pt idx="1">
                  <c:v>592</c:v>
                </c:pt>
                <c:pt idx="2">
                  <c:v>328</c:v>
                </c:pt>
                <c:pt idx="3">
                  <c:v>176</c:v>
                </c:pt>
                <c:pt idx="4">
                  <c:v>410</c:v>
                </c:pt>
                <c:pt idx="5">
                  <c:v>431</c:v>
                </c:pt>
                <c:pt idx="6">
                  <c:v>422</c:v>
                </c:pt>
                <c:pt idx="7">
                  <c:v>970</c:v>
                </c:pt>
                <c:pt idx="8">
                  <c:v>675</c:v>
                </c:pt>
                <c:pt idx="9">
                  <c:v>750</c:v>
                </c:pt>
                <c:pt idx="10">
                  <c:v>652</c:v>
                </c:pt>
              </c:numCache>
            </c:numRef>
          </c:val>
        </c:ser>
        <c:ser>
          <c:idx val="1"/>
          <c:order val="1"/>
          <c:tx>
            <c:strRef>
              <c:f>Tinkering!$D$456</c:f>
              <c:strCache>
                <c:ptCount val="1"/>
                <c:pt idx="0">
                  <c:v>HRREC</c:v>
                </c:pt>
              </c:strCache>
            </c:strRef>
          </c:tx>
          <c:invertIfNegative val="0"/>
          <c:errBars>
            <c:errBarType val="both"/>
            <c:errValType val="cust"/>
            <c:noEndCap val="0"/>
            <c:plus>
              <c:numRef>
                <c:f>Tinkering!$E$458:$O$458</c:f>
                <c:numCache>
                  <c:formatCode>General</c:formatCode>
                  <c:ptCount val="11"/>
                  <c:pt idx="0">
                    <c:v>130.51</c:v>
                  </c:pt>
                  <c:pt idx="1">
                    <c:v>130.51</c:v>
                  </c:pt>
                  <c:pt idx="2">
                    <c:v>238.28</c:v>
                  </c:pt>
                  <c:pt idx="4">
                    <c:v>124.44</c:v>
                  </c:pt>
                  <c:pt idx="5">
                    <c:v>184.57</c:v>
                  </c:pt>
                  <c:pt idx="6">
                    <c:v>124.44</c:v>
                  </c:pt>
                  <c:pt idx="7">
                    <c:v>110.3</c:v>
                  </c:pt>
                  <c:pt idx="8">
                    <c:v>106.56</c:v>
                  </c:pt>
                  <c:pt idx="9">
                    <c:v>90.062600000000003</c:v>
                  </c:pt>
                  <c:pt idx="10">
                    <c:v>110.3</c:v>
                  </c:pt>
                </c:numCache>
              </c:numRef>
            </c:plus>
            <c:minus>
              <c:numRef>
                <c:f>Tinkering!$E$458:$O$458</c:f>
                <c:numCache>
                  <c:formatCode>General</c:formatCode>
                  <c:ptCount val="11"/>
                  <c:pt idx="0">
                    <c:v>130.51</c:v>
                  </c:pt>
                  <c:pt idx="1">
                    <c:v>130.51</c:v>
                  </c:pt>
                  <c:pt idx="2">
                    <c:v>238.28</c:v>
                  </c:pt>
                  <c:pt idx="4">
                    <c:v>124.44</c:v>
                  </c:pt>
                  <c:pt idx="5">
                    <c:v>184.57</c:v>
                  </c:pt>
                  <c:pt idx="6">
                    <c:v>124.44</c:v>
                  </c:pt>
                  <c:pt idx="7">
                    <c:v>110.3</c:v>
                  </c:pt>
                  <c:pt idx="8">
                    <c:v>106.56</c:v>
                  </c:pt>
                  <c:pt idx="9">
                    <c:v>90.062600000000003</c:v>
                  </c:pt>
                  <c:pt idx="10">
                    <c:v>110.3</c:v>
                  </c:pt>
                </c:numCache>
              </c:numRef>
            </c:minus>
          </c:errBars>
          <c:cat>
            <c:strRef>
              <c:f>Tinkering!$E$454:$O$454</c:f>
              <c:strCache>
                <c:ptCount val="11"/>
                <c:pt idx="0">
                  <c:v>P1</c:v>
                </c:pt>
                <c:pt idx="1">
                  <c:v>P2</c:v>
                </c:pt>
                <c:pt idx="2">
                  <c:v>P3</c:v>
                </c:pt>
                <c:pt idx="3">
                  <c:v>P4</c:v>
                </c:pt>
                <c:pt idx="4">
                  <c:v>P5</c:v>
                </c:pt>
                <c:pt idx="5">
                  <c:v>F1(15)</c:v>
                </c:pt>
                <c:pt idx="6">
                  <c:v>F1(51)</c:v>
                </c:pt>
                <c:pt idx="7">
                  <c:v>F1(25)</c:v>
                </c:pt>
                <c:pt idx="8">
                  <c:v>F1(52)</c:v>
                </c:pt>
                <c:pt idx="9">
                  <c:v>F1(35)</c:v>
                </c:pt>
                <c:pt idx="10">
                  <c:v>F1(45)</c:v>
                </c:pt>
              </c:strCache>
            </c:strRef>
          </c:cat>
          <c:val>
            <c:numRef>
              <c:f>Tinkering!$E$456:$O$456</c:f>
              <c:numCache>
                <c:formatCode>General</c:formatCode>
                <c:ptCount val="11"/>
                <c:pt idx="0">
                  <c:v>177</c:v>
                </c:pt>
                <c:pt idx="1">
                  <c:v>204</c:v>
                </c:pt>
                <c:pt idx="2">
                  <c:v>157</c:v>
                </c:pt>
                <c:pt idx="4">
                  <c:v>276</c:v>
                </c:pt>
                <c:pt idx="5">
                  <c:v>277</c:v>
                </c:pt>
                <c:pt idx="6">
                  <c:v>405</c:v>
                </c:pt>
                <c:pt idx="7">
                  <c:v>376</c:v>
                </c:pt>
                <c:pt idx="8">
                  <c:v>450</c:v>
                </c:pt>
                <c:pt idx="9">
                  <c:v>316</c:v>
                </c:pt>
                <c:pt idx="10">
                  <c:v>405</c:v>
                </c:pt>
              </c:numCache>
            </c:numRef>
          </c:val>
        </c:ser>
        <c:dLbls>
          <c:showLegendKey val="0"/>
          <c:showVal val="0"/>
          <c:showCatName val="0"/>
          <c:showSerName val="0"/>
          <c:showPercent val="0"/>
          <c:showBubbleSize val="0"/>
        </c:dLbls>
        <c:gapWidth val="150"/>
        <c:axId val="379030912"/>
        <c:axId val="379037184"/>
      </c:barChart>
      <c:catAx>
        <c:axId val="379030912"/>
        <c:scaling>
          <c:orientation val="minMax"/>
        </c:scaling>
        <c:delete val="0"/>
        <c:axPos val="b"/>
        <c:title>
          <c:tx>
            <c:rich>
              <a:bodyPr/>
              <a:lstStyle/>
              <a:p>
                <a:pPr>
                  <a:defRPr/>
                </a:pPr>
                <a:r>
                  <a:rPr lang="en-US"/>
                  <a:t>Parents and F</a:t>
                </a:r>
                <a:r>
                  <a:rPr lang="en-US" baseline="-25000"/>
                  <a:t>1</a:t>
                </a:r>
                <a:r>
                  <a:rPr lang="en-US"/>
                  <a:t> Progeny </a:t>
                </a:r>
                <a:r>
                  <a:rPr lang="en-US" sz="1400" b="1" i="0" u="none" strike="noStrike" baseline="0">
                    <a:effectLst/>
                  </a:rPr>
                  <a:t>†‡ </a:t>
                </a:r>
                <a:endParaRPr lang="en-US"/>
              </a:p>
            </c:rich>
          </c:tx>
          <c:overlay val="0"/>
        </c:title>
        <c:majorTickMark val="out"/>
        <c:minorTickMark val="none"/>
        <c:tickLblPos val="nextTo"/>
        <c:txPr>
          <a:bodyPr rot="-2700000"/>
          <a:lstStyle/>
          <a:p>
            <a:pPr>
              <a:defRPr/>
            </a:pPr>
            <a:endParaRPr lang="en-US"/>
          </a:p>
        </c:txPr>
        <c:crossAx val="379037184"/>
        <c:crosses val="autoZero"/>
        <c:auto val="1"/>
        <c:lblAlgn val="ctr"/>
        <c:lblOffset val="100"/>
        <c:noMultiLvlLbl val="0"/>
      </c:catAx>
      <c:valAx>
        <c:axId val="379037184"/>
        <c:scaling>
          <c:orientation val="minMax"/>
          <c:min val="0"/>
        </c:scaling>
        <c:delete val="0"/>
        <c:axPos val="l"/>
        <c:majorGridlines/>
        <c:title>
          <c:tx>
            <c:rich>
              <a:bodyPr rot="-5400000" vert="horz"/>
              <a:lstStyle/>
              <a:p>
                <a:pPr>
                  <a:defRPr/>
                </a:pPr>
                <a:r>
                  <a:rPr lang="en-US" baseline="0"/>
                  <a:t>Capitula</a:t>
                </a:r>
                <a:r>
                  <a:rPr lang="en-US"/>
                  <a:t> Plant</a:t>
                </a:r>
                <a:r>
                  <a:rPr lang="en-US" baseline="30000"/>
                  <a:t>-1</a:t>
                </a:r>
                <a:r>
                  <a:rPr lang="en-US"/>
                  <a:t> (n)</a:t>
                </a:r>
              </a:p>
            </c:rich>
          </c:tx>
          <c:overlay val="0"/>
        </c:title>
        <c:numFmt formatCode="General" sourceLinked="1"/>
        <c:majorTickMark val="out"/>
        <c:minorTickMark val="none"/>
        <c:tickLblPos val="nextTo"/>
        <c:crossAx val="379030912"/>
        <c:crosses val="autoZero"/>
        <c:crossBetween val="between"/>
      </c:valAx>
    </c:plotArea>
    <c:legend>
      <c:legendPos val="r"/>
      <c:overlay val="0"/>
    </c:legend>
    <c:plotVisOnly val="1"/>
    <c:dispBlanksAs val="gap"/>
    <c:showDLblsOverMax val="0"/>
  </c:chart>
  <c:txPr>
    <a:bodyPr/>
    <a:lstStyle/>
    <a:p>
      <a:pPr>
        <a:defRPr sz="1400"/>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Tinkering!$D$363</c:f>
              <c:strCache>
                <c:ptCount val="1"/>
                <c:pt idx="0">
                  <c:v>ETREC </c:v>
                </c:pt>
              </c:strCache>
            </c:strRef>
          </c:tx>
          <c:invertIfNegative val="0"/>
          <c:errBars>
            <c:errBarType val="both"/>
            <c:errValType val="cust"/>
            <c:noEndCap val="0"/>
            <c:plus>
              <c:numRef>
                <c:f>Tinkering!$E$365:$O$365</c:f>
                <c:numCache>
                  <c:formatCode>General</c:formatCode>
                  <c:ptCount val="11"/>
                  <c:pt idx="0">
                    <c:v>3.14</c:v>
                  </c:pt>
                  <c:pt idx="1">
                    <c:v>2.97</c:v>
                  </c:pt>
                  <c:pt idx="2">
                    <c:v>2.7105999999999999</c:v>
                  </c:pt>
                  <c:pt idx="3">
                    <c:v>3.9365000000000001</c:v>
                  </c:pt>
                  <c:pt idx="4">
                    <c:v>2.8319999999999999</c:v>
                  </c:pt>
                  <c:pt idx="5">
                    <c:v>2.23</c:v>
                  </c:pt>
                  <c:pt idx="6">
                    <c:v>2.29</c:v>
                  </c:pt>
                  <c:pt idx="7">
                    <c:v>2.1762999999999999</c:v>
                  </c:pt>
                  <c:pt idx="8">
                    <c:v>2.1762999999999999</c:v>
                  </c:pt>
                  <c:pt idx="9">
                    <c:v>2.1261000000000001</c:v>
                  </c:pt>
                  <c:pt idx="10">
                    <c:v>2.1259999999999999</c:v>
                  </c:pt>
                </c:numCache>
              </c:numRef>
            </c:plus>
            <c:minus>
              <c:numRef>
                <c:f>Tinkering!$E$365:$O$365</c:f>
                <c:numCache>
                  <c:formatCode>General</c:formatCode>
                  <c:ptCount val="11"/>
                  <c:pt idx="0">
                    <c:v>3.14</c:v>
                  </c:pt>
                  <c:pt idx="1">
                    <c:v>2.97</c:v>
                  </c:pt>
                  <c:pt idx="2">
                    <c:v>2.7105999999999999</c:v>
                  </c:pt>
                  <c:pt idx="3">
                    <c:v>3.9365000000000001</c:v>
                  </c:pt>
                  <c:pt idx="4">
                    <c:v>2.8319999999999999</c:v>
                  </c:pt>
                  <c:pt idx="5">
                    <c:v>2.23</c:v>
                  </c:pt>
                  <c:pt idx="6">
                    <c:v>2.29</c:v>
                  </c:pt>
                  <c:pt idx="7">
                    <c:v>2.1762999999999999</c:v>
                  </c:pt>
                  <c:pt idx="8">
                    <c:v>2.1762999999999999</c:v>
                  </c:pt>
                  <c:pt idx="9">
                    <c:v>2.1261000000000001</c:v>
                  </c:pt>
                  <c:pt idx="10">
                    <c:v>2.1259999999999999</c:v>
                  </c:pt>
                </c:numCache>
              </c:numRef>
            </c:minus>
          </c:errBars>
          <c:cat>
            <c:strRef>
              <c:f>Tinkering!$E$362:$O$362</c:f>
              <c:strCache>
                <c:ptCount val="11"/>
                <c:pt idx="0">
                  <c:v>P1</c:v>
                </c:pt>
                <c:pt idx="1">
                  <c:v>P2</c:v>
                </c:pt>
                <c:pt idx="2">
                  <c:v>P3</c:v>
                </c:pt>
                <c:pt idx="3">
                  <c:v>P4</c:v>
                </c:pt>
                <c:pt idx="4">
                  <c:v>P5</c:v>
                </c:pt>
                <c:pt idx="5">
                  <c:v>F1(15)</c:v>
                </c:pt>
                <c:pt idx="6">
                  <c:v>F1(51)</c:v>
                </c:pt>
                <c:pt idx="7">
                  <c:v>F1(25)</c:v>
                </c:pt>
                <c:pt idx="8">
                  <c:v>F1(52)</c:v>
                </c:pt>
                <c:pt idx="9">
                  <c:v>F1(35)</c:v>
                </c:pt>
                <c:pt idx="10">
                  <c:v>F1(45)</c:v>
                </c:pt>
              </c:strCache>
            </c:strRef>
          </c:cat>
          <c:val>
            <c:numRef>
              <c:f>Tinkering!$E$363:$O$363</c:f>
              <c:numCache>
                <c:formatCode>General</c:formatCode>
                <c:ptCount val="11"/>
                <c:pt idx="0">
                  <c:v>14.8</c:v>
                </c:pt>
                <c:pt idx="1">
                  <c:v>22.5</c:v>
                </c:pt>
                <c:pt idx="2">
                  <c:v>10.199999999999999</c:v>
                </c:pt>
                <c:pt idx="3">
                  <c:v>10.9</c:v>
                </c:pt>
                <c:pt idx="4">
                  <c:v>12.1</c:v>
                </c:pt>
                <c:pt idx="5">
                  <c:v>18</c:v>
                </c:pt>
                <c:pt idx="6">
                  <c:v>17.899999999999999</c:v>
                </c:pt>
                <c:pt idx="7">
                  <c:v>17.2</c:v>
                </c:pt>
                <c:pt idx="8">
                  <c:v>17.100000000000001</c:v>
                </c:pt>
                <c:pt idx="9">
                  <c:v>19</c:v>
                </c:pt>
                <c:pt idx="10">
                  <c:v>14.9</c:v>
                </c:pt>
              </c:numCache>
            </c:numRef>
          </c:val>
        </c:ser>
        <c:ser>
          <c:idx val="1"/>
          <c:order val="1"/>
          <c:tx>
            <c:strRef>
              <c:f>Tinkering!$D$364</c:f>
              <c:strCache>
                <c:ptCount val="1"/>
                <c:pt idx="0">
                  <c:v>HRREC</c:v>
                </c:pt>
              </c:strCache>
            </c:strRef>
          </c:tx>
          <c:invertIfNegative val="0"/>
          <c:errBars>
            <c:errBarType val="both"/>
            <c:errValType val="cust"/>
            <c:noEndCap val="0"/>
            <c:plus>
              <c:numRef>
                <c:f>Tinkering!$E$366:$O$366</c:f>
                <c:numCache>
                  <c:formatCode>General</c:formatCode>
                  <c:ptCount val="11"/>
                  <c:pt idx="0">
                    <c:v>3.14</c:v>
                  </c:pt>
                  <c:pt idx="1">
                    <c:v>2.7118000000000002</c:v>
                  </c:pt>
                  <c:pt idx="2">
                    <c:v>2.83</c:v>
                  </c:pt>
                  <c:pt idx="3">
                    <c:v>6.1592000000000002</c:v>
                  </c:pt>
                  <c:pt idx="4">
                    <c:v>2.6048</c:v>
                  </c:pt>
                  <c:pt idx="5">
                    <c:v>4</c:v>
                  </c:pt>
                  <c:pt idx="6">
                    <c:v>2.73</c:v>
                  </c:pt>
                  <c:pt idx="7">
                    <c:v>2.4355000000000002</c:v>
                  </c:pt>
                  <c:pt idx="8">
                    <c:v>2.2934000000000001</c:v>
                  </c:pt>
                  <c:pt idx="9">
                    <c:v>2.3607999999999998</c:v>
                  </c:pt>
                  <c:pt idx="10">
                    <c:v>2.61</c:v>
                  </c:pt>
                </c:numCache>
              </c:numRef>
            </c:plus>
            <c:minus>
              <c:numRef>
                <c:f>Tinkering!$E$366:$O$366</c:f>
                <c:numCache>
                  <c:formatCode>General</c:formatCode>
                  <c:ptCount val="11"/>
                  <c:pt idx="0">
                    <c:v>3.14</c:v>
                  </c:pt>
                  <c:pt idx="1">
                    <c:v>2.7118000000000002</c:v>
                  </c:pt>
                  <c:pt idx="2">
                    <c:v>2.83</c:v>
                  </c:pt>
                  <c:pt idx="3">
                    <c:v>6.1592000000000002</c:v>
                  </c:pt>
                  <c:pt idx="4">
                    <c:v>2.6048</c:v>
                  </c:pt>
                  <c:pt idx="5">
                    <c:v>4</c:v>
                  </c:pt>
                  <c:pt idx="6">
                    <c:v>2.73</c:v>
                  </c:pt>
                  <c:pt idx="7">
                    <c:v>2.4355000000000002</c:v>
                  </c:pt>
                  <c:pt idx="8">
                    <c:v>2.2934000000000001</c:v>
                  </c:pt>
                  <c:pt idx="9">
                    <c:v>2.3607999999999998</c:v>
                  </c:pt>
                  <c:pt idx="10">
                    <c:v>2.61</c:v>
                  </c:pt>
                </c:numCache>
              </c:numRef>
            </c:minus>
          </c:errBars>
          <c:cat>
            <c:strRef>
              <c:f>Tinkering!$E$362:$O$362</c:f>
              <c:strCache>
                <c:ptCount val="11"/>
                <c:pt idx="0">
                  <c:v>P1</c:v>
                </c:pt>
                <c:pt idx="1">
                  <c:v>P2</c:v>
                </c:pt>
                <c:pt idx="2">
                  <c:v>P3</c:v>
                </c:pt>
                <c:pt idx="3">
                  <c:v>P4</c:v>
                </c:pt>
                <c:pt idx="4">
                  <c:v>P5</c:v>
                </c:pt>
                <c:pt idx="5">
                  <c:v>F1(15)</c:v>
                </c:pt>
                <c:pt idx="6">
                  <c:v>F1(51)</c:v>
                </c:pt>
                <c:pt idx="7">
                  <c:v>F1(25)</c:v>
                </c:pt>
                <c:pt idx="8">
                  <c:v>F1(52)</c:v>
                </c:pt>
                <c:pt idx="9">
                  <c:v>F1(35)</c:v>
                </c:pt>
                <c:pt idx="10">
                  <c:v>F1(45)</c:v>
                </c:pt>
              </c:strCache>
            </c:strRef>
          </c:cat>
          <c:val>
            <c:numRef>
              <c:f>Tinkering!$E$364:$O$364</c:f>
              <c:numCache>
                <c:formatCode>General</c:formatCode>
                <c:ptCount val="11"/>
                <c:pt idx="0">
                  <c:v>16</c:v>
                </c:pt>
                <c:pt idx="1">
                  <c:v>19</c:v>
                </c:pt>
                <c:pt idx="4">
                  <c:v>16.3</c:v>
                </c:pt>
                <c:pt idx="5">
                  <c:v>28.2</c:v>
                </c:pt>
                <c:pt idx="6">
                  <c:v>16.7</c:v>
                </c:pt>
                <c:pt idx="7">
                  <c:v>18.8</c:v>
                </c:pt>
                <c:pt idx="8">
                  <c:v>14.9</c:v>
                </c:pt>
                <c:pt idx="9">
                  <c:v>9.6999999999999993</c:v>
                </c:pt>
                <c:pt idx="10">
                  <c:v>7.3</c:v>
                </c:pt>
              </c:numCache>
            </c:numRef>
          </c:val>
        </c:ser>
        <c:dLbls>
          <c:showLegendKey val="0"/>
          <c:showVal val="0"/>
          <c:showCatName val="0"/>
          <c:showSerName val="0"/>
          <c:showPercent val="0"/>
          <c:showBubbleSize val="0"/>
        </c:dLbls>
        <c:gapWidth val="150"/>
        <c:axId val="381885440"/>
        <c:axId val="381887616"/>
      </c:barChart>
      <c:catAx>
        <c:axId val="381885440"/>
        <c:scaling>
          <c:orientation val="minMax"/>
        </c:scaling>
        <c:delete val="0"/>
        <c:axPos val="b"/>
        <c:title>
          <c:tx>
            <c:rich>
              <a:bodyPr/>
              <a:lstStyle/>
              <a:p>
                <a:pPr>
                  <a:defRPr/>
                </a:pPr>
                <a:r>
                  <a:rPr lang="en-US"/>
                  <a:t>Parents and F</a:t>
                </a:r>
                <a:r>
                  <a:rPr lang="en-US" baseline="-25000"/>
                  <a:t>1</a:t>
                </a:r>
                <a:r>
                  <a:rPr lang="en-US"/>
                  <a:t> Progeny </a:t>
                </a:r>
                <a:r>
                  <a:rPr lang="en-US" sz="1400" b="1" i="0" u="none" strike="noStrike" baseline="0">
                    <a:effectLst/>
                  </a:rPr>
                  <a:t>†‡</a:t>
                </a:r>
                <a:r>
                  <a:rPr lang="en-US" sz="1400" b="1" i="0" u="none" strike="noStrike" baseline="0"/>
                  <a:t> </a:t>
                </a:r>
                <a:endParaRPr lang="en-US"/>
              </a:p>
            </c:rich>
          </c:tx>
          <c:overlay val="0"/>
        </c:title>
        <c:majorTickMark val="out"/>
        <c:minorTickMark val="none"/>
        <c:tickLblPos val="nextTo"/>
        <c:txPr>
          <a:bodyPr rot="-2700000"/>
          <a:lstStyle/>
          <a:p>
            <a:pPr>
              <a:defRPr/>
            </a:pPr>
            <a:endParaRPr lang="en-US"/>
          </a:p>
        </c:txPr>
        <c:crossAx val="381887616"/>
        <c:crosses val="autoZero"/>
        <c:auto val="1"/>
        <c:lblAlgn val="ctr"/>
        <c:lblOffset val="100"/>
        <c:noMultiLvlLbl val="0"/>
      </c:catAx>
      <c:valAx>
        <c:axId val="381887616"/>
        <c:scaling>
          <c:orientation val="minMax"/>
          <c:min val="0"/>
        </c:scaling>
        <c:delete val="0"/>
        <c:axPos val="l"/>
        <c:majorGridlines/>
        <c:title>
          <c:tx>
            <c:rich>
              <a:bodyPr rot="-5400000" vert="horz"/>
              <a:lstStyle/>
              <a:p>
                <a:pPr>
                  <a:defRPr/>
                </a:pPr>
                <a:r>
                  <a:rPr lang="en-US"/>
                  <a:t>Seed</a:t>
                </a:r>
                <a:r>
                  <a:rPr lang="en-US" baseline="0"/>
                  <a:t> Capitulum</a:t>
                </a:r>
                <a:r>
                  <a:rPr lang="en-US" baseline="30000"/>
                  <a:t>-1</a:t>
                </a:r>
                <a:r>
                  <a:rPr lang="en-US"/>
                  <a:t> (n)</a:t>
                </a:r>
              </a:p>
            </c:rich>
          </c:tx>
          <c:overlay val="0"/>
        </c:title>
        <c:numFmt formatCode="General" sourceLinked="1"/>
        <c:majorTickMark val="out"/>
        <c:minorTickMark val="none"/>
        <c:tickLblPos val="nextTo"/>
        <c:crossAx val="381885440"/>
        <c:crosses val="autoZero"/>
        <c:crossBetween val="between"/>
      </c:valAx>
    </c:plotArea>
    <c:legend>
      <c:legendPos val="r"/>
      <c:overlay val="0"/>
    </c:legend>
    <c:plotVisOnly val="1"/>
    <c:dispBlanksAs val="gap"/>
    <c:showDLblsOverMax val="0"/>
  </c:chart>
  <c:txPr>
    <a:bodyPr/>
    <a:lstStyle/>
    <a:p>
      <a:pPr>
        <a:defRPr sz="1400"/>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Tinkering!$D$258</c:f>
              <c:strCache>
                <c:ptCount val="1"/>
                <c:pt idx="0">
                  <c:v>ETREC</c:v>
                </c:pt>
              </c:strCache>
            </c:strRef>
          </c:tx>
          <c:invertIfNegative val="0"/>
          <c:errBars>
            <c:errBarType val="both"/>
            <c:errValType val="cust"/>
            <c:noEndCap val="0"/>
            <c:plus>
              <c:numRef>
                <c:f>Tinkering!$E$260:$O$260</c:f>
                <c:numCache>
                  <c:formatCode>General</c:formatCode>
                  <c:ptCount val="11"/>
                  <c:pt idx="0">
                    <c:v>8.2669999999999995</c:v>
                  </c:pt>
                  <c:pt idx="1">
                    <c:v>7.81</c:v>
                  </c:pt>
                  <c:pt idx="2">
                    <c:v>7.0696000000000003</c:v>
                  </c:pt>
                  <c:pt idx="3">
                    <c:v>10.455500000000001</c:v>
                  </c:pt>
                  <c:pt idx="4">
                    <c:v>7.4067999999999996</c:v>
                  </c:pt>
                  <c:pt idx="5">
                    <c:v>5.72</c:v>
                  </c:pt>
                  <c:pt idx="6">
                    <c:v>5.8994</c:v>
                  </c:pt>
                  <c:pt idx="7">
                    <c:v>5.57</c:v>
                  </c:pt>
                  <c:pt idx="8">
                    <c:v>5.57</c:v>
                  </c:pt>
                  <c:pt idx="9">
                    <c:v>5.43</c:v>
                  </c:pt>
                  <c:pt idx="10">
                    <c:v>5.43</c:v>
                  </c:pt>
                </c:numCache>
              </c:numRef>
            </c:plus>
            <c:minus>
              <c:numRef>
                <c:f>Tinkering!$E$260:$O$260</c:f>
                <c:numCache>
                  <c:formatCode>General</c:formatCode>
                  <c:ptCount val="11"/>
                  <c:pt idx="0">
                    <c:v>8.2669999999999995</c:v>
                  </c:pt>
                  <c:pt idx="1">
                    <c:v>7.81</c:v>
                  </c:pt>
                  <c:pt idx="2">
                    <c:v>7.0696000000000003</c:v>
                  </c:pt>
                  <c:pt idx="3">
                    <c:v>10.455500000000001</c:v>
                  </c:pt>
                  <c:pt idx="4">
                    <c:v>7.4067999999999996</c:v>
                  </c:pt>
                  <c:pt idx="5">
                    <c:v>5.72</c:v>
                  </c:pt>
                  <c:pt idx="6">
                    <c:v>5.8994</c:v>
                  </c:pt>
                  <c:pt idx="7">
                    <c:v>5.57</c:v>
                  </c:pt>
                  <c:pt idx="8">
                    <c:v>5.57</c:v>
                  </c:pt>
                  <c:pt idx="9">
                    <c:v>5.43</c:v>
                  </c:pt>
                  <c:pt idx="10">
                    <c:v>5.43</c:v>
                  </c:pt>
                </c:numCache>
              </c:numRef>
            </c:minus>
          </c:errBars>
          <c:cat>
            <c:strRef>
              <c:f>Tinkering!$E$257:$O$257</c:f>
              <c:strCache>
                <c:ptCount val="11"/>
                <c:pt idx="0">
                  <c:v>P1</c:v>
                </c:pt>
                <c:pt idx="1">
                  <c:v>P2</c:v>
                </c:pt>
                <c:pt idx="2">
                  <c:v>P3</c:v>
                </c:pt>
                <c:pt idx="3">
                  <c:v>P4</c:v>
                </c:pt>
                <c:pt idx="4">
                  <c:v>P5</c:v>
                </c:pt>
                <c:pt idx="5">
                  <c:v>F1(15)</c:v>
                </c:pt>
                <c:pt idx="6">
                  <c:v>F1(51)</c:v>
                </c:pt>
                <c:pt idx="7">
                  <c:v>F1(25)</c:v>
                </c:pt>
                <c:pt idx="8">
                  <c:v>F1(52)</c:v>
                </c:pt>
                <c:pt idx="9">
                  <c:v>F1(35)</c:v>
                </c:pt>
                <c:pt idx="10">
                  <c:v>F1(45)</c:v>
                </c:pt>
              </c:strCache>
            </c:strRef>
          </c:cat>
          <c:val>
            <c:numRef>
              <c:f>Tinkering!$E$258:$O$258</c:f>
              <c:numCache>
                <c:formatCode>General</c:formatCode>
                <c:ptCount val="11"/>
                <c:pt idx="0">
                  <c:v>82.5</c:v>
                </c:pt>
                <c:pt idx="1">
                  <c:v>86.4</c:v>
                </c:pt>
                <c:pt idx="2">
                  <c:v>26.4</c:v>
                </c:pt>
                <c:pt idx="3">
                  <c:v>66.5</c:v>
                </c:pt>
                <c:pt idx="4">
                  <c:v>74</c:v>
                </c:pt>
                <c:pt idx="5">
                  <c:v>75.5</c:v>
                </c:pt>
                <c:pt idx="6">
                  <c:v>84.6</c:v>
                </c:pt>
                <c:pt idx="7">
                  <c:v>82.6</c:v>
                </c:pt>
                <c:pt idx="8">
                  <c:v>83.6</c:v>
                </c:pt>
                <c:pt idx="9">
                  <c:v>77.2</c:v>
                </c:pt>
                <c:pt idx="10">
                  <c:v>77.2</c:v>
                </c:pt>
              </c:numCache>
            </c:numRef>
          </c:val>
        </c:ser>
        <c:ser>
          <c:idx val="1"/>
          <c:order val="1"/>
          <c:tx>
            <c:strRef>
              <c:f>Tinkering!$D$259</c:f>
              <c:strCache>
                <c:ptCount val="1"/>
                <c:pt idx="0">
                  <c:v>HRREC</c:v>
                </c:pt>
              </c:strCache>
            </c:strRef>
          </c:tx>
          <c:invertIfNegative val="0"/>
          <c:errBars>
            <c:errBarType val="both"/>
            <c:errValType val="cust"/>
            <c:noEndCap val="0"/>
            <c:plus>
              <c:numRef>
                <c:f>Tinkering!$E$261:$O$261</c:f>
                <c:numCache>
                  <c:formatCode>General</c:formatCode>
                  <c:ptCount val="11"/>
                  <c:pt idx="0">
                    <c:v>8.27</c:v>
                  </c:pt>
                  <c:pt idx="1">
                    <c:v>7.07</c:v>
                  </c:pt>
                  <c:pt idx="2">
                    <c:v>7.4090999999999996</c:v>
                  </c:pt>
                  <c:pt idx="3">
                    <c:v>16.459</c:v>
                  </c:pt>
                  <c:pt idx="4">
                    <c:v>6.7746000000000004</c:v>
                  </c:pt>
                  <c:pt idx="5">
                    <c:v>10.58</c:v>
                  </c:pt>
                  <c:pt idx="6">
                    <c:v>7.12</c:v>
                  </c:pt>
                  <c:pt idx="7">
                    <c:v>6.2984</c:v>
                  </c:pt>
                  <c:pt idx="8">
                    <c:v>5.9016000000000002</c:v>
                  </c:pt>
                  <c:pt idx="9">
                    <c:v>6.09</c:v>
                  </c:pt>
                  <c:pt idx="10">
                    <c:v>7.07</c:v>
                  </c:pt>
                </c:numCache>
              </c:numRef>
            </c:plus>
            <c:minus>
              <c:numRef>
                <c:f>Tinkering!$E$261:$O$261</c:f>
                <c:numCache>
                  <c:formatCode>General</c:formatCode>
                  <c:ptCount val="11"/>
                  <c:pt idx="0">
                    <c:v>8.27</c:v>
                  </c:pt>
                  <c:pt idx="1">
                    <c:v>7.07</c:v>
                  </c:pt>
                  <c:pt idx="2">
                    <c:v>7.4090999999999996</c:v>
                  </c:pt>
                  <c:pt idx="3">
                    <c:v>16.459</c:v>
                  </c:pt>
                  <c:pt idx="4">
                    <c:v>6.7746000000000004</c:v>
                  </c:pt>
                  <c:pt idx="5">
                    <c:v>10.58</c:v>
                  </c:pt>
                  <c:pt idx="6">
                    <c:v>7.12</c:v>
                  </c:pt>
                  <c:pt idx="7">
                    <c:v>6.2984</c:v>
                  </c:pt>
                  <c:pt idx="8">
                    <c:v>5.9016000000000002</c:v>
                  </c:pt>
                  <c:pt idx="9">
                    <c:v>6.09</c:v>
                  </c:pt>
                  <c:pt idx="10">
                    <c:v>7.07</c:v>
                  </c:pt>
                </c:numCache>
              </c:numRef>
            </c:minus>
          </c:errBars>
          <c:cat>
            <c:strRef>
              <c:f>Tinkering!$E$257:$O$257</c:f>
              <c:strCache>
                <c:ptCount val="11"/>
                <c:pt idx="0">
                  <c:v>P1</c:v>
                </c:pt>
                <c:pt idx="1">
                  <c:v>P2</c:v>
                </c:pt>
                <c:pt idx="2">
                  <c:v>P3</c:v>
                </c:pt>
                <c:pt idx="3">
                  <c:v>P4</c:v>
                </c:pt>
                <c:pt idx="4">
                  <c:v>P5</c:v>
                </c:pt>
                <c:pt idx="5">
                  <c:v>F1(15)</c:v>
                </c:pt>
                <c:pt idx="6">
                  <c:v>F1(51)</c:v>
                </c:pt>
                <c:pt idx="7">
                  <c:v>F1(25)</c:v>
                </c:pt>
                <c:pt idx="8">
                  <c:v>F1(52)</c:v>
                </c:pt>
                <c:pt idx="9">
                  <c:v>F1(35)</c:v>
                </c:pt>
                <c:pt idx="10">
                  <c:v>F1(45)</c:v>
                </c:pt>
              </c:strCache>
            </c:strRef>
          </c:cat>
          <c:val>
            <c:numRef>
              <c:f>Tinkering!$E$259:$O$259</c:f>
              <c:numCache>
                <c:formatCode>General</c:formatCode>
                <c:ptCount val="11"/>
                <c:pt idx="0">
                  <c:v>81.900000000000006</c:v>
                </c:pt>
                <c:pt idx="1">
                  <c:v>91.9</c:v>
                </c:pt>
                <c:pt idx="4">
                  <c:v>88.3</c:v>
                </c:pt>
                <c:pt idx="5">
                  <c:v>95.5</c:v>
                </c:pt>
                <c:pt idx="6">
                  <c:v>86.1</c:v>
                </c:pt>
                <c:pt idx="7">
                  <c:v>95.5</c:v>
                </c:pt>
                <c:pt idx="8">
                  <c:v>96.7</c:v>
                </c:pt>
                <c:pt idx="9">
                  <c:v>56.8</c:v>
                </c:pt>
                <c:pt idx="10">
                  <c:v>56.8</c:v>
                </c:pt>
              </c:numCache>
            </c:numRef>
          </c:val>
        </c:ser>
        <c:dLbls>
          <c:showLegendKey val="0"/>
          <c:showVal val="0"/>
          <c:showCatName val="0"/>
          <c:showSerName val="0"/>
          <c:showPercent val="0"/>
          <c:showBubbleSize val="0"/>
        </c:dLbls>
        <c:gapWidth val="150"/>
        <c:axId val="356047488"/>
        <c:axId val="371077888"/>
      </c:barChart>
      <c:catAx>
        <c:axId val="356047488"/>
        <c:scaling>
          <c:orientation val="minMax"/>
        </c:scaling>
        <c:delete val="0"/>
        <c:axPos val="b"/>
        <c:title>
          <c:tx>
            <c:rich>
              <a:bodyPr/>
              <a:lstStyle/>
              <a:p>
                <a:pPr>
                  <a:defRPr sz="1400" b="1" i="0" u="none" strike="noStrike" baseline="0">
                    <a:solidFill>
                      <a:srgbClr val="000000"/>
                    </a:solidFill>
                    <a:latin typeface="Calibri"/>
                    <a:ea typeface="Calibri"/>
                    <a:cs typeface="Calibri"/>
                  </a:defRPr>
                </a:pPr>
                <a:r>
                  <a:rPr lang="en-US"/>
                  <a:t>Parents and F1 Progeny †‡  </a:t>
                </a:r>
              </a:p>
            </c:rich>
          </c:tx>
          <c:overlay val="0"/>
        </c:title>
        <c:numFmt formatCode="General" sourceLinked="1"/>
        <c:majorTickMark val="out"/>
        <c:minorTickMark val="none"/>
        <c:tickLblPos val="nextTo"/>
        <c:txPr>
          <a:bodyPr rot="-2700000"/>
          <a:lstStyle/>
          <a:p>
            <a:pPr>
              <a:defRPr/>
            </a:pPr>
            <a:endParaRPr lang="en-US"/>
          </a:p>
        </c:txPr>
        <c:crossAx val="371077888"/>
        <c:crosses val="autoZero"/>
        <c:auto val="1"/>
        <c:lblAlgn val="ctr"/>
        <c:lblOffset val="100"/>
        <c:noMultiLvlLbl val="0"/>
      </c:catAx>
      <c:valAx>
        <c:axId val="371077888"/>
        <c:scaling>
          <c:orientation val="minMax"/>
          <c:min val="0"/>
        </c:scaling>
        <c:delete val="0"/>
        <c:axPos val="l"/>
        <c:majorGridlines/>
        <c:title>
          <c:tx>
            <c:rich>
              <a:bodyPr/>
              <a:lstStyle/>
              <a:p>
                <a:pPr>
                  <a:defRPr sz="1400" b="1" i="0" u="none" strike="noStrike" baseline="0">
                    <a:solidFill>
                      <a:srgbClr val="000000"/>
                    </a:solidFill>
                    <a:latin typeface="Calibri"/>
                    <a:ea typeface="Calibri"/>
                    <a:cs typeface="Calibri"/>
                  </a:defRPr>
                </a:pPr>
                <a:r>
                  <a:rPr lang="en-US"/>
                  <a:t>Mature at Harvest (%)</a:t>
                </a:r>
              </a:p>
            </c:rich>
          </c:tx>
          <c:overlay val="0"/>
        </c:title>
        <c:numFmt formatCode="General" sourceLinked="1"/>
        <c:majorTickMark val="out"/>
        <c:minorTickMark val="none"/>
        <c:tickLblPos val="nextTo"/>
        <c:crossAx val="356047488"/>
        <c:crosses val="autoZero"/>
        <c:crossBetween val="between"/>
      </c:valAx>
    </c:plotArea>
    <c:legend>
      <c:legendPos val="r"/>
      <c:overlay val="0"/>
    </c:legend>
    <c:plotVisOnly val="1"/>
    <c:dispBlanksAs val="gap"/>
    <c:showDLblsOverMax val="0"/>
  </c:chart>
  <c:txPr>
    <a:bodyPr/>
    <a:lstStyle/>
    <a:p>
      <a:pPr>
        <a:defRPr sz="1400"/>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pPr>
            <a:r>
              <a:rPr lang="en-US"/>
              <a:t>2013</a:t>
            </a:r>
          </a:p>
        </c:rich>
      </c:tx>
      <c:overlay val="1"/>
    </c:title>
    <c:autoTitleDeleted val="0"/>
    <c:plotArea>
      <c:layout/>
      <c:barChart>
        <c:barDir val="col"/>
        <c:grouping val="clustered"/>
        <c:varyColors val="0"/>
        <c:ser>
          <c:idx val="0"/>
          <c:order val="0"/>
          <c:tx>
            <c:strRef>
              <c:f>Tinkering!$D$554</c:f>
              <c:strCache>
                <c:ptCount val="1"/>
                <c:pt idx="0">
                  <c:v>ETREC</c:v>
                </c:pt>
              </c:strCache>
            </c:strRef>
          </c:tx>
          <c:invertIfNegative val="0"/>
          <c:errBars>
            <c:errBarType val="both"/>
            <c:errValType val="cust"/>
            <c:noEndCap val="0"/>
            <c:plus>
              <c:numRef>
                <c:f>Tinkering!$E$556:$O$556</c:f>
                <c:numCache>
                  <c:formatCode>General</c:formatCode>
                  <c:ptCount val="11"/>
                  <c:pt idx="0">
                    <c:v>4.1009000000000002</c:v>
                  </c:pt>
                  <c:pt idx="1">
                    <c:v>3.8815</c:v>
                  </c:pt>
                  <c:pt idx="2">
                    <c:v>3.5343</c:v>
                  </c:pt>
                  <c:pt idx="3">
                    <c:v>5.1405000000000003</c:v>
                  </c:pt>
                  <c:pt idx="4">
                    <c:v>3.6936</c:v>
                  </c:pt>
                  <c:pt idx="5">
                    <c:v>2.9047000000000001</c:v>
                  </c:pt>
                  <c:pt idx="6">
                    <c:v>3.0718999999999999</c:v>
                  </c:pt>
                  <c:pt idx="7">
                    <c:v>2.83</c:v>
                  </c:pt>
                  <c:pt idx="8">
                    <c:v>2.8329</c:v>
                  </c:pt>
                  <c:pt idx="9">
                    <c:v>2.8338999999999999</c:v>
                  </c:pt>
                  <c:pt idx="10">
                    <c:v>2.7667999999999999</c:v>
                  </c:pt>
                </c:numCache>
              </c:numRef>
            </c:plus>
            <c:minus>
              <c:numRef>
                <c:f>Tinkering!$E$556:$O$556</c:f>
                <c:numCache>
                  <c:formatCode>General</c:formatCode>
                  <c:ptCount val="11"/>
                  <c:pt idx="0">
                    <c:v>4.1009000000000002</c:v>
                  </c:pt>
                  <c:pt idx="1">
                    <c:v>3.8815</c:v>
                  </c:pt>
                  <c:pt idx="2">
                    <c:v>3.5343</c:v>
                  </c:pt>
                  <c:pt idx="3">
                    <c:v>5.1405000000000003</c:v>
                  </c:pt>
                  <c:pt idx="4">
                    <c:v>3.6936</c:v>
                  </c:pt>
                  <c:pt idx="5">
                    <c:v>2.9047000000000001</c:v>
                  </c:pt>
                  <c:pt idx="6">
                    <c:v>3.0718999999999999</c:v>
                  </c:pt>
                  <c:pt idx="7">
                    <c:v>2.83</c:v>
                  </c:pt>
                  <c:pt idx="8">
                    <c:v>2.8329</c:v>
                  </c:pt>
                  <c:pt idx="9">
                    <c:v>2.8338999999999999</c:v>
                  </c:pt>
                  <c:pt idx="10">
                    <c:v>2.7667999999999999</c:v>
                  </c:pt>
                </c:numCache>
              </c:numRef>
            </c:minus>
          </c:errBars>
          <c:cat>
            <c:strRef>
              <c:f>Tinkering!$E$553:$O$553</c:f>
              <c:strCache>
                <c:ptCount val="11"/>
                <c:pt idx="0">
                  <c:v>P1</c:v>
                </c:pt>
                <c:pt idx="1">
                  <c:v>P2</c:v>
                </c:pt>
                <c:pt idx="2">
                  <c:v>P3</c:v>
                </c:pt>
                <c:pt idx="3">
                  <c:v>P4</c:v>
                </c:pt>
                <c:pt idx="4">
                  <c:v>P5</c:v>
                </c:pt>
                <c:pt idx="5">
                  <c:v>F1(15)</c:v>
                </c:pt>
                <c:pt idx="6">
                  <c:v>F1(51)</c:v>
                </c:pt>
                <c:pt idx="7">
                  <c:v>F1(25)</c:v>
                </c:pt>
                <c:pt idx="8">
                  <c:v>F1(52)</c:v>
                </c:pt>
                <c:pt idx="9">
                  <c:v>F1(35)</c:v>
                </c:pt>
                <c:pt idx="10">
                  <c:v>F1(45)</c:v>
                </c:pt>
              </c:strCache>
            </c:strRef>
          </c:cat>
          <c:val>
            <c:numRef>
              <c:f>Tinkering!$E$554:$O$554</c:f>
              <c:numCache>
                <c:formatCode>General</c:formatCode>
                <c:ptCount val="11"/>
                <c:pt idx="0">
                  <c:v>72.400000000000006</c:v>
                </c:pt>
                <c:pt idx="1">
                  <c:v>74.400000000000006</c:v>
                </c:pt>
                <c:pt idx="2">
                  <c:v>72.400000000000006</c:v>
                </c:pt>
                <c:pt idx="3">
                  <c:v>61.6</c:v>
                </c:pt>
                <c:pt idx="4">
                  <c:v>63.6</c:v>
                </c:pt>
                <c:pt idx="5">
                  <c:v>69.5</c:v>
                </c:pt>
                <c:pt idx="6">
                  <c:v>67.8</c:v>
                </c:pt>
                <c:pt idx="7">
                  <c:v>70.099999999999994</c:v>
                </c:pt>
                <c:pt idx="8">
                  <c:v>66.2</c:v>
                </c:pt>
                <c:pt idx="9">
                  <c:v>72.099999999999994</c:v>
                </c:pt>
                <c:pt idx="10">
                  <c:v>71.3</c:v>
                </c:pt>
              </c:numCache>
            </c:numRef>
          </c:val>
        </c:ser>
        <c:ser>
          <c:idx val="1"/>
          <c:order val="1"/>
          <c:tx>
            <c:strRef>
              <c:f>Tinkering!$D$555</c:f>
              <c:strCache>
                <c:ptCount val="1"/>
                <c:pt idx="0">
                  <c:v>HRREC</c:v>
                </c:pt>
              </c:strCache>
            </c:strRef>
          </c:tx>
          <c:invertIfNegative val="0"/>
          <c:errBars>
            <c:errBarType val="both"/>
            <c:errValType val="cust"/>
            <c:noEndCap val="0"/>
            <c:plus>
              <c:numRef>
                <c:f>Tinkering!$E$557:$O$557</c:f>
                <c:numCache>
                  <c:formatCode>General</c:formatCode>
                  <c:ptCount val="11"/>
                  <c:pt idx="0">
                    <c:v>3.6953</c:v>
                  </c:pt>
                  <c:pt idx="1">
                    <c:v>3.3955000000000002</c:v>
                  </c:pt>
                  <c:pt idx="2">
                    <c:v>3.3955000000000002</c:v>
                  </c:pt>
                  <c:pt idx="3">
                    <c:v>6.5778999999999996</c:v>
                  </c:pt>
                  <c:pt idx="4">
                    <c:v>3.3955000000000002</c:v>
                  </c:pt>
                  <c:pt idx="5">
                    <c:v>5.2115</c:v>
                  </c:pt>
                  <c:pt idx="6">
                    <c:v>3.2873000000000001</c:v>
                  </c:pt>
                  <c:pt idx="7">
                    <c:v>3.0712999999999999</c:v>
                  </c:pt>
                  <c:pt idx="8">
                    <c:v>2.9053</c:v>
                  </c:pt>
                  <c:pt idx="9">
                    <c:v>2.6503000000000001</c:v>
                  </c:pt>
                  <c:pt idx="10">
                    <c:v>2.9889000000000001</c:v>
                  </c:pt>
                </c:numCache>
              </c:numRef>
            </c:plus>
            <c:minus>
              <c:numRef>
                <c:f>Tinkering!$E$557:$O$557</c:f>
                <c:numCache>
                  <c:formatCode>General</c:formatCode>
                  <c:ptCount val="11"/>
                  <c:pt idx="0">
                    <c:v>3.6953</c:v>
                  </c:pt>
                  <c:pt idx="1">
                    <c:v>3.3955000000000002</c:v>
                  </c:pt>
                  <c:pt idx="2">
                    <c:v>3.3955000000000002</c:v>
                  </c:pt>
                  <c:pt idx="3">
                    <c:v>6.5778999999999996</c:v>
                  </c:pt>
                  <c:pt idx="4">
                    <c:v>3.3955000000000002</c:v>
                  </c:pt>
                  <c:pt idx="5">
                    <c:v>5.2115</c:v>
                  </c:pt>
                  <c:pt idx="6">
                    <c:v>3.2873000000000001</c:v>
                  </c:pt>
                  <c:pt idx="7">
                    <c:v>3.0712999999999999</c:v>
                  </c:pt>
                  <c:pt idx="8">
                    <c:v>2.9053</c:v>
                  </c:pt>
                  <c:pt idx="9">
                    <c:v>2.6503000000000001</c:v>
                  </c:pt>
                  <c:pt idx="10">
                    <c:v>2.9889000000000001</c:v>
                  </c:pt>
                </c:numCache>
              </c:numRef>
            </c:minus>
          </c:errBars>
          <c:cat>
            <c:strRef>
              <c:f>Tinkering!$E$553:$O$553</c:f>
              <c:strCache>
                <c:ptCount val="11"/>
                <c:pt idx="0">
                  <c:v>P1</c:v>
                </c:pt>
                <c:pt idx="1">
                  <c:v>P2</c:v>
                </c:pt>
                <c:pt idx="2">
                  <c:v>P3</c:v>
                </c:pt>
                <c:pt idx="3">
                  <c:v>P4</c:v>
                </c:pt>
                <c:pt idx="4">
                  <c:v>P5</c:v>
                </c:pt>
                <c:pt idx="5">
                  <c:v>F1(15)</c:v>
                </c:pt>
                <c:pt idx="6">
                  <c:v>F1(51)</c:v>
                </c:pt>
                <c:pt idx="7">
                  <c:v>F1(25)</c:v>
                </c:pt>
                <c:pt idx="8">
                  <c:v>F1(52)</c:v>
                </c:pt>
                <c:pt idx="9">
                  <c:v>F1(35)</c:v>
                </c:pt>
                <c:pt idx="10">
                  <c:v>F1(45)</c:v>
                </c:pt>
              </c:strCache>
            </c:strRef>
          </c:cat>
          <c:val>
            <c:numRef>
              <c:f>Tinkering!$E$555:$O$555</c:f>
              <c:numCache>
                <c:formatCode>General</c:formatCode>
                <c:ptCount val="11"/>
                <c:pt idx="0">
                  <c:v>45.8</c:v>
                </c:pt>
                <c:pt idx="1">
                  <c:v>46.5</c:v>
                </c:pt>
                <c:pt idx="2">
                  <c:v>46.8</c:v>
                </c:pt>
                <c:pt idx="3">
                  <c:v>41.2</c:v>
                </c:pt>
                <c:pt idx="4">
                  <c:v>30.7</c:v>
                </c:pt>
                <c:pt idx="5">
                  <c:v>40.5</c:v>
                </c:pt>
                <c:pt idx="6">
                  <c:v>41.2</c:v>
                </c:pt>
                <c:pt idx="7">
                  <c:v>37.700000000000003</c:v>
                </c:pt>
                <c:pt idx="8">
                  <c:v>43.2</c:v>
                </c:pt>
                <c:pt idx="9">
                  <c:v>43.3</c:v>
                </c:pt>
                <c:pt idx="10">
                  <c:v>42.2</c:v>
                </c:pt>
              </c:numCache>
            </c:numRef>
          </c:val>
        </c:ser>
        <c:dLbls>
          <c:showLegendKey val="0"/>
          <c:showVal val="0"/>
          <c:showCatName val="0"/>
          <c:showSerName val="0"/>
          <c:showPercent val="0"/>
          <c:showBubbleSize val="0"/>
        </c:dLbls>
        <c:gapWidth val="150"/>
        <c:axId val="385858176"/>
        <c:axId val="387105536"/>
      </c:barChart>
      <c:catAx>
        <c:axId val="385858176"/>
        <c:scaling>
          <c:orientation val="minMax"/>
        </c:scaling>
        <c:delete val="0"/>
        <c:axPos val="b"/>
        <c:title>
          <c:tx>
            <c:rich>
              <a:bodyPr/>
              <a:lstStyle/>
              <a:p>
                <a:pPr>
                  <a:defRPr/>
                </a:pPr>
                <a:r>
                  <a:rPr lang="en-US"/>
                  <a:t>Parents and F</a:t>
                </a:r>
                <a:r>
                  <a:rPr lang="en-US" baseline="-25000"/>
                  <a:t>1</a:t>
                </a:r>
                <a:r>
                  <a:rPr lang="en-US"/>
                  <a:t> Progeny </a:t>
                </a:r>
                <a:r>
                  <a:rPr lang="en-US" sz="1400" b="1" i="0" u="none" strike="noStrike" baseline="0">
                    <a:effectLst/>
                  </a:rPr>
                  <a:t>†‡ </a:t>
                </a:r>
                <a:endParaRPr lang="en-US"/>
              </a:p>
            </c:rich>
          </c:tx>
          <c:overlay val="0"/>
        </c:title>
        <c:majorTickMark val="out"/>
        <c:minorTickMark val="none"/>
        <c:tickLblPos val="nextTo"/>
        <c:txPr>
          <a:bodyPr rot="-2700000"/>
          <a:lstStyle/>
          <a:p>
            <a:pPr>
              <a:defRPr/>
            </a:pPr>
            <a:endParaRPr lang="en-US"/>
          </a:p>
        </c:txPr>
        <c:crossAx val="387105536"/>
        <c:crosses val="autoZero"/>
        <c:auto val="1"/>
        <c:lblAlgn val="ctr"/>
        <c:lblOffset val="100"/>
        <c:noMultiLvlLbl val="0"/>
      </c:catAx>
      <c:valAx>
        <c:axId val="387105536"/>
        <c:scaling>
          <c:orientation val="minMax"/>
        </c:scaling>
        <c:delete val="0"/>
        <c:axPos val="l"/>
        <c:majorGridlines/>
        <c:title>
          <c:tx>
            <c:rich>
              <a:bodyPr rot="-5400000" vert="horz"/>
              <a:lstStyle/>
              <a:p>
                <a:pPr>
                  <a:defRPr/>
                </a:pPr>
                <a:r>
                  <a:rPr lang="en-US"/>
                  <a:t>Height (cm)</a:t>
                </a:r>
              </a:p>
            </c:rich>
          </c:tx>
          <c:overlay val="0"/>
        </c:title>
        <c:numFmt formatCode="General" sourceLinked="1"/>
        <c:majorTickMark val="out"/>
        <c:minorTickMark val="none"/>
        <c:tickLblPos val="nextTo"/>
        <c:crossAx val="385858176"/>
        <c:crosses val="autoZero"/>
        <c:crossBetween val="between"/>
      </c:valAx>
    </c:plotArea>
    <c:legend>
      <c:legendPos val="r"/>
      <c:overlay val="0"/>
    </c:legend>
    <c:plotVisOnly val="1"/>
    <c:dispBlanksAs val="gap"/>
    <c:showDLblsOverMax val="0"/>
  </c:chart>
  <c:txPr>
    <a:bodyPr/>
    <a:lstStyle/>
    <a:p>
      <a:pPr>
        <a:defRPr sz="1400"/>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pPr>
            <a:r>
              <a:rPr lang="en-US"/>
              <a:t>2014</a:t>
            </a:r>
          </a:p>
        </c:rich>
      </c:tx>
      <c:layout>
        <c:manualLayout>
          <c:xMode val="edge"/>
          <c:yMode val="edge"/>
          <c:x val="0.43994063512203163"/>
          <c:y val="0"/>
        </c:manualLayout>
      </c:layout>
      <c:overlay val="1"/>
    </c:title>
    <c:autoTitleDeleted val="0"/>
    <c:plotArea>
      <c:layout/>
      <c:barChart>
        <c:barDir val="col"/>
        <c:grouping val="clustered"/>
        <c:varyColors val="0"/>
        <c:ser>
          <c:idx val="0"/>
          <c:order val="0"/>
          <c:tx>
            <c:strRef>
              <c:f>Tinkering!$F$50</c:f>
              <c:strCache>
                <c:ptCount val="1"/>
                <c:pt idx="0">
                  <c:v>ETREC</c:v>
                </c:pt>
              </c:strCache>
            </c:strRef>
          </c:tx>
          <c:invertIfNegative val="0"/>
          <c:errBars>
            <c:errBarType val="both"/>
            <c:errValType val="cust"/>
            <c:noEndCap val="0"/>
            <c:plus>
              <c:numRef>
                <c:f>Tinkering!$G$53:$Q$53</c:f>
                <c:numCache>
                  <c:formatCode>General</c:formatCode>
                  <c:ptCount val="11"/>
                  <c:pt idx="0">
                    <c:v>9.3626000000000005</c:v>
                  </c:pt>
                  <c:pt idx="1">
                    <c:v>7.6440000000000001</c:v>
                  </c:pt>
                  <c:pt idx="2">
                    <c:v>7.6455000000000002</c:v>
                  </c:pt>
                  <c:pt idx="3">
                    <c:v>7.6890999999999998</c:v>
                  </c:pt>
                  <c:pt idx="4">
                    <c:v>6.6223000000000001</c:v>
                  </c:pt>
                  <c:pt idx="5">
                    <c:v>9.3641000000000005</c:v>
                  </c:pt>
                  <c:pt idx="6">
                    <c:v>6.6768999999999998</c:v>
                  </c:pt>
                  <c:pt idx="7">
                    <c:v>13.2433</c:v>
                  </c:pt>
                  <c:pt idx="8">
                    <c:v>4.4082999999999997</c:v>
                  </c:pt>
                  <c:pt idx="9">
                    <c:v>5.0850999999999997</c:v>
                  </c:pt>
                  <c:pt idx="10">
                    <c:v>4.4790999999999999</c:v>
                  </c:pt>
                </c:numCache>
              </c:numRef>
            </c:plus>
            <c:minus>
              <c:numRef>
                <c:f>Tinkering!$G$53:$Q$53</c:f>
                <c:numCache>
                  <c:formatCode>General</c:formatCode>
                  <c:ptCount val="11"/>
                  <c:pt idx="0">
                    <c:v>9.3626000000000005</c:v>
                  </c:pt>
                  <c:pt idx="1">
                    <c:v>7.6440000000000001</c:v>
                  </c:pt>
                  <c:pt idx="2">
                    <c:v>7.6455000000000002</c:v>
                  </c:pt>
                  <c:pt idx="3">
                    <c:v>7.6890999999999998</c:v>
                  </c:pt>
                  <c:pt idx="4">
                    <c:v>6.6223000000000001</c:v>
                  </c:pt>
                  <c:pt idx="5">
                    <c:v>9.3641000000000005</c:v>
                  </c:pt>
                  <c:pt idx="6">
                    <c:v>6.6768999999999998</c:v>
                  </c:pt>
                  <c:pt idx="7">
                    <c:v>13.2433</c:v>
                  </c:pt>
                  <c:pt idx="8">
                    <c:v>4.4082999999999997</c:v>
                  </c:pt>
                  <c:pt idx="9">
                    <c:v>5.0850999999999997</c:v>
                  </c:pt>
                  <c:pt idx="10">
                    <c:v>4.4790999999999999</c:v>
                  </c:pt>
                </c:numCache>
              </c:numRef>
            </c:minus>
          </c:errBars>
          <c:cat>
            <c:strRef>
              <c:f>Tinkering!$G$49:$Q$49</c:f>
              <c:strCache>
                <c:ptCount val="11"/>
                <c:pt idx="0">
                  <c:v>P1</c:v>
                </c:pt>
                <c:pt idx="1">
                  <c:v>P2</c:v>
                </c:pt>
                <c:pt idx="2">
                  <c:v>P3</c:v>
                </c:pt>
                <c:pt idx="3">
                  <c:v>P4</c:v>
                </c:pt>
                <c:pt idx="4">
                  <c:v>P5</c:v>
                </c:pt>
                <c:pt idx="5">
                  <c:v>F1(15)</c:v>
                </c:pt>
                <c:pt idx="6">
                  <c:v>F1(51)</c:v>
                </c:pt>
                <c:pt idx="7">
                  <c:v>F1(25)</c:v>
                </c:pt>
                <c:pt idx="8">
                  <c:v>F1(52)</c:v>
                </c:pt>
                <c:pt idx="9">
                  <c:v>F1(35)</c:v>
                </c:pt>
                <c:pt idx="10">
                  <c:v>F1(45)</c:v>
                </c:pt>
              </c:strCache>
            </c:strRef>
          </c:cat>
          <c:val>
            <c:numRef>
              <c:f>Tinkering!$G$50:$Q$50</c:f>
              <c:numCache>
                <c:formatCode>General</c:formatCode>
                <c:ptCount val="11"/>
                <c:pt idx="0">
                  <c:v>87.79</c:v>
                </c:pt>
                <c:pt idx="1">
                  <c:v>123.83</c:v>
                </c:pt>
                <c:pt idx="2">
                  <c:v>182.03</c:v>
                </c:pt>
                <c:pt idx="3">
                  <c:v>185.77</c:v>
                </c:pt>
                <c:pt idx="4">
                  <c:v>147.25</c:v>
                </c:pt>
                <c:pt idx="5">
                  <c:v>157.69999999999999</c:v>
                </c:pt>
                <c:pt idx="6">
                  <c:v>148.19999999999999</c:v>
                </c:pt>
                <c:pt idx="7">
                  <c:v>166.08</c:v>
                </c:pt>
                <c:pt idx="8">
                  <c:v>141.94</c:v>
                </c:pt>
                <c:pt idx="9">
                  <c:v>151.9</c:v>
                </c:pt>
                <c:pt idx="10">
                  <c:v>163.27000000000001</c:v>
                </c:pt>
              </c:numCache>
            </c:numRef>
          </c:val>
        </c:ser>
        <c:ser>
          <c:idx val="1"/>
          <c:order val="1"/>
          <c:tx>
            <c:strRef>
              <c:f>Tinkering!$F$51</c:f>
              <c:strCache>
                <c:ptCount val="1"/>
                <c:pt idx="0">
                  <c:v>HRREC</c:v>
                </c:pt>
              </c:strCache>
            </c:strRef>
          </c:tx>
          <c:invertIfNegative val="0"/>
          <c:errBars>
            <c:errBarType val="both"/>
            <c:errValType val="cust"/>
            <c:noEndCap val="0"/>
            <c:plus>
              <c:numRef>
                <c:f>Tinkering!$G$54:$Q$54</c:f>
                <c:numCache>
                  <c:formatCode>General</c:formatCode>
                  <c:ptCount val="11"/>
                  <c:pt idx="0">
                    <c:v>4.0538999999999996</c:v>
                  </c:pt>
                  <c:pt idx="1">
                    <c:v>4.0538999999999996</c:v>
                  </c:pt>
                  <c:pt idx="2">
                    <c:v>4.0571000000000002</c:v>
                  </c:pt>
                  <c:pt idx="3">
                    <c:v>3.8910999999999998</c:v>
                  </c:pt>
                  <c:pt idx="4">
                    <c:v>5.0545999999999998</c:v>
                  </c:pt>
                  <c:pt idx="5">
                    <c:v>3.8908999999999998</c:v>
                  </c:pt>
                  <c:pt idx="6">
                    <c:v>3.6156999999999999</c:v>
                  </c:pt>
                  <c:pt idx="7">
                    <c:v>7.6395999999999997</c:v>
                  </c:pt>
                  <c:pt idx="8">
                    <c:v>3.2143999999999999</c:v>
                  </c:pt>
                  <c:pt idx="9">
                    <c:v>3.3965999999999998</c:v>
                  </c:pt>
                  <c:pt idx="10">
                    <c:v>3.5041000000000002</c:v>
                  </c:pt>
                </c:numCache>
              </c:numRef>
            </c:plus>
            <c:minus>
              <c:numRef>
                <c:f>Tinkering!$G$54:$Q$54</c:f>
                <c:numCache>
                  <c:formatCode>General</c:formatCode>
                  <c:ptCount val="11"/>
                  <c:pt idx="0">
                    <c:v>4.0538999999999996</c:v>
                  </c:pt>
                  <c:pt idx="1">
                    <c:v>4.0538999999999996</c:v>
                  </c:pt>
                  <c:pt idx="2">
                    <c:v>4.0571000000000002</c:v>
                  </c:pt>
                  <c:pt idx="3">
                    <c:v>3.8910999999999998</c:v>
                  </c:pt>
                  <c:pt idx="4">
                    <c:v>5.0545999999999998</c:v>
                  </c:pt>
                  <c:pt idx="5">
                    <c:v>3.8908999999999998</c:v>
                  </c:pt>
                  <c:pt idx="6">
                    <c:v>3.6156999999999999</c:v>
                  </c:pt>
                  <c:pt idx="7">
                    <c:v>7.6395999999999997</c:v>
                  </c:pt>
                  <c:pt idx="8">
                    <c:v>3.2143999999999999</c:v>
                  </c:pt>
                  <c:pt idx="9">
                    <c:v>3.3965999999999998</c:v>
                  </c:pt>
                  <c:pt idx="10">
                    <c:v>3.5041000000000002</c:v>
                  </c:pt>
                </c:numCache>
              </c:numRef>
            </c:minus>
          </c:errBars>
          <c:cat>
            <c:strRef>
              <c:f>Tinkering!$G$49:$Q$49</c:f>
              <c:strCache>
                <c:ptCount val="11"/>
                <c:pt idx="0">
                  <c:v>P1</c:v>
                </c:pt>
                <c:pt idx="1">
                  <c:v>P2</c:v>
                </c:pt>
                <c:pt idx="2">
                  <c:v>P3</c:v>
                </c:pt>
                <c:pt idx="3">
                  <c:v>P4</c:v>
                </c:pt>
                <c:pt idx="4">
                  <c:v>P5</c:v>
                </c:pt>
                <c:pt idx="5">
                  <c:v>F1(15)</c:v>
                </c:pt>
                <c:pt idx="6">
                  <c:v>F1(51)</c:v>
                </c:pt>
                <c:pt idx="7">
                  <c:v>F1(25)</c:v>
                </c:pt>
                <c:pt idx="8">
                  <c:v>F1(52)</c:v>
                </c:pt>
                <c:pt idx="9">
                  <c:v>F1(35)</c:v>
                </c:pt>
                <c:pt idx="10">
                  <c:v>F1(45)</c:v>
                </c:pt>
              </c:strCache>
            </c:strRef>
          </c:cat>
          <c:val>
            <c:numRef>
              <c:f>Tinkering!$G$51:$Q$51</c:f>
              <c:numCache>
                <c:formatCode>General</c:formatCode>
                <c:ptCount val="11"/>
                <c:pt idx="0">
                  <c:v>115.85</c:v>
                </c:pt>
                <c:pt idx="1">
                  <c:v>107.57</c:v>
                </c:pt>
                <c:pt idx="2">
                  <c:v>142.86000000000001</c:v>
                </c:pt>
                <c:pt idx="3">
                  <c:v>139.1</c:v>
                </c:pt>
                <c:pt idx="4">
                  <c:v>104.01</c:v>
                </c:pt>
                <c:pt idx="5">
                  <c:v>112.82</c:v>
                </c:pt>
                <c:pt idx="6">
                  <c:v>108.53</c:v>
                </c:pt>
                <c:pt idx="7">
                  <c:v>107.77</c:v>
                </c:pt>
                <c:pt idx="8">
                  <c:v>103.39</c:v>
                </c:pt>
                <c:pt idx="9">
                  <c:v>109.53</c:v>
                </c:pt>
                <c:pt idx="10">
                  <c:v>113.07</c:v>
                </c:pt>
              </c:numCache>
            </c:numRef>
          </c:val>
        </c:ser>
        <c:ser>
          <c:idx val="2"/>
          <c:order val="2"/>
          <c:tx>
            <c:strRef>
              <c:f>Tinkering!$F$52</c:f>
              <c:strCache>
                <c:ptCount val="1"/>
                <c:pt idx="0">
                  <c:v>PREC</c:v>
                </c:pt>
              </c:strCache>
            </c:strRef>
          </c:tx>
          <c:invertIfNegative val="0"/>
          <c:errBars>
            <c:errBarType val="both"/>
            <c:errValType val="cust"/>
            <c:noEndCap val="0"/>
            <c:plus>
              <c:numRef>
                <c:f>Tinkering!$G$55:$Q$55</c:f>
                <c:numCache>
                  <c:formatCode>General</c:formatCode>
                  <c:ptCount val="11"/>
                  <c:pt idx="0">
                    <c:v>3.8881000000000001</c:v>
                  </c:pt>
                  <c:pt idx="1">
                    <c:v>4.0537000000000001</c:v>
                  </c:pt>
                  <c:pt idx="2">
                    <c:v>4.7271999999999998</c:v>
                  </c:pt>
                  <c:pt idx="3">
                    <c:v>4.0537000000000001</c:v>
                  </c:pt>
                  <c:pt idx="4">
                    <c:v>3.8881000000000001</c:v>
                  </c:pt>
                  <c:pt idx="5">
                    <c:v>3.2143000000000002</c:v>
                  </c:pt>
                  <c:pt idx="6">
                    <c:v>3.2143000000000002</c:v>
                  </c:pt>
                  <c:pt idx="7">
                    <c:v>5.4630999999999998</c:v>
                  </c:pt>
                  <c:pt idx="8">
                    <c:v>3.2143999999999999</c:v>
                  </c:pt>
                  <c:pt idx="9">
                    <c:v>3.2143000000000002</c:v>
                  </c:pt>
                  <c:pt idx="10">
                    <c:v>3.3948</c:v>
                  </c:pt>
                </c:numCache>
              </c:numRef>
            </c:plus>
            <c:minus>
              <c:numRef>
                <c:f>Tinkering!$G$55:$Q$55</c:f>
                <c:numCache>
                  <c:formatCode>General</c:formatCode>
                  <c:ptCount val="11"/>
                  <c:pt idx="0">
                    <c:v>3.8881000000000001</c:v>
                  </c:pt>
                  <c:pt idx="1">
                    <c:v>4.0537000000000001</c:v>
                  </c:pt>
                  <c:pt idx="2">
                    <c:v>4.7271999999999998</c:v>
                  </c:pt>
                  <c:pt idx="3">
                    <c:v>4.0537000000000001</c:v>
                  </c:pt>
                  <c:pt idx="4">
                    <c:v>3.8881000000000001</c:v>
                  </c:pt>
                  <c:pt idx="5">
                    <c:v>3.2143000000000002</c:v>
                  </c:pt>
                  <c:pt idx="6">
                    <c:v>3.2143000000000002</c:v>
                  </c:pt>
                  <c:pt idx="7">
                    <c:v>5.4630999999999998</c:v>
                  </c:pt>
                  <c:pt idx="8">
                    <c:v>3.2143999999999999</c:v>
                  </c:pt>
                  <c:pt idx="9">
                    <c:v>3.2143000000000002</c:v>
                  </c:pt>
                  <c:pt idx="10">
                    <c:v>3.3948</c:v>
                  </c:pt>
                </c:numCache>
              </c:numRef>
            </c:minus>
          </c:errBars>
          <c:cat>
            <c:strRef>
              <c:f>Tinkering!$G$49:$Q$49</c:f>
              <c:strCache>
                <c:ptCount val="11"/>
                <c:pt idx="0">
                  <c:v>P1</c:v>
                </c:pt>
                <c:pt idx="1">
                  <c:v>P2</c:v>
                </c:pt>
                <c:pt idx="2">
                  <c:v>P3</c:v>
                </c:pt>
                <c:pt idx="3">
                  <c:v>P4</c:v>
                </c:pt>
                <c:pt idx="4">
                  <c:v>P5</c:v>
                </c:pt>
                <c:pt idx="5">
                  <c:v>F1(15)</c:v>
                </c:pt>
                <c:pt idx="6">
                  <c:v>F1(51)</c:v>
                </c:pt>
                <c:pt idx="7">
                  <c:v>F1(25)</c:v>
                </c:pt>
                <c:pt idx="8">
                  <c:v>F1(52)</c:v>
                </c:pt>
                <c:pt idx="9">
                  <c:v>F1(35)</c:v>
                </c:pt>
                <c:pt idx="10">
                  <c:v>F1(45)</c:v>
                </c:pt>
              </c:strCache>
            </c:strRef>
          </c:cat>
          <c:val>
            <c:numRef>
              <c:f>Tinkering!$G$52:$Q$52</c:f>
              <c:numCache>
                <c:formatCode>General</c:formatCode>
                <c:ptCount val="11"/>
                <c:pt idx="0">
                  <c:v>133</c:v>
                </c:pt>
                <c:pt idx="1">
                  <c:v>120.73</c:v>
                </c:pt>
                <c:pt idx="2">
                  <c:v>161.16</c:v>
                </c:pt>
                <c:pt idx="3">
                  <c:v>158</c:v>
                </c:pt>
                <c:pt idx="4">
                  <c:v>108.25</c:v>
                </c:pt>
                <c:pt idx="5">
                  <c:v>125.63</c:v>
                </c:pt>
                <c:pt idx="6">
                  <c:v>120.79</c:v>
                </c:pt>
                <c:pt idx="7">
                  <c:v>112.62</c:v>
                </c:pt>
                <c:pt idx="8">
                  <c:v>115.04</c:v>
                </c:pt>
                <c:pt idx="9">
                  <c:v>117.52</c:v>
                </c:pt>
                <c:pt idx="10">
                  <c:v>141.94</c:v>
                </c:pt>
              </c:numCache>
            </c:numRef>
          </c:val>
        </c:ser>
        <c:dLbls>
          <c:showLegendKey val="0"/>
          <c:showVal val="0"/>
          <c:showCatName val="0"/>
          <c:showSerName val="0"/>
          <c:showPercent val="0"/>
          <c:showBubbleSize val="0"/>
        </c:dLbls>
        <c:gapWidth val="150"/>
        <c:axId val="387204992"/>
        <c:axId val="404160512"/>
      </c:barChart>
      <c:catAx>
        <c:axId val="387204992"/>
        <c:scaling>
          <c:orientation val="minMax"/>
        </c:scaling>
        <c:delete val="0"/>
        <c:axPos val="b"/>
        <c:title>
          <c:tx>
            <c:rich>
              <a:bodyPr/>
              <a:lstStyle/>
              <a:p>
                <a:pPr>
                  <a:defRPr/>
                </a:pPr>
                <a:r>
                  <a:rPr lang="en-US"/>
                  <a:t>Parents and F</a:t>
                </a:r>
                <a:r>
                  <a:rPr lang="en-US" baseline="-25000"/>
                  <a:t>1</a:t>
                </a:r>
                <a:r>
                  <a:rPr lang="en-US"/>
                  <a:t> Progeny </a:t>
                </a:r>
                <a:r>
                  <a:rPr lang="en-US" sz="1400" b="1" i="0" u="none" strike="noStrike" baseline="0">
                    <a:effectLst/>
                  </a:rPr>
                  <a:t>†‡ </a:t>
                </a:r>
                <a:endParaRPr lang="en-US"/>
              </a:p>
            </c:rich>
          </c:tx>
          <c:overlay val="0"/>
        </c:title>
        <c:numFmt formatCode="General" sourceLinked="0"/>
        <c:majorTickMark val="out"/>
        <c:minorTickMark val="none"/>
        <c:tickLblPos val="nextTo"/>
        <c:txPr>
          <a:bodyPr rot="-2700000"/>
          <a:lstStyle/>
          <a:p>
            <a:pPr>
              <a:defRPr/>
            </a:pPr>
            <a:endParaRPr lang="en-US"/>
          </a:p>
        </c:txPr>
        <c:crossAx val="404160512"/>
        <c:crosses val="autoZero"/>
        <c:auto val="1"/>
        <c:lblAlgn val="ctr"/>
        <c:lblOffset val="100"/>
        <c:noMultiLvlLbl val="0"/>
      </c:catAx>
      <c:valAx>
        <c:axId val="404160512"/>
        <c:scaling>
          <c:orientation val="minMax"/>
          <c:max val="200"/>
          <c:min val="0"/>
        </c:scaling>
        <c:delete val="0"/>
        <c:axPos val="l"/>
        <c:majorGridlines/>
        <c:title>
          <c:tx>
            <c:rich>
              <a:bodyPr rot="-5400000" vert="horz"/>
              <a:lstStyle/>
              <a:p>
                <a:pPr>
                  <a:defRPr/>
                </a:pPr>
                <a:r>
                  <a:rPr lang="en-US"/>
                  <a:t>Full bloom (DAP)</a:t>
                </a:r>
              </a:p>
            </c:rich>
          </c:tx>
          <c:overlay val="0"/>
        </c:title>
        <c:numFmt formatCode="General" sourceLinked="1"/>
        <c:majorTickMark val="out"/>
        <c:minorTickMark val="none"/>
        <c:tickLblPos val="nextTo"/>
        <c:crossAx val="387204992"/>
        <c:crosses val="autoZero"/>
        <c:crossBetween val="between"/>
      </c:valAx>
    </c:plotArea>
    <c:legend>
      <c:legendPos val="r"/>
      <c:overlay val="0"/>
    </c:legend>
    <c:plotVisOnly val="1"/>
    <c:dispBlanksAs val="gap"/>
    <c:showDLblsOverMax val="0"/>
  </c:chart>
  <c:txPr>
    <a:bodyPr/>
    <a:lstStyle/>
    <a:p>
      <a:pPr>
        <a:defRPr sz="1400"/>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stacked"/>
        <c:varyColors val="0"/>
        <c:ser>
          <c:idx val="3"/>
          <c:order val="0"/>
          <c:tx>
            <c:strRef>
              <c:f>Sheet3!$V$131</c:f>
              <c:strCache>
                <c:ptCount val="1"/>
                <c:pt idx="0">
                  <c:v>Linoleic</c:v>
                </c:pt>
              </c:strCache>
            </c:strRef>
          </c:tx>
          <c:invertIfNegative val="0"/>
          <c:cat>
            <c:strRef>
              <c:f>Sheet3!$W$127:$AI$127</c:f>
              <c:strCache>
                <c:ptCount val="13"/>
                <c:pt idx="0">
                  <c:v>PI 422242</c:v>
                </c:pt>
                <c:pt idx="1">
                  <c:v>PI508070</c:v>
                </c:pt>
                <c:pt idx="2">
                  <c:v>PI508072</c:v>
                </c:pt>
                <c:pt idx="3">
                  <c:v>PI508073</c:v>
                </c:pt>
                <c:pt idx="4">
                  <c:v>PI508074</c:v>
                </c:pt>
                <c:pt idx="5">
                  <c:v>PI 508075</c:v>
                </c:pt>
                <c:pt idx="6">
                  <c:v>PI 508076</c:v>
                </c:pt>
                <c:pt idx="7">
                  <c:v>PI 508077</c:v>
                </c:pt>
                <c:pt idx="8">
                  <c:v>PI 508079</c:v>
                </c:pt>
                <c:pt idx="9">
                  <c:v>PI 508080</c:v>
                </c:pt>
                <c:pt idx="10">
                  <c:v>PI 509436</c:v>
                </c:pt>
                <c:pt idx="11">
                  <c:v>PI 511305</c:v>
                </c:pt>
                <c:pt idx="12">
                  <c:v>W6 18860</c:v>
                </c:pt>
              </c:strCache>
            </c:strRef>
          </c:cat>
          <c:val>
            <c:numRef>
              <c:f>Sheet3!$W$131:$AI$131</c:f>
              <c:numCache>
                <c:formatCode>General</c:formatCode>
                <c:ptCount val="13"/>
                <c:pt idx="0">
                  <c:v>58.05</c:v>
                </c:pt>
                <c:pt idx="1">
                  <c:v>70.39</c:v>
                </c:pt>
                <c:pt idx="2">
                  <c:v>69.790000000000006</c:v>
                </c:pt>
                <c:pt idx="3">
                  <c:v>68.16</c:v>
                </c:pt>
                <c:pt idx="4">
                  <c:v>78.09</c:v>
                </c:pt>
                <c:pt idx="5">
                  <c:v>69.2</c:v>
                </c:pt>
                <c:pt idx="6">
                  <c:v>78.39</c:v>
                </c:pt>
                <c:pt idx="7">
                  <c:v>76.010000000000005</c:v>
                </c:pt>
                <c:pt idx="8">
                  <c:v>81.84</c:v>
                </c:pt>
                <c:pt idx="9">
                  <c:v>56.29</c:v>
                </c:pt>
                <c:pt idx="10">
                  <c:v>61.4</c:v>
                </c:pt>
                <c:pt idx="11">
                  <c:v>58.21</c:v>
                </c:pt>
                <c:pt idx="12">
                  <c:v>52.54</c:v>
                </c:pt>
              </c:numCache>
            </c:numRef>
          </c:val>
        </c:ser>
        <c:ser>
          <c:idx val="2"/>
          <c:order val="1"/>
          <c:tx>
            <c:strRef>
              <c:f>Sheet3!$V$130</c:f>
              <c:strCache>
                <c:ptCount val="1"/>
                <c:pt idx="0">
                  <c:v>Oleic</c:v>
                </c:pt>
              </c:strCache>
            </c:strRef>
          </c:tx>
          <c:invertIfNegative val="0"/>
          <c:cat>
            <c:strRef>
              <c:f>Sheet3!$W$127:$AI$127</c:f>
              <c:strCache>
                <c:ptCount val="13"/>
                <c:pt idx="0">
                  <c:v>PI 422242</c:v>
                </c:pt>
                <c:pt idx="1">
                  <c:v>PI508070</c:v>
                </c:pt>
                <c:pt idx="2">
                  <c:v>PI508072</c:v>
                </c:pt>
                <c:pt idx="3">
                  <c:v>PI508073</c:v>
                </c:pt>
                <c:pt idx="4">
                  <c:v>PI508074</c:v>
                </c:pt>
                <c:pt idx="5">
                  <c:v>PI 508075</c:v>
                </c:pt>
                <c:pt idx="6">
                  <c:v>PI 508076</c:v>
                </c:pt>
                <c:pt idx="7">
                  <c:v>PI 508077</c:v>
                </c:pt>
                <c:pt idx="8">
                  <c:v>PI 508079</c:v>
                </c:pt>
                <c:pt idx="9">
                  <c:v>PI 508080</c:v>
                </c:pt>
                <c:pt idx="10">
                  <c:v>PI 509436</c:v>
                </c:pt>
                <c:pt idx="11">
                  <c:v>PI 511305</c:v>
                </c:pt>
                <c:pt idx="12">
                  <c:v>W6 18860</c:v>
                </c:pt>
              </c:strCache>
            </c:strRef>
          </c:cat>
          <c:val>
            <c:numRef>
              <c:f>Sheet3!$W$130:$AI$130</c:f>
              <c:numCache>
                <c:formatCode>General</c:formatCode>
                <c:ptCount val="13"/>
                <c:pt idx="0">
                  <c:v>25.27</c:v>
                </c:pt>
                <c:pt idx="1">
                  <c:v>28.08</c:v>
                </c:pt>
                <c:pt idx="2">
                  <c:v>11.72</c:v>
                </c:pt>
                <c:pt idx="3">
                  <c:v>14.65</c:v>
                </c:pt>
                <c:pt idx="4">
                  <c:v>10.78</c:v>
                </c:pt>
                <c:pt idx="5">
                  <c:v>12.26</c:v>
                </c:pt>
                <c:pt idx="6">
                  <c:v>4.5</c:v>
                </c:pt>
                <c:pt idx="7">
                  <c:v>8.48</c:v>
                </c:pt>
                <c:pt idx="8">
                  <c:v>3.33</c:v>
                </c:pt>
                <c:pt idx="9">
                  <c:v>24.49</c:v>
                </c:pt>
                <c:pt idx="10">
                  <c:v>20.46</c:v>
                </c:pt>
                <c:pt idx="11">
                  <c:v>24.23</c:v>
                </c:pt>
                <c:pt idx="12">
                  <c:v>29.78</c:v>
                </c:pt>
              </c:numCache>
            </c:numRef>
          </c:val>
        </c:ser>
        <c:ser>
          <c:idx val="0"/>
          <c:order val="2"/>
          <c:tx>
            <c:strRef>
              <c:f>Sheet3!$V$128</c:f>
              <c:strCache>
                <c:ptCount val="1"/>
                <c:pt idx="0">
                  <c:v>Palmitic</c:v>
                </c:pt>
              </c:strCache>
            </c:strRef>
          </c:tx>
          <c:invertIfNegative val="0"/>
          <c:cat>
            <c:strRef>
              <c:f>Sheet3!$W$127:$AI$127</c:f>
              <c:strCache>
                <c:ptCount val="13"/>
                <c:pt idx="0">
                  <c:v>PI 422242</c:v>
                </c:pt>
                <c:pt idx="1">
                  <c:v>PI508070</c:v>
                </c:pt>
                <c:pt idx="2">
                  <c:v>PI508072</c:v>
                </c:pt>
                <c:pt idx="3">
                  <c:v>PI508073</c:v>
                </c:pt>
                <c:pt idx="4">
                  <c:v>PI508074</c:v>
                </c:pt>
                <c:pt idx="5">
                  <c:v>PI 508075</c:v>
                </c:pt>
                <c:pt idx="6">
                  <c:v>PI 508076</c:v>
                </c:pt>
                <c:pt idx="7">
                  <c:v>PI 508077</c:v>
                </c:pt>
                <c:pt idx="8">
                  <c:v>PI 508079</c:v>
                </c:pt>
                <c:pt idx="9">
                  <c:v>PI 508080</c:v>
                </c:pt>
                <c:pt idx="10">
                  <c:v>PI 509436</c:v>
                </c:pt>
                <c:pt idx="11">
                  <c:v>PI 511305</c:v>
                </c:pt>
                <c:pt idx="12">
                  <c:v>W6 18860</c:v>
                </c:pt>
              </c:strCache>
            </c:strRef>
          </c:cat>
          <c:val>
            <c:numRef>
              <c:f>Sheet3!$W$128:$AI$128</c:f>
              <c:numCache>
                <c:formatCode>General</c:formatCode>
                <c:ptCount val="13"/>
                <c:pt idx="0">
                  <c:v>8.6999999999999993</c:v>
                </c:pt>
                <c:pt idx="1">
                  <c:v>8.3699999999999992</c:v>
                </c:pt>
                <c:pt idx="2">
                  <c:v>8.2100000000000009</c:v>
                </c:pt>
                <c:pt idx="3">
                  <c:v>7.94</c:v>
                </c:pt>
                <c:pt idx="4">
                  <c:v>8.4700000000000006</c:v>
                </c:pt>
                <c:pt idx="5">
                  <c:v>8.3000000000000007</c:v>
                </c:pt>
                <c:pt idx="6">
                  <c:v>8.34</c:v>
                </c:pt>
                <c:pt idx="7">
                  <c:v>7.84</c:v>
                </c:pt>
                <c:pt idx="8">
                  <c:v>8.26</c:v>
                </c:pt>
                <c:pt idx="9">
                  <c:v>8.5500000000000007</c:v>
                </c:pt>
                <c:pt idx="10">
                  <c:v>8.5500000000000007</c:v>
                </c:pt>
                <c:pt idx="11">
                  <c:v>9.0399999999999991</c:v>
                </c:pt>
                <c:pt idx="12">
                  <c:v>9.1199999999999992</c:v>
                </c:pt>
              </c:numCache>
            </c:numRef>
          </c:val>
        </c:ser>
        <c:ser>
          <c:idx val="1"/>
          <c:order val="3"/>
          <c:tx>
            <c:strRef>
              <c:f>Sheet3!$V$129</c:f>
              <c:strCache>
                <c:ptCount val="1"/>
                <c:pt idx="0">
                  <c:v>Stearic</c:v>
                </c:pt>
              </c:strCache>
            </c:strRef>
          </c:tx>
          <c:invertIfNegative val="0"/>
          <c:cat>
            <c:strRef>
              <c:f>Sheet3!$W$127:$AI$127</c:f>
              <c:strCache>
                <c:ptCount val="13"/>
                <c:pt idx="0">
                  <c:v>PI 422242</c:v>
                </c:pt>
                <c:pt idx="1">
                  <c:v>PI508070</c:v>
                </c:pt>
                <c:pt idx="2">
                  <c:v>PI508072</c:v>
                </c:pt>
                <c:pt idx="3">
                  <c:v>PI508073</c:v>
                </c:pt>
                <c:pt idx="4">
                  <c:v>PI508074</c:v>
                </c:pt>
                <c:pt idx="5">
                  <c:v>PI 508075</c:v>
                </c:pt>
                <c:pt idx="6">
                  <c:v>PI 508076</c:v>
                </c:pt>
                <c:pt idx="7">
                  <c:v>PI 508077</c:v>
                </c:pt>
                <c:pt idx="8">
                  <c:v>PI 508079</c:v>
                </c:pt>
                <c:pt idx="9">
                  <c:v>PI 508080</c:v>
                </c:pt>
                <c:pt idx="10">
                  <c:v>PI 509436</c:v>
                </c:pt>
                <c:pt idx="11">
                  <c:v>PI 511305</c:v>
                </c:pt>
                <c:pt idx="12">
                  <c:v>W6 18860</c:v>
                </c:pt>
              </c:strCache>
            </c:strRef>
          </c:cat>
          <c:val>
            <c:numRef>
              <c:f>Sheet3!$W$129:$AI$129</c:f>
              <c:numCache>
                <c:formatCode>General</c:formatCode>
                <c:ptCount val="13"/>
                <c:pt idx="0">
                  <c:v>5.97</c:v>
                </c:pt>
                <c:pt idx="1">
                  <c:v>5.49</c:v>
                </c:pt>
                <c:pt idx="2">
                  <c:v>8.24</c:v>
                </c:pt>
                <c:pt idx="3">
                  <c:v>7.35</c:v>
                </c:pt>
                <c:pt idx="4">
                  <c:v>6.3</c:v>
                </c:pt>
                <c:pt idx="5">
                  <c:v>7.97</c:v>
                </c:pt>
                <c:pt idx="6">
                  <c:v>6.75</c:v>
                </c:pt>
                <c:pt idx="7">
                  <c:v>5.94</c:v>
                </c:pt>
                <c:pt idx="8">
                  <c:v>4.8499999999999996</c:v>
                </c:pt>
                <c:pt idx="9">
                  <c:v>8.25</c:v>
                </c:pt>
                <c:pt idx="10">
                  <c:v>7.22</c:v>
                </c:pt>
                <c:pt idx="11">
                  <c:v>6.08</c:v>
                </c:pt>
                <c:pt idx="12">
                  <c:v>6.24</c:v>
                </c:pt>
              </c:numCache>
            </c:numRef>
          </c:val>
        </c:ser>
        <c:ser>
          <c:idx val="4"/>
          <c:order val="4"/>
          <c:tx>
            <c:strRef>
              <c:f>Sheet3!$V$132</c:f>
              <c:strCache>
                <c:ptCount val="1"/>
                <c:pt idx="0">
                  <c:v>Other</c:v>
                </c:pt>
              </c:strCache>
            </c:strRef>
          </c:tx>
          <c:invertIfNegative val="0"/>
          <c:cat>
            <c:strRef>
              <c:f>Sheet3!$W$127:$AI$127</c:f>
              <c:strCache>
                <c:ptCount val="13"/>
                <c:pt idx="0">
                  <c:v>PI 422242</c:v>
                </c:pt>
                <c:pt idx="1">
                  <c:v>PI508070</c:v>
                </c:pt>
                <c:pt idx="2">
                  <c:v>PI508072</c:v>
                </c:pt>
                <c:pt idx="3">
                  <c:v>PI508073</c:v>
                </c:pt>
                <c:pt idx="4">
                  <c:v>PI508074</c:v>
                </c:pt>
                <c:pt idx="5">
                  <c:v>PI 508075</c:v>
                </c:pt>
                <c:pt idx="6">
                  <c:v>PI 508076</c:v>
                </c:pt>
                <c:pt idx="7">
                  <c:v>PI 508077</c:v>
                </c:pt>
                <c:pt idx="8">
                  <c:v>PI 508079</c:v>
                </c:pt>
                <c:pt idx="9">
                  <c:v>PI 508080</c:v>
                </c:pt>
                <c:pt idx="10">
                  <c:v>PI 509436</c:v>
                </c:pt>
                <c:pt idx="11">
                  <c:v>PI 511305</c:v>
                </c:pt>
                <c:pt idx="12">
                  <c:v>W6 18860</c:v>
                </c:pt>
              </c:strCache>
            </c:strRef>
          </c:cat>
          <c:val>
            <c:numRef>
              <c:f>Sheet3!$W$132:$AI$132</c:f>
              <c:numCache>
                <c:formatCode>General</c:formatCode>
                <c:ptCount val="13"/>
                <c:pt idx="0">
                  <c:v>2.0099999999999998</c:v>
                </c:pt>
                <c:pt idx="1">
                  <c:v>0</c:v>
                </c:pt>
                <c:pt idx="2">
                  <c:v>2.04</c:v>
                </c:pt>
                <c:pt idx="3">
                  <c:v>1.9</c:v>
                </c:pt>
                <c:pt idx="4">
                  <c:v>0</c:v>
                </c:pt>
                <c:pt idx="5">
                  <c:v>2.27</c:v>
                </c:pt>
                <c:pt idx="6">
                  <c:v>2.02</c:v>
                </c:pt>
                <c:pt idx="7">
                  <c:v>1.73</c:v>
                </c:pt>
                <c:pt idx="8">
                  <c:v>1.72</c:v>
                </c:pt>
                <c:pt idx="9">
                  <c:v>2.42</c:v>
                </c:pt>
                <c:pt idx="10">
                  <c:v>2.37</c:v>
                </c:pt>
                <c:pt idx="11">
                  <c:v>2.44</c:v>
                </c:pt>
                <c:pt idx="12">
                  <c:v>2.3199999999999998</c:v>
                </c:pt>
              </c:numCache>
            </c:numRef>
          </c:val>
        </c:ser>
        <c:dLbls>
          <c:showLegendKey val="0"/>
          <c:showVal val="0"/>
          <c:showCatName val="0"/>
          <c:showSerName val="0"/>
          <c:showPercent val="0"/>
          <c:showBubbleSize val="0"/>
        </c:dLbls>
        <c:gapWidth val="150"/>
        <c:overlap val="100"/>
        <c:axId val="415732864"/>
        <c:axId val="415734400"/>
      </c:barChart>
      <c:catAx>
        <c:axId val="415732864"/>
        <c:scaling>
          <c:orientation val="minMax"/>
        </c:scaling>
        <c:delete val="0"/>
        <c:axPos val="l"/>
        <c:majorTickMark val="out"/>
        <c:minorTickMark val="none"/>
        <c:tickLblPos val="nextTo"/>
        <c:crossAx val="415734400"/>
        <c:crosses val="autoZero"/>
        <c:auto val="1"/>
        <c:lblAlgn val="ctr"/>
        <c:lblOffset val="100"/>
        <c:noMultiLvlLbl val="0"/>
      </c:catAx>
      <c:valAx>
        <c:axId val="415734400"/>
        <c:scaling>
          <c:orientation val="minMax"/>
          <c:max val="100"/>
        </c:scaling>
        <c:delete val="0"/>
        <c:axPos val="b"/>
        <c:majorGridlines/>
        <c:numFmt formatCode="General" sourceLinked="1"/>
        <c:majorTickMark val="out"/>
        <c:minorTickMark val="none"/>
        <c:tickLblPos val="nextTo"/>
        <c:crossAx val="415732864"/>
        <c:crosses val="autoZero"/>
        <c:crossBetween val="between"/>
      </c:valAx>
    </c:plotArea>
    <c:legend>
      <c:legendPos val="r"/>
      <c:overlay val="0"/>
    </c:legend>
    <c:plotVisOnly val="1"/>
    <c:dispBlanksAs val="gap"/>
    <c:showDLblsOverMax val="0"/>
  </c:chart>
  <c:txPr>
    <a:bodyPr/>
    <a:lstStyle/>
    <a:p>
      <a:pPr>
        <a:defRPr sz="1400"/>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'Separate with loc'!$B$72</c:f>
              <c:strCache>
                <c:ptCount val="1"/>
                <c:pt idx="0">
                  <c:v>ETREC</c:v>
                </c:pt>
              </c:strCache>
            </c:strRef>
          </c:tx>
          <c:invertIfNegative val="0"/>
          <c:errBars>
            <c:errBarType val="both"/>
            <c:errValType val="cust"/>
            <c:noEndCap val="0"/>
            <c:plus>
              <c:numRef>
                <c:f>'Separate with loc'!$C$74:$J$74</c:f>
                <c:numCache>
                  <c:formatCode>General</c:formatCode>
                  <c:ptCount val="8"/>
                  <c:pt idx="0">
                    <c:v>6666</c:v>
                  </c:pt>
                  <c:pt idx="1">
                    <c:v>1376</c:v>
                  </c:pt>
                  <c:pt idx="2">
                    <c:v>9426</c:v>
                  </c:pt>
                  <c:pt idx="3">
                    <c:v>1376</c:v>
                  </c:pt>
                  <c:pt idx="4">
                    <c:v>1871</c:v>
                  </c:pt>
                  <c:pt idx="5">
                    <c:v>2519</c:v>
                  </c:pt>
                  <c:pt idx="6">
                    <c:v>1376</c:v>
                  </c:pt>
                  <c:pt idx="7">
                    <c:v>2597</c:v>
                  </c:pt>
                </c:numCache>
              </c:numRef>
            </c:plus>
            <c:minus>
              <c:numRef>
                <c:f>'Separate with loc'!$C$74:$J$74</c:f>
                <c:numCache>
                  <c:formatCode>General</c:formatCode>
                  <c:ptCount val="8"/>
                  <c:pt idx="0">
                    <c:v>6666</c:v>
                  </c:pt>
                  <c:pt idx="1">
                    <c:v>1376</c:v>
                  </c:pt>
                  <c:pt idx="2">
                    <c:v>9426</c:v>
                  </c:pt>
                  <c:pt idx="3">
                    <c:v>1376</c:v>
                  </c:pt>
                  <c:pt idx="4">
                    <c:v>1871</c:v>
                  </c:pt>
                  <c:pt idx="5">
                    <c:v>2519</c:v>
                  </c:pt>
                  <c:pt idx="6">
                    <c:v>1376</c:v>
                  </c:pt>
                  <c:pt idx="7">
                    <c:v>2597</c:v>
                  </c:pt>
                </c:numCache>
              </c:numRef>
            </c:minus>
          </c:errBars>
          <c:cat>
            <c:strRef>
              <c:f>'Separate with loc'!$C$71:$J$71</c:f>
              <c:strCache>
                <c:ptCount val="8"/>
                <c:pt idx="0">
                  <c:v>BC515</c:v>
                </c:pt>
                <c:pt idx="1">
                  <c:v>BC511</c:v>
                </c:pt>
                <c:pt idx="2">
                  <c:v>BC151</c:v>
                </c:pt>
                <c:pt idx="3">
                  <c:v>BC155</c:v>
                </c:pt>
                <c:pt idx="4">
                  <c:v>BC525</c:v>
                </c:pt>
                <c:pt idx="5">
                  <c:v>BC522</c:v>
                </c:pt>
                <c:pt idx="6">
                  <c:v>BC252</c:v>
                </c:pt>
                <c:pt idx="7">
                  <c:v>BC255</c:v>
                </c:pt>
              </c:strCache>
            </c:strRef>
          </c:cat>
          <c:val>
            <c:numRef>
              <c:f>'Separate with loc'!$C$72:$J$72</c:f>
              <c:numCache>
                <c:formatCode>General</c:formatCode>
                <c:ptCount val="8"/>
                <c:pt idx="0">
                  <c:v>10523</c:v>
                </c:pt>
                <c:pt idx="1">
                  <c:v>12132</c:v>
                </c:pt>
                <c:pt idx="2">
                  <c:v>4541</c:v>
                </c:pt>
                <c:pt idx="3">
                  <c:v>11234</c:v>
                </c:pt>
                <c:pt idx="4">
                  <c:v>9780</c:v>
                </c:pt>
                <c:pt idx="5">
                  <c:v>11111</c:v>
                </c:pt>
                <c:pt idx="6">
                  <c:v>9710</c:v>
                </c:pt>
                <c:pt idx="7">
                  <c:v>17836</c:v>
                </c:pt>
              </c:numCache>
            </c:numRef>
          </c:val>
        </c:ser>
        <c:ser>
          <c:idx val="1"/>
          <c:order val="1"/>
          <c:tx>
            <c:strRef>
              <c:f>'Separate with loc'!$B$73</c:f>
              <c:strCache>
                <c:ptCount val="1"/>
                <c:pt idx="0">
                  <c:v>HRREC</c:v>
                </c:pt>
              </c:strCache>
            </c:strRef>
          </c:tx>
          <c:invertIfNegative val="0"/>
          <c:errBars>
            <c:errBarType val="both"/>
            <c:errValType val="cust"/>
            <c:noEndCap val="0"/>
            <c:plus>
              <c:numRef>
                <c:f>'Separate with loc'!$C$75:$J$75</c:f>
                <c:numCache>
                  <c:formatCode>General</c:formatCode>
                  <c:ptCount val="8"/>
                  <c:pt idx="1">
                    <c:v>1849</c:v>
                  </c:pt>
                  <c:pt idx="3">
                    <c:v>1849</c:v>
                  </c:pt>
                  <c:pt idx="4">
                    <c:v>1993</c:v>
                  </c:pt>
                  <c:pt idx="6">
                    <c:v>1849</c:v>
                  </c:pt>
                  <c:pt idx="7">
                    <c:v>2645</c:v>
                  </c:pt>
                </c:numCache>
              </c:numRef>
            </c:plus>
            <c:minus>
              <c:numRef>
                <c:f>'Separate with loc'!$C$75:$J$75</c:f>
                <c:numCache>
                  <c:formatCode>General</c:formatCode>
                  <c:ptCount val="8"/>
                  <c:pt idx="1">
                    <c:v>1849</c:v>
                  </c:pt>
                  <c:pt idx="3">
                    <c:v>1849</c:v>
                  </c:pt>
                  <c:pt idx="4">
                    <c:v>1993</c:v>
                  </c:pt>
                  <c:pt idx="6">
                    <c:v>1849</c:v>
                  </c:pt>
                  <c:pt idx="7">
                    <c:v>2645</c:v>
                  </c:pt>
                </c:numCache>
              </c:numRef>
            </c:minus>
          </c:errBars>
          <c:cat>
            <c:strRef>
              <c:f>'Separate with loc'!$C$71:$J$71</c:f>
              <c:strCache>
                <c:ptCount val="8"/>
                <c:pt idx="0">
                  <c:v>BC515</c:v>
                </c:pt>
                <c:pt idx="1">
                  <c:v>BC511</c:v>
                </c:pt>
                <c:pt idx="2">
                  <c:v>BC151</c:v>
                </c:pt>
                <c:pt idx="3">
                  <c:v>BC155</c:v>
                </c:pt>
                <c:pt idx="4">
                  <c:v>BC525</c:v>
                </c:pt>
                <c:pt idx="5">
                  <c:v>BC522</c:v>
                </c:pt>
                <c:pt idx="6">
                  <c:v>BC252</c:v>
                </c:pt>
                <c:pt idx="7">
                  <c:v>BC255</c:v>
                </c:pt>
              </c:strCache>
            </c:strRef>
          </c:cat>
          <c:val>
            <c:numRef>
              <c:f>'Separate with loc'!$C$73:$J$73</c:f>
              <c:numCache>
                <c:formatCode>General</c:formatCode>
                <c:ptCount val="8"/>
                <c:pt idx="1">
                  <c:v>518</c:v>
                </c:pt>
                <c:pt idx="3">
                  <c:v>8253</c:v>
                </c:pt>
                <c:pt idx="4">
                  <c:v>7752</c:v>
                </c:pt>
                <c:pt idx="6">
                  <c:v>4440.7</c:v>
                </c:pt>
                <c:pt idx="7">
                  <c:v>5176</c:v>
                </c:pt>
              </c:numCache>
            </c:numRef>
          </c:val>
        </c:ser>
        <c:dLbls>
          <c:showLegendKey val="0"/>
          <c:showVal val="0"/>
          <c:showCatName val="0"/>
          <c:showSerName val="0"/>
          <c:showPercent val="0"/>
          <c:showBubbleSize val="0"/>
        </c:dLbls>
        <c:gapWidth val="150"/>
        <c:axId val="423195776"/>
        <c:axId val="423197696"/>
      </c:barChart>
      <c:catAx>
        <c:axId val="423195776"/>
        <c:scaling>
          <c:orientation val="minMax"/>
        </c:scaling>
        <c:delete val="0"/>
        <c:axPos val="b"/>
        <c:title>
          <c:tx>
            <c:rich>
              <a:bodyPr/>
              <a:lstStyle/>
              <a:p>
                <a:pPr>
                  <a:defRPr/>
                </a:pPr>
                <a:r>
                  <a:rPr lang="en-US"/>
                  <a:t>Backcross (BC) Progeny </a:t>
                </a:r>
                <a:r>
                  <a:rPr lang="en-US" sz="1400" b="1" i="0" u="none" strike="noStrike" baseline="0">
                    <a:effectLst/>
                  </a:rPr>
                  <a:t>†</a:t>
                </a:r>
                <a:endParaRPr lang="en-US"/>
              </a:p>
            </c:rich>
          </c:tx>
          <c:overlay val="0"/>
        </c:title>
        <c:majorTickMark val="out"/>
        <c:minorTickMark val="none"/>
        <c:tickLblPos val="nextTo"/>
        <c:txPr>
          <a:bodyPr rot="-2700000"/>
          <a:lstStyle/>
          <a:p>
            <a:pPr>
              <a:defRPr/>
            </a:pPr>
            <a:endParaRPr lang="en-US"/>
          </a:p>
        </c:txPr>
        <c:crossAx val="423197696"/>
        <c:crosses val="autoZero"/>
        <c:auto val="1"/>
        <c:lblAlgn val="ctr"/>
        <c:lblOffset val="100"/>
        <c:noMultiLvlLbl val="0"/>
      </c:catAx>
      <c:valAx>
        <c:axId val="423197696"/>
        <c:scaling>
          <c:orientation val="minMax"/>
          <c:max val="25000"/>
          <c:min val="0"/>
        </c:scaling>
        <c:delete val="0"/>
        <c:axPos val="l"/>
        <c:majorGridlines/>
        <c:title>
          <c:tx>
            <c:rich>
              <a:bodyPr rot="-5400000" vert="horz"/>
              <a:lstStyle/>
              <a:p>
                <a:pPr>
                  <a:defRPr/>
                </a:pPr>
                <a:r>
                  <a:rPr lang="en-US"/>
                  <a:t>Total Seed Plant</a:t>
                </a:r>
                <a:r>
                  <a:rPr lang="en-US" baseline="30000"/>
                  <a:t>-1</a:t>
                </a:r>
                <a:r>
                  <a:rPr lang="en-US"/>
                  <a:t> (n)</a:t>
                </a:r>
              </a:p>
            </c:rich>
          </c:tx>
          <c:overlay val="0"/>
        </c:title>
        <c:numFmt formatCode="General" sourceLinked="1"/>
        <c:majorTickMark val="out"/>
        <c:minorTickMark val="none"/>
        <c:tickLblPos val="nextTo"/>
        <c:crossAx val="423195776"/>
        <c:crosses val="autoZero"/>
        <c:crossBetween val="between"/>
      </c:valAx>
    </c:plotArea>
    <c:legend>
      <c:legendPos val="r"/>
      <c:overlay val="0"/>
    </c:legend>
    <c:plotVisOnly val="1"/>
    <c:dispBlanksAs val="gap"/>
    <c:showDLblsOverMax val="0"/>
  </c:chart>
  <c:txPr>
    <a:bodyPr/>
    <a:lstStyle/>
    <a:p>
      <a:pPr>
        <a:defRPr sz="1400"/>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C7A43-ED4F-4F6D-9AC7-9EFF46122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159</Pages>
  <Words>29991</Words>
  <Characters>170951</Characters>
  <Application>Microsoft Office Word</Application>
  <DocSecurity>0</DocSecurity>
  <Lines>1424</Lines>
  <Paragraphs>401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200541</CharactersWithSpaces>
  <SharedDoc>false</SharedDoc>
  <HLinks>
    <vt:vector size="18" baseType="variant">
      <vt:variant>
        <vt:i4>8323127</vt:i4>
      </vt:variant>
      <vt:variant>
        <vt:i4>18</vt:i4>
      </vt:variant>
      <vt:variant>
        <vt:i4>0</vt:i4>
      </vt:variant>
      <vt:variant>
        <vt:i4>5</vt:i4>
      </vt:variant>
      <vt:variant>
        <vt:lpwstr>http://www.wildbirddirect.com/products/niger-seed/</vt:lpwstr>
      </vt:variant>
      <vt:variant>
        <vt:lpwstr/>
      </vt:variant>
      <vt:variant>
        <vt:i4>3080206</vt:i4>
      </vt:variant>
      <vt:variant>
        <vt:i4>11</vt:i4>
      </vt:variant>
      <vt:variant>
        <vt:i4>0</vt:i4>
      </vt:variant>
      <vt:variant>
        <vt:i4>5</vt:i4>
      </vt:variant>
      <vt:variant>
        <vt:lpwstr>F:\AppData\Local\Microsoft\Windows\Temporary Internet Files\Content.IE5\LJZ675MV\Thesis draft 8.15.14 FLA edits (1).doc</vt:lpwstr>
      </vt:variant>
      <vt:variant>
        <vt:lpwstr>_Toc140575285</vt:lpwstr>
      </vt:variant>
      <vt:variant>
        <vt:i4>2686985</vt:i4>
      </vt:variant>
      <vt:variant>
        <vt:i4>2</vt:i4>
      </vt:variant>
      <vt:variant>
        <vt:i4>0</vt:i4>
      </vt:variant>
      <vt:variant>
        <vt:i4>5</vt:i4>
      </vt:variant>
      <vt:variant>
        <vt:lpwstr>F:\AppData\Local\Microsoft\Windows\Temporary Internet Files\Content.IE5\LJZ675MV\Thesis draft 8.15.14 FLA edits (1).doc</vt:lpwstr>
      </vt:variant>
      <vt:variant>
        <vt:lpwstr>_Toc140573588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2015-03-30T18:07:00Z</dcterms:created>
  <dcterms:modified xsi:type="dcterms:W3CDTF">2015-03-30T18:07:00Z</dcterms:modified>
</cp:coreProperties>
</file>