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5500" w:rsidRPr="00A42818" w:rsidRDefault="00AE5500" w:rsidP="008503EA">
      <w:pPr>
        <w:jc w:val="center"/>
        <w:rPr>
          <w:b/>
          <w:sz w:val="40"/>
          <w:szCs w:val="40"/>
        </w:rPr>
      </w:pPr>
      <w:r w:rsidRPr="00A42818">
        <w:rPr>
          <w:b/>
          <w:sz w:val="40"/>
          <w:szCs w:val="40"/>
        </w:rPr>
        <w:t>MAGNETIC AMPLIFIER FOR POWER FLOW CONTROL IN ELECTRIC TRANSMISSION SYSTEMS: MODELING AND IMPACT STUDIES</w:t>
      </w:r>
    </w:p>
    <w:p w:rsidR="0039550A" w:rsidRPr="008503EA" w:rsidRDefault="0039550A" w:rsidP="008503EA">
      <w:pPr>
        <w:jc w:val="center"/>
        <w:rPr>
          <w:sz w:val="40"/>
          <w:szCs w:val="40"/>
        </w:rPr>
      </w:pPr>
    </w:p>
    <w:p w:rsidR="0039550A" w:rsidRPr="008503EA" w:rsidRDefault="0039550A" w:rsidP="008503EA">
      <w:pPr>
        <w:jc w:val="center"/>
        <w:rPr>
          <w:sz w:val="40"/>
          <w:szCs w:val="40"/>
        </w:rPr>
      </w:pPr>
    </w:p>
    <w:p w:rsidR="0045284A" w:rsidRPr="008503EA" w:rsidRDefault="0045284A" w:rsidP="008503EA">
      <w:pPr>
        <w:jc w:val="center"/>
        <w:rPr>
          <w:sz w:val="40"/>
          <w:szCs w:val="40"/>
        </w:rPr>
      </w:pPr>
    </w:p>
    <w:p w:rsidR="008503EA" w:rsidRPr="008503EA" w:rsidRDefault="008503EA" w:rsidP="008503EA">
      <w:pPr>
        <w:jc w:val="center"/>
        <w:rPr>
          <w:rFonts w:cs="Arial"/>
          <w:sz w:val="40"/>
          <w:szCs w:val="40"/>
        </w:rPr>
      </w:pPr>
    </w:p>
    <w:p w:rsidR="00A42818" w:rsidRPr="00D20C1A" w:rsidRDefault="008503EA" w:rsidP="008503EA">
      <w:pPr>
        <w:spacing w:after="0"/>
        <w:jc w:val="center"/>
        <w:rPr>
          <w:rFonts w:cs="Arial"/>
          <w:sz w:val="32"/>
          <w:szCs w:val="32"/>
        </w:rPr>
      </w:pPr>
      <w:r w:rsidRPr="00D20C1A">
        <w:rPr>
          <w:rFonts w:cs="Arial"/>
          <w:sz w:val="32"/>
          <w:szCs w:val="32"/>
        </w:rPr>
        <w:t>Dissertation Presented for</w:t>
      </w:r>
    </w:p>
    <w:p w:rsidR="008503EA" w:rsidRPr="00D20C1A" w:rsidRDefault="008503EA" w:rsidP="008503EA">
      <w:pPr>
        <w:spacing w:after="0"/>
        <w:jc w:val="center"/>
        <w:rPr>
          <w:rFonts w:cs="Arial"/>
          <w:sz w:val="32"/>
          <w:szCs w:val="32"/>
        </w:rPr>
      </w:pPr>
      <w:r w:rsidRPr="00D20C1A">
        <w:rPr>
          <w:rFonts w:cs="Arial"/>
          <w:sz w:val="32"/>
          <w:szCs w:val="32"/>
        </w:rPr>
        <w:t>Degree</w:t>
      </w:r>
    </w:p>
    <w:p w:rsidR="00AE5500" w:rsidRPr="00D20C1A" w:rsidRDefault="00AE5500" w:rsidP="008503EA">
      <w:pPr>
        <w:spacing w:after="0"/>
        <w:jc w:val="center"/>
        <w:rPr>
          <w:rFonts w:cs="Arial"/>
          <w:sz w:val="32"/>
          <w:szCs w:val="32"/>
        </w:rPr>
      </w:pPr>
      <w:r>
        <w:rPr>
          <w:rFonts w:cs="Arial"/>
          <w:sz w:val="32"/>
          <w:szCs w:val="32"/>
        </w:rPr>
        <w:t>T</w:t>
      </w:r>
      <w:r w:rsidRPr="00D20C1A">
        <w:rPr>
          <w:rFonts w:cs="Arial"/>
          <w:sz w:val="32"/>
          <w:szCs w:val="32"/>
        </w:rPr>
        <w:t>he Doctorate of Philosophy</w:t>
      </w:r>
    </w:p>
    <w:p w:rsidR="008503EA" w:rsidRPr="00D20C1A" w:rsidRDefault="008503EA" w:rsidP="008503EA">
      <w:pPr>
        <w:spacing w:after="0"/>
        <w:jc w:val="center"/>
        <w:rPr>
          <w:rFonts w:cs="Arial"/>
          <w:sz w:val="32"/>
          <w:szCs w:val="32"/>
        </w:rPr>
      </w:pPr>
    </w:p>
    <w:p w:rsidR="00AE5500" w:rsidRPr="00D20C1A" w:rsidRDefault="00AE5500" w:rsidP="008503EA">
      <w:pPr>
        <w:spacing w:after="0"/>
        <w:jc w:val="center"/>
        <w:rPr>
          <w:rFonts w:cs="Arial"/>
          <w:sz w:val="32"/>
          <w:szCs w:val="32"/>
        </w:rPr>
      </w:pPr>
      <w:r w:rsidRPr="00D20C1A">
        <w:rPr>
          <w:rFonts w:cs="Arial"/>
          <w:sz w:val="32"/>
          <w:szCs w:val="32"/>
        </w:rPr>
        <w:t>The University of Tennessee, Knoxville</w:t>
      </w:r>
    </w:p>
    <w:p w:rsidR="008503EA" w:rsidRPr="00D20C1A" w:rsidRDefault="008503EA" w:rsidP="008503EA">
      <w:pPr>
        <w:jc w:val="center"/>
        <w:rPr>
          <w:rFonts w:cs="Arial"/>
          <w:sz w:val="32"/>
          <w:szCs w:val="32"/>
        </w:rPr>
      </w:pPr>
    </w:p>
    <w:p w:rsidR="008503EA" w:rsidRPr="00D20C1A" w:rsidRDefault="008503EA" w:rsidP="008503EA">
      <w:pPr>
        <w:jc w:val="center"/>
        <w:rPr>
          <w:rFonts w:cs="Arial"/>
          <w:sz w:val="32"/>
          <w:szCs w:val="32"/>
        </w:rPr>
      </w:pPr>
    </w:p>
    <w:p w:rsidR="008503EA" w:rsidRPr="00D20C1A" w:rsidRDefault="008503EA" w:rsidP="008503EA">
      <w:pPr>
        <w:jc w:val="center"/>
        <w:rPr>
          <w:rFonts w:cs="Arial"/>
          <w:sz w:val="32"/>
          <w:szCs w:val="32"/>
        </w:rPr>
      </w:pPr>
    </w:p>
    <w:p w:rsidR="008503EA" w:rsidRPr="00D20C1A" w:rsidRDefault="008503EA" w:rsidP="008503EA">
      <w:pPr>
        <w:jc w:val="center"/>
        <w:rPr>
          <w:rFonts w:cs="Arial"/>
          <w:sz w:val="32"/>
          <w:szCs w:val="32"/>
        </w:rPr>
      </w:pPr>
      <w:r w:rsidRPr="00D20C1A">
        <w:rPr>
          <w:rFonts w:cs="Arial"/>
          <w:sz w:val="32"/>
          <w:szCs w:val="32"/>
        </w:rPr>
        <w:t>Marcus A. Young II</w:t>
      </w:r>
    </w:p>
    <w:p w:rsidR="008503EA" w:rsidRPr="00D20C1A" w:rsidRDefault="0075798F" w:rsidP="008503EA">
      <w:pPr>
        <w:jc w:val="center"/>
        <w:rPr>
          <w:rFonts w:cs="Arial"/>
          <w:sz w:val="32"/>
          <w:szCs w:val="32"/>
        </w:rPr>
      </w:pPr>
      <w:r>
        <w:rPr>
          <w:rFonts w:cs="Arial"/>
          <w:sz w:val="32"/>
          <w:szCs w:val="32"/>
        </w:rPr>
        <w:t>May</w:t>
      </w:r>
      <w:r w:rsidR="00A23B05">
        <w:rPr>
          <w:rFonts w:cs="Arial"/>
          <w:sz w:val="32"/>
          <w:szCs w:val="32"/>
        </w:rPr>
        <w:t xml:space="preserve"> 2015</w:t>
      </w:r>
    </w:p>
    <w:p w:rsidR="00215070" w:rsidRPr="00D20C1A" w:rsidRDefault="00215070" w:rsidP="008503EA">
      <w:pPr>
        <w:spacing w:before="240"/>
        <w:rPr>
          <w:sz w:val="32"/>
          <w:szCs w:val="32"/>
        </w:rPr>
      </w:pPr>
    </w:p>
    <w:p w:rsidR="00A42818" w:rsidRDefault="00215070" w:rsidP="007901A6">
      <w:pPr>
        <w:jc w:val="center"/>
        <w:rPr>
          <w:rFonts w:ascii="Arial" w:hAnsi="Arial" w:cs="Arial"/>
        </w:rPr>
      </w:pPr>
      <w:r w:rsidRPr="008503EA">
        <w:rPr>
          <w:sz w:val="40"/>
          <w:szCs w:val="40"/>
        </w:rPr>
        <w:br w:type="page"/>
      </w:r>
    </w:p>
    <w:p w:rsidR="00A42818" w:rsidRPr="007901A6" w:rsidRDefault="00A42818" w:rsidP="00A42818">
      <w:pPr>
        <w:jc w:val="center"/>
        <w:rPr>
          <w:rFonts w:asciiTheme="majorHAnsi" w:hAnsiTheme="majorHAnsi" w:cs="Arial"/>
          <w:b/>
        </w:rPr>
      </w:pPr>
      <w:r w:rsidRPr="007901A6">
        <w:rPr>
          <w:rFonts w:asciiTheme="majorHAnsi" w:hAnsiTheme="majorHAnsi" w:cs="Arial"/>
          <w:b/>
        </w:rPr>
        <w:lastRenderedPageBreak/>
        <w:t>DEDICATION</w:t>
      </w:r>
    </w:p>
    <w:p w:rsidR="00A42818" w:rsidRPr="006F5AA4" w:rsidRDefault="00A42818" w:rsidP="00A42818">
      <w:pPr>
        <w:jc w:val="center"/>
        <w:rPr>
          <w:rFonts w:ascii="Arial" w:hAnsi="Arial" w:cs="Arial"/>
        </w:rPr>
      </w:pPr>
    </w:p>
    <w:p w:rsidR="00A42818" w:rsidRPr="00A23B05" w:rsidRDefault="00A42818" w:rsidP="00A42818">
      <w:pPr>
        <w:jc w:val="center"/>
        <w:rPr>
          <w:rFonts w:ascii="Arial" w:hAnsi="Arial" w:cs="Arial"/>
          <w:color w:val="FF0000"/>
        </w:rPr>
      </w:pPr>
      <w:r w:rsidRPr="00A23B05">
        <w:rPr>
          <w:rFonts w:ascii="Arial" w:hAnsi="Arial" w:cs="Arial"/>
          <w:color w:val="FF0000"/>
        </w:rPr>
        <w:t>Even though this page is optional</w:t>
      </w:r>
    </w:p>
    <w:p w:rsidR="00A42818" w:rsidRPr="006F5AA4" w:rsidRDefault="00A42818" w:rsidP="00A42818">
      <w:pPr>
        <w:jc w:val="center"/>
        <w:rPr>
          <w:rFonts w:ascii="Arial" w:hAnsi="Arial" w:cs="Arial"/>
        </w:rPr>
      </w:pPr>
      <w:r w:rsidRPr="00A23B05">
        <w:rPr>
          <w:rFonts w:ascii="Arial" w:hAnsi="Arial" w:cs="Arial"/>
          <w:color w:val="FF0000"/>
        </w:rPr>
        <w:t>I dedicate my work to you</w:t>
      </w:r>
      <w:r w:rsidRPr="006F5AA4">
        <w:rPr>
          <w:rFonts w:ascii="Arial" w:hAnsi="Arial" w:cs="Arial"/>
        </w:rPr>
        <w:t>.</w:t>
      </w:r>
    </w:p>
    <w:p w:rsidR="00A42818" w:rsidRDefault="00A42818" w:rsidP="00A42818">
      <w:pPr>
        <w:jc w:val="center"/>
        <w:rPr>
          <w:rFonts w:ascii="Arial" w:hAnsi="Arial" w:cs="Arial"/>
          <w:sz w:val="36"/>
          <w:szCs w:val="36"/>
        </w:rPr>
      </w:pPr>
    </w:p>
    <w:p w:rsidR="00A42818" w:rsidRPr="007901A6" w:rsidRDefault="00A42818" w:rsidP="00A42818">
      <w:pPr>
        <w:jc w:val="center"/>
        <w:rPr>
          <w:rFonts w:asciiTheme="majorHAnsi" w:hAnsiTheme="majorHAnsi" w:cs="Arial"/>
          <w:b/>
          <w:sz w:val="28"/>
          <w:szCs w:val="28"/>
        </w:rPr>
      </w:pPr>
      <w:r>
        <w:rPr>
          <w:rFonts w:ascii="Arial" w:hAnsi="Arial" w:cs="Arial"/>
          <w:sz w:val="36"/>
          <w:szCs w:val="36"/>
        </w:rPr>
        <w:br w:type="page"/>
      </w:r>
      <w:r w:rsidRPr="007901A6">
        <w:rPr>
          <w:rFonts w:asciiTheme="majorHAnsi" w:hAnsiTheme="majorHAnsi" w:cs="Arial"/>
          <w:b/>
          <w:sz w:val="28"/>
          <w:szCs w:val="28"/>
        </w:rPr>
        <w:lastRenderedPageBreak/>
        <w:t>ACKNOWLEDGEMENTS</w:t>
      </w:r>
    </w:p>
    <w:p w:rsidR="00A42818" w:rsidRDefault="00A42818" w:rsidP="00A42818">
      <w:pPr>
        <w:jc w:val="center"/>
        <w:rPr>
          <w:rFonts w:ascii="Arial" w:hAnsi="Arial" w:cs="Arial"/>
        </w:rPr>
      </w:pPr>
    </w:p>
    <w:p w:rsidR="00A42818" w:rsidRDefault="00A42818" w:rsidP="00A42818">
      <w:pPr>
        <w:jc w:val="center"/>
        <w:rPr>
          <w:rFonts w:ascii="Arial" w:hAnsi="Arial" w:cs="Arial"/>
        </w:rPr>
      </w:pPr>
    </w:p>
    <w:p w:rsidR="00A42818" w:rsidRPr="00A23B05" w:rsidRDefault="00A42818" w:rsidP="007901A6">
      <w:pPr>
        <w:rPr>
          <w:color w:val="FF0000"/>
        </w:rPr>
      </w:pPr>
      <w:r w:rsidRPr="00A23B05">
        <w:rPr>
          <w:color w:val="FF0000"/>
        </w:rPr>
        <w:t>Thank you all for your help. However, this page is optional.</w:t>
      </w:r>
    </w:p>
    <w:p w:rsidR="00A42818" w:rsidRDefault="00A42818" w:rsidP="00A42818">
      <w:pPr>
        <w:jc w:val="center"/>
        <w:rPr>
          <w:rFonts w:ascii="Arial" w:hAnsi="Arial" w:cs="Arial"/>
        </w:rPr>
      </w:pPr>
    </w:p>
    <w:p w:rsidR="00A42818" w:rsidRPr="007901A6" w:rsidRDefault="00A42818" w:rsidP="00A42818">
      <w:pPr>
        <w:jc w:val="center"/>
        <w:rPr>
          <w:rFonts w:asciiTheme="majorHAnsi" w:hAnsiTheme="majorHAnsi" w:cs="Arial"/>
        </w:rPr>
      </w:pPr>
      <w:r>
        <w:rPr>
          <w:rFonts w:ascii="Arial" w:hAnsi="Arial" w:cs="Arial"/>
        </w:rPr>
        <w:br w:type="page"/>
      </w:r>
      <w:r w:rsidRPr="007901A6">
        <w:rPr>
          <w:rFonts w:asciiTheme="majorHAnsi" w:hAnsiTheme="majorHAnsi" w:cs="Arial"/>
          <w:b/>
          <w:bCs/>
          <w:sz w:val="28"/>
          <w:szCs w:val="28"/>
        </w:rPr>
        <w:lastRenderedPageBreak/>
        <w:t>ABSTRACT</w:t>
      </w:r>
    </w:p>
    <w:p w:rsidR="00A42818" w:rsidRDefault="00A42818" w:rsidP="00A42818">
      <w:pPr>
        <w:rPr>
          <w:rFonts w:ascii="Arial" w:hAnsi="Arial" w:cs="Arial"/>
        </w:rPr>
      </w:pPr>
    </w:p>
    <w:p w:rsidR="00A42818" w:rsidRPr="009D794C" w:rsidRDefault="00A42818" w:rsidP="00A42818">
      <w:pPr>
        <w:rPr>
          <w:rFonts w:ascii="Arial" w:hAnsi="Arial" w:cs="Arial"/>
        </w:rPr>
      </w:pPr>
    </w:p>
    <w:p w:rsidR="00A42818" w:rsidRPr="00A23B05" w:rsidRDefault="00A42818" w:rsidP="007901A6">
      <w:pPr>
        <w:rPr>
          <w:color w:val="FF0000"/>
        </w:rPr>
      </w:pPr>
      <w:r w:rsidRPr="00A23B05">
        <w:rPr>
          <w:color w:val="FF0000"/>
        </w:rPr>
        <w:t xml:space="preserve">This is a sample Word document that can be used as a template in formatting your thesis/dissertation. </w:t>
      </w:r>
      <w:r w:rsidRPr="00A23B05">
        <w:rPr>
          <w:b/>
          <w:color w:val="FF0000"/>
        </w:rPr>
        <w:t>Your abstract  must be 350 words or fewer</w:t>
      </w:r>
      <w:r w:rsidRPr="00A23B05">
        <w:rPr>
          <w:color w:val="FF0000"/>
        </w:rPr>
        <w:t xml:space="preserve">. If you are using special characters, you’ll want to spell them out between square brackets after each time you use them (this is in the abstract only. It’s not necessary elsewhere in the document, although use of special characters in the title is prohibited.) </w:t>
      </w:r>
    </w:p>
    <w:p w:rsidR="00A42818" w:rsidRDefault="00A42818" w:rsidP="007901A6">
      <w:pPr>
        <w:rPr>
          <w:sz w:val="40"/>
          <w:szCs w:val="40"/>
        </w:rPr>
      </w:pPr>
      <w:r w:rsidRPr="00A23B05">
        <w:rPr>
          <w:color w:val="FF0000"/>
        </w:rPr>
        <w:t>For our purposes a special character is any character which cannot be found on your typical English language keyboard. Because of how your abstract is used in the cataloging process, you will want to tell people how to interpret your special character in case the character itself gets garbled. So, if I wanted to use the µ [micro] character in my abstract, I would have to tell people how to interpret it. Since you’re the expert, you decide how to best interpret that character. It could be µ [micro] or µ [mu], whichever would make the most sense if the symbol itself cannot be replicated</w:t>
      </w:r>
      <w:r w:rsidRPr="009D794C">
        <w:t xml:space="preserve"> </w:t>
      </w:r>
      <w:r>
        <w:br w:type="page"/>
      </w:r>
    </w:p>
    <w:sdt>
      <w:sdtPr>
        <w:rPr>
          <w:rFonts w:asciiTheme="minorHAnsi" w:eastAsiaTheme="minorHAnsi" w:hAnsiTheme="minorHAnsi" w:cstheme="minorBidi"/>
          <w:b w:val="0"/>
          <w:bCs w:val="0"/>
          <w:caps w:val="0"/>
          <w:color w:val="auto"/>
          <w:sz w:val="22"/>
          <w:szCs w:val="22"/>
        </w:rPr>
        <w:id w:val="3298891"/>
        <w:docPartObj>
          <w:docPartGallery w:val="Table of Contents"/>
          <w:docPartUnique/>
        </w:docPartObj>
      </w:sdtPr>
      <w:sdtEndPr/>
      <w:sdtContent>
        <w:p w:rsidR="00313663" w:rsidRDefault="00313663">
          <w:pPr>
            <w:pStyle w:val="TOCHeading"/>
          </w:pPr>
          <w:r w:rsidRPr="00313663">
            <w:rPr>
              <w:caps w:val="0"/>
              <w:color w:val="auto"/>
            </w:rPr>
            <w:t>TABLE OF CONTENTS</w:t>
          </w:r>
        </w:p>
        <w:p w:rsidR="00757378" w:rsidRDefault="00D00393">
          <w:pPr>
            <w:pStyle w:val="TOC1"/>
            <w:tabs>
              <w:tab w:val="right" w:leader="dot" w:pos="9350"/>
            </w:tabs>
            <w:rPr>
              <w:rFonts w:eastAsiaTheme="minorEastAsia"/>
              <w:noProof/>
            </w:rPr>
          </w:pPr>
          <w:r>
            <w:fldChar w:fldCharType="begin"/>
          </w:r>
          <w:r w:rsidR="00313663">
            <w:instrText xml:space="preserve"> TOC </w:instrText>
          </w:r>
          <w:r w:rsidR="00427CDD">
            <w:instrText>\o "1-2</w:instrText>
          </w:r>
          <w:r w:rsidR="00313663">
            <w:instrText xml:space="preserve">" \h \z \u </w:instrText>
          </w:r>
          <w:r>
            <w:fldChar w:fldCharType="separate"/>
          </w:r>
          <w:hyperlink w:anchor="_Toc405970495" w:history="1">
            <w:r w:rsidR="00757378" w:rsidRPr="00B503D5">
              <w:rPr>
                <w:rStyle w:val="Hyperlink"/>
                <w:noProof/>
              </w:rPr>
              <w:t>CHAPTER I: Introduction and Background Information</w:t>
            </w:r>
            <w:r w:rsidR="00757378">
              <w:rPr>
                <w:noProof/>
                <w:webHidden/>
              </w:rPr>
              <w:tab/>
            </w:r>
            <w:r w:rsidR="00757378">
              <w:rPr>
                <w:noProof/>
                <w:webHidden/>
              </w:rPr>
              <w:fldChar w:fldCharType="begin"/>
            </w:r>
            <w:r w:rsidR="00757378">
              <w:rPr>
                <w:noProof/>
                <w:webHidden/>
              </w:rPr>
              <w:instrText xml:space="preserve"> PAGEREF _Toc405970495 \h </w:instrText>
            </w:r>
            <w:r w:rsidR="00757378">
              <w:rPr>
                <w:noProof/>
                <w:webHidden/>
              </w:rPr>
            </w:r>
            <w:r w:rsidR="00757378">
              <w:rPr>
                <w:noProof/>
                <w:webHidden/>
              </w:rPr>
              <w:fldChar w:fldCharType="separate"/>
            </w:r>
            <w:r w:rsidR="00757378">
              <w:rPr>
                <w:noProof/>
                <w:webHidden/>
              </w:rPr>
              <w:t>1</w:t>
            </w:r>
            <w:r w:rsidR="00757378">
              <w:rPr>
                <w:noProof/>
                <w:webHidden/>
              </w:rPr>
              <w:fldChar w:fldCharType="end"/>
            </w:r>
          </w:hyperlink>
        </w:p>
        <w:p w:rsidR="00757378" w:rsidRDefault="00757378">
          <w:pPr>
            <w:pStyle w:val="TOC2"/>
            <w:tabs>
              <w:tab w:val="right" w:leader="dot" w:pos="9350"/>
            </w:tabs>
            <w:rPr>
              <w:rFonts w:eastAsiaTheme="minorEastAsia"/>
              <w:noProof/>
            </w:rPr>
          </w:pPr>
          <w:hyperlink w:anchor="_Toc405970496" w:history="1">
            <w:r w:rsidRPr="00B503D5">
              <w:rPr>
                <w:rStyle w:val="Hyperlink"/>
                <w:noProof/>
              </w:rPr>
              <w:t>Introduction</w:t>
            </w:r>
            <w:r>
              <w:rPr>
                <w:noProof/>
                <w:webHidden/>
              </w:rPr>
              <w:tab/>
            </w:r>
            <w:r>
              <w:rPr>
                <w:noProof/>
                <w:webHidden/>
              </w:rPr>
              <w:fldChar w:fldCharType="begin"/>
            </w:r>
            <w:r>
              <w:rPr>
                <w:noProof/>
                <w:webHidden/>
              </w:rPr>
              <w:instrText xml:space="preserve"> PAGEREF _Toc405970496 \h </w:instrText>
            </w:r>
            <w:r>
              <w:rPr>
                <w:noProof/>
                <w:webHidden/>
              </w:rPr>
            </w:r>
            <w:r>
              <w:rPr>
                <w:noProof/>
                <w:webHidden/>
              </w:rPr>
              <w:fldChar w:fldCharType="separate"/>
            </w:r>
            <w:r>
              <w:rPr>
                <w:noProof/>
                <w:webHidden/>
              </w:rPr>
              <w:t>1</w:t>
            </w:r>
            <w:r>
              <w:rPr>
                <w:noProof/>
                <w:webHidden/>
              </w:rPr>
              <w:fldChar w:fldCharType="end"/>
            </w:r>
          </w:hyperlink>
        </w:p>
        <w:p w:rsidR="00757378" w:rsidRDefault="00757378">
          <w:pPr>
            <w:pStyle w:val="TOC2"/>
            <w:tabs>
              <w:tab w:val="right" w:leader="dot" w:pos="9350"/>
            </w:tabs>
            <w:rPr>
              <w:rFonts w:eastAsiaTheme="minorEastAsia"/>
              <w:noProof/>
            </w:rPr>
          </w:pPr>
          <w:hyperlink w:anchor="_Toc405970497" w:history="1">
            <w:r w:rsidRPr="00B503D5">
              <w:rPr>
                <w:rStyle w:val="Hyperlink"/>
                <w:noProof/>
              </w:rPr>
              <w:t>Magnetic Amplifier Technology for Power Systems</w:t>
            </w:r>
            <w:r>
              <w:rPr>
                <w:noProof/>
                <w:webHidden/>
              </w:rPr>
              <w:tab/>
            </w:r>
            <w:r>
              <w:rPr>
                <w:noProof/>
                <w:webHidden/>
              </w:rPr>
              <w:fldChar w:fldCharType="begin"/>
            </w:r>
            <w:r>
              <w:rPr>
                <w:noProof/>
                <w:webHidden/>
              </w:rPr>
              <w:instrText xml:space="preserve"> PAGEREF _Toc405970497 \h </w:instrText>
            </w:r>
            <w:r>
              <w:rPr>
                <w:noProof/>
                <w:webHidden/>
              </w:rPr>
            </w:r>
            <w:r>
              <w:rPr>
                <w:noProof/>
                <w:webHidden/>
              </w:rPr>
              <w:fldChar w:fldCharType="separate"/>
            </w:r>
            <w:r>
              <w:rPr>
                <w:noProof/>
                <w:webHidden/>
              </w:rPr>
              <w:t>1</w:t>
            </w:r>
            <w:r>
              <w:rPr>
                <w:noProof/>
                <w:webHidden/>
              </w:rPr>
              <w:fldChar w:fldCharType="end"/>
            </w:r>
          </w:hyperlink>
        </w:p>
        <w:p w:rsidR="00757378" w:rsidRDefault="00757378">
          <w:pPr>
            <w:pStyle w:val="TOC2"/>
            <w:tabs>
              <w:tab w:val="right" w:leader="dot" w:pos="9350"/>
            </w:tabs>
            <w:rPr>
              <w:rFonts w:eastAsiaTheme="minorEastAsia"/>
              <w:noProof/>
            </w:rPr>
          </w:pPr>
          <w:hyperlink w:anchor="_Toc405970498" w:history="1">
            <w:r w:rsidRPr="00B503D5">
              <w:rPr>
                <w:rStyle w:val="Hyperlink"/>
                <w:noProof/>
              </w:rPr>
              <w:t>Magnetic Amplifier Modeling</w:t>
            </w:r>
            <w:r>
              <w:rPr>
                <w:noProof/>
                <w:webHidden/>
              </w:rPr>
              <w:tab/>
            </w:r>
            <w:r>
              <w:rPr>
                <w:noProof/>
                <w:webHidden/>
              </w:rPr>
              <w:fldChar w:fldCharType="begin"/>
            </w:r>
            <w:r>
              <w:rPr>
                <w:noProof/>
                <w:webHidden/>
              </w:rPr>
              <w:instrText xml:space="preserve"> PAGEREF _Toc405970498 \h </w:instrText>
            </w:r>
            <w:r>
              <w:rPr>
                <w:noProof/>
                <w:webHidden/>
              </w:rPr>
            </w:r>
            <w:r>
              <w:rPr>
                <w:noProof/>
                <w:webHidden/>
              </w:rPr>
              <w:fldChar w:fldCharType="separate"/>
            </w:r>
            <w:r>
              <w:rPr>
                <w:noProof/>
                <w:webHidden/>
              </w:rPr>
              <w:t>1</w:t>
            </w:r>
            <w:r>
              <w:rPr>
                <w:noProof/>
                <w:webHidden/>
              </w:rPr>
              <w:fldChar w:fldCharType="end"/>
            </w:r>
          </w:hyperlink>
        </w:p>
        <w:p w:rsidR="00757378" w:rsidRDefault="00757378">
          <w:pPr>
            <w:pStyle w:val="TOC2"/>
            <w:tabs>
              <w:tab w:val="right" w:leader="dot" w:pos="9350"/>
            </w:tabs>
            <w:rPr>
              <w:rFonts w:eastAsiaTheme="minorEastAsia"/>
              <w:noProof/>
            </w:rPr>
          </w:pPr>
          <w:hyperlink w:anchor="_Toc405970499" w:history="1">
            <w:r w:rsidRPr="00B503D5">
              <w:rPr>
                <w:rStyle w:val="Hyperlink"/>
                <w:noProof/>
              </w:rPr>
              <w:t>Modeling Approach and Application</w:t>
            </w:r>
            <w:r>
              <w:rPr>
                <w:noProof/>
                <w:webHidden/>
              </w:rPr>
              <w:tab/>
            </w:r>
            <w:r>
              <w:rPr>
                <w:noProof/>
                <w:webHidden/>
              </w:rPr>
              <w:fldChar w:fldCharType="begin"/>
            </w:r>
            <w:r>
              <w:rPr>
                <w:noProof/>
                <w:webHidden/>
              </w:rPr>
              <w:instrText xml:space="preserve"> PAGEREF _Toc405970499 \h </w:instrText>
            </w:r>
            <w:r>
              <w:rPr>
                <w:noProof/>
                <w:webHidden/>
              </w:rPr>
            </w:r>
            <w:r>
              <w:rPr>
                <w:noProof/>
                <w:webHidden/>
              </w:rPr>
              <w:fldChar w:fldCharType="separate"/>
            </w:r>
            <w:r>
              <w:rPr>
                <w:noProof/>
                <w:webHidden/>
              </w:rPr>
              <w:t>5</w:t>
            </w:r>
            <w:r>
              <w:rPr>
                <w:noProof/>
                <w:webHidden/>
              </w:rPr>
              <w:fldChar w:fldCharType="end"/>
            </w:r>
          </w:hyperlink>
        </w:p>
        <w:p w:rsidR="00757378" w:rsidRDefault="00757378">
          <w:pPr>
            <w:pStyle w:val="TOC1"/>
            <w:tabs>
              <w:tab w:val="right" w:leader="dot" w:pos="9350"/>
            </w:tabs>
            <w:rPr>
              <w:rFonts w:eastAsiaTheme="minorEastAsia"/>
              <w:noProof/>
            </w:rPr>
          </w:pPr>
          <w:hyperlink w:anchor="_Toc405970500" w:history="1">
            <w:r w:rsidRPr="00B503D5">
              <w:rPr>
                <w:rStyle w:val="Hyperlink"/>
                <w:noProof/>
              </w:rPr>
              <w:t>CHAPTER II: TWO-CORE MODEL</w:t>
            </w:r>
            <w:r>
              <w:rPr>
                <w:noProof/>
                <w:webHidden/>
              </w:rPr>
              <w:tab/>
            </w:r>
            <w:r>
              <w:rPr>
                <w:noProof/>
                <w:webHidden/>
              </w:rPr>
              <w:fldChar w:fldCharType="begin"/>
            </w:r>
            <w:r>
              <w:rPr>
                <w:noProof/>
                <w:webHidden/>
              </w:rPr>
              <w:instrText xml:space="preserve"> PAGEREF _Toc405970500 \h </w:instrText>
            </w:r>
            <w:r>
              <w:rPr>
                <w:noProof/>
                <w:webHidden/>
              </w:rPr>
            </w:r>
            <w:r>
              <w:rPr>
                <w:noProof/>
                <w:webHidden/>
              </w:rPr>
              <w:fldChar w:fldCharType="separate"/>
            </w:r>
            <w:r>
              <w:rPr>
                <w:noProof/>
                <w:webHidden/>
              </w:rPr>
              <w:t>6</w:t>
            </w:r>
            <w:r>
              <w:rPr>
                <w:noProof/>
                <w:webHidden/>
              </w:rPr>
              <w:fldChar w:fldCharType="end"/>
            </w:r>
          </w:hyperlink>
        </w:p>
        <w:p w:rsidR="00757378" w:rsidRDefault="00757378">
          <w:pPr>
            <w:pStyle w:val="TOC2"/>
            <w:tabs>
              <w:tab w:val="right" w:leader="dot" w:pos="9350"/>
            </w:tabs>
            <w:rPr>
              <w:rFonts w:eastAsiaTheme="minorEastAsia"/>
              <w:noProof/>
            </w:rPr>
          </w:pPr>
          <w:hyperlink w:anchor="_Toc405970501" w:history="1">
            <w:r w:rsidRPr="00B503D5">
              <w:rPr>
                <w:rStyle w:val="Hyperlink"/>
                <w:noProof/>
              </w:rPr>
              <w:t>Description</w:t>
            </w:r>
            <w:r>
              <w:rPr>
                <w:noProof/>
                <w:webHidden/>
              </w:rPr>
              <w:tab/>
            </w:r>
            <w:r>
              <w:rPr>
                <w:noProof/>
                <w:webHidden/>
              </w:rPr>
              <w:fldChar w:fldCharType="begin"/>
            </w:r>
            <w:r>
              <w:rPr>
                <w:noProof/>
                <w:webHidden/>
              </w:rPr>
              <w:instrText xml:space="preserve"> PAGEREF _Toc405970501 \h </w:instrText>
            </w:r>
            <w:r>
              <w:rPr>
                <w:noProof/>
                <w:webHidden/>
              </w:rPr>
            </w:r>
            <w:r>
              <w:rPr>
                <w:noProof/>
                <w:webHidden/>
              </w:rPr>
              <w:fldChar w:fldCharType="separate"/>
            </w:r>
            <w:r>
              <w:rPr>
                <w:noProof/>
                <w:webHidden/>
              </w:rPr>
              <w:t>6</w:t>
            </w:r>
            <w:r>
              <w:rPr>
                <w:noProof/>
                <w:webHidden/>
              </w:rPr>
              <w:fldChar w:fldCharType="end"/>
            </w:r>
          </w:hyperlink>
        </w:p>
        <w:p w:rsidR="00757378" w:rsidRDefault="00757378">
          <w:pPr>
            <w:pStyle w:val="TOC2"/>
            <w:tabs>
              <w:tab w:val="right" w:leader="dot" w:pos="9350"/>
            </w:tabs>
            <w:rPr>
              <w:rFonts w:eastAsiaTheme="minorEastAsia"/>
              <w:noProof/>
            </w:rPr>
          </w:pPr>
          <w:hyperlink w:anchor="_Toc405970502" w:history="1">
            <w:r w:rsidRPr="00B503D5">
              <w:rPr>
                <w:rStyle w:val="Hyperlink"/>
                <w:noProof/>
              </w:rPr>
              <w:t>Operation of the Two-Core Model</w:t>
            </w:r>
            <w:r>
              <w:rPr>
                <w:noProof/>
                <w:webHidden/>
              </w:rPr>
              <w:tab/>
            </w:r>
            <w:r>
              <w:rPr>
                <w:noProof/>
                <w:webHidden/>
              </w:rPr>
              <w:fldChar w:fldCharType="begin"/>
            </w:r>
            <w:r>
              <w:rPr>
                <w:noProof/>
                <w:webHidden/>
              </w:rPr>
              <w:instrText xml:space="preserve"> PAGEREF _Toc405970502 \h </w:instrText>
            </w:r>
            <w:r>
              <w:rPr>
                <w:noProof/>
                <w:webHidden/>
              </w:rPr>
            </w:r>
            <w:r>
              <w:rPr>
                <w:noProof/>
                <w:webHidden/>
              </w:rPr>
              <w:fldChar w:fldCharType="separate"/>
            </w:r>
            <w:r>
              <w:rPr>
                <w:noProof/>
                <w:webHidden/>
              </w:rPr>
              <w:t>14</w:t>
            </w:r>
            <w:r>
              <w:rPr>
                <w:noProof/>
                <w:webHidden/>
              </w:rPr>
              <w:fldChar w:fldCharType="end"/>
            </w:r>
          </w:hyperlink>
        </w:p>
        <w:p w:rsidR="00757378" w:rsidRDefault="00757378">
          <w:pPr>
            <w:pStyle w:val="TOC2"/>
            <w:tabs>
              <w:tab w:val="right" w:leader="dot" w:pos="9350"/>
            </w:tabs>
            <w:rPr>
              <w:rFonts w:eastAsiaTheme="minorEastAsia"/>
              <w:noProof/>
            </w:rPr>
          </w:pPr>
          <w:hyperlink w:anchor="_Toc405970503" w:history="1">
            <w:r w:rsidRPr="00B503D5">
              <w:rPr>
                <w:rStyle w:val="Hyperlink"/>
                <w:noProof/>
              </w:rPr>
              <w:t>Application of FEA Results as Parameters for the Two-Core Model</w:t>
            </w:r>
            <w:r>
              <w:rPr>
                <w:noProof/>
                <w:webHidden/>
              </w:rPr>
              <w:tab/>
            </w:r>
            <w:r>
              <w:rPr>
                <w:noProof/>
                <w:webHidden/>
              </w:rPr>
              <w:fldChar w:fldCharType="begin"/>
            </w:r>
            <w:r>
              <w:rPr>
                <w:noProof/>
                <w:webHidden/>
              </w:rPr>
              <w:instrText xml:space="preserve"> PAGEREF _Toc405970503 \h </w:instrText>
            </w:r>
            <w:r>
              <w:rPr>
                <w:noProof/>
                <w:webHidden/>
              </w:rPr>
            </w:r>
            <w:r>
              <w:rPr>
                <w:noProof/>
                <w:webHidden/>
              </w:rPr>
              <w:fldChar w:fldCharType="separate"/>
            </w:r>
            <w:r>
              <w:rPr>
                <w:noProof/>
                <w:webHidden/>
              </w:rPr>
              <w:t>33</w:t>
            </w:r>
            <w:r>
              <w:rPr>
                <w:noProof/>
                <w:webHidden/>
              </w:rPr>
              <w:fldChar w:fldCharType="end"/>
            </w:r>
          </w:hyperlink>
        </w:p>
        <w:p w:rsidR="00757378" w:rsidRDefault="00757378">
          <w:pPr>
            <w:pStyle w:val="TOC2"/>
            <w:tabs>
              <w:tab w:val="right" w:leader="dot" w:pos="9350"/>
            </w:tabs>
            <w:rPr>
              <w:rFonts w:eastAsiaTheme="minorEastAsia"/>
              <w:noProof/>
            </w:rPr>
          </w:pPr>
          <w:hyperlink w:anchor="_Toc405970504" w:history="1">
            <w:r w:rsidRPr="00B503D5">
              <w:rPr>
                <w:rStyle w:val="Hyperlink"/>
                <w:noProof/>
              </w:rPr>
              <w:t>Conclusion</w:t>
            </w:r>
            <w:r>
              <w:rPr>
                <w:noProof/>
                <w:webHidden/>
              </w:rPr>
              <w:tab/>
            </w:r>
            <w:r>
              <w:rPr>
                <w:noProof/>
                <w:webHidden/>
              </w:rPr>
              <w:fldChar w:fldCharType="begin"/>
            </w:r>
            <w:r>
              <w:rPr>
                <w:noProof/>
                <w:webHidden/>
              </w:rPr>
              <w:instrText xml:space="preserve"> PAGEREF _Toc405970504 \h </w:instrText>
            </w:r>
            <w:r>
              <w:rPr>
                <w:noProof/>
                <w:webHidden/>
              </w:rPr>
            </w:r>
            <w:r>
              <w:rPr>
                <w:noProof/>
                <w:webHidden/>
              </w:rPr>
              <w:fldChar w:fldCharType="separate"/>
            </w:r>
            <w:r>
              <w:rPr>
                <w:noProof/>
                <w:webHidden/>
              </w:rPr>
              <w:t>45</w:t>
            </w:r>
            <w:r>
              <w:rPr>
                <w:noProof/>
                <w:webHidden/>
              </w:rPr>
              <w:fldChar w:fldCharType="end"/>
            </w:r>
          </w:hyperlink>
        </w:p>
        <w:p w:rsidR="00757378" w:rsidRDefault="00757378">
          <w:pPr>
            <w:pStyle w:val="TOC1"/>
            <w:tabs>
              <w:tab w:val="right" w:leader="dot" w:pos="9350"/>
            </w:tabs>
            <w:rPr>
              <w:rFonts w:eastAsiaTheme="minorEastAsia"/>
              <w:noProof/>
            </w:rPr>
          </w:pPr>
          <w:hyperlink w:anchor="_Toc405970505" w:history="1">
            <w:r w:rsidRPr="00B503D5">
              <w:rPr>
                <w:rStyle w:val="Hyperlink"/>
                <w:noProof/>
              </w:rPr>
              <w:t>CHAPTER III: MODEL DERIVED BY FINITE ELEMENT ANALYSIS</w:t>
            </w:r>
            <w:r>
              <w:rPr>
                <w:noProof/>
                <w:webHidden/>
              </w:rPr>
              <w:tab/>
            </w:r>
            <w:r>
              <w:rPr>
                <w:noProof/>
                <w:webHidden/>
              </w:rPr>
              <w:fldChar w:fldCharType="begin"/>
            </w:r>
            <w:r>
              <w:rPr>
                <w:noProof/>
                <w:webHidden/>
              </w:rPr>
              <w:instrText xml:space="preserve"> PAGEREF _Toc405970505 \h </w:instrText>
            </w:r>
            <w:r>
              <w:rPr>
                <w:noProof/>
                <w:webHidden/>
              </w:rPr>
            </w:r>
            <w:r>
              <w:rPr>
                <w:noProof/>
                <w:webHidden/>
              </w:rPr>
              <w:fldChar w:fldCharType="separate"/>
            </w:r>
            <w:r>
              <w:rPr>
                <w:noProof/>
                <w:webHidden/>
              </w:rPr>
              <w:t>46</w:t>
            </w:r>
            <w:r>
              <w:rPr>
                <w:noProof/>
                <w:webHidden/>
              </w:rPr>
              <w:fldChar w:fldCharType="end"/>
            </w:r>
          </w:hyperlink>
        </w:p>
        <w:p w:rsidR="00757378" w:rsidRDefault="00757378">
          <w:pPr>
            <w:pStyle w:val="TOC2"/>
            <w:tabs>
              <w:tab w:val="right" w:leader="dot" w:pos="9350"/>
            </w:tabs>
            <w:rPr>
              <w:rFonts w:eastAsiaTheme="minorEastAsia"/>
              <w:noProof/>
            </w:rPr>
          </w:pPr>
          <w:hyperlink w:anchor="_Toc405970506" w:history="1">
            <w:r w:rsidRPr="00B503D5">
              <w:rPr>
                <w:rStyle w:val="Hyperlink"/>
                <w:noProof/>
              </w:rPr>
              <w:t>Introduction</w:t>
            </w:r>
            <w:r>
              <w:rPr>
                <w:noProof/>
                <w:webHidden/>
              </w:rPr>
              <w:tab/>
            </w:r>
            <w:r>
              <w:rPr>
                <w:noProof/>
                <w:webHidden/>
              </w:rPr>
              <w:fldChar w:fldCharType="begin"/>
            </w:r>
            <w:r>
              <w:rPr>
                <w:noProof/>
                <w:webHidden/>
              </w:rPr>
              <w:instrText xml:space="preserve"> PAGEREF _Toc405970506 \h </w:instrText>
            </w:r>
            <w:r>
              <w:rPr>
                <w:noProof/>
                <w:webHidden/>
              </w:rPr>
            </w:r>
            <w:r>
              <w:rPr>
                <w:noProof/>
                <w:webHidden/>
              </w:rPr>
              <w:fldChar w:fldCharType="separate"/>
            </w:r>
            <w:r>
              <w:rPr>
                <w:noProof/>
                <w:webHidden/>
              </w:rPr>
              <w:t>46</w:t>
            </w:r>
            <w:r>
              <w:rPr>
                <w:noProof/>
                <w:webHidden/>
              </w:rPr>
              <w:fldChar w:fldCharType="end"/>
            </w:r>
          </w:hyperlink>
        </w:p>
        <w:p w:rsidR="00757378" w:rsidRDefault="00757378">
          <w:pPr>
            <w:pStyle w:val="TOC2"/>
            <w:tabs>
              <w:tab w:val="right" w:leader="dot" w:pos="9350"/>
            </w:tabs>
            <w:rPr>
              <w:rFonts w:eastAsiaTheme="minorEastAsia"/>
              <w:noProof/>
            </w:rPr>
          </w:pPr>
          <w:hyperlink w:anchor="_Toc405970507" w:history="1">
            <w:r w:rsidRPr="00B503D5">
              <w:rPr>
                <w:rStyle w:val="Hyperlink"/>
                <w:noProof/>
              </w:rPr>
              <w:t>Finite Element Analysis</w:t>
            </w:r>
            <w:r>
              <w:rPr>
                <w:noProof/>
                <w:webHidden/>
              </w:rPr>
              <w:tab/>
            </w:r>
            <w:r>
              <w:rPr>
                <w:noProof/>
                <w:webHidden/>
              </w:rPr>
              <w:fldChar w:fldCharType="begin"/>
            </w:r>
            <w:r>
              <w:rPr>
                <w:noProof/>
                <w:webHidden/>
              </w:rPr>
              <w:instrText xml:space="preserve"> PAGEREF _Toc405970507 \h </w:instrText>
            </w:r>
            <w:r>
              <w:rPr>
                <w:noProof/>
                <w:webHidden/>
              </w:rPr>
            </w:r>
            <w:r>
              <w:rPr>
                <w:noProof/>
                <w:webHidden/>
              </w:rPr>
              <w:fldChar w:fldCharType="separate"/>
            </w:r>
            <w:r>
              <w:rPr>
                <w:noProof/>
                <w:webHidden/>
              </w:rPr>
              <w:t>46</w:t>
            </w:r>
            <w:r>
              <w:rPr>
                <w:noProof/>
                <w:webHidden/>
              </w:rPr>
              <w:fldChar w:fldCharType="end"/>
            </w:r>
          </w:hyperlink>
        </w:p>
        <w:p w:rsidR="00757378" w:rsidRDefault="00757378">
          <w:pPr>
            <w:pStyle w:val="TOC2"/>
            <w:tabs>
              <w:tab w:val="right" w:leader="dot" w:pos="9350"/>
            </w:tabs>
            <w:rPr>
              <w:rFonts w:eastAsiaTheme="minorEastAsia"/>
              <w:noProof/>
            </w:rPr>
          </w:pPr>
          <w:hyperlink w:anchor="_Toc405970508" w:history="1">
            <w:r w:rsidRPr="00B503D5">
              <w:rPr>
                <w:rStyle w:val="Hyperlink"/>
                <w:noProof/>
              </w:rPr>
              <w:t>Application in Transient Simulation</w:t>
            </w:r>
            <w:r>
              <w:rPr>
                <w:noProof/>
                <w:webHidden/>
              </w:rPr>
              <w:tab/>
            </w:r>
            <w:r>
              <w:rPr>
                <w:noProof/>
                <w:webHidden/>
              </w:rPr>
              <w:fldChar w:fldCharType="begin"/>
            </w:r>
            <w:r>
              <w:rPr>
                <w:noProof/>
                <w:webHidden/>
              </w:rPr>
              <w:instrText xml:space="preserve"> PAGEREF _Toc405970508 \h </w:instrText>
            </w:r>
            <w:r>
              <w:rPr>
                <w:noProof/>
                <w:webHidden/>
              </w:rPr>
            </w:r>
            <w:r>
              <w:rPr>
                <w:noProof/>
                <w:webHidden/>
              </w:rPr>
              <w:fldChar w:fldCharType="separate"/>
            </w:r>
            <w:r>
              <w:rPr>
                <w:noProof/>
                <w:webHidden/>
              </w:rPr>
              <w:t>50</w:t>
            </w:r>
            <w:r>
              <w:rPr>
                <w:noProof/>
                <w:webHidden/>
              </w:rPr>
              <w:fldChar w:fldCharType="end"/>
            </w:r>
          </w:hyperlink>
        </w:p>
        <w:p w:rsidR="00757378" w:rsidRDefault="00757378">
          <w:pPr>
            <w:pStyle w:val="TOC2"/>
            <w:tabs>
              <w:tab w:val="right" w:leader="dot" w:pos="9350"/>
            </w:tabs>
            <w:rPr>
              <w:rFonts w:eastAsiaTheme="minorEastAsia"/>
              <w:noProof/>
            </w:rPr>
          </w:pPr>
          <w:hyperlink w:anchor="_Toc405970509" w:history="1">
            <w:r w:rsidRPr="00B503D5">
              <w:rPr>
                <w:rStyle w:val="Hyperlink"/>
                <w:noProof/>
              </w:rPr>
              <w:t>Co-Simulation of FEM and Transient Circuit</w:t>
            </w:r>
            <w:r>
              <w:rPr>
                <w:noProof/>
                <w:webHidden/>
              </w:rPr>
              <w:tab/>
            </w:r>
            <w:r>
              <w:rPr>
                <w:noProof/>
                <w:webHidden/>
              </w:rPr>
              <w:fldChar w:fldCharType="begin"/>
            </w:r>
            <w:r>
              <w:rPr>
                <w:noProof/>
                <w:webHidden/>
              </w:rPr>
              <w:instrText xml:space="preserve"> PAGEREF _Toc405970509 \h </w:instrText>
            </w:r>
            <w:r>
              <w:rPr>
                <w:noProof/>
                <w:webHidden/>
              </w:rPr>
            </w:r>
            <w:r>
              <w:rPr>
                <w:noProof/>
                <w:webHidden/>
              </w:rPr>
              <w:fldChar w:fldCharType="separate"/>
            </w:r>
            <w:r>
              <w:rPr>
                <w:noProof/>
                <w:webHidden/>
              </w:rPr>
              <w:t>52</w:t>
            </w:r>
            <w:r>
              <w:rPr>
                <w:noProof/>
                <w:webHidden/>
              </w:rPr>
              <w:fldChar w:fldCharType="end"/>
            </w:r>
          </w:hyperlink>
        </w:p>
        <w:p w:rsidR="00757378" w:rsidRDefault="00757378">
          <w:pPr>
            <w:pStyle w:val="TOC2"/>
            <w:tabs>
              <w:tab w:val="right" w:leader="dot" w:pos="9350"/>
            </w:tabs>
            <w:rPr>
              <w:rFonts w:eastAsiaTheme="minorEastAsia"/>
              <w:noProof/>
            </w:rPr>
          </w:pPr>
          <w:hyperlink w:anchor="_Toc405970510" w:history="1">
            <w:r w:rsidRPr="00B503D5">
              <w:rPr>
                <w:rStyle w:val="Hyperlink"/>
                <w:noProof/>
              </w:rPr>
              <w:t>Simulation Results</w:t>
            </w:r>
            <w:r>
              <w:rPr>
                <w:noProof/>
                <w:webHidden/>
              </w:rPr>
              <w:tab/>
            </w:r>
            <w:r>
              <w:rPr>
                <w:noProof/>
                <w:webHidden/>
              </w:rPr>
              <w:fldChar w:fldCharType="begin"/>
            </w:r>
            <w:r>
              <w:rPr>
                <w:noProof/>
                <w:webHidden/>
              </w:rPr>
              <w:instrText xml:space="preserve"> PAGEREF _Toc405970510 \h </w:instrText>
            </w:r>
            <w:r>
              <w:rPr>
                <w:noProof/>
                <w:webHidden/>
              </w:rPr>
            </w:r>
            <w:r>
              <w:rPr>
                <w:noProof/>
                <w:webHidden/>
              </w:rPr>
              <w:fldChar w:fldCharType="separate"/>
            </w:r>
            <w:r>
              <w:rPr>
                <w:noProof/>
                <w:webHidden/>
              </w:rPr>
              <w:t>54</w:t>
            </w:r>
            <w:r>
              <w:rPr>
                <w:noProof/>
                <w:webHidden/>
              </w:rPr>
              <w:fldChar w:fldCharType="end"/>
            </w:r>
          </w:hyperlink>
        </w:p>
        <w:p w:rsidR="00757378" w:rsidRDefault="00757378">
          <w:pPr>
            <w:pStyle w:val="TOC2"/>
            <w:tabs>
              <w:tab w:val="right" w:leader="dot" w:pos="9350"/>
            </w:tabs>
            <w:rPr>
              <w:rFonts w:eastAsiaTheme="minorEastAsia"/>
              <w:noProof/>
            </w:rPr>
          </w:pPr>
          <w:hyperlink w:anchor="_Toc405970511" w:history="1">
            <w:r w:rsidRPr="00B503D5">
              <w:rPr>
                <w:rStyle w:val="Hyperlink"/>
                <w:noProof/>
              </w:rPr>
              <w:t>Adapting the Model for Transmission Studies</w:t>
            </w:r>
            <w:r>
              <w:rPr>
                <w:noProof/>
                <w:webHidden/>
              </w:rPr>
              <w:tab/>
            </w:r>
            <w:r>
              <w:rPr>
                <w:noProof/>
                <w:webHidden/>
              </w:rPr>
              <w:fldChar w:fldCharType="begin"/>
            </w:r>
            <w:r>
              <w:rPr>
                <w:noProof/>
                <w:webHidden/>
              </w:rPr>
              <w:instrText xml:space="preserve"> PAGEREF _Toc405970511 \h </w:instrText>
            </w:r>
            <w:r>
              <w:rPr>
                <w:noProof/>
                <w:webHidden/>
              </w:rPr>
            </w:r>
            <w:r>
              <w:rPr>
                <w:noProof/>
                <w:webHidden/>
              </w:rPr>
              <w:fldChar w:fldCharType="separate"/>
            </w:r>
            <w:r>
              <w:rPr>
                <w:noProof/>
                <w:webHidden/>
              </w:rPr>
              <w:t>58</w:t>
            </w:r>
            <w:r>
              <w:rPr>
                <w:noProof/>
                <w:webHidden/>
              </w:rPr>
              <w:fldChar w:fldCharType="end"/>
            </w:r>
          </w:hyperlink>
        </w:p>
        <w:p w:rsidR="00757378" w:rsidRDefault="00757378">
          <w:pPr>
            <w:pStyle w:val="TOC2"/>
            <w:tabs>
              <w:tab w:val="right" w:leader="dot" w:pos="9350"/>
            </w:tabs>
            <w:rPr>
              <w:rFonts w:eastAsiaTheme="minorEastAsia"/>
              <w:noProof/>
            </w:rPr>
          </w:pPr>
          <w:hyperlink w:anchor="_Toc405970512" w:history="1">
            <w:r w:rsidRPr="00B503D5">
              <w:rPr>
                <w:rStyle w:val="Hyperlink"/>
                <w:noProof/>
              </w:rPr>
              <w:t>Conclusions</w:t>
            </w:r>
            <w:r>
              <w:rPr>
                <w:noProof/>
                <w:webHidden/>
              </w:rPr>
              <w:tab/>
            </w:r>
            <w:r>
              <w:rPr>
                <w:noProof/>
                <w:webHidden/>
              </w:rPr>
              <w:fldChar w:fldCharType="begin"/>
            </w:r>
            <w:r>
              <w:rPr>
                <w:noProof/>
                <w:webHidden/>
              </w:rPr>
              <w:instrText xml:space="preserve"> PAGEREF _Toc405970512 \h </w:instrText>
            </w:r>
            <w:r>
              <w:rPr>
                <w:noProof/>
                <w:webHidden/>
              </w:rPr>
            </w:r>
            <w:r>
              <w:rPr>
                <w:noProof/>
                <w:webHidden/>
              </w:rPr>
              <w:fldChar w:fldCharType="separate"/>
            </w:r>
            <w:r>
              <w:rPr>
                <w:noProof/>
                <w:webHidden/>
              </w:rPr>
              <w:t>60</w:t>
            </w:r>
            <w:r>
              <w:rPr>
                <w:noProof/>
                <w:webHidden/>
              </w:rPr>
              <w:fldChar w:fldCharType="end"/>
            </w:r>
          </w:hyperlink>
        </w:p>
        <w:p w:rsidR="00757378" w:rsidRDefault="00757378">
          <w:pPr>
            <w:pStyle w:val="TOC1"/>
            <w:tabs>
              <w:tab w:val="right" w:leader="dot" w:pos="9350"/>
            </w:tabs>
            <w:rPr>
              <w:rFonts w:eastAsiaTheme="minorEastAsia"/>
              <w:noProof/>
            </w:rPr>
          </w:pPr>
          <w:hyperlink w:anchor="_Toc405970513" w:history="1">
            <w:r w:rsidRPr="00B503D5">
              <w:rPr>
                <w:rStyle w:val="Hyperlink"/>
                <w:noProof/>
              </w:rPr>
              <w:t>CHAPTER IV: GYRATOR-CAPACITOR MODEL</w:t>
            </w:r>
            <w:r>
              <w:rPr>
                <w:noProof/>
                <w:webHidden/>
              </w:rPr>
              <w:tab/>
            </w:r>
            <w:r>
              <w:rPr>
                <w:noProof/>
                <w:webHidden/>
              </w:rPr>
              <w:fldChar w:fldCharType="begin"/>
            </w:r>
            <w:r>
              <w:rPr>
                <w:noProof/>
                <w:webHidden/>
              </w:rPr>
              <w:instrText xml:space="preserve"> PAGEREF _Toc405970513 \h </w:instrText>
            </w:r>
            <w:r>
              <w:rPr>
                <w:noProof/>
                <w:webHidden/>
              </w:rPr>
            </w:r>
            <w:r>
              <w:rPr>
                <w:noProof/>
                <w:webHidden/>
              </w:rPr>
              <w:fldChar w:fldCharType="separate"/>
            </w:r>
            <w:r>
              <w:rPr>
                <w:noProof/>
                <w:webHidden/>
              </w:rPr>
              <w:t>62</w:t>
            </w:r>
            <w:r>
              <w:rPr>
                <w:noProof/>
                <w:webHidden/>
              </w:rPr>
              <w:fldChar w:fldCharType="end"/>
            </w:r>
          </w:hyperlink>
        </w:p>
        <w:p w:rsidR="00757378" w:rsidRDefault="00757378">
          <w:pPr>
            <w:pStyle w:val="TOC2"/>
            <w:tabs>
              <w:tab w:val="right" w:leader="dot" w:pos="9350"/>
            </w:tabs>
            <w:rPr>
              <w:rFonts w:eastAsiaTheme="minorEastAsia"/>
              <w:noProof/>
            </w:rPr>
          </w:pPr>
          <w:hyperlink w:anchor="_Toc405970514" w:history="1">
            <w:r w:rsidRPr="00B503D5">
              <w:rPr>
                <w:rStyle w:val="Hyperlink"/>
                <w:noProof/>
              </w:rPr>
              <w:t>[Under Construction]</w:t>
            </w:r>
            <w:r>
              <w:rPr>
                <w:noProof/>
                <w:webHidden/>
              </w:rPr>
              <w:tab/>
            </w:r>
            <w:r>
              <w:rPr>
                <w:noProof/>
                <w:webHidden/>
              </w:rPr>
              <w:fldChar w:fldCharType="begin"/>
            </w:r>
            <w:r>
              <w:rPr>
                <w:noProof/>
                <w:webHidden/>
              </w:rPr>
              <w:instrText xml:space="preserve"> PAGEREF _Toc405970514 \h </w:instrText>
            </w:r>
            <w:r>
              <w:rPr>
                <w:noProof/>
                <w:webHidden/>
              </w:rPr>
            </w:r>
            <w:r>
              <w:rPr>
                <w:noProof/>
                <w:webHidden/>
              </w:rPr>
              <w:fldChar w:fldCharType="separate"/>
            </w:r>
            <w:r>
              <w:rPr>
                <w:noProof/>
                <w:webHidden/>
              </w:rPr>
              <w:t>62</w:t>
            </w:r>
            <w:r>
              <w:rPr>
                <w:noProof/>
                <w:webHidden/>
              </w:rPr>
              <w:fldChar w:fldCharType="end"/>
            </w:r>
          </w:hyperlink>
        </w:p>
        <w:p w:rsidR="00757378" w:rsidRDefault="00757378">
          <w:pPr>
            <w:pStyle w:val="TOC1"/>
            <w:tabs>
              <w:tab w:val="right" w:leader="dot" w:pos="9350"/>
            </w:tabs>
            <w:rPr>
              <w:rFonts w:eastAsiaTheme="minorEastAsia"/>
              <w:noProof/>
            </w:rPr>
          </w:pPr>
          <w:hyperlink w:anchor="_Toc405970515" w:history="1">
            <w:r w:rsidRPr="00B503D5">
              <w:rPr>
                <w:rStyle w:val="Hyperlink"/>
                <w:noProof/>
              </w:rPr>
              <w:t>CHAPTER V: IMPACTS ON DISTANCE PROTECTION</w:t>
            </w:r>
            <w:r>
              <w:rPr>
                <w:noProof/>
                <w:webHidden/>
              </w:rPr>
              <w:tab/>
            </w:r>
            <w:r>
              <w:rPr>
                <w:noProof/>
                <w:webHidden/>
              </w:rPr>
              <w:fldChar w:fldCharType="begin"/>
            </w:r>
            <w:r>
              <w:rPr>
                <w:noProof/>
                <w:webHidden/>
              </w:rPr>
              <w:instrText xml:space="preserve"> PAGEREF _Toc405970515 \h </w:instrText>
            </w:r>
            <w:r>
              <w:rPr>
                <w:noProof/>
                <w:webHidden/>
              </w:rPr>
            </w:r>
            <w:r>
              <w:rPr>
                <w:noProof/>
                <w:webHidden/>
              </w:rPr>
              <w:fldChar w:fldCharType="separate"/>
            </w:r>
            <w:r>
              <w:rPr>
                <w:noProof/>
                <w:webHidden/>
              </w:rPr>
              <w:t>63</w:t>
            </w:r>
            <w:r>
              <w:rPr>
                <w:noProof/>
                <w:webHidden/>
              </w:rPr>
              <w:fldChar w:fldCharType="end"/>
            </w:r>
          </w:hyperlink>
        </w:p>
        <w:p w:rsidR="00757378" w:rsidRDefault="00757378">
          <w:pPr>
            <w:pStyle w:val="TOC2"/>
            <w:tabs>
              <w:tab w:val="right" w:leader="dot" w:pos="9350"/>
            </w:tabs>
            <w:rPr>
              <w:rFonts w:eastAsiaTheme="minorEastAsia"/>
              <w:noProof/>
            </w:rPr>
          </w:pPr>
          <w:hyperlink w:anchor="_Toc405970516" w:history="1">
            <w:r w:rsidRPr="00B503D5">
              <w:rPr>
                <w:rStyle w:val="Hyperlink"/>
                <w:noProof/>
              </w:rPr>
              <w:t>Distance Relaying</w:t>
            </w:r>
            <w:r>
              <w:rPr>
                <w:noProof/>
                <w:webHidden/>
              </w:rPr>
              <w:tab/>
            </w:r>
            <w:r>
              <w:rPr>
                <w:noProof/>
                <w:webHidden/>
              </w:rPr>
              <w:fldChar w:fldCharType="begin"/>
            </w:r>
            <w:r>
              <w:rPr>
                <w:noProof/>
                <w:webHidden/>
              </w:rPr>
              <w:instrText xml:space="preserve"> PAGEREF _Toc405970516 \h </w:instrText>
            </w:r>
            <w:r>
              <w:rPr>
                <w:noProof/>
                <w:webHidden/>
              </w:rPr>
            </w:r>
            <w:r>
              <w:rPr>
                <w:noProof/>
                <w:webHidden/>
              </w:rPr>
              <w:fldChar w:fldCharType="separate"/>
            </w:r>
            <w:r>
              <w:rPr>
                <w:noProof/>
                <w:webHidden/>
              </w:rPr>
              <w:t>63</w:t>
            </w:r>
            <w:r>
              <w:rPr>
                <w:noProof/>
                <w:webHidden/>
              </w:rPr>
              <w:fldChar w:fldCharType="end"/>
            </w:r>
          </w:hyperlink>
        </w:p>
        <w:p w:rsidR="00757378" w:rsidRDefault="00757378">
          <w:pPr>
            <w:pStyle w:val="TOC2"/>
            <w:tabs>
              <w:tab w:val="right" w:leader="dot" w:pos="9350"/>
            </w:tabs>
            <w:rPr>
              <w:rFonts w:eastAsiaTheme="minorEastAsia"/>
              <w:noProof/>
            </w:rPr>
          </w:pPr>
          <w:hyperlink w:anchor="_Toc405970517" w:history="1">
            <w:r w:rsidRPr="00B503D5">
              <w:rPr>
                <w:rStyle w:val="Hyperlink"/>
                <w:noProof/>
              </w:rPr>
              <w:t>Dynamic Impedance Devices</w:t>
            </w:r>
            <w:r>
              <w:rPr>
                <w:noProof/>
                <w:webHidden/>
              </w:rPr>
              <w:tab/>
            </w:r>
            <w:r>
              <w:rPr>
                <w:noProof/>
                <w:webHidden/>
              </w:rPr>
              <w:fldChar w:fldCharType="begin"/>
            </w:r>
            <w:r>
              <w:rPr>
                <w:noProof/>
                <w:webHidden/>
              </w:rPr>
              <w:instrText xml:space="preserve"> PAGEREF _Toc405970517 \h </w:instrText>
            </w:r>
            <w:r>
              <w:rPr>
                <w:noProof/>
                <w:webHidden/>
              </w:rPr>
            </w:r>
            <w:r>
              <w:rPr>
                <w:noProof/>
                <w:webHidden/>
              </w:rPr>
              <w:fldChar w:fldCharType="separate"/>
            </w:r>
            <w:r>
              <w:rPr>
                <w:noProof/>
                <w:webHidden/>
              </w:rPr>
              <w:t>65</w:t>
            </w:r>
            <w:r>
              <w:rPr>
                <w:noProof/>
                <w:webHidden/>
              </w:rPr>
              <w:fldChar w:fldCharType="end"/>
            </w:r>
          </w:hyperlink>
        </w:p>
        <w:p w:rsidR="00757378" w:rsidRDefault="00757378">
          <w:pPr>
            <w:pStyle w:val="TOC2"/>
            <w:tabs>
              <w:tab w:val="right" w:leader="dot" w:pos="9350"/>
            </w:tabs>
            <w:rPr>
              <w:rFonts w:eastAsiaTheme="minorEastAsia"/>
              <w:noProof/>
            </w:rPr>
          </w:pPr>
          <w:hyperlink w:anchor="_Toc405970518" w:history="1">
            <w:r w:rsidRPr="00B503D5">
              <w:rPr>
                <w:rStyle w:val="Hyperlink"/>
                <w:noProof/>
              </w:rPr>
              <w:t>Potential Impacts of MAPFC</w:t>
            </w:r>
            <w:r>
              <w:rPr>
                <w:noProof/>
                <w:webHidden/>
              </w:rPr>
              <w:tab/>
            </w:r>
            <w:r>
              <w:rPr>
                <w:noProof/>
                <w:webHidden/>
              </w:rPr>
              <w:fldChar w:fldCharType="begin"/>
            </w:r>
            <w:r>
              <w:rPr>
                <w:noProof/>
                <w:webHidden/>
              </w:rPr>
              <w:instrText xml:space="preserve"> PAGEREF _Toc405970518 \h </w:instrText>
            </w:r>
            <w:r>
              <w:rPr>
                <w:noProof/>
                <w:webHidden/>
              </w:rPr>
            </w:r>
            <w:r>
              <w:rPr>
                <w:noProof/>
                <w:webHidden/>
              </w:rPr>
              <w:fldChar w:fldCharType="separate"/>
            </w:r>
            <w:r>
              <w:rPr>
                <w:noProof/>
                <w:webHidden/>
              </w:rPr>
              <w:t>68</w:t>
            </w:r>
            <w:r>
              <w:rPr>
                <w:noProof/>
                <w:webHidden/>
              </w:rPr>
              <w:fldChar w:fldCharType="end"/>
            </w:r>
          </w:hyperlink>
        </w:p>
        <w:p w:rsidR="00757378" w:rsidRDefault="00757378">
          <w:pPr>
            <w:pStyle w:val="TOC2"/>
            <w:tabs>
              <w:tab w:val="right" w:leader="dot" w:pos="9350"/>
            </w:tabs>
            <w:rPr>
              <w:rFonts w:eastAsiaTheme="minorEastAsia"/>
              <w:noProof/>
            </w:rPr>
          </w:pPr>
          <w:hyperlink w:anchor="_Toc405970519" w:history="1">
            <w:r w:rsidRPr="00B503D5">
              <w:rPr>
                <w:rStyle w:val="Hyperlink"/>
                <w:noProof/>
              </w:rPr>
              <w:t>Power System Simulation</w:t>
            </w:r>
            <w:r>
              <w:rPr>
                <w:noProof/>
                <w:webHidden/>
              </w:rPr>
              <w:tab/>
            </w:r>
            <w:r>
              <w:rPr>
                <w:noProof/>
                <w:webHidden/>
              </w:rPr>
              <w:fldChar w:fldCharType="begin"/>
            </w:r>
            <w:r>
              <w:rPr>
                <w:noProof/>
                <w:webHidden/>
              </w:rPr>
              <w:instrText xml:space="preserve"> PAGEREF _Toc405970519 \h </w:instrText>
            </w:r>
            <w:r>
              <w:rPr>
                <w:noProof/>
                <w:webHidden/>
              </w:rPr>
            </w:r>
            <w:r>
              <w:rPr>
                <w:noProof/>
                <w:webHidden/>
              </w:rPr>
              <w:fldChar w:fldCharType="separate"/>
            </w:r>
            <w:r>
              <w:rPr>
                <w:noProof/>
                <w:webHidden/>
              </w:rPr>
              <w:t>69</w:t>
            </w:r>
            <w:r>
              <w:rPr>
                <w:noProof/>
                <w:webHidden/>
              </w:rPr>
              <w:fldChar w:fldCharType="end"/>
            </w:r>
          </w:hyperlink>
        </w:p>
        <w:p w:rsidR="00757378" w:rsidRDefault="00757378">
          <w:pPr>
            <w:pStyle w:val="TOC2"/>
            <w:tabs>
              <w:tab w:val="right" w:leader="dot" w:pos="9350"/>
            </w:tabs>
            <w:rPr>
              <w:rFonts w:eastAsiaTheme="minorEastAsia"/>
              <w:noProof/>
            </w:rPr>
          </w:pPr>
          <w:hyperlink w:anchor="_Toc405970520" w:history="1">
            <w:r w:rsidRPr="00B503D5">
              <w:rPr>
                <w:rStyle w:val="Hyperlink"/>
                <w:noProof/>
              </w:rPr>
              <w:t>Relay Configuration and Testing</w:t>
            </w:r>
            <w:r>
              <w:rPr>
                <w:noProof/>
                <w:webHidden/>
              </w:rPr>
              <w:tab/>
            </w:r>
            <w:r>
              <w:rPr>
                <w:noProof/>
                <w:webHidden/>
              </w:rPr>
              <w:fldChar w:fldCharType="begin"/>
            </w:r>
            <w:r>
              <w:rPr>
                <w:noProof/>
                <w:webHidden/>
              </w:rPr>
              <w:instrText xml:space="preserve"> PAGEREF _Toc405970520 \h </w:instrText>
            </w:r>
            <w:r>
              <w:rPr>
                <w:noProof/>
                <w:webHidden/>
              </w:rPr>
            </w:r>
            <w:r>
              <w:rPr>
                <w:noProof/>
                <w:webHidden/>
              </w:rPr>
              <w:fldChar w:fldCharType="separate"/>
            </w:r>
            <w:r>
              <w:rPr>
                <w:noProof/>
                <w:webHidden/>
              </w:rPr>
              <w:t>74</w:t>
            </w:r>
            <w:r>
              <w:rPr>
                <w:noProof/>
                <w:webHidden/>
              </w:rPr>
              <w:fldChar w:fldCharType="end"/>
            </w:r>
          </w:hyperlink>
        </w:p>
        <w:p w:rsidR="00757378" w:rsidRDefault="00757378">
          <w:pPr>
            <w:pStyle w:val="TOC2"/>
            <w:tabs>
              <w:tab w:val="right" w:leader="dot" w:pos="9350"/>
            </w:tabs>
            <w:rPr>
              <w:rFonts w:eastAsiaTheme="minorEastAsia"/>
              <w:noProof/>
            </w:rPr>
          </w:pPr>
          <w:hyperlink w:anchor="_Toc405970521" w:history="1">
            <w:r w:rsidRPr="00B503D5">
              <w:rPr>
                <w:rStyle w:val="Hyperlink"/>
                <w:noProof/>
              </w:rPr>
              <w:t>Tests with Magnetic Amplifier</w:t>
            </w:r>
            <w:r>
              <w:rPr>
                <w:noProof/>
                <w:webHidden/>
              </w:rPr>
              <w:tab/>
            </w:r>
            <w:r>
              <w:rPr>
                <w:noProof/>
                <w:webHidden/>
              </w:rPr>
              <w:fldChar w:fldCharType="begin"/>
            </w:r>
            <w:r>
              <w:rPr>
                <w:noProof/>
                <w:webHidden/>
              </w:rPr>
              <w:instrText xml:space="preserve"> PAGEREF _Toc405970521 \h </w:instrText>
            </w:r>
            <w:r>
              <w:rPr>
                <w:noProof/>
                <w:webHidden/>
              </w:rPr>
            </w:r>
            <w:r>
              <w:rPr>
                <w:noProof/>
                <w:webHidden/>
              </w:rPr>
              <w:fldChar w:fldCharType="separate"/>
            </w:r>
            <w:r>
              <w:rPr>
                <w:noProof/>
                <w:webHidden/>
              </w:rPr>
              <w:t>75</w:t>
            </w:r>
            <w:r>
              <w:rPr>
                <w:noProof/>
                <w:webHidden/>
              </w:rPr>
              <w:fldChar w:fldCharType="end"/>
            </w:r>
          </w:hyperlink>
        </w:p>
        <w:p w:rsidR="00757378" w:rsidRDefault="00757378">
          <w:pPr>
            <w:pStyle w:val="TOC2"/>
            <w:tabs>
              <w:tab w:val="right" w:leader="dot" w:pos="9350"/>
            </w:tabs>
            <w:rPr>
              <w:rFonts w:eastAsiaTheme="minorEastAsia"/>
              <w:noProof/>
            </w:rPr>
          </w:pPr>
          <w:hyperlink w:anchor="_Toc405970522" w:history="1">
            <w:r w:rsidRPr="00B503D5">
              <w:rPr>
                <w:rStyle w:val="Hyperlink"/>
                <w:noProof/>
              </w:rPr>
              <w:t>Summary</w:t>
            </w:r>
            <w:r>
              <w:rPr>
                <w:noProof/>
                <w:webHidden/>
              </w:rPr>
              <w:tab/>
            </w:r>
            <w:r>
              <w:rPr>
                <w:noProof/>
                <w:webHidden/>
              </w:rPr>
              <w:fldChar w:fldCharType="begin"/>
            </w:r>
            <w:r>
              <w:rPr>
                <w:noProof/>
                <w:webHidden/>
              </w:rPr>
              <w:instrText xml:space="preserve"> PAGEREF _Toc405970522 \h </w:instrText>
            </w:r>
            <w:r>
              <w:rPr>
                <w:noProof/>
                <w:webHidden/>
              </w:rPr>
            </w:r>
            <w:r>
              <w:rPr>
                <w:noProof/>
                <w:webHidden/>
              </w:rPr>
              <w:fldChar w:fldCharType="separate"/>
            </w:r>
            <w:r>
              <w:rPr>
                <w:noProof/>
                <w:webHidden/>
              </w:rPr>
              <w:t>76</w:t>
            </w:r>
            <w:r>
              <w:rPr>
                <w:noProof/>
                <w:webHidden/>
              </w:rPr>
              <w:fldChar w:fldCharType="end"/>
            </w:r>
          </w:hyperlink>
        </w:p>
        <w:p w:rsidR="00757378" w:rsidRDefault="00757378">
          <w:pPr>
            <w:pStyle w:val="TOC1"/>
            <w:tabs>
              <w:tab w:val="right" w:leader="dot" w:pos="9350"/>
            </w:tabs>
            <w:rPr>
              <w:rFonts w:eastAsiaTheme="minorEastAsia"/>
              <w:noProof/>
            </w:rPr>
          </w:pPr>
          <w:hyperlink w:anchor="_Toc405970523" w:history="1">
            <w:r w:rsidRPr="00B503D5">
              <w:rPr>
                <w:rStyle w:val="Hyperlink"/>
                <w:noProof/>
              </w:rPr>
              <w:t>CHAPTER VI: CONCLUSIONS AND RECOMMENDATIONS</w:t>
            </w:r>
            <w:r>
              <w:rPr>
                <w:noProof/>
                <w:webHidden/>
              </w:rPr>
              <w:tab/>
            </w:r>
            <w:r>
              <w:rPr>
                <w:noProof/>
                <w:webHidden/>
              </w:rPr>
              <w:fldChar w:fldCharType="begin"/>
            </w:r>
            <w:r>
              <w:rPr>
                <w:noProof/>
                <w:webHidden/>
              </w:rPr>
              <w:instrText xml:space="preserve"> PAGEREF _Toc405970523 \h </w:instrText>
            </w:r>
            <w:r>
              <w:rPr>
                <w:noProof/>
                <w:webHidden/>
              </w:rPr>
            </w:r>
            <w:r>
              <w:rPr>
                <w:noProof/>
                <w:webHidden/>
              </w:rPr>
              <w:fldChar w:fldCharType="separate"/>
            </w:r>
            <w:r>
              <w:rPr>
                <w:noProof/>
                <w:webHidden/>
              </w:rPr>
              <w:t>78</w:t>
            </w:r>
            <w:r>
              <w:rPr>
                <w:noProof/>
                <w:webHidden/>
              </w:rPr>
              <w:fldChar w:fldCharType="end"/>
            </w:r>
          </w:hyperlink>
        </w:p>
        <w:p w:rsidR="00757378" w:rsidRDefault="00757378">
          <w:pPr>
            <w:pStyle w:val="TOC2"/>
            <w:tabs>
              <w:tab w:val="right" w:leader="dot" w:pos="9350"/>
            </w:tabs>
            <w:rPr>
              <w:rFonts w:eastAsiaTheme="minorEastAsia"/>
              <w:noProof/>
            </w:rPr>
          </w:pPr>
          <w:hyperlink w:anchor="_Toc405970524" w:history="1">
            <w:r w:rsidRPr="00B503D5">
              <w:rPr>
                <w:rStyle w:val="Hyperlink"/>
                <w:noProof/>
              </w:rPr>
              <w:t>[Under Construction]</w:t>
            </w:r>
            <w:r>
              <w:rPr>
                <w:noProof/>
                <w:webHidden/>
              </w:rPr>
              <w:tab/>
            </w:r>
            <w:r>
              <w:rPr>
                <w:noProof/>
                <w:webHidden/>
              </w:rPr>
              <w:fldChar w:fldCharType="begin"/>
            </w:r>
            <w:r>
              <w:rPr>
                <w:noProof/>
                <w:webHidden/>
              </w:rPr>
              <w:instrText xml:space="preserve"> PAGEREF _Toc405970524 \h </w:instrText>
            </w:r>
            <w:r>
              <w:rPr>
                <w:noProof/>
                <w:webHidden/>
              </w:rPr>
            </w:r>
            <w:r>
              <w:rPr>
                <w:noProof/>
                <w:webHidden/>
              </w:rPr>
              <w:fldChar w:fldCharType="separate"/>
            </w:r>
            <w:r>
              <w:rPr>
                <w:noProof/>
                <w:webHidden/>
              </w:rPr>
              <w:t>78</w:t>
            </w:r>
            <w:r>
              <w:rPr>
                <w:noProof/>
                <w:webHidden/>
              </w:rPr>
              <w:fldChar w:fldCharType="end"/>
            </w:r>
          </w:hyperlink>
        </w:p>
        <w:p w:rsidR="00757378" w:rsidRDefault="00757378">
          <w:pPr>
            <w:pStyle w:val="TOC1"/>
            <w:tabs>
              <w:tab w:val="right" w:leader="dot" w:pos="9350"/>
            </w:tabs>
            <w:rPr>
              <w:rFonts w:eastAsiaTheme="minorEastAsia"/>
              <w:noProof/>
            </w:rPr>
          </w:pPr>
          <w:hyperlink w:anchor="_Toc405970525" w:history="1">
            <w:r w:rsidRPr="00B503D5">
              <w:rPr>
                <w:rStyle w:val="Hyperlink"/>
                <w:noProof/>
              </w:rPr>
              <w:t>Works Cited</w:t>
            </w:r>
            <w:r>
              <w:rPr>
                <w:noProof/>
                <w:webHidden/>
              </w:rPr>
              <w:tab/>
            </w:r>
            <w:r>
              <w:rPr>
                <w:noProof/>
                <w:webHidden/>
              </w:rPr>
              <w:fldChar w:fldCharType="begin"/>
            </w:r>
            <w:r>
              <w:rPr>
                <w:noProof/>
                <w:webHidden/>
              </w:rPr>
              <w:instrText xml:space="preserve"> PAGEREF _Toc405970525 \h </w:instrText>
            </w:r>
            <w:r>
              <w:rPr>
                <w:noProof/>
                <w:webHidden/>
              </w:rPr>
            </w:r>
            <w:r>
              <w:rPr>
                <w:noProof/>
                <w:webHidden/>
              </w:rPr>
              <w:fldChar w:fldCharType="separate"/>
            </w:r>
            <w:r>
              <w:rPr>
                <w:noProof/>
                <w:webHidden/>
              </w:rPr>
              <w:t>79</w:t>
            </w:r>
            <w:r>
              <w:rPr>
                <w:noProof/>
                <w:webHidden/>
              </w:rPr>
              <w:fldChar w:fldCharType="end"/>
            </w:r>
          </w:hyperlink>
        </w:p>
        <w:p w:rsidR="00757378" w:rsidRDefault="00757378">
          <w:pPr>
            <w:pStyle w:val="TOC1"/>
            <w:tabs>
              <w:tab w:val="right" w:leader="dot" w:pos="9350"/>
            </w:tabs>
            <w:rPr>
              <w:rFonts w:eastAsiaTheme="minorEastAsia"/>
              <w:noProof/>
            </w:rPr>
          </w:pPr>
          <w:hyperlink w:anchor="_Toc405970526" w:history="1">
            <w:r w:rsidRPr="00B503D5">
              <w:rPr>
                <w:rStyle w:val="Hyperlink"/>
                <w:noProof/>
              </w:rPr>
              <w:t>APPENDIX A: DIFFERENTIAL AND APPARENT INDUCTANCE</w:t>
            </w:r>
            <w:r>
              <w:rPr>
                <w:noProof/>
                <w:webHidden/>
              </w:rPr>
              <w:tab/>
            </w:r>
            <w:r>
              <w:rPr>
                <w:noProof/>
                <w:webHidden/>
              </w:rPr>
              <w:fldChar w:fldCharType="begin"/>
            </w:r>
            <w:r>
              <w:rPr>
                <w:noProof/>
                <w:webHidden/>
              </w:rPr>
              <w:instrText xml:space="preserve"> PAGEREF _Toc405970526 \h </w:instrText>
            </w:r>
            <w:r>
              <w:rPr>
                <w:noProof/>
                <w:webHidden/>
              </w:rPr>
            </w:r>
            <w:r>
              <w:rPr>
                <w:noProof/>
                <w:webHidden/>
              </w:rPr>
              <w:fldChar w:fldCharType="separate"/>
            </w:r>
            <w:r>
              <w:rPr>
                <w:noProof/>
                <w:webHidden/>
              </w:rPr>
              <w:t>83</w:t>
            </w:r>
            <w:r>
              <w:rPr>
                <w:noProof/>
                <w:webHidden/>
              </w:rPr>
              <w:fldChar w:fldCharType="end"/>
            </w:r>
          </w:hyperlink>
        </w:p>
        <w:p w:rsidR="00757378" w:rsidRDefault="00757378">
          <w:pPr>
            <w:pStyle w:val="TOC2"/>
            <w:tabs>
              <w:tab w:val="right" w:leader="dot" w:pos="9350"/>
            </w:tabs>
            <w:rPr>
              <w:rFonts w:eastAsiaTheme="minorEastAsia"/>
              <w:noProof/>
            </w:rPr>
          </w:pPr>
          <w:hyperlink w:anchor="_Toc405970527" w:history="1">
            <w:r w:rsidRPr="00B503D5">
              <w:rPr>
                <w:rStyle w:val="Hyperlink"/>
                <w:noProof/>
              </w:rPr>
              <w:t>Introduction</w:t>
            </w:r>
            <w:r>
              <w:rPr>
                <w:noProof/>
                <w:webHidden/>
              </w:rPr>
              <w:tab/>
            </w:r>
            <w:r>
              <w:rPr>
                <w:noProof/>
                <w:webHidden/>
              </w:rPr>
              <w:fldChar w:fldCharType="begin"/>
            </w:r>
            <w:r>
              <w:rPr>
                <w:noProof/>
                <w:webHidden/>
              </w:rPr>
              <w:instrText xml:space="preserve"> PAGEREF _Toc405970527 \h </w:instrText>
            </w:r>
            <w:r>
              <w:rPr>
                <w:noProof/>
                <w:webHidden/>
              </w:rPr>
            </w:r>
            <w:r>
              <w:rPr>
                <w:noProof/>
                <w:webHidden/>
              </w:rPr>
              <w:fldChar w:fldCharType="separate"/>
            </w:r>
            <w:r>
              <w:rPr>
                <w:noProof/>
                <w:webHidden/>
              </w:rPr>
              <w:t>83</w:t>
            </w:r>
            <w:r>
              <w:rPr>
                <w:noProof/>
                <w:webHidden/>
              </w:rPr>
              <w:fldChar w:fldCharType="end"/>
            </w:r>
          </w:hyperlink>
        </w:p>
        <w:p w:rsidR="00757378" w:rsidRDefault="00757378">
          <w:pPr>
            <w:pStyle w:val="TOC2"/>
            <w:tabs>
              <w:tab w:val="right" w:leader="dot" w:pos="9350"/>
            </w:tabs>
            <w:rPr>
              <w:rFonts w:eastAsiaTheme="minorEastAsia"/>
              <w:noProof/>
            </w:rPr>
          </w:pPr>
          <w:hyperlink w:anchor="_Toc405970528" w:history="1">
            <w:r w:rsidRPr="00B503D5">
              <w:rPr>
                <w:rStyle w:val="Hyperlink"/>
                <w:noProof/>
              </w:rPr>
              <w:t>Definitions</w:t>
            </w:r>
            <w:r>
              <w:rPr>
                <w:noProof/>
                <w:webHidden/>
              </w:rPr>
              <w:tab/>
            </w:r>
            <w:r>
              <w:rPr>
                <w:noProof/>
                <w:webHidden/>
              </w:rPr>
              <w:fldChar w:fldCharType="begin"/>
            </w:r>
            <w:r>
              <w:rPr>
                <w:noProof/>
                <w:webHidden/>
              </w:rPr>
              <w:instrText xml:space="preserve"> PAGEREF _Toc405970528 \h </w:instrText>
            </w:r>
            <w:r>
              <w:rPr>
                <w:noProof/>
                <w:webHidden/>
              </w:rPr>
            </w:r>
            <w:r>
              <w:rPr>
                <w:noProof/>
                <w:webHidden/>
              </w:rPr>
              <w:fldChar w:fldCharType="separate"/>
            </w:r>
            <w:r>
              <w:rPr>
                <w:noProof/>
                <w:webHidden/>
              </w:rPr>
              <w:t>83</w:t>
            </w:r>
            <w:r>
              <w:rPr>
                <w:noProof/>
                <w:webHidden/>
              </w:rPr>
              <w:fldChar w:fldCharType="end"/>
            </w:r>
          </w:hyperlink>
        </w:p>
        <w:p w:rsidR="00757378" w:rsidRDefault="00757378">
          <w:pPr>
            <w:pStyle w:val="TOC2"/>
            <w:tabs>
              <w:tab w:val="right" w:leader="dot" w:pos="9350"/>
            </w:tabs>
            <w:rPr>
              <w:rFonts w:eastAsiaTheme="minorEastAsia"/>
              <w:noProof/>
            </w:rPr>
          </w:pPr>
          <w:hyperlink w:anchor="_Toc405970529" w:history="1">
            <w:r w:rsidRPr="00B503D5">
              <w:rPr>
                <w:rStyle w:val="Hyperlink"/>
                <w:noProof/>
              </w:rPr>
              <w:t>Example using MAPFC Model</w:t>
            </w:r>
            <w:r>
              <w:rPr>
                <w:noProof/>
                <w:webHidden/>
              </w:rPr>
              <w:tab/>
            </w:r>
            <w:r>
              <w:rPr>
                <w:noProof/>
                <w:webHidden/>
              </w:rPr>
              <w:fldChar w:fldCharType="begin"/>
            </w:r>
            <w:r>
              <w:rPr>
                <w:noProof/>
                <w:webHidden/>
              </w:rPr>
              <w:instrText xml:space="preserve"> PAGEREF _Toc405970529 \h </w:instrText>
            </w:r>
            <w:r>
              <w:rPr>
                <w:noProof/>
                <w:webHidden/>
              </w:rPr>
            </w:r>
            <w:r>
              <w:rPr>
                <w:noProof/>
                <w:webHidden/>
              </w:rPr>
              <w:fldChar w:fldCharType="separate"/>
            </w:r>
            <w:r>
              <w:rPr>
                <w:noProof/>
                <w:webHidden/>
              </w:rPr>
              <w:t>88</w:t>
            </w:r>
            <w:r>
              <w:rPr>
                <w:noProof/>
                <w:webHidden/>
              </w:rPr>
              <w:fldChar w:fldCharType="end"/>
            </w:r>
          </w:hyperlink>
        </w:p>
        <w:p w:rsidR="00757378" w:rsidRDefault="00757378">
          <w:pPr>
            <w:pStyle w:val="TOC2"/>
            <w:tabs>
              <w:tab w:val="right" w:leader="dot" w:pos="9350"/>
            </w:tabs>
            <w:rPr>
              <w:rFonts w:eastAsiaTheme="minorEastAsia"/>
              <w:noProof/>
            </w:rPr>
          </w:pPr>
          <w:hyperlink w:anchor="_Toc405970530" w:history="1">
            <w:r w:rsidRPr="00B503D5">
              <w:rPr>
                <w:rStyle w:val="Hyperlink"/>
                <w:noProof/>
              </w:rPr>
              <w:t>Conclusion</w:t>
            </w:r>
            <w:r>
              <w:rPr>
                <w:noProof/>
                <w:webHidden/>
              </w:rPr>
              <w:tab/>
            </w:r>
            <w:r>
              <w:rPr>
                <w:noProof/>
                <w:webHidden/>
              </w:rPr>
              <w:fldChar w:fldCharType="begin"/>
            </w:r>
            <w:r>
              <w:rPr>
                <w:noProof/>
                <w:webHidden/>
              </w:rPr>
              <w:instrText xml:space="preserve"> PAGEREF _Toc405970530 \h </w:instrText>
            </w:r>
            <w:r>
              <w:rPr>
                <w:noProof/>
                <w:webHidden/>
              </w:rPr>
            </w:r>
            <w:r>
              <w:rPr>
                <w:noProof/>
                <w:webHidden/>
              </w:rPr>
              <w:fldChar w:fldCharType="separate"/>
            </w:r>
            <w:r>
              <w:rPr>
                <w:noProof/>
                <w:webHidden/>
              </w:rPr>
              <w:t>89</w:t>
            </w:r>
            <w:r>
              <w:rPr>
                <w:noProof/>
                <w:webHidden/>
              </w:rPr>
              <w:fldChar w:fldCharType="end"/>
            </w:r>
          </w:hyperlink>
        </w:p>
        <w:p w:rsidR="00757378" w:rsidRDefault="00757378">
          <w:pPr>
            <w:pStyle w:val="TOC1"/>
            <w:tabs>
              <w:tab w:val="right" w:leader="dot" w:pos="9350"/>
            </w:tabs>
            <w:rPr>
              <w:rFonts w:eastAsiaTheme="minorEastAsia"/>
              <w:noProof/>
            </w:rPr>
          </w:pPr>
          <w:hyperlink w:anchor="_Toc405970531" w:history="1">
            <w:r w:rsidRPr="00B503D5">
              <w:rPr>
                <w:rStyle w:val="Hyperlink"/>
                <w:noProof/>
              </w:rPr>
              <w:t>APPENDIX B: IMPACTS OF THE MAGNETIZATION CURVE</w:t>
            </w:r>
            <w:r>
              <w:rPr>
                <w:noProof/>
                <w:webHidden/>
              </w:rPr>
              <w:tab/>
            </w:r>
            <w:r>
              <w:rPr>
                <w:noProof/>
                <w:webHidden/>
              </w:rPr>
              <w:fldChar w:fldCharType="begin"/>
            </w:r>
            <w:r>
              <w:rPr>
                <w:noProof/>
                <w:webHidden/>
              </w:rPr>
              <w:instrText xml:space="preserve"> PAGEREF _Toc405970531 \h </w:instrText>
            </w:r>
            <w:r>
              <w:rPr>
                <w:noProof/>
                <w:webHidden/>
              </w:rPr>
            </w:r>
            <w:r>
              <w:rPr>
                <w:noProof/>
                <w:webHidden/>
              </w:rPr>
              <w:fldChar w:fldCharType="separate"/>
            </w:r>
            <w:r>
              <w:rPr>
                <w:noProof/>
                <w:webHidden/>
              </w:rPr>
              <w:t>90</w:t>
            </w:r>
            <w:r>
              <w:rPr>
                <w:noProof/>
                <w:webHidden/>
              </w:rPr>
              <w:fldChar w:fldCharType="end"/>
            </w:r>
          </w:hyperlink>
        </w:p>
        <w:p w:rsidR="00757378" w:rsidRDefault="00757378">
          <w:pPr>
            <w:pStyle w:val="TOC2"/>
            <w:tabs>
              <w:tab w:val="right" w:leader="dot" w:pos="9350"/>
            </w:tabs>
            <w:rPr>
              <w:rFonts w:eastAsiaTheme="minorEastAsia"/>
              <w:noProof/>
            </w:rPr>
          </w:pPr>
          <w:hyperlink w:anchor="_Toc405970532" w:history="1">
            <w:r w:rsidRPr="00B503D5">
              <w:rPr>
                <w:rStyle w:val="Hyperlink"/>
                <w:noProof/>
              </w:rPr>
              <w:t>Overview</w:t>
            </w:r>
            <w:r>
              <w:rPr>
                <w:noProof/>
                <w:webHidden/>
              </w:rPr>
              <w:tab/>
            </w:r>
            <w:r>
              <w:rPr>
                <w:noProof/>
                <w:webHidden/>
              </w:rPr>
              <w:fldChar w:fldCharType="begin"/>
            </w:r>
            <w:r>
              <w:rPr>
                <w:noProof/>
                <w:webHidden/>
              </w:rPr>
              <w:instrText xml:space="preserve"> PAGEREF _Toc405970532 \h </w:instrText>
            </w:r>
            <w:r>
              <w:rPr>
                <w:noProof/>
                <w:webHidden/>
              </w:rPr>
            </w:r>
            <w:r>
              <w:rPr>
                <w:noProof/>
                <w:webHidden/>
              </w:rPr>
              <w:fldChar w:fldCharType="separate"/>
            </w:r>
            <w:r>
              <w:rPr>
                <w:noProof/>
                <w:webHidden/>
              </w:rPr>
              <w:t>90</w:t>
            </w:r>
            <w:r>
              <w:rPr>
                <w:noProof/>
                <w:webHidden/>
              </w:rPr>
              <w:fldChar w:fldCharType="end"/>
            </w:r>
          </w:hyperlink>
        </w:p>
        <w:p w:rsidR="00757378" w:rsidRDefault="00757378">
          <w:pPr>
            <w:pStyle w:val="TOC2"/>
            <w:tabs>
              <w:tab w:val="right" w:leader="dot" w:pos="9350"/>
            </w:tabs>
            <w:rPr>
              <w:rFonts w:eastAsiaTheme="minorEastAsia"/>
              <w:noProof/>
            </w:rPr>
          </w:pPr>
          <w:hyperlink w:anchor="_Toc405970533" w:history="1">
            <w:r w:rsidRPr="00B503D5">
              <w:rPr>
                <w:rStyle w:val="Hyperlink"/>
                <w:noProof/>
              </w:rPr>
              <w:t>Conclusion</w:t>
            </w:r>
            <w:r>
              <w:rPr>
                <w:noProof/>
                <w:webHidden/>
              </w:rPr>
              <w:tab/>
            </w:r>
            <w:r>
              <w:rPr>
                <w:noProof/>
                <w:webHidden/>
              </w:rPr>
              <w:fldChar w:fldCharType="begin"/>
            </w:r>
            <w:r>
              <w:rPr>
                <w:noProof/>
                <w:webHidden/>
              </w:rPr>
              <w:instrText xml:space="preserve"> PAGEREF _Toc405970533 \h </w:instrText>
            </w:r>
            <w:r>
              <w:rPr>
                <w:noProof/>
                <w:webHidden/>
              </w:rPr>
            </w:r>
            <w:r>
              <w:rPr>
                <w:noProof/>
                <w:webHidden/>
              </w:rPr>
              <w:fldChar w:fldCharType="separate"/>
            </w:r>
            <w:r>
              <w:rPr>
                <w:noProof/>
                <w:webHidden/>
              </w:rPr>
              <w:t>93</w:t>
            </w:r>
            <w:r>
              <w:rPr>
                <w:noProof/>
                <w:webHidden/>
              </w:rPr>
              <w:fldChar w:fldCharType="end"/>
            </w:r>
          </w:hyperlink>
        </w:p>
        <w:p w:rsidR="00757378" w:rsidRDefault="00757378">
          <w:pPr>
            <w:pStyle w:val="TOC1"/>
            <w:tabs>
              <w:tab w:val="right" w:leader="dot" w:pos="9350"/>
            </w:tabs>
            <w:rPr>
              <w:rFonts w:eastAsiaTheme="minorEastAsia"/>
              <w:noProof/>
            </w:rPr>
          </w:pPr>
          <w:hyperlink w:anchor="_Toc405970534" w:history="1">
            <w:r w:rsidRPr="00B503D5">
              <w:rPr>
                <w:rStyle w:val="Hyperlink"/>
                <w:noProof/>
              </w:rPr>
              <w:t>VITA</w:t>
            </w:r>
            <w:r>
              <w:rPr>
                <w:noProof/>
                <w:webHidden/>
              </w:rPr>
              <w:tab/>
            </w:r>
            <w:r>
              <w:rPr>
                <w:noProof/>
                <w:webHidden/>
              </w:rPr>
              <w:fldChar w:fldCharType="begin"/>
            </w:r>
            <w:r>
              <w:rPr>
                <w:noProof/>
                <w:webHidden/>
              </w:rPr>
              <w:instrText xml:space="preserve"> PAGEREF _Toc405970534 \h </w:instrText>
            </w:r>
            <w:r>
              <w:rPr>
                <w:noProof/>
                <w:webHidden/>
              </w:rPr>
            </w:r>
            <w:r>
              <w:rPr>
                <w:noProof/>
                <w:webHidden/>
              </w:rPr>
              <w:fldChar w:fldCharType="separate"/>
            </w:r>
            <w:r>
              <w:rPr>
                <w:noProof/>
                <w:webHidden/>
              </w:rPr>
              <w:t>94</w:t>
            </w:r>
            <w:r>
              <w:rPr>
                <w:noProof/>
                <w:webHidden/>
              </w:rPr>
              <w:fldChar w:fldCharType="end"/>
            </w:r>
          </w:hyperlink>
        </w:p>
        <w:p w:rsidR="00313663" w:rsidRDefault="00D00393">
          <w:r>
            <w:fldChar w:fldCharType="end"/>
          </w:r>
        </w:p>
      </w:sdtContent>
    </w:sdt>
    <w:p w:rsidR="00A42818" w:rsidRPr="007901A6" w:rsidRDefault="00B54B2A" w:rsidP="00A42818">
      <w:pPr>
        <w:numPr>
          <w:ilvl w:val="12"/>
          <w:numId w:val="0"/>
        </w:numPr>
        <w:jc w:val="center"/>
        <w:rPr>
          <w:rFonts w:asciiTheme="majorHAnsi" w:hAnsiTheme="majorHAnsi" w:cs="Arial"/>
        </w:rPr>
      </w:pPr>
      <w:r>
        <w:rPr>
          <w:sz w:val="36"/>
          <w:szCs w:val="36"/>
        </w:rPr>
        <w:br w:type="page"/>
      </w:r>
      <w:r w:rsidR="00A42818" w:rsidRPr="007901A6">
        <w:rPr>
          <w:rFonts w:asciiTheme="majorHAnsi" w:hAnsiTheme="majorHAnsi" w:cs="Arial"/>
          <w:b/>
          <w:bCs/>
          <w:sz w:val="28"/>
          <w:szCs w:val="28"/>
        </w:rPr>
        <w:lastRenderedPageBreak/>
        <w:t>LIST OF TABLES</w:t>
      </w:r>
    </w:p>
    <w:p w:rsidR="00A42818" w:rsidRDefault="00A42818" w:rsidP="00A42818">
      <w:pPr>
        <w:numPr>
          <w:ilvl w:val="12"/>
          <w:numId w:val="0"/>
        </w:numPr>
        <w:jc w:val="center"/>
        <w:rPr>
          <w:rFonts w:ascii="Arial" w:hAnsi="Arial" w:cs="Arial"/>
        </w:rPr>
      </w:pPr>
    </w:p>
    <w:p w:rsidR="00A42818" w:rsidRPr="007901A6" w:rsidRDefault="00A42818" w:rsidP="00A42818">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cs="Arial"/>
        </w:rPr>
      </w:pPr>
      <w:r w:rsidRPr="007901A6">
        <w:rPr>
          <w:rFonts w:cs="Arial"/>
        </w:rPr>
        <w:t>Table</w:t>
      </w:r>
      <w:r w:rsidRPr="007901A6">
        <w:rPr>
          <w:rFonts w:cs="Arial"/>
        </w:rPr>
        <w:tab/>
      </w:r>
      <w:r w:rsidRPr="007901A6">
        <w:rPr>
          <w:rFonts w:cs="Arial"/>
        </w:rPr>
        <w:tab/>
      </w:r>
      <w:r w:rsidRPr="007901A6">
        <w:rPr>
          <w:rFonts w:cs="Arial"/>
        </w:rPr>
        <w:tab/>
      </w:r>
      <w:r w:rsidRPr="007901A6">
        <w:rPr>
          <w:rFonts w:cs="Arial"/>
        </w:rPr>
        <w:tab/>
      </w:r>
      <w:r w:rsidRPr="007901A6">
        <w:rPr>
          <w:rFonts w:cs="Arial"/>
        </w:rPr>
        <w:tab/>
      </w:r>
      <w:r w:rsidRPr="007901A6">
        <w:rPr>
          <w:rFonts w:cs="Arial"/>
        </w:rPr>
        <w:tab/>
      </w:r>
      <w:r w:rsidRPr="007901A6">
        <w:rPr>
          <w:rFonts w:cs="Arial"/>
        </w:rPr>
        <w:tab/>
      </w:r>
      <w:r w:rsidRPr="007901A6">
        <w:rPr>
          <w:rFonts w:cs="Arial"/>
        </w:rPr>
        <w:tab/>
      </w:r>
      <w:r w:rsidRPr="007901A6">
        <w:rPr>
          <w:rFonts w:cs="Arial"/>
        </w:rPr>
        <w:tab/>
      </w:r>
      <w:r w:rsidRPr="007901A6">
        <w:rPr>
          <w:rFonts w:cs="Arial"/>
        </w:rPr>
        <w:tab/>
        <w:t xml:space="preserve">    Page</w:t>
      </w:r>
    </w:p>
    <w:p w:rsidR="00A42818" w:rsidRPr="007901A6" w:rsidRDefault="00A42818" w:rsidP="00A42818">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cs="Arial"/>
        </w:rPr>
      </w:pPr>
    </w:p>
    <w:p w:rsidR="00757378" w:rsidRDefault="00D00393">
      <w:pPr>
        <w:pStyle w:val="TableofFigures"/>
        <w:tabs>
          <w:tab w:val="right" w:leader="dot" w:pos="9350"/>
        </w:tabs>
        <w:rPr>
          <w:rFonts w:asciiTheme="minorHAnsi" w:eastAsiaTheme="minorEastAsia" w:hAnsiTheme="minorHAnsi" w:cstheme="minorBidi"/>
          <w:noProof/>
          <w:sz w:val="22"/>
          <w:szCs w:val="22"/>
        </w:rPr>
      </w:pPr>
      <w:r w:rsidRPr="007901A6">
        <w:rPr>
          <w:rFonts w:asciiTheme="minorHAnsi" w:hAnsiTheme="minorHAnsi" w:cs="Arial"/>
        </w:rPr>
        <w:fldChar w:fldCharType="begin"/>
      </w:r>
      <w:r w:rsidR="00A42818" w:rsidRPr="007901A6">
        <w:rPr>
          <w:rFonts w:asciiTheme="minorHAnsi" w:hAnsiTheme="minorHAnsi" w:cs="Arial"/>
        </w:rPr>
        <w:instrText xml:space="preserve"> TOC \h \z \c "Table" </w:instrText>
      </w:r>
      <w:r w:rsidRPr="007901A6">
        <w:rPr>
          <w:rFonts w:asciiTheme="minorHAnsi" w:hAnsiTheme="minorHAnsi" w:cs="Arial"/>
        </w:rPr>
        <w:fldChar w:fldCharType="separate"/>
      </w:r>
      <w:hyperlink w:anchor="_Toc405970535" w:history="1">
        <w:r w:rsidR="00757378" w:rsidRPr="00441090">
          <w:rPr>
            <w:rStyle w:val="Hyperlink"/>
            <w:rFonts w:eastAsiaTheme="majorEastAsia"/>
            <w:noProof/>
          </w:rPr>
          <w:t>Table 1: Timescales for Power System Simulation/Models</w:t>
        </w:r>
        <w:r w:rsidR="00757378">
          <w:rPr>
            <w:noProof/>
            <w:webHidden/>
          </w:rPr>
          <w:tab/>
        </w:r>
        <w:r w:rsidR="00757378">
          <w:rPr>
            <w:noProof/>
            <w:webHidden/>
          </w:rPr>
          <w:fldChar w:fldCharType="begin"/>
        </w:r>
        <w:r w:rsidR="00757378">
          <w:rPr>
            <w:noProof/>
            <w:webHidden/>
          </w:rPr>
          <w:instrText xml:space="preserve"> PAGEREF _Toc405970535 \h </w:instrText>
        </w:r>
        <w:r w:rsidR="00757378">
          <w:rPr>
            <w:noProof/>
            <w:webHidden/>
          </w:rPr>
        </w:r>
        <w:r w:rsidR="00757378">
          <w:rPr>
            <w:noProof/>
            <w:webHidden/>
          </w:rPr>
          <w:fldChar w:fldCharType="separate"/>
        </w:r>
        <w:r w:rsidR="00757378">
          <w:rPr>
            <w:noProof/>
            <w:webHidden/>
          </w:rPr>
          <w:t>2</w:t>
        </w:r>
        <w:r w:rsidR="00757378">
          <w:rPr>
            <w:noProof/>
            <w:webHidden/>
          </w:rPr>
          <w:fldChar w:fldCharType="end"/>
        </w:r>
      </w:hyperlink>
    </w:p>
    <w:p w:rsidR="00757378" w:rsidRDefault="00757378">
      <w:pPr>
        <w:pStyle w:val="TableofFigures"/>
        <w:tabs>
          <w:tab w:val="right" w:leader="dot" w:pos="9350"/>
        </w:tabs>
        <w:rPr>
          <w:rFonts w:asciiTheme="minorHAnsi" w:eastAsiaTheme="minorEastAsia" w:hAnsiTheme="minorHAnsi" w:cstheme="minorBidi"/>
          <w:noProof/>
          <w:sz w:val="22"/>
          <w:szCs w:val="22"/>
        </w:rPr>
      </w:pPr>
      <w:hyperlink w:anchor="_Toc405970536" w:history="1">
        <w:r w:rsidRPr="00441090">
          <w:rPr>
            <w:rStyle w:val="Hyperlink"/>
            <w:rFonts w:eastAsiaTheme="majorEastAsia"/>
            <w:noProof/>
          </w:rPr>
          <w:t>Table 2: Potential Feasibility and Impact Studies for the MAPFC</w:t>
        </w:r>
        <w:r>
          <w:rPr>
            <w:noProof/>
            <w:webHidden/>
          </w:rPr>
          <w:tab/>
        </w:r>
        <w:r>
          <w:rPr>
            <w:noProof/>
            <w:webHidden/>
          </w:rPr>
          <w:fldChar w:fldCharType="begin"/>
        </w:r>
        <w:r>
          <w:rPr>
            <w:noProof/>
            <w:webHidden/>
          </w:rPr>
          <w:instrText xml:space="preserve"> PAGEREF _Toc405970536 \h </w:instrText>
        </w:r>
        <w:r>
          <w:rPr>
            <w:noProof/>
            <w:webHidden/>
          </w:rPr>
        </w:r>
        <w:r>
          <w:rPr>
            <w:noProof/>
            <w:webHidden/>
          </w:rPr>
          <w:fldChar w:fldCharType="separate"/>
        </w:r>
        <w:r>
          <w:rPr>
            <w:noProof/>
            <w:webHidden/>
          </w:rPr>
          <w:t>5</w:t>
        </w:r>
        <w:r>
          <w:rPr>
            <w:noProof/>
            <w:webHidden/>
          </w:rPr>
          <w:fldChar w:fldCharType="end"/>
        </w:r>
      </w:hyperlink>
    </w:p>
    <w:p w:rsidR="00757378" w:rsidRDefault="00757378">
      <w:pPr>
        <w:pStyle w:val="TableofFigures"/>
        <w:tabs>
          <w:tab w:val="right" w:leader="dot" w:pos="9350"/>
        </w:tabs>
        <w:rPr>
          <w:rFonts w:asciiTheme="minorHAnsi" w:eastAsiaTheme="minorEastAsia" w:hAnsiTheme="minorHAnsi" w:cstheme="minorBidi"/>
          <w:noProof/>
          <w:sz w:val="22"/>
          <w:szCs w:val="22"/>
        </w:rPr>
      </w:pPr>
      <w:hyperlink w:anchor="_Toc405970537" w:history="1">
        <w:r w:rsidRPr="00441090">
          <w:rPr>
            <w:rStyle w:val="Hyperlink"/>
            <w:rFonts w:eastAsiaTheme="majorEastAsia"/>
            <w:noProof/>
          </w:rPr>
          <w:t>Table 3 Parameters of Fault Simulation</w:t>
        </w:r>
        <w:r>
          <w:rPr>
            <w:noProof/>
            <w:webHidden/>
          </w:rPr>
          <w:tab/>
        </w:r>
        <w:r>
          <w:rPr>
            <w:noProof/>
            <w:webHidden/>
          </w:rPr>
          <w:fldChar w:fldCharType="begin"/>
        </w:r>
        <w:r>
          <w:rPr>
            <w:noProof/>
            <w:webHidden/>
          </w:rPr>
          <w:instrText xml:space="preserve"> PAGEREF _Toc405970537 \h </w:instrText>
        </w:r>
        <w:r>
          <w:rPr>
            <w:noProof/>
            <w:webHidden/>
          </w:rPr>
        </w:r>
        <w:r>
          <w:rPr>
            <w:noProof/>
            <w:webHidden/>
          </w:rPr>
          <w:fldChar w:fldCharType="separate"/>
        </w:r>
        <w:r>
          <w:rPr>
            <w:noProof/>
            <w:webHidden/>
          </w:rPr>
          <w:t>52</w:t>
        </w:r>
        <w:r>
          <w:rPr>
            <w:noProof/>
            <w:webHidden/>
          </w:rPr>
          <w:fldChar w:fldCharType="end"/>
        </w:r>
      </w:hyperlink>
    </w:p>
    <w:p w:rsidR="00757378" w:rsidRDefault="00757378">
      <w:pPr>
        <w:pStyle w:val="TableofFigures"/>
        <w:tabs>
          <w:tab w:val="right" w:leader="dot" w:pos="9350"/>
        </w:tabs>
        <w:rPr>
          <w:rFonts w:asciiTheme="minorHAnsi" w:eastAsiaTheme="minorEastAsia" w:hAnsiTheme="minorHAnsi" w:cstheme="minorBidi"/>
          <w:noProof/>
          <w:sz w:val="22"/>
          <w:szCs w:val="22"/>
        </w:rPr>
      </w:pPr>
      <w:hyperlink w:anchor="_Toc405970538" w:history="1">
        <w:r w:rsidRPr="00441090">
          <w:rPr>
            <w:rStyle w:val="Hyperlink"/>
            <w:rFonts w:eastAsiaTheme="majorEastAsia"/>
            <w:noProof/>
          </w:rPr>
          <w:t>Table 4 Requirements for Prototype and Full-Scale MAPFC</w:t>
        </w:r>
        <w:r>
          <w:rPr>
            <w:noProof/>
            <w:webHidden/>
          </w:rPr>
          <w:tab/>
        </w:r>
        <w:r>
          <w:rPr>
            <w:noProof/>
            <w:webHidden/>
          </w:rPr>
          <w:fldChar w:fldCharType="begin"/>
        </w:r>
        <w:r>
          <w:rPr>
            <w:noProof/>
            <w:webHidden/>
          </w:rPr>
          <w:instrText xml:space="preserve"> PAGEREF _Toc405970538 \h </w:instrText>
        </w:r>
        <w:r>
          <w:rPr>
            <w:noProof/>
            <w:webHidden/>
          </w:rPr>
        </w:r>
        <w:r>
          <w:rPr>
            <w:noProof/>
            <w:webHidden/>
          </w:rPr>
          <w:fldChar w:fldCharType="separate"/>
        </w:r>
        <w:r>
          <w:rPr>
            <w:noProof/>
            <w:webHidden/>
          </w:rPr>
          <w:t>58</w:t>
        </w:r>
        <w:r>
          <w:rPr>
            <w:noProof/>
            <w:webHidden/>
          </w:rPr>
          <w:fldChar w:fldCharType="end"/>
        </w:r>
      </w:hyperlink>
    </w:p>
    <w:p w:rsidR="00A42818" w:rsidRDefault="00D00393" w:rsidP="00A42818">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ascii="Arial" w:hAnsi="Arial" w:cs="Arial"/>
        </w:rPr>
      </w:pPr>
      <w:r w:rsidRPr="007901A6">
        <w:rPr>
          <w:rFonts w:cs="Arial"/>
        </w:rPr>
        <w:fldChar w:fldCharType="end"/>
      </w:r>
    </w:p>
    <w:p w:rsidR="00A42818" w:rsidRDefault="00A42818" w:rsidP="00A42818">
      <w:pPr>
        <w:spacing w:line="2" w:lineRule="exact"/>
        <w:rPr>
          <w:rFonts w:ascii="Arial" w:hAnsi="Arial" w:cs="Arial"/>
        </w:rPr>
      </w:pPr>
    </w:p>
    <w:p w:rsidR="00A42818" w:rsidRDefault="00A42818" w:rsidP="00A42818">
      <w:pPr>
        <w:spacing w:line="2" w:lineRule="exact"/>
        <w:rPr>
          <w:rFonts w:ascii="Arial" w:hAnsi="Arial" w:cs="Arial"/>
        </w:rPr>
      </w:pPr>
    </w:p>
    <w:p w:rsidR="00A42818" w:rsidRDefault="00A42818" w:rsidP="00A42818">
      <w:pPr>
        <w:pStyle w:val="Level1"/>
        <w:tabs>
          <w:tab w:val="right" w:leader="dot" w:pos="8228"/>
        </w:tabs>
        <w:ind w:left="0"/>
        <w:rPr>
          <w:rFonts w:ascii="Arial" w:hAnsi="Arial" w:cs="Arial"/>
          <w:b/>
          <w:bCs/>
          <w:sz w:val="28"/>
          <w:szCs w:val="28"/>
        </w:rPr>
      </w:pPr>
    </w:p>
    <w:p w:rsidR="00A42818" w:rsidRDefault="00A42818" w:rsidP="00A42818">
      <w:pPr>
        <w:pStyle w:val="Level1"/>
        <w:tabs>
          <w:tab w:val="right" w:leader="dot" w:pos="8228"/>
        </w:tabs>
        <w:ind w:left="0"/>
        <w:rPr>
          <w:rFonts w:ascii="Arial" w:hAnsi="Arial" w:cs="Arial"/>
          <w:b/>
          <w:bCs/>
          <w:sz w:val="28"/>
          <w:szCs w:val="28"/>
        </w:rPr>
      </w:pPr>
    </w:p>
    <w:p w:rsidR="00A42818" w:rsidRDefault="00A42818" w:rsidP="00A42818">
      <w:pPr>
        <w:pStyle w:val="Level1"/>
        <w:tabs>
          <w:tab w:val="right" w:leader="dot" w:pos="8228"/>
        </w:tabs>
        <w:ind w:left="0"/>
        <w:rPr>
          <w:rFonts w:ascii="Arial" w:hAnsi="Arial" w:cs="Arial"/>
          <w:b/>
          <w:bCs/>
          <w:sz w:val="28"/>
          <w:szCs w:val="28"/>
        </w:rPr>
      </w:pPr>
    </w:p>
    <w:p w:rsidR="00A42818" w:rsidRDefault="00A42818" w:rsidP="00A42818">
      <w:pPr>
        <w:pStyle w:val="Level1"/>
        <w:tabs>
          <w:tab w:val="right" w:leader="dot" w:pos="8228"/>
        </w:tabs>
        <w:ind w:left="0"/>
        <w:rPr>
          <w:rFonts w:ascii="Arial" w:hAnsi="Arial" w:cs="Arial"/>
          <w:b/>
          <w:bCs/>
          <w:sz w:val="28"/>
          <w:szCs w:val="28"/>
        </w:rPr>
      </w:pPr>
    </w:p>
    <w:p w:rsidR="00A42818" w:rsidRDefault="00A42818" w:rsidP="00A42818">
      <w:pPr>
        <w:pStyle w:val="Level1"/>
        <w:tabs>
          <w:tab w:val="right" w:leader="dot" w:pos="8228"/>
        </w:tabs>
        <w:ind w:left="0"/>
        <w:rPr>
          <w:rFonts w:ascii="Arial" w:hAnsi="Arial" w:cs="Arial"/>
          <w:b/>
          <w:bCs/>
          <w:sz w:val="28"/>
          <w:szCs w:val="28"/>
        </w:rPr>
      </w:pPr>
    </w:p>
    <w:p w:rsidR="00A42818" w:rsidRDefault="00A42818" w:rsidP="00A42818">
      <w:pPr>
        <w:pStyle w:val="Level1"/>
        <w:tabs>
          <w:tab w:val="right" w:leader="dot" w:pos="8228"/>
        </w:tabs>
        <w:ind w:left="0"/>
        <w:rPr>
          <w:rFonts w:ascii="Arial" w:hAnsi="Arial" w:cs="Arial"/>
          <w:b/>
          <w:bCs/>
          <w:sz w:val="28"/>
          <w:szCs w:val="28"/>
        </w:rPr>
      </w:pPr>
    </w:p>
    <w:p w:rsidR="00A42818" w:rsidRPr="007901A6" w:rsidRDefault="00A42818" w:rsidP="00A42818">
      <w:pPr>
        <w:numPr>
          <w:ilvl w:val="12"/>
          <w:numId w:val="0"/>
        </w:numPr>
        <w:jc w:val="center"/>
        <w:rPr>
          <w:rFonts w:asciiTheme="majorHAnsi" w:hAnsiTheme="majorHAnsi" w:cs="Arial"/>
        </w:rPr>
      </w:pPr>
      <w:r>
        <w:rPr>
          <w:rFonts w:ascii="Arial" w:hAnsi="Arial" w:cs="Arial"/>
          <w:sz w:val="28"/>
          <w:szCs w:val="28"/>
        </w:rPr>
        <w:br w:type="page"/>
      </w:r>
      <w:r w:rsidRPr="007901A6">
        <w:rPr>
          <w:rFonts w:asciiTheme="majorHAnsi" w:hAnsiTheme="majorHAnsi" w:cs="Arial"/>
          <w:b/>
          <w:bCs/>
          <w:sz w:val="28"/>
          <w:szCs w:val="28"/>
        </w:rPr>
        <w:lastRenderedPageBreak/>
        <w:t>LIST OF FIGURES</w:t>
      </w:r>
    </w:p>
    <w:p w:rsidR="00A42818" w:rsidRDefault="00A42818" w:rsidP="00A42818">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667"/>
          <w:tab w:val="left" w:pos="7920"/>
        </w:tabs>
        <w:rPr>
          <w:rFonts w:ascii="Arial" w:hAnsi="Arial" w:cs="Arial"/>
        </w:rPr>
      </w:pPr>
    </w:p>
    <w:p w:rsidR="00757378" w:rsidRDefault="00D00393">
      <w:pPr>
        <w:pStyle w:val="TableofFigures"/>
        <w:tabs>
          <w:tab w:val="right" w:leader="dot" w:pos="9350"/>
        </w:tabs>
        <w:rPr>
          <w:rFonts w:asciiTheme="minorHAnsi" w:eastAsiaTheme="minorEastAsia" w:hAnsiTheme="minorHAnsi" w:cstheme="minorBidi"/>
          <w:noProof/>
          <w:sz w:val="22"/>
          <w:szCs w:val="22"/>
        </w:rPr>
      </w:pPr>
      <w:r>
        <w:rPr>
          <w:rFonts w:ascii="Arial" w:hAnsi="Arial" w:cs="Arial"/>
        </w:rPr>
        <w:fldChar w:fldCharType="begin"/>
      </w:r>
      <w:r w:rsidR="00A42818">
        <w:rPr>
          <w:rFonts w:ascii="Arial" w:hAnsi="Arial" w:cs="Arial"/>
        </w:rPr>
        <w:instrText xml:space="preserve"> TOC \h \z \c "Figure" </w:instrText>
      </w:r>
      <w:r>
        <w:rPr>
          <w:rFonts w:ascii="Arial" w:hAnsi="Arial" w:cs="Arial"/>
        </w:rPr>
        <w:fldChar w:fldCharType="separate"/>
      </w:r>
      <w:hyperlink w:anchor="_Toc405970539" w:history="1">
        <w:r w:rsidR="00757378" w:rsidRPr="008D1900">
          <w:rPr>
            <w:rStyle w:val="Hyperlink"/>
            <w:rFonts w:eastAsiaTheme="majorEastAsia"/>
            <w:noProof/>
          </w:rPr>
          <w:t>Figure 1 Functional Description of MAPFC Transient Model</w:t>
        </w:r>
        <w:r w:rsidR="00757378">
          <w:rPr>
            <w:noProof/>
            <w:webHidden/>
          </w:rPr>
          <w:tab/>
        </w:r>
        <w:r w:rsidR="00757378">
          <w:rPr>
            <w:noProof/>
            <w:webHidden/>
          </w:rPr>
          <w:fldChar w:fldCharType="begin"/>
        </w:r>
        <w:r w:rsidR="00757378">
          <w:rPr>
            <w:noProof/>
            <w:webHidden/>
          </w:rPr>
          <w:instrText xml:space="preserve"> PAGEREF _Toc405970539 \h </w:instrText>
        </w:r>
        <w:r w:rsidR="00757378">
          <w:rPr>
            <w:noProof/>
            <w:webHidden/>
          </w:rPr>
        </w:r>
        <w:r w:rsidR="00757378">
          <w:rPr>
            <w:noProof/>
            <w:webHidden/>
          </w:rPr>
          <w:fldChar w:fldCharType="separate"/>
        </w:r>
        <w:r w:rsidR="00757378">
          <w:rPr>
            <w:noProof/>
            <w:webHidden/>
          </w:rPr>
          <w:t>3</w:t>
        </w:r>
        <w:r w:rsidR="00757378">
          <w:rPr>
            <w:noProof/>
            <w:webHidden/>
          </w:rPr>
          <w:fldChar w:fldCharType="end"/>
        </w:r>
      </w:hyperlink>
    </w:p>
    <w:p w:rsidR="00757378" w:rsidRDefault="00757378">
      <w:pPr>
        <w:pStyle w:val="TableofFigures"/>
        <w:tabs>
          <w:tab w:val="right" w:leader="dot" w:pos="9350"/>
        </w:tabs>
        <w:rPr>
          <w:rFonts w:asciiTheme="minorHAnsi" w:eastAsiaTheme="minorEastAsia" w:hAnsiTheme="minorHAnsi" w:cstheme="minorBidi"/>
          <w:noProof/>
          <w:sz w:val="22"/>
          <w:szCs w:val="22"/>
        </w:rPr>
      </w:pPr>
      <w:hyperlink w:anchor="_Toc405970540" w:history="1">
        <w:r w:rsidRPr="008D1900">
          <w:rPr>
            <w:rStyle w:val="Hyperlink"/>
            <w:rFonts w:eastAsiaTheme="majorEastAsia"/>
            <w:noProof/>
          </w:rPr>
          <w:t>Figure 2 Variable Inductor Element for the MAPFC Model</w:t>
        </w:r>
        <w:r>
          <w:rPr>
            <w:noProof/>
            <w:webHidden/>
          </w:rPr>
          <w:tab/>
        </w:r>
        <w:r>
          <w:rPr>
            <w:noProof/>
            <w:webHidden/>
          </w:rPr>
          <w:fldChar w:fldCharType="begin"/>
        </w:r>
        <w:r>
          <w:rPr>
            <w:noProof/>
            <w:webHidden/>
          </w:rPr>
          <w:instrText xml:space="preserve"> PAGEREF _Toc405970540 \h </w:instrText>
        </w:r>
        <w:r>
          <w:rPr>
            <w:noProof/>
            <w:webHidden/>
          </w:rPr>
        </w:r>
        <w:r>
          <w:rPr>
            <w:noProof/>
            <w:webHidden/>
          </w:rPr>
          <w:fldChar w:fldCharType="separate"/>
        </w:r>
        <w:r>
          <w:rPr>
            <w:noProof/>
            <w:webHidden/>
          </w:rPr>
          <w:t>4</w:t>
        </w:r>
        <w:r>
          <w:rPr>
            <w:noProof/>
            <w:webHidden/>
          </w:rPr>
          <w:fldChar w:fldCharType="end"/>
        </w:r>
      </w:hyperlink>
    </w:p>
    <w:p w:rsidR="00757378" w:rsidRDefault="00757378">
      <w:pPr>
        <w:pStyle w:val="TableofFigures"/>
        <w:tabs>
          <w:tab w:val="right" w:leader="dot" w:pos="9350"/>
        </w:tabs>
        <w:rPr>
          <w:rFonts w:asciiTheme="minorHAnsi" w:eastAsiaTheme="minorEastAsia" w:hAnsiTheme="minorHAnsi" w:cstheme="minorBidi"/>
          <w:noProof/>
          <w:sz w:val="22"/>
          <w:szCs w:val="22"/>
        </w:rPr>
      </w:pPr>
      <w:hyperlink w:anchor="_Toc405970541" w:history="1">
        <w:r w:rsidRPr="008D1900">
          <w:rPr>
            <w:rStyle w:val="Hyperlink"/>
            <w:rFonts w:eastAsiaTheme="majorEastAsia"/>
            <w:noProof/>
          </w:rPr>
          <w:t>Figure 3 Three-Legged Core Split into Two Magnetically Decoupled Cores</w:t>
        </w:r>
        <w:r>
          <w:rPr>
            <w:noProof/>
            <w:webHidden/>
          </w:rPr>
          <w:tab/>
        </w:r>
        <w:r>
          <w:rPr>
            <w:noProof/>
            <w:webHidden/>
          </w:rPr>
          <w:fldChar w:fldCharType="begin"/>
        </w:r>
        <w:r>
          <w:rPr>
            <w:noProof/>
            <w:webHidden/>
          </w:rPr>
          <w:instrText xml:space="preserve"> PAGEREF _Toc405970541 \h </w:instrText>
        </w:r>
        <w:r>
          <w:rPr>
            <w:noProof/>
            <w:webHidden/>
          </w:rPr>
        </w:r>
        <w:r>
          <w:rPr>
            <w:noProof/>
            <w:webHidden/>
          </w:rPr>
          <w:fldChar w:fldCharType="separate"/>
        </w:r>
        <w:r>
          <w:rPr>
            <w:noProof/>
            <w:webHidden/>
          </w:rPr>
          <w:t>7</w:t>
        </w:r>
        <w:r>
          <w:rPr>
            <w:noProof/>
            <w:webHidden/>
          </w:rPr>
          <w:fldChar w:fldCharType="end"/>
        </w:r>
      </w:hyperlink>
    </w:p>
    <w:p w:rsidR="00757378" w:rsidRDefault="00757378">
      <w:pPr>
        <w:pStyle w:val="TableofFigures"/>
        <w:tabs>
          <w:tab w:val="right" w:leader="dot" w:pos="9350"/>
        </w:tabs>
        <w:rPr>
          <w:rFonts w:asciiTheme="minorHAnsi" w:eastAsiaTheme="minorEastAsia" w:hAnsiTheme="minorHAnsi" w:cstheme="minorBidi"/>
          <w:noProof/>
          <w:sz w:val="22"/>
          <w:szCs w:val="22"/>
        </w:rPr>
      </w:pPr>
      <w:hyperlink w:anchor="_Toc405970542" w:history="1">
        <w:r w:rsidRPr="008D1900">
          <w:rPr>
            <w:rStyle w:val="Hyperlink"/>
            <w:rFonts w:eastAsiaTheme="majorEastAsia"/>
            <w:noProof/>
          </w:rPr>
          <w:t>Figure 4: Electric Circuit Representation of Two-Core Model</w:t>
        </w:r>
        <w:r>
          <w:rPr>
            <w:noProof/>
            <w:webHidden/>
          </w:rPr>
          <w:tab/>
        </w:r>
        <w:r>
          <w:rPr>
            <w:noProof/>
            <w:webHidden/>
          </w:rPr>
          <w:fldChar w:fldCharType="begin"/>
        </w:r>
        <w:r>
          <w:rPr>
            <w:noProof/>
            <w:webHidden/>
          </w:rPr>
          <w:instrText xml:space="preserve"> PAGEREF _Toc405970542 \h </w:instrText>
        </w:r>
        <w:r>
          <w:rPr>
            <w:noProof/>
            <w:webHidden/>
          </w:rPr>
        </w:r>
        <w:r>
          <w:rPr>
            <w:noProof/>
            <w:webHidden/>
          </w:rPr>
          <w:fldChar w:fldCharType="separate"/>
        </w:r>
        <w:r>
          <w:rPr>
            <w:noProof/>
            <w:webHidden/>
          </w:rPr>
          <w:t>8</w:t>
        </w:r>
        <w:r>
          <w:rPr>
            <w:noProof/>
            <w:webHidden/>
          </w:rPr>
          <w:fldChar w:fldCharType="end"/>
        </w:r>
      </w:hyperlink>
    </w:p>
    <w:p w:rsidR="00757378" w:rsidRDefault="00757378">
      <w:pPr>
        <w:pStyle w:val="TableofFigures"/>
        <w:tabs>
          <w:tab w:val="right" w:leader="dot" w:pos="9350"/>
        </w:tabs>
        <w:rPr>
          <w:rFonts w:asciiTheme="minorHAnsi" w:eastAsiaTheme="minorEastAsia" w:hAnsiTheme="minorHAnsi" w:cstheme="minorBidi"/>
          <w:noProof/>
          <w:sz w:val="22"/>
          <w:szCs w:val="22"/>
        </w:rPr>
      </w:pPr>
      <w:hyperlink w:anchor="_Toc405970543" w:history="1">
        <w:r w:rsidRPr="008D1900">
          <w:rPr>
            <w:rStyle w:val="Hyperlink"/>
            <w:rFonts w:eastAsiaTheme="majorEastAsia"/>
            <w:noProof/>
          </w:rPr>
          <w:t>Figure 5: Magnetization and Permeability Curves</w:t>
        </w:r>
        <w:r>
          <w:rPr>
            <w:noProof/>
            <w:webHidden/>
          </w:rPr>
          <w:tab/>
        </w:r>
        <w:r>
          <w:rPr>
            <w:noProof/>
            <w:webHidden/>
          </w:rPr>
          <w:fldChar w:fldCharType="begin"/>
        </w:r>
        <w:r>
          <w:rPr>
            <w:noProof/>
            <w:webHidden/>
          </w:rPr>
          <w:instrText xml:space="preserve"> PAGEREF _Toc405970543 \h </w:instrText>
        </w:r>
        <w:r>
          <w:rPr>
            <w:noProof/>
            <w:webHidden/>
          </w:rPr>
        </w:r>
        <w:r>
          <w:rPr>
            <w:noProof/>
            <w:webHidden/>
          </w:rPr>
          <w:fldChar w:fldCharType="separate"/>
        </w:r>
        <w:r>
          <w:rPr>
            <w:noProof/>
            <w:webHidden/>
          </w:rPr>
          <w:t>12</w:t>
        </w:r>
        <w:r>
          <w:rPr>
            <w:noProof/>
            <w:webHidden/>
          </w:rPr>
          <w:fldChar w:fldCharType="end"/>
        </w:r>
      </w:hyperlink>
    </w:p>
    <w:p w:rsidR="00757378" w:rsidRDefault="00757378">
      <w:pPr>
        <w:pStyle w:val="TableofFigures"/>
        <w:tabs>
          <w:tab w:val="right" w:leader="dot" w:pos="9350"/>
        </w:tabs>
        <w:rPr>
          <w:rFonts w:asciiTheme="minorHAnsi" w:eastAsiaTheme="minorEastAsia" w:hAnsiTheme="minorHAnsi" w:cstheme="minorBidi"/>
          <w:noProof/>
          <w:sz w:val="22"/>
          <w:szCs w:val="22"/>
        </w:rPr>
      </w:pPr>
      <w:hyperlink w:anchor="_Toc405970544" w:history="1">
        <w:r w:rsidRPr="008D1900">
          <w:rPr>
            <w:rStyle w:val="Hyperlink"/>
            <w:rFonts w:eastAsiaTheme="majorEastAsia"/>
            <w:noProof/>
          </w:rPr>
          <w:t>Figure 6: Series Combination of Differential Inductances</w:t>
        </w:r>
        <w:r>
          <w:rPr>
            <w:noProof/>
            <w:webHidden/>
          </w:rPr>
          <w:tab/>
        </w:r>
        <w:r>
          <w:rPr>
            <w:noProof/>
            <w:webHidden/>
          </w:rPr>
          <w:fldChar w:fldCharType="begin"/>
        </w:r>
        <w:r>
          <w:rPr>
            <w:noProof/>
            <w:webHidden/>
          </w:rPr>
          <w:instrText xml:space="preserve"> PAGEREF _Toc405970544 \h </w:instrText>
        </w:r>
        <w:r>
          <w:rPr>
            <w:noProof/>
            <w:webHidden/>
          </w:rPr>
        </w:r>
        <w:r>
          <w:rPr>
            <w:noProof/>
            <w:webHidden/>
          </w:rPr>
          <w:fldChar w:fldCharType="separate"/>
        </w:r>
        <w:r>
          <w:rPr>
            <w:noProof/>
            <w:webHidden/>
          </w:rPr>
          <w:t>13</w:t>
        </w:r>
        <w:r>
          <w:rPr>
            <w:noProof/>
            <w:webHidden/>
          </w:rPr>
          <w:fldChar w:fldCharType="end"/>
        </w:r>
      </w:hyperlink>
    </w:p>
    <w:p w:rsidR="00757378" w:rsidRDefault="00757378">
      <w:pPr>
        <w:pStyle w:val="TableofFigures"/>
        <w:tabs>
          <w:tab w:val="right" w:leader="dot" w:pos="9350"/>
        </w:tabs>
        <w:rPr>
          <w:rFonts w:asciiTheme="minorHAnsi" w:eastAsiaTheme="minorEastAsia" w:hAnsiTheme="minorHAnsi" w:cstheme="minorBidi"/>
          <w:noProof/>
          <w:sz w:val="22"/>
          <w:szCs w:val="22"/>
        </w:rPr>
      </w:pPr>
      <w:hyperlink w:anchor="_Toc405970545" w:history="1">
        <w:r w:rsidRPr="008D1900">
          <w:rPr>
            <w:rStyle w:val="Hyperlink"/>
            <w:rFonts w:eastAsiaTheme="majorEastAsia"/>
            <w:noProof/>
          </w:rPr>
          <w:t>Figure 7 Apparent Reactance Curve (Example)</w:t>
        </w:r>
        <w:r>
          <w:rPr>
            <w:noProof/>
            <w:webHidden/>
          </w:rPr>
          <w:tab/>
        </w:r>
        <w:r>
          <w:rPr>
            <w:noProof/>
            <w:webHidden/>
          </w:rPr>
          <w:fldChar w:fldCharType="begin"/>
        </w:r>
        <w:r>
          <w:rPr>
            <w:noProof/>
            <w:webHidden/>
          </w:rPr>
          <w:instrText xml:space="preserve"> PAGEREF _Toc405970545 \h </w:instrText>
        </w:r>
        <w:r>
          <w:rPr>
            <w:noProof/>
            <w:webHidden/>
          </w:rPr>
        </w:r>
        <w:r>
          <w:rPr>
            <w:noProof/>
            <w:webHidden/>
          </w:rPr>
          <w:fldChar w:fldCharType="separate"/>
        </w:r>
        <w:r>
          <w:rPr>
            <w:noProof/>
            <w:webHidden/>
          </w:rPr>
          <w:t>15</w:t>
        </w:r>
        <w:r>
          <w:rPr>
            <w:noProof/>
            <w:webHidden/>
          </w:rPr>
          <w:fldChar w:fldCharType="end"/>
        </w:r>
      </w:hyperlink>
    </w:p>
    <w:p w:rsidR="00757378" w:rsidRDefault="00757378">
      <w:pPr>
        <w:pStyle w:val="TableofFigures"/>
        <w:tabs>
          <w:tab w:val="right" w:leader="dot" w:pos="9350"/>
        </w:tabs>
        <w:rPr>
          <w:rFonts w:asciiTheme="minorHAnsi" w:eastAsiaTheme="minorEastAsia" w:hAnsiTheme="minorHAnsi" w:cstheme="minorBidi"/>
          <w:noProof/>
          <w:sz w:val="22"/>
          <w:szCs w:val="22"/>
        </w:rPr>
      </w:pPr>
      <w:hyperlink w:anchor="_Toc405970546" w:history="1">
        <w:r w:rsidRPr="008D1900">
          <w:rPr>
            <w:rStyle w:val="Hyperlink"/>
            <w:rFonts w:eastAsiaTheme="majorEastAsia"/>
            <w:noProof/>
          </w:rPr>
          <w:t>Figure 8 Numerical Procedure for Calculating Apparent Reactance at a Constant DC Current</w:t>
        </w:r>
        <w:r>
          <w:rPr>
            <w:noProof/>
            <w:webHidden/>
          </w:rPr>
          <w:tab/>
        </w:r>
        <w:r>
          <w:rPr>
            <w:noProof/>
            <w:webHidden/>
          </w:rPr>
          <w:fldChar w:fldCharType="begin"/>
        </w:r>
        <w:r>
          <w:rPr>
            <w:noProof/>
            <w:webHidden/>
          </w:rPr>
          <w:instrText xml:space="preserve"> PAGEREF _Toc405970546 \h </w:instrText>
        </w:r>
        <w:r>
          <w:rPr>
            <w:noProof/>
            <w:webHidden/>
          </w:rPr>
        </w:r>
        <w:r>
          <w:rPr>
            <w:noProof/>
            <w:webHidden/>
          </w:rPr>
          <w:fldChar w:fldCharType="separate"/>
        </w:r>
        <w:r>
          <w:rPr>
            <w:noProof/>
            <w:webHidden/>
          </w:rPr>
          <w:t>18</w:t>
        </w:r>
        <w:r>
          <w:rPr>
            <w:noProof/>
            <w:webHidden/>
          </w:rPr>
          <w:fldChar w:fldCharType="end"/>
        </w:r>
      </w:hyperlink>
    </w:p>
    <w:p w:rsidR="00757378" w:rsidRDefault="00757378">
      <w:pPr>
        <w:pStyle w:val="TableofFigures"/>
        <w:tabs>
          <w:tab w:val="right" w:leader="dot" w:pos="9350"/>
        </w:tabs>
        <w:rPr>
          <w:rFonts w:asciiTheme="minorHAnsi" w:eastAsiaTheme="minorEastAsia" w:hAnsiTheme="minorHAnsi" w:cstheme="minorBidi"/>
          <w:noProof/>
          <w:sz w:val="22"/>
          <w:szCs w:val="22"/>
        </w:rPr>
      </w:pPr>
      <w:hyperlink w:anchor="_Toc405970547" w:history="1">
        <w:r w:rsidRPr="008D1900">
          <w:rPr>
            <w:rStyle w:val="Hyperlink"/>
            <w:rFonts w:eastAsiaTheme="majorEastAsia"/>
            <w:noProof/>
          </w:rPr>
          <w:t>Figure 9 Magnetization Curves for Example Cases</w:t>
        </w:r>
        <w:r>
          <w:rPr>
            <w:noProof/>
            <w:webHidden/>
          </w:rPr>
          <w:tab/>
        </w:r>
        <w:r>
          <w:rPr>
            <w:noProof/>
            <w:webHidden/>
          </w:rPr>
          <w:fldChar w:fldCharType="begin"/>
        </w:r>
        <w:r>
          <w:rPr>
            <w:noProof/>
            <w:webHidden/>
          </w:rPr>
          <w:instrText xml:space="preserve"> PAGEREF _Toc405970547 \h </w:instrText>
        </w:r>
        <w:r>
          <w:rPr>
            <w:noProof/>
            <w:webHidden/>
          </w:rPr>
        </w:r>
        <w:r>
          <w:rPr>
            <w:noProof/>
            <w:webHidden/>
          </w:rPr>
          <w:fldChar w:fldCharType="separate"/>
        </w:r>
        <w:r>
          <w:rPr>
            <w:noProof/>
            <w:webHidden/>
          </w:rPr>
          <w:t>19</w:t>
        </w:r>
        <w:r>
          <w:rPr>
            <w:noProof/>
            <w:webHidden/>
          </w:rPr>
          <w:fldChar w:fldCharType="end"/>
        </w:r>
      </w:hyperlink>
    </w:p>
    <w:p w:rsidR="00757378" w:rsidRDefault="00757378">
      <w:pPr>
        <w:pStyle w:val="TableofFigures"/>
        <w:tabs>
          <w:tab w:val="right" w:leader="dot" w:pos="9350"/>
        </w:tabs>
        <w:rPr>
          <w:rFonts w:asciiTheme="minorHAnsi" w:eastAsiaTheme="minorEastAsia" w:hAnsiTheme="minorHAnsi" w:cstheme="minorBidi"/>
          <w:noProof/>
          <w:sz w:val="22"/>
          <w:szCs w:val="22"/>
        </w:rPr>
      </w:pPr>
      <w:hyperlink w:anchor="_Toc405970548" w:history="1">
        <w:r w:rsidRPr="008D1900">
          <w:rPr>
            <w:rStyle w:val="Hyperlink"/>
            <w:rFonts w:eastAsiaTheme="majorEastAsia"/>
            <w:noProof/>
          </w:rPr>
          <w:t>Figure 10 Apparent Reactance as a Function of DC Current: Example Case #1</w:t>
        </w:r>
        <w:r>
          <w:rPr>
            <w:noProof/>
            <w:webHidden/>
          </w:rPr>
          <w:tab/>
        </w:r>
        <w:r>
          <w:rPr>
            <w:noProof/>
            <w:webHidden/>
          </w:rPr>
          <w:fldChar w:fldCharType="begin"/>
        </w:r>
        <w:r>
          <w:rPr>
            <w:noProof/>
            <w:webHidden/>
          </w:rPr>
          <w:instrText xml:space="preserve"> PAGEREF _Toc405970548 \h </w:instrText>
        </w:r>
        <w:r>
          <w:rPr>
            <w:noProof/>
            <w:webHidden/>
          </w:rPr>
        </w:r>
        <w:r>
          <w:rPr>
            <w:noProof/>
            <w:webHidden/>
          </w:rPr>
          <w:fldChar w:fldCharType="separate"/>
        </w:r>
        <w:r>
          <w:rPr>
            <w:noProof/>
            <w:webHidden/>
          </w:rPr>
          <w:t>19</w:t>
        </w:r>
        <w:r>
          <w:rPr>
            <w:noProof/>
            <w:webHidden/>
          </w:rPr>
          <w:fldChar w:fldCharType="end"/>
        </w:r>
      </w:hyperlink>
    </w:p>
    <w:p w:rsidR="00757378" w:rsidRDefault="00757378">
      <w:pPr>
        <w:pStyle w:val="TableofFigures"/>
        <w:tabs>
          <w:tab w:val="right" w:leader="dot" w:pos="9350"/>
        </w:tabs>
        <w:rPr>
          <w:rFonts w:asciiTheme="minorHAnsi" w:eastAsiaTheme="minorEastAsia" w:hAnsiTheme="minorHAnsi" w:cstheme="minorBidi"/>
          <w:noProof/>
          <w:sz w:val="22"/>
          <w:szCs w:val="22"/>
        </w:rPr>
      </w:pPr>
      <w:hyperlink w:anchor="_Toc405970549" w:history="1">
        <w:r w:rsidRPr="008D1900">
          <w:rPr>
            <w:rStyle w:val="Hyperlink"/>
            <w:rFonts w:eastAsiaTheme="majorEastAsia"/>
            <w:noProof/>
          </w:rPr>
          <w:t>Figure 11 Apparent Reactance as a Function of DC Current: Example Case #2</w:t>
        </w:r>
        <w:r>
          <w:rPr>
            <w:noProof/>
            <w:webHidden/>
          </w:rPr>
          <w:tab/>
        </w:r>
        <w:r>
          <w:rPr>
            <w:noProof/>
            <w:webHidden/>
          </w:rPr>
          <w:fldChar w:fldCharType="begin"/>
        </w:r>
        <w:r>
          <w:rPr>
            <w:noProof/>
            <w:webHidden/>
          </w:rPr>
          <w:instrText xml:space="preserve"> PAGEREF _Toc405970549 \h </w:instrText>
        </w:r>
        <w:r>
          <w:rPr>
            <w:noProof/>
            <w:webHidden/>
          </w:rPr>
        </w:r>
        <w:r>
          <w:rPr>
            <w:noProof/>
            <w:webHidden/>
          </w:rPr>
          <w:fldChar w:fldCharType="separate"/>
        </w:r>
        <w:r>
          <w:rPr>
            <w:noProof/>
            <w:webHidden/>
          </w:rPr>
          <w:t>20</w:t>
        </w:r>
        <w:r>
          <w:rPr>
            <w:noProof/>
            <w:webHidden/>
          </w:rPr>
          <w:fldChar w:fldCharType="end"/>
        </w:r>
      </w:hyperlink>
    </w:p>
    <w:p w:rsidR="00757378" w:rsidRDefault="00757378">
      <w:pPr>
        <w:pStyle w:val="TableofFigures"/>
        <w:tabs>
          <w:tab w:val="right" w:leader="dot" w:pos="9350"/>
        </w:tabs>
        <w:rPr>
          <w:rFonts w:asciiTheme="minorHAnsi" w:eastAsiaTheme="minorEastAsia" w:hAnsiTheme="minorHAnsi" w:cstheme="minorBidi"/>
          <w:noProof/>
          <w:sz w:val="22"/>
          <w:szCs w:val="22"/>
        </w:rPr>
      </w:pPr>
      <w:hyperlink w:anchor="_Toc405970550" w:history="1">
        <w:r w:rsidRPr="008D1900">
          <w:rPr>
            <w:rStyle w:val="Hyperlink"/>
            <w:rFonts w:eastAsiaTheme="majorEastAsia"/>
            <w:noProof/>
          </w:rPr>
          <w:t>Figure 12 Apparent Reactance as a Function of DC Current: Example Case #3</w:t>
        </w:r>
        <w:r>
          <w:rPr>
            <w:noProof/>
            <w:webHidden/>
          </w:rPr>
          <w:tab/>
        </w:r>
        <w:r>
          <w:rPr>
            <w:noProof/>
            <w:webHidden/>
          </w:rPr>
          <w:fldChar w:fldCharType="begin"/>
        </w:r>
        <w:r>
          <w:rPr>
            <w:noProof/>
            <w:webHidden/>
          </w:rPr>
          <w:instrText xml:space="preserve"> PAGEREF _Toc405970550 \h </w:instrText>
        </w:r>
        <w:r>
          <w:rPr>
            <w:noProof/>
            <w:webHidden/>
          </w:rPr>
        </w:r>
        <w:r>
          <w:rPr>
            <w:noProof/>
            <w:webHidden/>
          </w:rPr>
          <w:fldChar w:fldCharType="separate"/>
        </w:r>
        <w:r>
          <w:rPr>
            <w:noProof/>
            <w:webHidden/>
          </w:rPr>
          <w:t>20</w:t>
        </w:r>
        <w:r>
          <w:rPr>
            <w:noProof/>
            <w:webHidden/>
          </w:rPr>
          <w:fldChar w:fldCharType="end"/>
        </w:r>
      </w:hyperlink>
    </w:p>
    <w:p w:rsidR="00757378" w:rsidRDefault="00757378">
      <w:pPr>
        <w:pStyle w:val="TableofFigures"/>
        <w:tabs>
          <w:tab w:val="right" w:leader="dot" w:pos="9350"/>
        </w:tabs>
        <w:rPr>
          <w:rFonts w:asciiTheme="minorHAnsi" w:eastAsiaTheme="minorEastAsia" w:hAnsiTheme="minorHAnsi" w:cstheme="minorBidi"/>
          <w:noProof/>
          <w:sz w:val="22"/>
          <w:szCs w:val="22"/>
        </w:rPr>
      </w:pPr>
      <w:hyperlink w:anchor="_Toc405970551" w:history="1">
        <w:r w:rsidRPr="008D1900">
          <w:rPr>
            <w:rStyle w:val="Hyperlink"/>
            <w:rFonts w:eastAsiaTheme="majorEastAsia"/>
            <w:noProof/>
          </w:rPr>
          <w:t>Figure 13 Superposition of Flux Linkage Curves</w:t>
        </w:r>
        <w:r>
          <w:rPr>
            <w:noProof/>
            <w:webHidden/>
          </w:rPr>
          <w:tab/>
        </w:r>
        <w:r>
          <w:rPr>
            <w:noProof/>
            <w:webHidden/>
          </w:rPr>
          <w:fldChar w:fldCharType="begin"/>
        </w:r>
        <w:r>
          <w:rPr>
            <w:noProof/>
            <w:webHidden/>
          </w:rPr>
          <w:instrText xml:space="preserve"> PAGEREF _Toc405970551 \h </w:instrText>
        </w:r>
        <w:r>
          <w:rPr>
            <w:noProof/>
            <w:webHidden/>
          </w:rPr>
        </w:r>
        <w:r>
          <w:rPr>
            <w:noProof/>
            <w:webHidden/>
          </w:rPr>
          <w:fldChar w:fldCharType="separate"/>
        </w:r>
        <w:r>
          <w:rPr>
            <w:noProof/>
            <w:webHidden/>
          </w:rPr>
          <w:t>22</w:t>
        </w:r>
        <w:r>
          <w:rPr>
            <w:noProof/>
            <w:webHidden/>
          </w:rPr>
          <w:fldChar w:fldCharType="end"/>
        </w:r>
      </w:hyperlink>
    </w:p>
    <w:p w:rsidR="00757378" w:rsidRDefault="00757378">
      <w:pPr>
        <w:pStyle w:val="TableofFigures"/>
        <w:tabs>
          <w:tab w:val="right" w:leader="dot" w:pos="9350"/>
        </w:tabs>
        <w:rPr>
          <w:rFonts w:asciiTheme="minorHAnsi" w:eastAsiaTheme="minorEastAsia" w:hAnsiTheme="minorHAnsi" w:cstheme="minorBidi"/>
          <w:noProof/>
          <w:sz w:val="22"/>
          <w:szCs w:val="22"/>
        </w:rPr>
      </w:pPr>
      <w:hyperlink w:anchor="_Toc405970552" w:history="1">
        <w:r w:rsidRPr="008D1900">
          <w:rPr>
            <w:rStyle w:val="Hyperlink"/>
            <w:rFonts w:eastAsiaTheme="majorEastAsia"/>
            <w:noProof/>
          </w:rPr>
          <w:t>Figure 14 Composite Flux Linkage Curves and Differential Inductance Curves</w:t>
        </w:r>
        <w:r>
          <w:rPr>
            <w:noProof/>
            <w:webHidden/>
          </w:rPr>
          <w:tab/>
        </w:r>
        <w:r>
          <w:rPr>
            <w:noProof/>
            <w:webHidden/>
          </w:rPr>
          <w:fldChar w:fldCharType="begin"/>
        </w:r>
        <w:r>
          <w:rPr>
            <w:noProof/>
            <w:webHidden/>
          </w:rPr>
          <w:instrText xml:space="preserve"> PAGEREF _Toc405970552 \h </w:instrText>
        </w:r>
        <w:r>
          <w:rPr>
            <w:noProof/>
            <w:webHidden/>
          </w:rPr>
        </w:r>
        <w:r>
          <w:rPr>
            <w:noProof/>
            <w:webHidden/>
          </w:rPr>
          <w:fldChar w:fldCharType="separate"/>
        </w:r>
        <w:r>
          <w:rPr>
            <w:noProof/>
            <w:webHidden/>
          </w:rPr>
          <w:t>23</w:t>
        </w:r>
        <w:r>
          <w:rPr>
            <w:noProof/>
            <w:webHidden/>
          </w:rPr>
          <w:fldChar w:fldCharType="end"/>
        </w:r>
      </w:hyperlink>
    </w:p>
    <w:p w:rsidR="00757378" w:rsidRDefault="00757378">
      <w:pPr>
        <w:pStyle w:val="TableofFigures"/>
        <w:tabs>
          <w:tab w:val="right" w:leader="dot" w:pos="9350"/>
        </w:tabs>
        <w:rPr>
          <w:rFonts w:asciiTheme="minorHAnsi" w:eastAsiaTheme="minorEastAsia" w:hAnsiTheme="minorHAnsi" w:cstheme="minorBidi"/>
          <w:noProof/>
          <w:sz w:val="22"/>
          <w:szCs w:val="22"/>
        </w:rPr>
      </w:pPr>
      <w:hyperlink w:anchor="_Toc405970553" w:history="1">
        <w:r w:rsidRPr="008D1900">
          <w:rPr>
            <w:rStyle w:val="Hyperlink"/>
            <w:rFonts w:eastAsiaTheme="majorEastAsia"/>
            <w:noProof/>
          </w:rPr>
          <w:t>Figure 15 Three-Segment Flux Linkage Curves with Inflexion at Origin</w:t>
        </w:r>
        <w:r>
          <w:rPr>
            <w:noProof/>
            <w:webHidden/>
          </w:rPr>
          <w:tab/>
        </w:r>
        <w:r>
          <w:rPr>
            <w:noProof/>
            <w:webHidden/>
          </w:rPr>
          <w:fldChar w:fldCharType="begin"/>
        </w:r>
        <w:r>
          <w:rPr>
            <w:noProof/>
            <w:webHidden/>
          </w:rPr>
          <w:instrText xml:space="preserve"> PAGEREF _Toc405970553 \h </w:instrText>
        </w:r>
        <w:r>
          <w:rPr>
            <w:noProof/>
            <w:webHidden/>
          </w:rPr>
        </w:r>
        <w:r>
          <w:rPr>
            <w:noProof/>
            <w:webHidden/>
          </w:rPr>
          <w:fldChar w:fldCharType="separate"/>
        </w:r>
        <w:r>
          <w:rPr>
            <w:noProof/>
            <w:webHidden/>
          </w:rPr>
          <w:t>24</w:t>
        </w:r>
        <w:r>
          <w:rPr>
            <w:noProof/>
            <w:webHidden/>
          </w:rPr>
          <w:fldChar w:fldCharType="end"/>
        </w:r>
      </w:hyperlink>
    </w:p>
    <w:p w:rsidR="00757378" w:rsidRDefault="00757378">
      <w:pPr>
        <w:pStyle w:val="TableofFigures"/>
        <w:tabs>
          <w:tab w:val="right" w:leader="dot" w:pos="9350"/>
        </w:tabs>
        <w:rPr>
          <w:rFonts w:asciiTheme="minorHAnsi" w:eastAsiaTheme="minorEastAsia" w:hAnsiTheme="minorHAnsi" w:cstheme="minorBidi"/>
          <w:noProof/>
          <w:sz w:val="22"/>
          <w:szCs w:val="22"/>
        </w:rPr>
      </w:pPr>
      <w:hyperlink w:anchor="_Toc405970554" w:history="1">
        <w:r w:rsidRPr="008D1900">
          <w:rPr>
            <w:rStyle w:val="Hyperlink"/>
            <w:rFonts w:eastAsiaTheme="majorEastAsia"/>
            <w:noProof/>
          </w:rPr>
          <w:t>Figure 16 Composite Flux Linkage and Differential Inductance Curves with Inflexion at Origin</w:t>
        </w:r>
        <w:r>
          <w:rPr>
            <w:noProof/>
            <w:webHidden/>
          </w:rPr>
          <w:tab/>
        </w:r>
        <w:r>
          <w:rPr>
            <w:noProof/>
            <w:webHidden/>
          </w:rPr>
          <w:fldChar w:fldCharType="begin"/>
        </w:r>
        <w:r>
          <w:rPr>
            <w:noProof/>
            <w:webHidden/>
          </w:rPr>
          <w:instrText xml:space="preserve"> PAGEREF _Toc405970554 \h </w:instrText>
        </w:r>
        <w:r>
          <w:rPr>
            <w:noProof/>
            <w:webHidden/>
          </w:rPr>
        </w:r>
        <w:r>
          <w:rPr>
            <w:noProof/>
            <w:webHidden/>
          </w:rPr>
          <w:fldChar w:fldCharType="separate"/>
        </w:r>
        <w:r>
          <w:rPr>
            <w:noProof/>
            <w:webHidden/>
          </w:rPr>
          <w:t>25</w:t>
        </w:r>
        <w:r>
          <w:rPr>
            <w:noProof/>
            <w:webHidden/>
          </w:rPr>
          <w:fldChar w:fldCharType="end"/>
        </w:r>
      </w:hyperlink>
    </w:p>
    <w:p w:rsidR="00757378" w:rsidRDefault="00757378">
      <w:pPr>
        <w:pStyle w:val="TableofFigures"/>
        <w:tabs>
          <w:tab w:val="right" w:leader="dot" w:pos="9350"/>
        </w:tabs>
        <w:rPr>
          <w:rFonts w:asciiTheme="minorHAnsi" w:eastAsiaTheme="minorEastAsia" w:hAnsiTheme="minorHAnsi" w:cstheme="minorBidi"/>
          <w:noProof/>
          <w:sz w:val="22"/>
          <w:szCs w:val="22"/>
        </w:rPr>
      </w:pPr>
      <w:hyperlink w:anchor="_Toc405970555" w:history="1">
        <w:r w:rsidRPr="008D1900">
          <w:rPr>
            <w:rStyle w:val="Hyperlink"/>
            <w:rFonts w:eastAsiaTheme="majorEastAsia"/>
            <w:noProof/>
          </w:rPr>
          <w:t>Figure 17 Operation as a Fault Current Limiter</w:t>
        </w:r>
        <w:r>
          <w:rPr>
            <w:noProof/>
            <w:webHidden/>
          </w:rPr>
          <w:tab/>
        </w:r>
        <w:r>
          <w:rPr>
            <w:noProof/>
            <w:webHidden/>
          </w:rPr>
          <w:fldChar w:fldCharType="begin"/>
        </w:r>
        <w:r>
          <w:rPr>
            <w:noProof/>
            <w:webHidden/>
          </w:rPr>
          <w:instrText xml:space="preserve"> PAGEREF _Toc405970555 \h </w:instrText>
        </w:r>
        <w:r>
          <w:rPr>
            <w:noProof/>
            <w:webHidden/>
          </w:rPr>
        </w:r>
        <w:r>
          <w:rPr>
            <w:noProof/>
            <w:webHidden/>
          </w:rPr>
          <w:fldChar w:fldCharType="separate"/>
        </w:r>
        <w:r>
          <w:rPr>
            <w:noProof/>
            <w:webHidden/>
          </w:rPr>
          <w:t>26</w:t>
        </w:r>
        <w:r>
          <w:rPr>
            <w:noProof/>
            <w:webHidden/>
          </w:rPr>
          <w:fldChar w:fldCharType="end"/>
        </w:r>
      </w:hyperlink>
    </w:p>
    <w:p w:rsidR="00757378" w:rsidRDefault="00757378">
      <w:pPr>
        <w:pStyle w:val="TableofFigures"/>
        <w:tabs>
          <w:tab w:val="right" w:leader="dot" w:pos="9350"/>
        </w:tabs>
        <w:rPr>
          <w:rFonts w:asciiTheme="minorHAnsi" w:eastAsiaTheme="minorEastAsia" w:hAnsiTheme="minorHAnsi" w:cstheme="minorBidi"/>
          <w:noProof/>
          <w:sz w:val="22"/>
          <w:szCs w:val="22"/>
        </w:rPr>
      </w:pPr>
      <w:hyperlink w:anchor="_Toc405970556" w:history="1">
        <w:r w:rsidRPr="008D1900">
          <w:rPr>
            <w:rStyle w:val="Hyperlink"/>
            <w:rFonts w:eastAsiaTheme="majorEastAsia"/>
            <w:noProof/>
          </w:rPr>
          <w:t>Figure 18 Operation as a Power Flow Controller</w:t>
        </w:r>
        <w:r>
          <w:rPr>
            <w:noProof/>
            <w:webHidden/>
          </w:rPr>
          <w:tab/>
        </w:r>
        <w:r>
          <w:rPr>
            <w:noProof/>
            <w:webHidden/>
          </w:rPr>
          <w:fldChar w:fldCharType="begin"/>
        </w:r>
        <w:r>
          <w:rPr>
            <w:noProof/>
            <w:webHidden/>
          </w:rPr>
          <w:instrText xml:space="preserve"> PAGEREF _Toc405970556 \h </w:instrText>
        </w:r>
        <w:r>
          <w:rPr>
            <w:noProof/>
            <w:webHidden/>
          </w:rPr>
        </w:r>
        <w:r>
          <w:rPr>
            <w:noProof/>
            <w:webHidden/>
          </w:rPr>
          <w:fldChar w:fldCharType="separate"/>
        </w:r>
        <w:r>
          <w:rPr>
            <w:noProof/>
            <w:webHidden/>
          </w:rPr>
          <w:t>27</w:t>
        </w:r>
        <w:r>
          <w:rPr>
            <w:noProof/>
            <w:webHidden/>
          </w:rPr>
          <w:fldChar w:fldCharType="end"/>
        </w:r>
      </w:hyperlink>
    </w:p>
    <w:p w:rsidR="00757378" w:rsidRDefault="00757378">
      <w:pPr>
        <w:pStyle w:val="TableofFigures"/>
        <w:tabs>
          <w:tab w:val="right" w:leader="dot" w:pos="9350"/>
        </w:tabs>
        <w:rPr>
          <w:rFonts w:asciiTheme="minorHAnsi" w:eastAsiaTheme="minorEastAsia" w:hAnsiTheme="minorHAnsi" w:cstheme="minorBidi"/>
          <w:noProof/>
          <w:sz w:val="22"/>
          <w:szCs w:val="22"/>
        </w:rPr>
      </w:pPr>
      <w:hyperlink w:anchor="_Toc405970557" w:history="1">
        <w:r w:rsidRPr="008D1900">
          <w:rPr>
            <w:rStyle w:val="Hyperlink"/>
            <w:rFonts w:eastAsiaTheme="majorEastAsia"/>
            <w:noProof/>
          </w:rPr>
          <w:t>Figure 19 Flowchart Describing Numerical Analysis for Two-Core Model</w:t>
        </w:r>
        <w:r>
          <w:rPr>
            <w:noProof/>
            <w:webHidden/>
          </w:rPr>
          <w:tab/>
        </w:r>
        <w:r>
          <w:rPr>
            <w:noProof/>
            <w:webHidden/>
          </w:rPr>
          <w:fldChar w:fldCharType="begin"/>
        </w:r>
        <w:r>
          <w:rPr>
            <w:noProof/>
            <w:webHidden/>
          </w:rPr>
          <w:instrText xml:space="preserve"> PAGEREF _Toc405970557 \h </w:instrText>
        </w:r>
        <w:r>
          <w:rPr>
            <w:noProof/>
            <w:webHidden/>
          </w:rPr>
        </w:r>
        <w:r>
          <w:rPr>
            <w:noProof/>
            <w:webHidden/>
          </w:rPr>
          <w:fldChar w:fldCharType="separate"/>
        </w:r>
        <w:r>
          <w:rPr>
            <w:noProof/>
            <w:webHidden/>
          </w:rPr>
          <w:t>29</w:t>
        </w:r>
        <w:r>
          <w:rPr>
            <w:noProof/>
            <w:webHidden/>
          </w:rPr>
          <w:fldChar w:fldCharType="end"/>
        </w:r>
      </w:hyperlink>
    </w:p>
    <w:p w:rsidR="00757378" w:rsidRDefault="00757378">
      <w:pPr>
        <w:pStyle w:val="TableofFigures"/>
        <w:tabs>
          <w:tab w:val="right" w:leader="dot" w:pos="9350"/>
        </w:tabs>
        <w:rPr>
          <w:rFonts w:asciiTheme="minorHAnsi" w:eastAsiaTheme="minorEastAsia" w:hAnsiTheme="minorHAnsi" w:cstheme="minorBidi"/>
          <w:noProof/>
          <w:sz w:val="22"/>
          <w:szCs w:val="22"/>
        </w:rPr>
      </w:pPr>
      <w:hyperlink w:anchor="_Toc405970558" w:history="1">
        <w:r w:rsidRPr="008D1900">
          <w:rPr>
            <w:rStyle w:val="Hyperlink"/>
            <w:rFonts w:eastAsiaTheme="majorEastAsia"/>
            <w:noProof/>
          </w:rPr>
          <w:t>Figure 20 Differential Inductance as a Function of DC Current: Example Case #1</w:t>
        </w:r>
        <w:r>
          <w:rPr>
            <w:noProof/>
            <w:webHidden/>
          </w:rPr>
          <w:tab/>
        </w:r>
        <w:r>
          <w:rPr>
            <w:noProof/>
            <w:webHidden/>
          </w:rPr>
          <w:fldChar w:fldCharType="begin"/>
        </w:r>
        <w:r>
          <w:rPr>
            <w:noProof/>
            <w:webHidden/>
          </w:rPr>
          <w:instrText xml:space="preserve"> PAGEREF _Toc405970558 \h </w:instrText>
        </w:r>
        <w:r>
          <w:rPr>
            <w:noProof/>
            <w:webHidden/>
          </w:rPr>
        </w:r>
        <w:r>
          <w:rPr>
            <w:noProof/>
            <w:webHidden/>
          </w:rPr>
          <w:fldChar w:fldCharType="separate"/>
        </w:r>
        <w:r>
          <w:rPr>
            <w:noProof/>
            <w:webHidden/>
          </w:rPr>
          <w:t>30</w:t>
        </w:r>
        <w:r>
          <w:rPr>
            <w:noProof/>
            <w:webHidden/>
          </w:rPr>
          <w:fldChar w:fldCharType="end"/>
        </w:r>
      </w:hyperlink>
    </w:p>
    <w:p w:rsidR="00757378" w:rsidRDefault="00757378">
      <w:pPr>
        <w:pStyle w:val="TableofFigures"/>
        <w:tabs>
          <w:tab w:val="right" w:leader="dot" w:pos="9350"/>
        </w:tabs>
        <w:rPr>
          <w:rFonts w:asciiTheme="minorHAnsi" w:eastAsiaTheme="minorEastAsia" w:hAnsiTheme="minorHAnsi" w:cstheme="minorBidi"/>
          <w:noProof/>
          <w:sz w:val="22"/>
          <w:szCs w:val="22"/>
        </w:rPr>
      </w:pPr>
      <w:hyperlink w:anchor="_Toc405970559" w:history="1">
        <w:r w:rsidRPr="008D1900">
          <w:rPr>
            <w:rStyle w:val="Hyperlink"/>
            <w:rFonts w:eastAsiaTheme="majorEastAsia"/>
            <w:noProof/>
          </w:rPr>
          <w:t>Figure 21 Differential Inductance as a Function of DC Current: Example Case #2</w:t>
        </w:r>
        <w:r>
          <w:rPr>
            <w:noProof/>
            <w:webHidden/>
          </w:rPr>
          <w:tab/>
        </w:r>
        <w:r>
          <w:rPr>
            <w:noProof/>
            <w:webHidden/>
          </w:rPr>
          <w:fldChar w:fldCharType="begin"/>
        </w:r>
        <w:r>
          <w:rPr>
            <w:noProof/>
            <w:webHidden/>
          </w:rPr>
          <w:instrText xml:space="preserve"> PAGEREF _Toc405970559 \h </w:instrText>
        </w:r>
        <w:r>
          <w:rPr>
            <w:noProof/>
            <w:webHidden/>
          </w:rPr>
        </w:r>
        <w:r>
          <w:rPr>
            <w:noProof/>
            <w:webHidden/>
          </w:rPr>
          <w:fldChar w:fldCharType="separate"/>
        </w:r>
        <w:r>
          <w:rPr>
            <w:noProof/>
            <w:webHidden/>
          </w:rPr>
          <w:t>31</w:t>
        </w:r>
        <w:r>
          <w:rPr>
            <w:noProof/>
            <w:webHidden/>
          </w:rPr>
          <w:fldChar w:fldCharType="end"/>
        </w:r>
      </w:hyperlink>
    </w:p>
    <w:p w:rsidR="00757378" w:rsidRDefault="00757378">
      <w:pPr>
        <w:pStyle w:val="TableofFigures"/>
        <w:tabs>
          <w:tab w:val="right" w:leader="dot" w:pos="9350"/>
        </w:tabs>
        <w:rPr>
          <w:rFonts w:asciiTheme="minorHAnsi" w:eastAsiaTheme="minorEastAsia" w:hAnsiTheme="minorHAnsi" w:cstheme="minorBidi"/>
          <w:noProof/>
          <w:sz w:val="22"/>
          <w:szCs w:val="22"/>
        </w:rPr>
      </w:pPr>
      <w:hyperlink w:anchor="_Toc405970560" w:history="1">
        <w:r w:rsidRPr="008D1900">
          <w:rPr>
            <w:rStyle w:val="Hyperlink"/>
            <w:rFonts w:eastAsiaTheme="majorEastAsia"/>
            <w:noProof/>
          </w:rPr>
          <w:t>Figure 22 Differential Inductance as a Function of DC Current: Example Case #3</w:t>
        </w:r>
        <w:r>
          <w:rPr>
            <w:noProof/>
            <w:webHidden/>
          </w:rPr>
          <w:tab/>
        </w:r>
        <w:r>
          <w:rPr>
            <w:noProof/>
            <w:webHidden/>
          </w:rPr>
          <w:fldChar w:fldCharType="begin"/>
        </w:r>
        <w:r>
          <w:rPr>
            <w:noProof/>
            <w:webHidden/>
          </w:rPr>
          <w:instrText xml:space="preserve"> PAGEREF _Toc405970560 \h </w:instrText>
        </w:r>
        <w:r>
          <w:rPr>
            <w:noProof/>
            <w:webHidden/>
          </w:rPr>
        </w:r>
        <w:r>
          <w:rPr>
            <w:noProof/>
            <w:webHidden/>
          </w:rPr>
          <w:fldChar w:fldCharType="separate"/>
        </w:r>
        <w:r>
          <w:rPr>
            <w:noProof/>
            <w:webHidden/>
          </w:rPr>
          <w:t>32</w:t>
        </w:r>
        <w:r>
          <w:rPr>
            <w:noProof/>
            <w:webHidden/>
          </w:rPr>
          <w:fldChar w:fldCharType="end"/>
        </w:r>
      </w:hyperlink>
    </w:p>
    <w:p w:rsidR="00757378" w:rsidRDefault="00757378">
      <w:pPr>
        <w:pStyle w:val="TableofFigures"/>
        <w:tabs>
          <w:tab w:val="right" w:leader="dot" w:pos="9350"/>
        </w:tabs>
        <w:rPr>
          <w:rFonts w:asciiTheme="minorHAnsi" w:eastAsiaTheme="minorEastAsia" w:hAnsiTheme="minorHAnsi" w:cstheme="minorBidi"/>
          <w:noProof/>
          <w:sz w:val="22"/>
          <w:szCs w:val="22"/>
        </w:rPr>
      </w:pPr>
      <w:hyperlink w:anchor="_Toc405970561" w:history="1">
        <w:r w:rsidRPr="008D1900">
          <w:rPr>
            <w:rStyle w:val="Hyperlink"/>
            <w:rFonts w:eastAsiaTheme="majorEastAsia"/>
            <w:noProof/>
          </w:rPr>
          <w:t>Figure 23 Three-Leg Core Model in FEA Software Tool</w:t>
        </w:r>
        <w:r>
          <w:rPr>
            <w:noProof/>
            <w:webHidden/>
          </w:rPr>
          <w:tab/>
        </w:r>
        <w:r>
          <w:rPr>
            <w:noProof/>
            <w:webHidden/>
          </w:rPr>
          <w:fldChar w:fldCharType="begin"/>
        </w:r>
        <w:r>
          <w:rPr>
            <w:noProof/>
            <w:webHidden/>
          </w:rPr>
          <w:instrText xml:space="preserve"> PAGEREF _Toc405970561 \h </w:instrText>
        </w:r>
        <w:r>
          <w:rPr>
            <w:noProof/>
            <w:webHidden/>
          </w:rPr>
        </w:r>
        <w:r>
          <w:rPr>
            <w:noProof/>
            <w:webHidden/>
          </w:rPr>
          <w:fldChar w:fldCharType="separate"/>
        </w:r>
        <w:r>
          <w:rPr>
            <w:noProof/>
            <w:webHidden/>
          </w:rPr>
          <w:t>35</w:t>
        </w:r>
        <w:r>
          <w:rPr>
            <w:noProof/>
            <w:webHidden/>
          </w:rPr>
          <w:fldChar w:fldCharType="end"/>
        </w:r>
      </w:hyperlink>
    </w:p>
    <w:p w:rsidR="00757378" w:rsidRDefault="00757378">
      <w:pPr>
        <w:pStyle w:val="TableofFigures"/>
        <w:tabs>
          <w:tab w:val="right" w:leader="dot" w:pos="9350"/>
        </w:tabs>
        <w:rPr>
          <w:rFonts w:asciiTheme="minorHAnsi" w:eastAsiaTheme="minorEastAsia" w:hAnsiTheme="minorHAnsi" w:cstheme="minorBidi"/>
          <w:noProof/>
          <w:sz w:val="22"/>
          <w:szCs w:val="22"/>
        </w:rPr>
      </w:pPr>
      <w:hyperlink w:anchor="_Toc405970562" w:history="1">
        <w:r w:rsidRPr="008D1900">
          <w:rPr>
            <w:rStyle w:val="Hyperlink"/>
            <w:rFonts w:eastAsiaTheme="majorEastAsia"/>
            <w:noProof/>
          </w:rPr>
          <w:t>Figure 24 Split-Core Model in FEA Software Tool</w:t>
        </w:r>
        <w:r>
          <w:rPr>
            <w:noProof/>
            <w:webHidden/>
          </w:rPr>
          <w:tab/>
        </w:r>
        <w:r>
          <w:rPr>
            <w:noProof/>
            <w:webHidden/>
          </w:rPr>
          <w:fldChar w:fldCharType="begin"/>
        </w:r>
        <w:r>
          <w:rPr>
            <w:noProof/>
            <w:webHidden/>
          </w:rPr>
          <w:instrText xml:space="preserve"> PAGEREF _Toc405970562 \h </w:instrText>
        </w:r>
        <w:r>
          <w:rPr>
            <w:noProof/>
            <w:webHidden/>
          </w:rPr>
        </w:r>
        <w:r>
          <w:rPr>
            <w:noProof/>
            <w:webHidden/>
          </w:rPr>
          <w:fldChar w:fldCharType="separate"/>
        </w:r>
        <w:r>
          <w:rPr>
            <w:noProof/>
            <w:webHidden/>
          </w:rPr>
          <w:t>35</w:t>
        </w:r>
        <w:r>
          <w:rPr>
            <w:noProof/>
            <w:webHidden/>
          </w:rPr>
          <w:fldChar w:fldCharType="end"/>
        </w:r>
      </w:hyperlink>
    </w:p>
    <w:p w:rsidR="00757378" w:rsidRDefault="00757378">
      <w:pPr>
        <w:pStyle w:val="TableofFigures"/>
        <w:tabs>
          <w:tab w:val="right" w:leader="dot" w:pos="9350"/>
        </w:tabs>
        <w:rPr>
          <w:rFonts w:asciiTheme="minorHAnsi" w:eastAsiaTheme="minorEastAsia" w:hAnsiTheme="minorHAnsi" w:cstheme="minorBidi"/>
          <w:noProof/>
          <w:sz w:val="22"/>
          <w:szCs w:val="22"/>
        </w:rPr>
      </w:pPr>
      <w:hyperlink w:anchor="_Toc405970563" w:history="1">
        <w:r w:rsidRPr="008D1900">
          <w:rPr>
            <w:rStyle w:val="Hyperlink"/>
            <w:rFonts w:eastAsiaTheme="majorEastAsia"/>
            <w:noProof/>
          </w:rPr>
          <w:t>Figure 25 Single-Core Model in FEA Software Tool</w:t>
        </w:r>
        <w:r>
          <w:rPr>
            <w:noProof/>
            <w:webHidden/>
          </w:rPr>
          <w:tab/>
        </w:r>
        <w:r>
          <w:rPr>
            <w:noProof/>
            <w:webHidden/>
          </w:rPr>
          <w:fldChar w:fldCharType="begin"/>
        </w:r>
        <w:r>
          <w:rPr>
            <w:noProof/>
            <w:webHidden/>
          </w:rPr>
          <w:instrText xml:space="preserve"> PAGEREF _Toc405970563 \h </w:instrText>
        </w:r>
        <w:r>
          <w:rPr>
            <w:noProof/>
            <w:webHidden/>
          </w:rPr>
        </w:r>
        <w:r>
          <w:rPr>
            <w:noProof/>
            <w:webHidden/>
          </w:rPr>
          <w:fldChar w:fldCharType="separate"/>
        </w:r>
        <w:r>
          <w:rPr>
            <w:noProof/>
            <w:webHidden/>
          </w:rPr>
          <w:t>36</w:t>
        </w:r>
        <w:r>
          <w:rPr>
            <w:noProof/>
            <w:webHidden/>
          </w:rPr>
          <w:fldChar w:fldCharType="end"/>
        </w:r>
      </w:hyperlink>
    </w:p>
    <w:p w:rsidR="00757378" w:rsidRDefault="00757378">
      <w:pPr>
        <w:pStyle w:val="TableofFigures"/>
        <w:tabs>
          <w:tab w:val="right" w:leader="dot" w:pos="9350"/>
        </w:tabs>
        <w:rPr>
          <w:rFonts w:asciiTheme="minorHAnsi" w:eastAsiaTheme="minorEastAsia" w:hAnsiTheme="minorHAnsi" w:cstheme="minorBidi"/>
          <w:noProof/>
          <w:sz w:val="22"/>
          <w:szCs w:val="22"/>
        </w:rPr>
      </w:pPr>
      <w:hyperlink w:anchor="_Toc405970564" w:history="1">
        <w:r w:rsidRPr="008D1900">
          <w:rPr>
            <w:rStyle w:val="Hyperlink"/>
            <w:rFonts w:eastAsiaTheme="majorEastAsia"/>
            <w:noProof/>
          </w:rPr>
          <w:t>Figure 26 Transformation of Three-Leg Core to Split-Core</w:t>
        </w:r>
        <w:r>
          <w:rPr>
            <w:noProof/>
            <w:webHidden/>
          </w:rPr>
          <w:tab/>
        </w:r>
        <w:r>
          <w:rPr>
            <w:noProof/>
            <w:webHidden/>
          </w:rPr>
          <w:fldChar w:fldCharType="begin"/>
        </w:r>
        <w:r>
          <w:rPr>
            <w:noProof/>
            <w:webHidden/>
          </w:rPr>
          <w:instrText xml:space="preserve"> PAGEREF _Toc405970564 \h </w:instrText>
        </w:r>
        <w:r>
          <w:rPr>
            <w:noProof/>
            <w:webHidden/>
          </w:rPr>
        </w:r>
        <w:r>
          <w:rPr>
            <w:noProof/>
            <w:webHidden/>
          </w:rPr>
          <w:fldChar w:fldCharType="separate"/>
        </w:r>
        <w:r>
          <w:rPr>
            <w:noProof/>
            <w:webHidden/>
          </w:rPr>
          <w:t>36</w:t>
        </w:r>
        <w:r>
          <w:rPr>
            <w:noProof/>
            <w:webHidden/>
          </w:rPr>
          <w:fldChar w:fldCharType="end"/>
        </w:r>
      </w:hyperlink>
    </w:p>
    <w:p w:rsidR="00757378" w:rsidRDefault="00757378">
      <w:pPr>
        <w:pStyle w:val="TableofFigures"/>
        <w:tabs>
          <w:tab w:val="right" w:leader="dot" w:pos="9350"/>
        </w:tabs>
        <w:rPr>
          <w:rFonts w:asciiTheme="minorHAnsi" w:eastAsiaTheme="minorEastAsia" w:hAnsiTheme="minorHAnsi" w:cstheme="minorBidi"/>
          <w:noProof/>
          <w:sz w:val="22"/>
          <w:szCs w:val="22"/>
        </w:rPr>
      </w:pPr>
      <w:hyperlink w:anchor="_Toc405970565" w:history="1">
        <w:r w:rsidRPr="008D1900">
          <w:rPr>
            <w:rStyle w:val="Hyperlink"/>
            <w:rFonts w:eastAsiaTheme="majorEastAsia"/>
            <w:noProof/>
          </w:rPr>
          <w:t>Figure 27 Flux Linkage Curves from FEA</w:t>
        </w:r>
        <w:r>
          <w:rPr>
            <w:noProof/>
            <w:webHidden/>
          </w:rPr>
          <w:tab/>
        </w:r>
        <w:r>
          <w:rPr>
            <w:noProof/>
            <w:webHidden/>
          </w:rPr>
          <w:fldChar w:fldCharType="begin"/>
        </w:r>
        <w:r>
          <w:rPr>
            <w:noProof/>
            <w:webHidden/>
          </w:rPr>
          <w:instrText xml:space="preserve"> PAGEREF _Toc405970565 \h </w:instrText>
        </w:r>
        <w:r>
          <w:rPr>
            <w:noProof/>
            <w:webHidden/>
          </w:rPr>
        </w:r>
        <w:r>
          <w:rPr>
            <w:noProof/>
            <w:webHidden/>
          </w:rPr>
          <w:fldChar w:fldCharType="separate"/>
        </w:r>
        <w:r>
          <w:rPr>
            <w:noProof/>
            <w:webHidden/>
          </w:rPr>
          <w:t>37</w:t>
        </w:r>
        <w:r>
          <w:rPr>
            <w:noProof/>
            <w:webHidden/>
          </w:rPr>
          <w:fldChar w:fldCharType="end"/>
        </w:r>
      </w:hyperlink>
    </w:p>
    <w:p w:rsidR="00757378" w:rsidRDefault="00757378">
      <w:pPr>
        <w:pStyle w:val="TableofFigures"/>
        <w:tabs>
          <w:tab w:val="right" w:leader="dot" w:pos="9350"/>
        </w:tabs>
        <w:rPr>
          <w:rFonts w:asciiTheme="minorHAnsi" w:eastAsiaTheme="minorEastAsia" w:hAnsiTheme="minorHAnsi" w:cstheme="minorBidi"/>
          <w:noProof/>
          <w:sz w:val="22"/>
          <w:szCs w:val="22"/>
        </w:rPr>
      </w:pPr>
      <w:hyperlink w:anchor="_Toc405970566" w:history="1">
        <w:r w:rsidRPr="008D1900">
          <w:rPr>
            <w:rStyle w:val="Hyperlink"/>
            <w:rFonts w:eastAsiaTheme="majorEastAsia"/>
            <w:noProof/>
          </w:rPr>
          <w:t>Figure 28 Reactance Curves for FEA Split-Core Model and the Two-Core Model</w:t>
        </w:r>
        <w:r>
          <w:rPr>
            <w:noProof/>
            <w:webHidden/>
          </w:rPr>
          <w:tab/>
        </w:r>
        <w:r>
          <w:rPr>
            <w:noProof/>
            <w:webHidden/>
          </w:rPr>
          <w:fldChar w:fldCharType="begin"/>
        </w:r>
        <w:r>
          <w:rPr>
            <w:noProof/>
            <w:webHidden/>
          </w:rPr>
          <w:instrText xml:space="preserve"> PAGEREF _Toc405970566 \h </w:instrText>
        </w:r>
        <w:r>
          <w:rPr>
            <w:noProof/>
            <w:webHidden/>
          </w:rPr>
        </w:r>
        <w:r>
          <w:rPr>
            <w:noProof/>
            <w:webHidden/>
          </w:rPr>
          <w:fldChar w:fldCharType="separate"/>
        </w:r>
        <w:r>
          <w:rPr>
            <w:noProof/>
            <w:webHidden/>
          </w:rPr>
          <w:t>38</w:t>
        </w:r>
        <w:r>
          <w:rPr>
            <w:noProof/>
            <w:webHidden/>
          </w:rPr>
          <w:fldChar w:fldCharType="end"/>
        </w:r>
      </w:hyperlink>
    </w:p>
    <w:p w:rsidR="00757378" w:rsidRDefault="00757378">
      <w:pPr>
        <w:pStyle w:val="TableofFigures"/>
        <w:tabs>
          <w:tab w:val="right" w:leader="dot" w:pos="9350"/>
        </w:tabs>
        <w:rPr>
          <w:rFonts w:asciiTheme="minorHAnsi" w:eastAsiaTheme="minorEastAsia" w:hAnsiTheme="minorHAnsi" w:cstheme="minorBidi"/>
          <w:noProof/>
          <w:sz w:val="22"/>
          <w:szCs w:val="22"/>
        </w:rPr>
      </w:pPr>
      <w:hyperlink w:anchor="_Toc405970567" w:history="1">
        <w:r w:rsidRPr="008D1900">
          <w:rPr>
            <w:rStyle w:val="Hyperlink"/>
            <w:rFonts w:eastAsiaTheme="majorEastAsia"/>
            <w:noProof/>
          </w:rPr>
          <w:t>Figure 29 Reactance Curves from Tests and Two-Core Model</w:t>
        </w:r>
        <w:r>
          <w:rPr>
            <w:noProof/>
            <w:webHidden/>
          </w:rPr>
          <w:tab/>
        </w:r>
        <w:r>
          <w:rPr>
            <w:noProof/>
            <w:webHidden/>
          </w:rPr>
          <w:fldChar w:fldCharType="begin"/>
        </w:r>
        <w:r>
          <w:rPr>
            <w:noProof/>
            <w:webHidden/>
          </w:rPr>
          <w:instrText xml:space="preserve"> PAGEREF _Toc405970567 \h </w:instrText>
        </w:r>
        <w:r>
          <w:rPr>
            <w:noProof/>
            <w:webHidden/>
          </w:rPr>
        </w:r>
        <w:r>
          <w:rPr>
            <w:noProof/>
            <w:webHidden/>
          </w:rPr>
          <w:fldChar w:fldCharType="separate"/>
        </w:r>
        <w:r>
          <w:rPr>
            <w:noProof/>
            <w:webHidden/>
          </w:rPr>
          <w:t>39</w:t>
        </w:r>
        <w:r>
          <w:rPr>
            <w:noProof/>
            <w:webHidden/>
          </w:rPr>
          <w:fldChar w:fldCharType="end"/>
        </w:r>
      </w:hyperlink>
    </w:p>
    <w:p w:rsidR="00757378" w:rsidRDefault="00757378">
      <w:pPr>
        <w:pStyle w:val="TableofFigures"/>
        <w:tabs>
          <w:tab w:val="right" w:leader="dot" w:pos="9350"/>
        </w:tabs>
        <w:rPr>
          <w:rFonts w:asciiTheme="minorHAnsi" w:eastAsiaTheme="minorEastAsia" w:hAnsiTheme="minorHAnsi" w:cstheme="minorBidi"/>
          <w:noProof/>
          <w:sz w:val="22"/>
          <w:szCs w:val="22"/>
        </w:rPr>
      </w:pPr>
      <w:hyperlink w:anchor="_Toc405970568" w:history="1">
        <w:r w:rsidRPr="008D1900">
          <w:rPr>
            <w:rStyle w:val="Hyperlink"/>
            <w:rFonts w:eastAsiaTheme="majorEastAsia"/>
            <w:noProof/>
          </w:rPr>
          <w:t>Figure 30 Diagram of Three-leg Core showing the DC Flux Path</w:t>
        </w:r>
        <w:r>
          <w:rPr>
            <w:noProof/>
            <w:webHidden/>
          </w:rPr>
          <w:tab/>
        </w:r>
        <w:r>
          <w:rPr>
            <w:noProof/>
            <w:webHidden/>
          </w:rPr>
          <w:fldChar w:fldCharType="begin"/>
        </w:r>
        <w:r>
          <w:rPr>
            <w:noProof/>
            <w:webHidden/>
          </w:rPr>
          <w:instrText xml:space="preserve"> PAGEREF _Toc405970568 \h </w:instrText>
        </w:r>
        <w:r>
          <w:rPr>
            <w:noProof/>
            <w:webHidden/>
          </w:rPr>
        </w:r>
        <w:r>
          <w:rPr>
            <w:noProof/>
            <w:webHidden/>
          </w:rPr>
          <w:fldChar w:fldCharType="separate"/>
        </w:r>
        <w:r>
          <w:rPr>
            <w:noProof/>
            <w:webHidden/>
          </w:rPr>
          <w:t>39</w:t>
        </w:r>
        <w:r>
          <w:rPr>
            <w:noProof/>
            <w:webHidden/>
          </w:rPr>
          <w:fldChar w:fldCharType="end"/>
        </w:r>
      </w:hyperlink>
    </w:p>
    <w:p w:rsidR="00757378" w:rsidRDefault="00757378">
      <w:pPr>
        <w:pStyle w:val="TableofFigures"/>
        <w:tabs>
          <w:tab w:val="right" w:leader="dot" w:pos="9350"/>
        </w:tabs>
        <w:rPr>
          <w:rFonts w:asciiTheme="minorHAnsi" w:eastAsiaTheme="minorEastAsia" w:hAnsiTheme="minorHAnsi" w:cstheme="minorBidi"/>
          <w:noProof/>
          <w:sz w:val="22"/>
          <w:szCs w:val="22"/>
        </w:rPr>
      </w:pPr>
      <w:hyperlink w:anchor="_Toc405970569" w:history="1">
        <w:r w:rsidRPr="008D1900">
          <w:rPr>
            <w:rStyle w:val="Hyperlink"/>
            <w:rFonts w:eastAsiaTheme="majorEastAsia"/>
            <w:noProof/>
          </w:rPr>
          <w:t>Figure 31 Core Models used to Determine Effective DC Current</w:t>
        </w:r>
        <w:r>
          <w:rPr>
            <w:noProof/>
            <w:webHidden/>
          </w:rPr>
          <w:tab/>
        </w:r>
        <w:r>
          <w:rPr>
            <w:noProof/>
            <w:webHidden/>
          </w:rPr>
          <w:fldChar w:fldCharType="begin"/>
        </w:r>
        <w:r>
          <w:rPr>
            <w:noProof/>
            <w:webHidden/>
          </w:rPr>
          <w:instrText xml:space="preserve"> PAGEREF _Toc405970569 \h </w:instrText>
        </w:r>
        <w:r>
          <w:rPr>
            <w:noProof/>
            <w:webHidden/>
          </w:rPr>
        </w:r>
        <w:r>
          <w:rPr>
            <w:noProof/>
            <w:webHidden/>
          </w:rPr>
          <w:fldChar w:fldCharType="separate"/>
        </w:r>
        <w:r>
          <w:rPr>
            <w:noProof/>
            <w:webHidden/>
          </w:rPr>
          <w:t>40</w:t>
        </w:r>
        <w:r>
          <w:rPr>
            <w:noProof/>
            <w:webHidden/>
          </w:rPr>
          <w:fldChar w:fldCharType="end"/>
        </w:r>
      </w:hyperlink>
    </w:p>
    <w:p w:rsidR="00757378" w:rsidRDefault="00757378">
      <w:pPr>
        <w:pStyle w:val="TableofFigures"/>
        <w:tabs>
          <w:tab w:val="right" w:leader="dot" w:pos="9350"/>
        </w:tabs>
        <w:rPr>
          <w:rFonts w:asciiTheme="minorHAnsi" w:eastAsiaTheme="minorEastAsia" w:hAnsiTheme="minorHAnsi" w:cstheme="minorBidi"/>
          <w:noProof/>
          <w:sz w:val="22"/>
          <w:szCs w:val="22"/>
        </w:rPr>
      </w:pPr>
      <w:hyperlink w:anchor="_Toc405970570" w:history="1">
        <w:r w:rsidRPr="008D1900">
          <w:rPr>
            <w:rStyle w:val="Hyperlink"/>
            <w:rFonts w:eastAsiaTheme="majorEastAsia"/>
            <w:noProof/>
          </w:rPr>
          <w:t>Figure 32 Magnetization Curves used for Calculation of Effective DC Current</w:t>
        </w:r>
        <w:r>
          <w:rPr>
            <w:noProof/>
            <w:webHidden/>
          </w:rPr>
          <w:tab/>
        </w:r>
        <w:r>
          <w:rPr>
            <w:noProof/>
            <w:webHidden/>
          </w:rPr>
          <w:fldChar w:fldCharType="begin"/>
        </w:r>
        <w:r>
          <w:rPr>
            <w:noProof/>
            <w:webHidden/>
          </w:rPr>
          <w:instrText xml:space="preserve"> PAGEREF _Toc405970570 \h </w:instrText>
        </w:r>
        <w:r>
          <w:rPr>
            <w:noProof/>
            <w:webHidden/>
          </w:rPr>
        </w:r>
        <w:r>
          <w:rPr>
            <w:noProof/>
            <w:webHidden/>
          </w:rPr>
          <w:fldChar w:fldCharType="separate"/>
        </w:r>
        <w:r>
          <w:rPr>
            <w:noProof/>
            <w:webHidden/>
          </w:rPr>
          <w:t>41</w:t>
        </w:r>
        <w:r>
          <w:rPr>
            <w:noProof/>
            <w:webHidden/>
          </w:rPr>
          <w:fldChar w:fldCharType="end"/>
        </w:r>
      </w:hyperlink>
    </w:p>
    <w:p w:rsidR="00757378" w:rsidRDefault="00757378">
      <w:pPr>
        <w:pStyle w:val="TableofFigures"/>
        <w:tabs>
          <w:tab w:val="right" w:leader="dot" w:pos="9350"/>
        </w:tabs>
        <w:rPr>
          <w:rFonts w:asciiTheme="minorHAnsi" w:eastAsiaTheme="minorEastAsia" w:hAnsiTheme="minorHAnsi" w:cstheme="minorBidi"/>
          <w:noProof/>
          <w:sz w:val="22"/>
          <w:szCs w:val="22"/>
        </w:rPr>
      </w:pPr>
      <w:hyperlink w:anchor="_Toc405970571" w:history="1">
        <w:r w:rsidRPr="008D1900">
          <w:rPr>
            <w:rStyle w:val="Hyperlink"/>
            <w:rFonts w:eastAsiaTheme="majorEastAsia"/>
            <w:noProof/>
          </w:rPr>
          <w:t>Figure 33 Flowchart for Calculation of Effective DC Current</w:t>
        </w:r>
        <w:r>
          <w:rPr>
            <w:noProof/>
            <w:webHidden/>
          </w:rPr>
          <w:tab/>
        </w:r>
        <w:r>
          <w:rPr>
            <w:noProof/>
            <w:webHidden/>
          </w:rPr>
          <w:fldChar w:fldCharType="begin"/>
        </w:r>
        <w:r>
          <w:rPr>
            <w:noProof/>
            <w:webHidden/>
          </w:rPr>
          <w:instrText xml:space="preserve"> PAGEREF _Toc405970571 \h </w:instrText>
        </w:r>
        <w:r>
          <w:rPr>
            <w:noProof/>
            <w:webHidden/>
          </w:rPr>
        </w:r>
        <w:r>
          <w:rPr>
            <w:noProof/>
            <w:webHidden/>
          </w:rPr>
          <w:fldChar w:fldCharType="separate"/>
        </w:r>
        <w:r>
          <w:rPr>
            <w:noProof/>
            <w:webHidden/>
          </w:rPr>
          <w:t>43</w:t>
        </w:r>
        <w:r>
          <w:rPr>
            <w:noProof/>
            <w:webHidden/>
          </w:rPr>
          <w:fldChar w:fldCharType="end"/>
        </w:r>
      </w:hyperlink>
    </w:p>
    <w:p w:rsidR="00757378" w:rsidRDefault="00757378">
      <w:pPr>
        <w:pStyle w:val="TableofFigures"/>
        <w:tabs>
          <w:tab w:val="right" w:leader="dot" w:pos="9350"/>
        </w:tabs>
        <w:rPr>
          <w:rFonts w:asciiTheme="minorHAnsi" w:eastAsiaTheme="minorEastAsia" w:hAnsiTheme="minorHAnsi" w:cstheme="minorBidi"/>
          <w:noProof/>
          <w:sz w:val="22"/>
          <w:szCs w:val="22"/>
        </w:rPr>
      </w:pPr>
      <w:hyperlink w:anchor="_Toc405970572" w:history="1">
        <w:r w:rsidRPr="008D1900">
          <w:rPr>
            <w:rStyle w:val="Hyperlink"/>
            <w:rFonts w:eastAsiaTheme="majorEastAsia"/>
            <w:noProof/>
          </w:rPr>
          <w:t>Figure 34 DC Current Correction Curve</w:t>
        </w:r>
        <w:r>
          <w:rPr>
            <w:noProof/>
            <w:webHidden/>
          </w:rPr>
          <w:tab/>
        </w:r>
        <w:r>
          <w:rPr>
            <w:noProof/>
            <w:webHidden/>
          </w:rPr>
          <w:fldChar w:fldCharType="begin"/>
        </w:r>
        <w:r>
          <w:rPr>
            <w:noProof/>
            <w:webHidden/>
          </w:rPr>
          <w:instrText xml:space="preserve"> PAGEREF _Toc405970572 \h </w:instrText>
        </w:r>
        <w:r>
          <w:rPr>
            <w:noProof/>
            <w:webHidden/>
          </w:rPr>
        </w:r>
        <w:r>
          <w:rPr>
            <w:noProof/>
            <w:webHidden/>
          </w:rPr>
          <w:fldChar w:fldCharType="separate"/>
        </w:r>
        <w:r>
          <w:rPr>
            <w:noProof/>
            <w:webHidden/>
          </w:rPr>
          <w:t>43</w:t>
        </w:r>
        <w:r>
          <w:rPr>
            <w:noProof/>
            <w:webHidden/>
          </w:rPr>
          <w:fldChar w:fldCharType="end"/>
        </w:r>
      </w:hyperlink>
    </w:p>
    <w:p w:rsidR="00757378" w:rsidRDefault="00757378">
      <w:pPr>
        <w:pStyle w:val="TableofFigures"/>
        <w:tabs>
          <w:tab w:val="right" w:leader="dot" w:pos="9350"/>
        </w:tabs>
        <w:rPr>
          <w:rFonts w:asciiTheme="minorHAnsi" w:eastAsiaTheme="minorEastAsia" w:hAnsiTheme="minorHAnsi" w:cstheme="minorBidi"/>
          <w:noProof/>
          <w:sz w:val="22"/>
          <w:szCs w:val="22"/>
        </w:rPr>
      </w:pPr>
      <w:hyperlink w:anchor="_Toc405970573" w:history="1">
        <w:r w:rsidRPr="008D1900">
          <w:rPr>
            <w:rStyle w:val="Hyperlink"/>
            <w:rFonts w:eastAsiaTheme="majorEastAsia"/>
            <w:noProof/>
          </w:rPr>
          <w:t>Figure 35 Reactance Curves from Tests and Corrected Two-Core Model</w:t>
        </w:r>
        <w:r>
          <w:rPr>
            <w:noProof/>
            <w:webHidden/>
          </w:rPr>
          <w:tab/>
        </w:r>
        <w:r>
          <w:rPr>
            <w:noProof/>
            <w:webHidden/>
          </w:rPr>
          <w:fldChar w:fldCharType="begin"/>
        </w:r>
        <w:r>
          <w:rPr>
            <w:noProof/>
            <w:webHidden/>
          </w:rPr>
          <w:instrText xml:space="preserve"> PAGEREF _Toc405970573 \h </w:instrText>
        </w:r>
        <w:r>
          <w:rPr>
            <w:noProof/>
            <w:webHidden/>
          </w:rPr>
        </w:r>
        <w:r>
          <w:rPr>
            <w:noProof/>
            <w:webHidden/>
          </w:rPr>
          <w:fldChar w:fldCharType="separate"/>
        </w:r>
        <w:r>
          <w:rPr>
            <w:noProof/>
            <w:webHidden/>
          </w:rPr>
          <w:t>44</w:t>
        </w:r>
        <w:r>
          <w:rPr>
            <w:noProof/>
            <w:webHidden/>
          </w:rPr>
          <w:fldChar w:fldCharType="end"/>
        </w:r>
      </w:hyperlink>
    </w:p>
    <w:p w:rsidR="00757378" w:rsidRDefault="00757378">
      <w:pPr>
        <w:pStyle w:val="TableofFigures"/>
        <w:tabs>
          <w:tab w:val="right" w:leader="dot" w:pos="9350"/>
        </w:tabs>
        <w:rPr>
          <w:rFonts w:asciiTheme="minorHAnsi" w:eastAsiaTheme="minorEastAsia" w:hAnsiTheme="minorHAnsi" w:cstheme="minorBidi"/>
          <w:noProof/>
          <w:sz w:val="22"/>
          <w:szCs w:val="22"/>
        </w:rPr>
      </w:pPr>
      <w:hyperlink w:anchor="_Toc405970574" w:history="1">
        <w:r w:rsidRPr="008D1900">
          <w:rPr>
            <w:rStyle w:val="Hyperlink"/>
            <w:rFonts w:eastAsiaTheme="majorEastAsia"/>
            <w:noProof/>
          </w:rPr>
          <w:t>Figure 36 Flux Linkages Curves from FEA</w:t>
        </w:r>
        <w:r>
          <w:rPr>
            <w:noProof/>
            <w:webHidden/>
          </w:rPr>
          <w:tab/>
        </w:r>
        <w:r>
          <w:rPr>
            <w:noProof/>
            <w:webHidden/>
          </w:rPr>
          <w:fldChar w:fldCharType="begin"/>
        </w:r>
        <w:r>
          <w:rPr>
            <w:noProof/>
            <w:webHidden/>
          </w:rPr>
          <w:instrText xml:space="preserve"> PAGEREF _Toc405970574 \h </w:instrText>
        </w:r>
        <w:r>
          <w:rPr>
            <w:noProof/>
            <w:webHidden/>
          </w:rPr>
        </w:r>
        <w:r>
          <w:rPr>
            <w:noProof/>
            <w:webHidden/>
          </w:rPr>
          <w:fldChar w:fldCharType="separate"/>
        </w:r>
        <w:r>
          <w:rPr>
            <w:noProof/>
            <w:webHidden/>
          </w:rPr>
          <w:t>47</w:t>
        </w:r>
        <w:r>
          <w:rPr>
            <w:noProof/>
            <w:webHidden/>
          </w:rPr>
          <w:fldChar w:fldCharType="end"/>
        </w:r>
      </w:hyperlink>
    </w:p>
    <w:p w:rsidR="00757378" w:rsidRDefault="00757378">
      <w:pPr>
        <w:pStyle w:val="TableofFigures"/>
        <w:tabs>
          <w:tab w:val="right" w:leader="dot" w:pos="9350"/>
        </w:tabs>
        <w:rPr>
          <w:rFonts w:asciiTheme="minorHAnsi" w:eastAsiaTheme="minorEastAsia" w:hAnsiTheme="minorHAnsi" w:cstheme="minorBidi"/>
          <w:noProof/>
          <w:sz w:val="22"/>
          <w:szCs w:val="22"/>
        </w:rPr>
      </w:pPr>
      <w:hyperlink w:anchor="_Toc405970575" w:history="1">
        <w:r w:rsidRPr="008D1900">
          <w:rPr>
            <w:rStyle w:val="Hyperlink"/>
            <w:rFonts w:eastAsiaTheme="majorEastAsia"/>
            <w:noProof/>
          </w:rPr>
          <w:t>Figure 37 Flux Linkage Curves from FEA (shown close to the knee-point)</w:t>
        </w:r>
        <w:r>
          <w:rPr>
            <w:noProof/>
            <w:webHidden/>
          </w:rPr>
          <w:tab/>
        </w:r>
        <w:r>
          <w:rPr>
            <w:noProof/>
            <w:webHidden/>
          </w:rPr>
          <w:fldChar w:fldCharType="begin"/>
        </w:r>
        <w:r>
          <w:rPr>
            <w:noProof/>
            <w:webHidden/>
          </w:rPr>
          <w:instrText xml:space="preserve"> PAGEREF _Toc405970575 \h </w:instrText>
        </w:r>
        <w:r>
          <w:rPr>
            <w:noProof/>
            <w:webHidden/>
          </w:rPr>
        </w:r>
        <w:r>
          <w:rPr>
            <w:noProof/>
            <w:webHidden/>
          </w:rPr>
          <w:fldChar w:fldCharType="separate"/>
        </w:r>
        <w:r>
          <w:rPr>
            <w:noProof/>
            <w:webHidden/>
          </w:rPr>
          <w:t>48</w:t>
        </w:r>
        <w:r>
          <w:rPr>
            <w:noProof/>
            <w:webHidden/>
          </w:rPr>
          <w:fldChar w:fldCharType="end"/>
        </w:r>
      </w:hyperlink>
    </w:p>
    <w:p w:rsidR="00757378" w:rsidRDefault="00757378">
      <w:pPr>
        <w:pStyle w:val="TableofFigures"/>
        <w:tabs>
          <w:tab w:val="right" w:leader="dot" w:pos="9350"/>
        </w:tabs>
        <w:rPr>
          <w:rFonts w:asciiTheme="minorHAnsi" w:eastAsiaTheme="minorEastAsia" w:hAnsiTheme="minorHAnsi" w:cstheme="minorBidi"/>
          <w:noProof/>
          <w:sz w:val="22"/>
          <w:szCs w:val="22"/>
        </w:rPr>
      </w:pPr>
      <w:hyperlink w:anchor="_Toc405970576" w:history="1">
        <w:r w:rsidRPr="008D1900">
          <w:rPr>
            <w:rStyle w:val="Hyperlink"/>
            <w:rFonts w:eastAsiaTheme="majorEastAsia"/>
            <w:noProof/>
          </w:rPr>
          <w:t>Figure 38 Surface Plot of Flux Linkage as Functions of AC and DC Current</w:t>
        </w:r>
        <w:r>
          <w:rPr>
            <w:noProof/>
            <w:webHidden/>
          </w:rPr>
          <w:tab/>
        </w:r>
        <w:r>
          <w:rPr>
            <w:noProof/>
            <w:webHidden/>
          </w:rPr>
          <w:fldChar w:fldCharType="begin"/>
        </w:r>
        <w:r>
          <w:rPr>
            <w:noProof/>
            <w:webHidden/>
          </w:rPr>
          <w:instrText xml:space="preserve"> PAGEREF _Toc405970576 \h </w:instrText>
        </w:r>
        <w:r>
          <w:rPr>
            <w:noProof/>
            <w:webHidden/>
          </w:rPr>
        </w:r>
        <w:r>
          <w:rPr>
            <w:noProof/>
            <w:webHidden/>
          </w:rPr>
          <w:fldChar w:fldCharType="separate"/>
        </w:r>
        <w:r>
          <w:rPr>
            <w:noProof/>
            <w:webHidden/>
          </w:rPr>
          <w:t>48</w:t>
        </w:r>
        <w:r>
          <w:rPr>
            <w:noProof/>
            <w:webHidden/>
          </w:rPr>
          <w:fldChar w:fldCharType="end"/>
        </w:r>
      </w:hyperlink>
    </w:p>
    <w:p w:rsidR="00757378" w:rsidRDefault="00757378">
      <w:pPr>
        <w:pStyle w:val="TableofFigures"/>
        <w:tabs>
          <w:tab w:val="right" w:leader="dot" w:pos="9350"/>
        </w:tabs>
        <w:rPr>
          <w:rFonts w:asciiTheme="minorHAnsi" w:eastAsiaTheme="minorEastAsia" w:hAnsiTheme="minorHAnsi" w:cstheme="minorBidi"/>
          <w:noProof/>
          <w:sz w:val="22"/>
          <w:szCs w:val="22"/>
        </w:rPr>
      </w:pPr>
      <w:hyperlink w:anchor="_Toc405970577" w:history="1">
        <w:r w:rsidRPr="008D1900">
          <w:rPr>
            <w:rStyle w:val="Hyperlink"/>
            <w:rFonts w:eastAsiaTheme="majorEastAsia"/>
            <w:noProof/>
          </w:rPr>
          <w:t>Figure 39 Differential Inductance Curves Derived from FEA Results</w:t>
        </w:r>
        <w:r>
          <w:rPr>
            <w:noProof/>
            <w:webHidden/>
          </w:rPr>
          <w:tab/>
        </w:r>
        <w:r>
          <w:rPr>
            <w:noProof/>
            <w:webHidden/>
          </w:rPr>
          <w:fldChar w:fldCharType="begin"/>
        </w:r>
        <w:r>
          <w:rPr>
            <w:noProof/>
            <w:webHidden/>
          </w:rPr>
          <w:instrText xml:space="preserve"> PAGEREF _Toc405970577 \h </w:instrText>
        </w:r>
        <w:r>
          <w:rPr>
            <w:noProof/>
            <w:webHidden/>
          </w:rPr>
        </w:r>
        <w:r>
          <w:rPr>
            <w:noProof/>
            <w:webHidden/>
          </w:rPr>
          <w:fldChar w:fldCharType="separate"/>
        </w:r>
        <w:r>
          <w:rPr>
            <w:noProof/>
            <w:webHidden/>
          </w:rPr>
          <w:t>49</w:t>
        </w:r>
        <w:r>
          <w:rPr>
            <w:noProof/>
            <w:webHidden/>
          </w:rPr>
          <w:fldChar w:fldCharType="end"/>
        </w:r>
      </w:hyperlink>
    </w:p>
    <w:p w:rsidR="00757378" w:rsidRDefault="00757378">
      <w:pPr>
        <w:pStyle w:val="TableofFigures"/>
        <w:tabs>
          <w:tab w:val="right" w:leader="dot" w:pos="9350"/>
        </w:tabs>
        <w:rPr>
          <w:rFonts w:asciiTheme="minorHAnsi" w:eastAsiaTheme="minorEastAsia" w:hAnsiTheme="minorHAnsi" w:cstheme="minorBidi"/>
          <w:noProof/>
          <w:sz w:val="22"/>
          <w:szCs w:val="22"/>
        </w:rPr>
      </w:pPr>
      <w:hyperlink w:anchor="_Toc405970578" w:history="1">
        <w:r w:rsidRPr="008D1900">
          <w:rPr>
            <w:rStyle w:val="Hyperlink"/>
            <w:rFonts w:eastAsiaTheme="majorEastAsia"/>
            <w:noProof/>
          </w:rPr>
          <w:t>Figure 40 Block Diagram Describing the Application of FEM Results into a Transient Circuit Simulator</w:t>
        </w:r>
        <w:r>
          <w:rPr>
            <w:noProof/>
            <w:webHidden/>
          </w:rPr>
          <w:tab/>
        </w:r>
        <w:r>
          <w:rPr>
            <w:noProof/>
            <w:webHidden/>
          </w:rPr>
          <w:fldChar w:fldCharType="begin"/>
        </w:r>
        <w:r>
          <w:rPr>
            <w:noProof/>
            <w:webHidden/>
          </w:rPr>
          <w:instrText xml:space="preserve"> PAGEREF _Toc405970578 \h </w:instrText>
        </w:r>
        <w:r>
          <w:rPr>
            <w:noProof/>
            <w:webHidden/>
          </w:rPr>
        </w:r>
        <w:r>
          <w:rPr>
            <w:noProof/>
            <w:webHidden/>
          </w:rPr>
          <w:fldChar w:fldCharType="separate"/>
        </w:r>
        <w:r>
          <w:rPr>
            <w:noProof/>
            <w:webHidden/>
          </w:rPr>
          <w:t>50</w:t>
        </w:r>
        <w:r>
          <w:rPr>
            <w:noProof/>
            <w:webHidden/>
          </w:rPr>
          <w:fldChar w:fldCharType="end"/>
        </w:r>
      </w:hyperlink>
    </w:p>
    <w:p w:rsidR="00757378" w:rsidRDefault="00757378">
      <w:pPr>
        <w:pStyle w:val="TableofFigures"/>
        <w:tabs>
          <w:tab w:val="right" w:leader="dot" w:pos="9350"/>
        </w:tabs>
        <w:rPr>
          <w:rFonts w:asciiTheme="minorHAnsi" w:eastAsiaTheme="minorEastAsia" w:hAnsiTheme="minorHAnsi" w:cstheme="minorBidi"/>
          <w:noProof/>
          <w:sz w:val="22"/>
          <w:szCs w:val="22"/>
        </w:rPr>
      </w:pPr>
      <w:hyperlink w:anchor="_Toc405970579" w:history="1">
        <w:r w:rsidRPr="008D1900">
          <w:rPr>
            <w:rStyle w:val="Hyperlink"/>
            <w:rFonts w:eastAsiaTheme="majorEastAsia"/>
            <w:noProof/>
          </w:rPr>
          <w:t>Figure 41 Nominal Simulation Circuit in PSCAD</w:t>
        </w:r>
        <w:r>
          <w:rPr>
            <w:noProof/>
            <w:webHidden/>
          </w:rPr>
          <w:tab/>
        </w:r>
        <w:r>
          <w:rPr>
            <w:noProof/>
            <w:webHidden/>
          </w:rPr>
          <w:fldChar w:fldCharType="begin"/>
        </w:r>
        <w:r>
          <w:rPr>
            <w:noProof/>
            <w:webHidden/>
          </w:rPr>
          <w:instrText xml:space="preserve"> PAGEREF _Toc405970579 \h </w:instrText>
        </w:r>
        <w:r>
          <w:rPr>
            <w:noProof/>
            <w:webHidden/>
          </w:rPr>
        </w:r>
        <w:r>
          <w:rPr>
            <w:noProof/>
            <w:webHidden/>
          </w:rPr>
          <w:fldChar w:fldCharType="separate"/>
        </w:r>
        <w:r>
          <w:rPr>
            <w:noProof/>
            <w:webHidden/>
          </w:rPr>
          <w:t>51</w:t>
        </w:r>
        <w:r>
          <w:rPr>
            <w:noProof/>
            <w:webHidden/>
          </w:rPr>
          <w:fldChar w:fldCharType="end"/>
        </w:r>
      </w:hyperlink>
    </w:p>
    <w:p w:rsidR="00757378" w:rsidRDefault="00757378">
      <w:pPr>
        <w:pStyle w:val="TableofFigures"/>
        <w:tabs>
          <w:tab w:val="right" w:leader="dot" w:pos="9350"/>
        </w:tabs>
        <w:rPr>
          <w:rFonts w:asciiTheme="minorHAnsi" w:eastAsiaTheme="minorEastAsia" w:hAnsiTheme="minorHAnsi" w:cstheme="minorBidi"/>
          <w:noProof/>
          <w:sz w:val="22"/>
          <w:szCs w:val="22"/>
        </w:rPr>
      </w:pPr>
      <w:hyperlink w:anchor="_Toc405970580" w:history="1">
        <w:r w:rsidRPr="008D1900">
          <w:rPr>
            <w:rStyle w:val="Hyperlink"/>
            <w:rFonts w:eastAsiaTheme="majorEastAsia"/>
            <w:noProof/>
          </w:rPr>
          <w:t>Figure 42 One-Line Diagram of Single-phase Fault Simulations</w:t>
        </w:r>
        <w:r>
          <w:rPr>
            <w:noProof/>
            <w:webHidden/>
          </w:rPr>
          <w:tab/>
        </w:r>
        <w:r>
          <w:rPr>
            <w:noProof/>
            <w:webHidden/>
          </w:rPr>
          <w:fldChar w:fldCharType="begin"/>
        </w:r>
        <w:r>
          <w:rPr>
            <w:noProof/>
            <w:webHidden/>
          </w:rPr>
          <w:instrText xml:space="preserve"> PAGEREF _Toc405970580 \h </w:instrText>
        </w:r>
        <w:r>
          <w:rPr>
            <w:noProof/>
            <w:webHidden/>
          </w:rPr>
        </w:r>
        <w:r>
          <w:rPr>
            <w:noProof/>
            <w:webHidden/>
          </w:rPr>
          <w:fldChar w:fldCharType="separate"/>
        </w:r>
        <w:r>
          <w:rPr>
            <w:noProof/>
            <w:webHidden/>
          </w:rPr>
          <w:t>51</w:t>
        </w:r>
        <w:r>
          <w:rPr>
            <w:noProof/>
            <w:webHidden/>
          </w:rPr>
          <w:fldChar w:fldCharType="end"/>
        </w:r>
      </w:hyperlink>
    </w:p>
    <w:p w:rsidR="00757378" w:rsidRDefault="00757378">
      <w:pPr>
        <w:pStyle w:val="TableofFigures"/>
        <w:tabs>
          <w:tab w:val="right" w:leader="dot" w:pos="9350"/>
        </w:tabs>
        <w:rPr>
          <w:rFonts w:asciiTheme="minorHAnsi" w:eastAsiaTheme="minorEastAsia" w:hAnsiTheme="minorHAnsi" w:cstheme="minorBidi"/>
          <w:noProof/>
          <w:sz w:val="22"/>
          <w:szCs w:val="22"/>
        </w:rPr>
      </w:pPr>
      <w:hyperlink w:anchor="_Toc405970581" w:history="1">
        <w:r w:rsidRPr="008D1900">
          <w:rPr>
            <w:rStyle w:val="Hyperlink"/>
            <w:rFonts w:eastAsiaTheme="majorEastAsia"/>
            <w:noProof/>
          </w:rPr>
          <w:t>Figure 43 Fault Current Simulation Circuit in PSCAD</w:t>
        </w:r>
        <w:r>
          <w:rPr>
            <w:noProof/>
            <w:webHidden/>
          </w:rPr>
          <w:tab/>
        </w:r>
        <w:r>
          <w:rPr>
            <w:noProof/>
            <w:webHidden/>
          </w:rPr>
          <w:fldChar w:fldCharType="begin"/>
        </w:r>
        <w:r>
          <w:rPr>
            <w:noProof/>
            <w:webHidden/>
          </w:rPr>
          <w:instrText xml:space="preserve"> PAGEREF _Toc405970581 \h </w:instrText>
        </w:r>
        <w:r>
          <w:rPr>
            <w:noProof/>
            <w:webHidden/>
          </w:rPr>
        </w:r>
        <w:r>
          <w:rPr>
            <w:noProof/>
            <w:webHidden/>
          </w:rPr>
          <w:fldChar w:fldCharType="separate"/>
        </w:r>
        <w:r>
          <w:rPr>
            <w:noProof/>
            <w:webHidden/>
          </w:rPr>
          <w:t>52</w:t>
        </w:r>
        <w:r>
          <w:rPr>
            <w:noProof/>
            <w:webHidden/>
          </w:rPr>
          <w:fldChar w:fldCharType="end"/>
        </w:r>
      </w:hyperlink>
    </w:p>
    <w:p w:rsidR="00757378" w:rsidRDefault="00757378">
      <w:pPr>
        <w:pStyle w:val="TableofFigures"/>
        <w:tabs>
          <w:tab w:val="right" w:leader="dot" w:pos="9350"/>
        </w:tabs>
        <w:rPr>
          <w:rFonts w:asciiTheme="minorHAnsi" w:eastAsiaTheme="minorEastAsia" w:hAnsiTheme="minorHAnsi" w:cstheme="minorBidi"/>
          <w:noProof/>
          <w:sz w:val="22"/>
          <w:szCs w:val="22"/>
        </w:rPr>
      </w:pPr>
      <w:hyperlink w:anchor="_Toc405970582" w:history="1">
        <w:r w:rsidRPr="008D1900">
          <w:rPr>
            <w:rStyle w:val="Hyperlink"/>
            <w:rFonts w:eastAsiaTheme="majorEastAsia"/>
            <w:noProof/>
          </w:rPr>
          <w:t>Figure 44 Simplorer Simulation for Nominal Conditions</w:t>
        </w:r>
        <w:r>
          <w:rPr>
            <w:noProof/>
            <w:webHidden/>
          </w:rPr>
          <w:tab/>
        </w:r>
        <w:r>
          <w:rPr>
            <w:noProof/>
            <w:webHidden/>
          </w:rPr>
          <w:fldChar w:fldCharType="begin"/>
        </w:r>
        <w:r>
          <w:rPr>
            <w:noProof/>
            <w:webHidden/>
          </w:rPr>
          <w:instrText xml:space="preserve"> PAGEREF _Toc405970582 \h </w:instrText>
        </w:r>
        <w:r>
          <w:rPr>
            <w:noProof/>
            <w:webHidden/>
          </w:rPr>
        </w:r>
        <w:r>
          <w:rPr>
            <w:noProof/>
            <w:webHidden/>
          </w:rPr>
          <w:fldChar w:fldCharType="separate"/>
        </w:r>
        <w:r>
          <w:rPr>
            <w:noProof/>
            <w:webHidden/>
          </w:rPr>
          <w:t>53</w:t>
        </w:r>
        <w:r>
          <w:rPr>
            <w:noProof/>
            <w:webHidden/>
          </w:rPr>
          <w:fldChar w:fldCharType="end"/>
        </w:r>
      </w:hyperlink>
    </w:p>
    <w:p w:rsidR="00757378" w:rsidRDefault="00757378">
      <w:pPr>
        <w:pStyle w:val="TableofFigures"/>
        <w:tabs>
          <w:tab w:val="right" w:leader="dot" w:pos="9350"/>
        </w:tabs>
        <w:rPr>
          <w:rFonts w:asciiTheme="minorHAnsi" w:eastAsiaTheme="minorEastAsia" w:hAnsiTheme="minorHAnsi" w:cstheme="minorBidi"/>
          <w:noProof/>
          <w:sz w:val="22"/>
          <w:szCs w:val="22"/>
        </w:rPr>
      </w:pPr>
      <w:hyperlink w:anchor="_Toc405970583" w:history="1">
        <w:r w:rsidRPr="008D1900">
          <w:rPr>
            <w:rStyle w:val="Hyperlink"/>
            <w:rFonts w:eastAsiaTheme="majorEastAsia"/>
            <w:noProof/>
          </w:rPr>
          <w:t>Figure 45 Co-Simulation of FEA with Transient Circuit Model using ANSYS Maxwell and Simplorer</w:t>
        </w:r>
        <w:r>
          <w:rPr>
            <w:noProof/>
            <w:webHidden/>
          </w:rPr>
          <w:tab/>
        </w:r>
        <w:r>
          <w:rPr>
            <w:noProof/>
            <w:webHidden/>
          </w:rPr>
          <w:fldChar w:fldCharType="begin"/>
        </w:r>
        <w:r>
          <w:rPr>
            <w:noProof/>
            <w:webHidden/>
          </w:rPr>
          <w:instrText xml:space="preserve"> PAGEREF _Toc405970583 \h </w:instrText>
        </w:r>
        <w:r>
          <w:rPr>
            <w:noProof/>
            <w:webHidden/>
          </w:rPr>
        </w:r>
        <w:r>
          <w:rPr>
            <w:noProof/>
            <w:webHidden/>
          </w:rPr>
          <w:fldChar w:fldCharType="separate"/>
        </w:r>
        <w:r>
          <w:rPr>
            <w:noProof/>
            <w:webHidden/>
          </w:rPr>
          <w:t>53</w:t>
        </w:r>
        <w:r>
          <w:rPr>
            <w:noProof/>
            <w:webHidden/>
          </w:rPr>
          <w:fldChar w:fldCharType="end"/>
        </w:r>
      </w:hyperlink>
    </w:p>
    <w:p w:rsidR="00757378" w:rsidRDefault="00757378">
      <w:pPr>
        <w:pStyle w:val="TableofFigures"/>
        <w:tabs>
          <w:tab w:val="right" w:leader="dot" w:pos="9350"/>
        </w:tabs>
        <w:rPr>
          <w:rFonts w:asciiTheme="minorHAnsi" w:eastAsiaTheme="minorEastAsia" w:hAnsiTheme="minorHAnsi" w:cstheme="minorBidi"/>
          <w:noProof/>
          <w:sz w:val="22"/>
          <w:szCs w:val="22"/>
        </w:rPr>
      </w:pPr>
      <w:hyperlink w:anchor="_Toc405970584" w:history="1">
        <w:r w:rsidRPr="008D1900">
          <w:rPr>
            <w:rStyle w:val="Hyperlink"/>
            <w:rFonts w:eastAsiaTheme="majorEastAsia"/>
            <w:noProof/>
          </w:rPr>
          <w:t>Figure 46 Apparent Reactance Curves Acquired from Hardware Tests, PSCAD, and Simplorer</w:t>
        </w:r>
        <w:r>
          <w:rPr>
            <w:noProof/>
            <w:webHidden/>
          </w:rPr>
          <w:tab/>
        </w:r>
        <w:r>
          <w:rPr>
            <w:noProof/>
            <w:webHidden/>
          </w:rPr>
          <w:fldChar w:fldCharType="begin"/>
        </w:r>
        <w:r>
          <w:rPr>
            <w:noProof/>
            <w:webHidden/>
          </w:rPr>
          <w:instrText xml:space="preserve"> PAGEREF _Toc405970584 \h </w:instrText>
        </w:r>
        <w:r>
          <w:rPr>
            <w:noProof/>
            <w:webHidden/>
          </w:rPr>
        </w:r>
        <w:r>
          <w:rPr>
            <w:noProof/>
            <w:webHidden/>
          </w:rPr>
          <w:fldChar w:fldCharType="separate"/>
        </w:r>
        <w:r>
          <w:rPr>
            <w:noProof/>
            <w:webHidden/>
          </w:rPr>
          <w:t>54</w:t>
        </w:r>
        <w:r>
          <w:rPr>
            <w:noProof/>
            <w:webHidden/>
          </w:rPr>
          <w:fldChar w:fldCharType="end"/>
        </w:r>
      </w:hyperlink>
    </w:p>
    <w:p w:rsidR="00757378" w:rsidRDefault="00757378">
      <w:pPr>
        <w:pStyle w:val="TableofFigures"/>
        <w:tabs>
          <w:tab w:val="right" w:leader="dot" w:pos="9350"/>
        </w:tabs>
        <w:rPr>
          <w:rFonts w:asciiTheme="minorHAnsi" w:eastAsiaTheme="minorEastAsia" w:hAnsiTheme="minorHAnsi" w:cstheme="minorBidi"/>
          <w:noProof/>
          <w:sz w:val="22"/>
          <w:szCs w:val="22"/>
        </w:rPr>
      </w:pPr>
      <w:hyperlink w:anchor="_Toc405970585" w:history="1">
        <w:r w:rsidRPr="008D1900">
          <w:rPr>
            <w:rStyle w:val="Hyperlink"/>
            <w:rFonts w:eastAsiaTheme="majorEastAsia"/>
            <w:noProof/>
          </w:rPr>
          <w:t>Figure 47 Nominal State Simulations Results from PSCAD and Simplorer</w:t>
        </w:r>
        <w:r>
          <w:rPr>
            <w:noProof/>
            <w:webHidden/>
          </w:rPr>
          <w:tab/>
        </w:r>
        <w:r>
          <w:rPr>
            <w:noProof/>
            <w:webHidden/>
          </w:rPr>
          <w:fldChar w:fldCharType="begin"/>
        </w:r>
        <w:r>
          <w:rPr>
            <w:noProof/>
            <w:webHidden/>
          </w:rPr>
          <w:instrText xml:space="preserve"> PAGEREF _Toc405970585 \h </w:instrText>
        </w:r>
        <w:r>
          <w:rPr>
            <w:noProof/>
            <w:webHidden/>
          </w:rPr>
        </w:r>
        <w:r>
          <w:rPr>
            <w:noProof/>
            <w:webHidden/>
          </w:rPr>
          <w:fldChar w:fldCharType="separate"/>
        </w:r>
        <w:r>
          <w:rPr>
            <w:noProof/>
            <w:webHidden/>
          </w:rPr>
          <w:t>55</w:t>
        </w:r>
        <w:r>
          <w:rPr>
            <w:noProof/>
            <w:webHidden/>
          </w:rPr>
          <w:fldChar w:fldCharType="end"/>
        </w:r>
      </w:hyperlink>
    </w:p>
    <w:p w:rsidR="00757378" w:rsidRDefault="00757378">
      <w:pPr>
        <w:pStyle w:val="TableofFigures"/>
        <w:tabs>
          <w:tab w:val="right" w:leader="dot" w:pos="9350"/>
        </w:tabs>
        <w:rPr>
          <w:rFonts w:asciiTheme="minorHAnsi" w:eastAsiaTheme="minorEastAsia" w:hAnsiTheme="minorHAnsi" w:cstheme="minorBidi"/>
          <w:noProof/>
          <w:sz w:val="22"/>
          <w:szCs w:val="22"/>
        </w:rPr>
      </w:pPr>
      <w:hyperlink w:anchor="_Toc405970586" w:history="1">
        <w:r w:rsidRPr="008D1900">
          <w:rPr>
            <w:rStyle w:val="Hyperlink"/>
            <w:rFonts w:eastAsiaTheme="majorEastAsia"/>
            <w:noProof/>
          </w:rPr>
          <w:t>Figure 48 Comparison of PSCAD and Simplorer Fault Simulations for I</w:t>
        </w:r>
        <w:r w:rsidRPr="008D1900">
          <w:rPr>
            <w:rStyle w:val="Hyperlink"/>
            <w:rFonts w:eastAsiaTheme="majorEastAsia"/>
            <w:noProof/>
            <w:vertAlign w:val="subscript"/>
          </w:rPr>
          <w:t>DC</w:t>
        </w:r>
        <w:r w:rsidRPr="008D1900">
          <w:rPr>
            <w:rStyle w:val="Hyperlink"/>
            <w:rFonts w:eastAsiaTheme="majorEastAsia"/>
            <w:noProof/>
          </w:rPr>
          <w:t xml:space="preserve"> = 0A</w:t>
        </w:r>
        <w:r>
          <w:rPr>
            <w:noProof/>
            <w:webHidden/>
          </w:rPr>
          <w:tab/>
        </w:r>
        <w:r>
          <w:rPr>
            <w:noProof/>
            <w:webHidden/>
          </w:rPr>
          <w:fldChar w:fldCharType="begin"/>
        </w:r>
        <w:r>
          <w:rPr>
            <w:noProof/>
            <w:webHidden/>
          </w:rPr>
          <w:instrText xml:space="preserve"> PAGEREF _Toc405970586 \h </w:instrText>
        </w:r>
        <w:r>
          <w:rPr>
            <w:noProof/>
            <w:webHidden/>
          </w:rPr>
        </w:r>
        <w:r>
          <w:rPr>
            <w:noProof/>
            <w:webHidden/>
          </w:rPr>
          <w:fldChar w:fldCharType="separate"/>
        </w:r>
        <w:r>
          <w:rPr>
            <w:noProof/>
            <w:webHidden/>
          </w:rPr>
          <w:t>56</w:t>
        </w:r>
        <w:r>
          <w:rPr>
            <w:noProof/>
            <w:webHidden/>
          </w:rPr>
          <w:fldChar w:fldCharType="end"/>
        </w:r>
      </w:hyperlink>
    </w:p>
    <w:p w:rsidR="00757378" w:rsidRDefault="00757378">
      <w:pPr>
        <w:pStyle w:val="TableofFigures"/>
        <w:tabs>
          <w:tab w:val="right" w:leader="dot" w:pos="9350"/>
        </w:tabs>
        <w:rPr>
          <w:rFonts w:asciiTheme="minorHAnsi" w:eastAsiaTheme="minorEastAsia" w:hAnsiTheme="minorHAnsi" w:cstheme="minorBidi"/>
          <w:noProof/>
          <w:sz w:val="22"/>
          <w:szCs w:val="22"/>
        </w:rPr>
      </w:pPr>
      <w:hyperlink w:anchor="_Toc405970587" w:history="1">
        <w:r w:rsidRPr="008D1900">
          <w:rPr>
            <w:rStyle w:val="Hyperlink"/>
            <w:rFonts w:eastAsiaTheme="majorEastAsia"/>
            <w:noProof/>
          </w:rPr>
          <w:t>Figure 49 Comparison of PSCAD and Simplorer Fault Simulations for I</w:t>
        </w:r>
        <w:r w:rsidRPr="008D1900">
          <w:rPr>
            <w:rStyle w:val="Hyperlink"/>
            <w:rFonts w:eastAsiaTheme="majorEastAsia"/>
            <w:noProof/>
            <w:vertAlign w:val="subscript"/>
          </w:rPr>
          <w:t>DC</w:t>
        </w:r>
        <w:r w:rsidRPr="008D1900">
          <w:rPr>
            <w:rStyle w:val="Hyperlink"/>
            <w:rFonts w:eastAsiaTheme="majorEastAsia"/>
            <w:noProof/>
          </w:rPr>
          <w:t xml:space="preserve"> = 75A</w:t>
        </w:r>
        <w:r>
          <w:rPr>
            <w:noProof/>
            <w:webHidden/>
          </w:rPr>
          <w:tab/>
        </w:r>
        <w:r>
          <w:rPr>
            <w:noProof/>
            <w:webHidden/>
          </w:rPr>
          <w:fldChar w:fldCharType="begin"/>
        </w:r>
        <w:r>
          <w:rPr>
            <w:noProof/>
            <w:webHidden/>
          </w:rPr>
          <w:instrText xml:space="preserve"> PAGEREF _Toc405970587 \h </w:instrText>
        </w:r>
        <w:r>
          <w:rPr>
            <w:noProof/>
            <w:webHidden/>
          </w:rPr>
        </w:r>
        <w:r>
          <w:rPr>
            <w:noProof/>
            <w:webHidden/>
          </w:rPr>
          <w:fldChar w:fldCharType="separate"/>
        </w:r>
        <w:r>
          <w:rPr>
            <w:noProof/>
            <w:webHidden/>
          </w:rPr>
          <w:t>57</w:t>
        </w:r>
        <w:r>
          <w:rPr>
            <w:noProof/>
            <w:webHidden/>
          </w:rPr>
          <w:fldChar w:fldCharType="end"/>
        </w:r>
      </w:hyperlink>
    </w:p>
    <w:p w:rsidR="00757378" w:rsidRDefault="00757378">
      <w:pPr>
        <w:pStyle w:val="TableofFigures"/>
        <w:tabs>
          <w:tab w:val="right" w:leader="dot" w:pos="9350"/>
        </w:tabs>
        <w:rPr>
          <w:rFonts w:asciiTheme="minorHAnsi" w:eastAsiaTheme="minorEastAsia" w:hAnsiTheme="minorHAnsi" w:cstheme="minorBidi"/>
          <w:noProof/>
          <w:sz w:val="22"/>
          <w:szCs w:val="22"/>
        </w:rPr>
      </w:pPr>
      <w:hyperlink w:anchor="_Toc405970588" w:history="1">
        <w:r w:rsidRPr="008D1900">
          <w:rPr>
            <w:rStyle w:val="Hyperlink"/>
            <w:rFonts w:eastAsiaTheme="majorEastAsia"/>
            <w:noProof/>
          </w:rPr>
          <w:t>Figure 50 Comparison of PSCAD and Simplorer Fault Simulations for I</w:t>
        </w:r>
        <w:r w:rsidRPr="008D1900">
          <w:rPr>
            <w:rStyle w:val="Hyperlink"/>
            <w:rFonts w:eastAsiaTheme="majorEastAsia"/>
            <w:noProof/>
            <w:vertAlign w:val="subscript"/>
          </w:rPr>
          <w:t>DC</w:t>
        </w:r>
        <w:r w:rsidRPr="008D1900">
          <w:rPr>
            <w:rStyle w:val="Hyperlink"/>
            <w:rFonts w:eastAsiaTheme="majorEastAsia"/>
            <w:noProof/>
          </w:rPr>
          <w:t xml:space="preserve"> =200A</w:t>
        </w:r>
        <w:r>
          <w:rPr>
            <w:noProof/>
            <w:webHidden/>
          </w:rPr>
          <w:tab/>
        </w:r>
        <w:r>
          <w:rPr>
            <w:noProof/>
            <w:webHidden/>
          </w:rPr>
          <w:fldChar w:fldCharType="begin"/>
        </w:r>
        <w:r>
          <w:rPr>
            <w:noProof/>
            <w:webHidden/>
          </w:rPr>
          <w:instrText xml:space="preserve"> PAGEREF _Toc405970588 \h </w:instrText>
        </w:r>
        <w:r>
          <w:rPr>
            <w:noProof/>
            <w:webHidden/>
          </w:rPr>
        </w:r>
        <w:r>
          <w:rPr>
            <w:noProof/>
            <w:webHidden/>
          </w:rPr>
          <w:fldChar w:fldCharType="separate"/>
        </w:r>
        <w:r>
          <w:rPr>
            <w:noProof/>
            <w:webHidden/>
          </w:rPr>
          <w:t>57</w:t>
        </w:r>
        <w:r>
          <w:rPr>
            <w:noProof/>
            <w:webHidden/>
          </w:rPr>
          <w:fldChar w:fldCharType="end"/>
        </w:r>
      </w:hyperlink>
    </w:p>
    <w:p w:rsidR="00757378" w:rsidRDefault="00757378">
      <w:pPr>
        <w:pStyle w:val="TableofFigures"/>
        <w:tabs>
          <w:tab w:val="right" w:leader="dot" w:pos="9350"/>
        </w:tabs>
        <w:rPr>
          <w:rFonts w:asciiTheme="minorHAnsi" w:eastAsiaTheme="minorEastAsia" w:hAnsiTheme="minorHAnsi" w:cstheme="minorBidi"/>
          <w:noProof/>
          <w:sz w:val="22"/>
          <w:szCs w:val="22"/>
        </w:rPr>
      </w:pPr>
      <w:hyperlink w:anchor="_Toc405970589" w:history="1">
        <w:r w:rsidRPr="008D1900">
          <w:rPr>
            <w:rStyle w:val="Hyperlink"/>
            <w:rFonts w:eastAsiaTheme="majorEastAsia"/>
            <w:noProof/>
          </w:rPr>
          <w:t>Figure 51 Differential Inductance Curves for Full-Scale Model</w:t>
        </w:r>
        <w:r>
          <w:rPr>
            <w:noProof/>
            <w:webHidden/>
          </w:rPr>
          <w:tab/>
        </w:r>
        <w:r>
          <w:rPr>
            <w:noProof/>
            <w:webHidden/>
          </w:rPr>
          <w:fldChar w:fldCharType="begin"/>
        </w:r>
        <w:r>
          <w:rPr>
            <w:noProof/>
            <w:webHidden/>
          </w:rPr>
          <w:instrText xml:space="preserve"> PAGEREF _Toc405970589 \h </w:instrText>
        </w:r>
        <w:r>
          <w:rPr>
            <w:noProof/>
            <w:webHidden/>
          </w:rPr>
        </w:r>
        <w:r>
          <w:rPr>
            <w:noProof/>
            <w:webHidden/>
          </w:rPr>
          <w:fldChar w:fldCharType="separate"/>
        </w:r>
        <w:r>
          <w:rPr>
            <w:noProof/>
            <w:webHidden/>
          </w:rPr>
          <w:t>59</w:t>
        </w:r>
        <w:r>
          <w:rPr>
            <w:noProof/>
            <w:webHidden/>
          </w:rPr>
          <w:fldChar w:fldCharType="end"/>
        </w:r>
      </w:hyperlink>
    </w:p>
    <w:p w:rsidR="00757378" w:rsidRDefault="00757378">
      <w:pPr>
        <w:pStyle w:val="TableofFigures"/>
        <w:tabs>
          <w:tab w:val="right" w:leader="dot" w:pos="9350"/>
        </w:tabs>
        <w:rPr>
          <w:rFonts w:asciiTheme="minorHAnsi" w:eastAsiaTheme="minorEastAsia" w:hAnsiTheme="minorHAnsi" w:cstheme="minorBidi"/>
          <w:noProof/>
          <w:sz w:val="22"/>
          <w:szCs w:val="22"/>
        </w:rPr>
      </w:pPr>
      <w:hyperlink w:anchor="_Toc405970590" w:history="1">
        <w:r w:rsidRPr="008D1900">
          <w:rPr>
            <w:rStyle w:val="Hyperlink"/>
            <w:rFonts w:eastAsiaTheme="majorEastAsia"/>
            <w:noProof/>
          </w:rPr>
          <w:t>Figure 52 Apparent Reactance Curve for the Full-Scale Model</w:t>
        </w:r>
        <w:r>
          <w:rPr>
            <w:noProof/>
            <w:webHidden/>
          </w:rPr>
          <w:tab/>
        </w:r>
        <w:r>
          <w:rPr>
            <w:noProof/>
            <w:webHidden/>
          </w:rPr>
          <w:fldChar w:fldCharType="begin"/>
        </w:r>
        <w:r>
          <w:rPr>
            <w:noProof/>
            <w:webHidden/>
          </w:rPr>
          <w:instrText xml:space="preserve"> PAGEREF _Toc405970590 \h </w:instrText>
        </w:r>
        <w:r>
          <w:rPr>
            <w:noProof/>
            <w:webHidden/>
          </w:rPr>
        </w:r>
        <w:r>
          <w:rPr>
            <w:noProof/>
            <w:webHidden/>
          </w:rPr>
          <w:fldChar w:fldCharType="separate"/>
        </w:r>
        <w:r>
          <w:rPr>
            <w:noProof/>
            <w:webHidden/>
          </w:rPr>
          <w:t>59</w:t>
        </w:r>
        <w:r>
          <w:rPr>
            <w:noProof/>
            <w:webHidden/>
          </w:rPr>
          <w:fldChar w:fldCharType="end"/>
        </w:r>
      </w:hyperlink>
    </w:p>
    <w:p w:rsidR="00757378" w:rsidRDefault="00757378">
      <w:pPr>
        <w:pStyle w:val="TableofFigures"/>
        <w:tabs>
          <w:tab w:val="right" w:leader="dot" w:pos="9350"/>
        </w:tabs>
        <w:rPr>
          <w:rFonts w:asciiTheme="minorHAnsi" w:eastAsiaTheme="minorEastAsia" w:hAnsiTheme="minorHAnsi" w:cstheme="minorBidi"/>
          <w:noProof/>
          <w:sz w:val="22"/>
          <w:szCs w:val="22"/>
        </w:rPr>
      </w:pPr>
      <w:hyperlink w:anchor="_Toc405970591" w:history="1">
        <w:r w:rsidRPr="008D1900">
          <w:rPr>
            <w:rStyle w:val="Hyperlink"/>
            <w:rFonts w:eastAsiaTheme="majorEastAsia"/>
            <w:noProof/>
          </w:rPr>
          <w:t>Figure 53 Screen Captions of Full-Scale Model Applied in PSCAD</w:t>
        </w:r>
        <w:r>
          <w:rPr>
            <w:noProof/>
            <w:webHidden/>
          </w:rPr>
          <w:tab/>
        </w:r>
        <w:r>
          <w:rPr>
            <w:noProof/>
            <w:webHidden/>
          </w:rPr>
          <w:fldChar w:fldCharType="begin"/>
        </w:r>
        <w:r>
          <w:rPr>
            <w:noProof/>
            <w:webHidden/>
          </w:rPr>
          <w:instrText xml:space="preserve"> PAGEREF _Toc405970591 \h </w:instrText>
        </w:r>
        <w:r>
          <w:rPr>
            <w:noProof/>
            <w:webHidden/>
          </w:rPr>
        </w:r>
        <w:r>
          <w:rPr>
            <w:noProof/>
            <w:webHidden/>
          </w:rPr>
          <w:fldChar w:fldCharType="separate"/>
        </w:r>
        <w:r>
          <w:rPr>
            <w:noProof/>
            <w:webHidden/>
          </w:rPr>
          <w:t>60</w:t>
        </w:r>
        <w:r>
          <w:rPr>
            <w:noProof/>
            <w:webHidden/>
          </w:rPr>
          <w:fldChar w:fldCharType="end"/>
        </w:r>
      </w:hyperlink>
    </w:p>
    <w:p w:rsidR="00757378" w:rsidRDefault="00757378">
      <w:pPr>
        <w:pStyle w:val="TableofFigures"/>
        <w:tabs>
          <w:tab w:val="right" w:leader="dot" w:pos="9350"/>
        </w:tabs>
        <w:rPr>
          <w:rFonts w:asciiTheme="minorHAnsi" w:eastAsiaTheme="minorEastAsia" w:hAnsiTheme="minorHAnsi" w:cstheme="minorBidi"/>
          <w:noProof/>
          <w:sz w:val="22"/>
          <w:szCs w:val="22"/>
        </w:rPr>
      </w:pPr>
      <w:hyperlink w:anchor="_Toc405970592" w:history="1">
        <w:r w:rsidRPr="008D1900">
          <w:rPr>
            <w:rStyle w:val="Hyperlink"/>
            <w:rFonts w:eastAsiaTheme="majorEastAsia"/>
            <w:noProof/>
          </w:rPr>
          <w:t>Figure 54 Zones of Protection for Transmission Line Distance Relays</w:t>
        </w:r>
        <w:r>
          <w:rPr>
            <w:noProof/>
            <w:webHidden/>
          </w:rPr>
          <w:tab/>
        </w:r>
        <w:r>
          <w:rPr>
            <w:noProof/>
            <w:webHidden/>
          </w:rPr>
          <w:fldChar w:fldCharType="begin"/>
        </w:r>
        <w:r>
          <w:rPr>
            <w:noProof/>
            <w:webHidden/>
          </w:rPr>
          <w:instrText xml:space="preserve"> PAGEREF _Toc405970592 \h </w:instrText>
        </w:r>
        <w:r>
          <w:rPr>
            <w:noProof/>
            <w:webHidden/>
          </w:rPr>
        </w:r>
        <w:r>
          <w:rPr>
            <w:noProof/>
            <w:webHidden/>
          </w:rPr>
          <w:fldChar w:fldCharType="separate"/>
        </w:r>
        <w:r>
          <w:rPr>
            <w:noProof/>
            <w:webHidden/>
          </w:rPr>
          <w:t>64</w:t>
        </w:r>
        <w:r>
          <w:rPr>
            <w:noProof/>
            <w:webHidden/>
          </w:rPr>
          <w:fldChar w:fldCharType="end"/>
        </w:r>
      </w:hyperlink>
    </w:p>
    <w:p w:rsidR="00757378" w:rsidRDefault="00757378">
      <w:pPr>
        <w:pStyle w:val="TableofFigures"/>
        <w:tabs>
          <w:tab w:val="right" w:leader="dot" w:pos="9350"/>
        </w:tabs>
        <w:rPr>
          <w:rFonts w:asciiTheme="minorHAnsi" w:eastAsiaTheme="minorEastAsia" w:hAnsiTheme="minorHAnsi" w:cstheme="minorBidi"/>
          <w:noProof/>
          <w:sz w:val="22"/>
          <w:szCs w:val="22"/>
        </w:rPr>
      </w:pPr>
      <w:hyperlink w:anchor="_Toc405970593" w:history="1">
        <w:r w:rsidRPr="008D1900">
          <w:rPr>
            <w:rStyle w:val="Hyperlink"/>
            <w:rFonts w:eastAsiaTheme="majorEastAsia"/>
            <w:noProof/>
          </w:rPr>
          <w:t>Figure 55 Zones of Protection on an R-X Diagram (mho Characteristic)</w:t>
        </w:r>
        <w:r>
          <w:rPr>
            <w:noProof/>
            <w:webHidden/>
          </w:rPr>
          <w:tab/>
        </w:r>
        <w:r>
          <w:rPr>
            <w:noProof/>
            <w:webHidden/>
          </w:rPr>
          <w:fldChar w:fldCharType="begin"/>
        </w:r>
        <w:r>
          <w:rPr>
            <w:noProof/>
            <w:webHidden/>
          </w:rPr>
          <w:instrText xml:space="preserve"> PAGEREF _Toc405970593 \h </w:instrText>
        </w:r>
        <w:r>
          <w:rPr>
            <w:noProof/>
            <w:webHidden/>
          </w:rPr>
        </w:r>
        <w:r>
          <w:rPr>
            <w:noProof/>
            <w:webHidden/>
          </w:rPr>
          <w:fldChar w:fldCharType="separate"/>
        </w:r>
        <w:r>
          <w:rPr>
            <w:noProof/>
            <w:webHidden/>
          </w:rPr>
          <w:t>64</w:t>
        </w:r>
        <w:r>
          <w:rPr>
            <w:noProof/>
            <w:webHidden/>
          </w:rPr>
          <w:fldChar w:fldCharType="end"/>
        </w:r>
      </w:hyperlink>
    </w:p>
    <w:p w:rsidR="00757378" w:rsidRDefault="00757378">
      <w:pPr>
        <w:pStyle w:val="TableofFigures"/>
        <w:tabs>
          <w:tab w:val="right" w:leader="dot" w:pos="9350"/>
        </w:tabs>
        <w:rPr>
          <w:rFonts w:asciiTheme="minorHAnsi" w:eastAsiaTheme="minorEastAsia" w:hAnsiTheme="minorHAnsi" w:cstheme="minorBidi"/>
          <w:noProof/>
          <w:sz w:val="22"/>
          <w:szCs w:val="22"/>
        </w:rPr>
      </w:pPr>
      <w:hyperlink w:anchor="_Toc405970594" w:history="1">
        <w:r w:rsidRPr="008D1900">
          <w:rPr>
            <w:rStyle w:val="Hyperlink"/>
            <w:rFonts w:eastAsiaTheme="majorEastAsia"/>
            <w:noProof/>
          </w:rPr>
          <w:t>Figure 56 False Zone 1 Trip due to Relative Location of FSC and Phase-Ground Fault</w:t>
        </w:r>
        <w:r>
          <w:rPr>
            <w:noProof/>
            <w:webHidden/>
          </w:rPr>
          <w:tab/>
        </w:r>
        <w:r>
          <w:rPr>
            <w:noProof/>
            <w:webHidden/>
          </w:rPr>
          <w:fldChar w:fldCharType="begin"/>
        </w:r>
        <w:r>
          <w:rPr>
            <w:noProof/>
            <w:webHidden/>
          </w:rPr>
          <w:instrText xml:space="preserve"> PAGEREF _Toc405970594 \h </w:instrText>
        </w:r>
        <w:r>
          <w:rPr>
            <w:noProof/>
            <w:webHidden/>
          </w:rPr>
        </w:r>
        <w:r>
          <w:rPr>
            <w:noProof/>
            <w:webHidden/>
          </w:rPr>
          <w:fldChar w:fldCharType="separate"/>
        </w:r>
        <w:r>
          <w:rPr>
            <w:noProof/>
            <w:webHidden/>
          </w:rPr>
          <w:t>66</w:t>
        </w:r>
        <w:r>
          <w:rPr>
            <w:noProof/>
            <w:webHidden/>
          </w:rPr>
          <w:fldChar w:fldCharType="end"/>
        </w:r>
      </w:hyperlink>
    </w:p>
    <w:p w:rsidR="00757378" w:rsidRDefault="00757378">
      <w:pPr>
        <w:pStyle w:val="TableofFigures"/>
        <w:tabs>
          <w:tab w:val="right" w:leader="dot" w:pos="9350"/>
        </w:tabs>
        <w:rPr>
          <w:rFonts w:asciiTheme="minorHAnsi" w:eastAsiaTheme="minorEastAsia" w:hAnsiTheme="minorHAnsi" w:cstheme="minorBidi"/>
          <w:noProof/>
          <w:sz w:val="22"/>
          <w:szCs w:val="22"/>
        </w:rPr>
      </w:pPr>
      <w:hyperlink w:anchor="_Toc405970595" w:history="1">
        <w:r w:rsidRPr="008D1900">
          <w:rPr>
            <w:rStyle w:val="Hyperlink"/>
            <w:rFonts w:eastAsiaTheme="majorEastAsia"/>
            <w:noProof/>
          </w:rPr>
          <w:t>Figure 57 Voltage Reversal Causing False Directional Characteristic</w:t>
        </w:r>
        <w:r>
          <w:rPr>
            <w:noProof/>
            <w:webHidden/>
          </w:rPr>
          <w:tab/>
        </w:r>
        <w:r>
          <w:rPr>
            <w:noProof/>
            <w:webHidden/>
          </w:rPr>
          <w:fldChar w:fldCharType="begin"/>
        </w:r>
        <w:r>
          <w:rPr>
            <w:noProof/>
            <w:webHidden/>
          </w:rPr>
          <w:instrText xml:space="preserve"> PAGEREF _Toc405970595 \h </w:instrText>
        </w:r>
        <w:r>
          <w:rPr>
            <w:noProof/>
            <w:webHidden/>
          </w:rPr>
        </w:r>
        <w:r>
          <w:rPr>
            <w:noProof/>
            <w:webHidden/>
          </w:rPr>
          <w:fldChar w:fldCharType="separate"/>
        </w:r>
        <w:r>
          <w:rPr>
            <w:noProof/>
            <w:webHidden/>
          </w:rPr>
          <w:t>66</w:t>
        </w:r>
        <w:r>
          <w:rPr>
            <w:noProof/>
            <w:webHidden/>
          </w:rPr>
          <w:fldChar w:fldCharType="end"/>
        </w:r>
      </w:hyperlink>
    </w:p>
    <w:p w:rsidR="00757378" w:rsidRDefault="00757378">
      <w:pPr>
        <w:pStyle w:val="TableofFigures"/>
        <w:tabs>
          <w:tab w:val="right" w:leader="dot" w:pos="9350"/>
        </w:tabs>
        <w:rPr>
          <w:rFonts w:asciiTheme="minorHAnsi" w:eastAsiaTheme="minorEastAsia" w:hAnsiTheme="minorHAnsi" w:cstheme="minorBidi"/>
          <w:noProof/>
          <w:sz w:val="22"/>
          <w:szCs w:val="22"/>
        </w:rPr>
      </w:pPr>
      <w:hyperlink w:anchor="_Toc405970596" w:history="1">
        <w:r w:rsidRPr="008D1900">
          <w:rPr>
            <w:rStyle w:val="Hyperlink"/>
            <w:rFonts w:eastAsiaTheme="majorEastAsia"/>
            <w:noProof/>
          </w:rPr>
          <w:t>Figure 58 Failure to Trip by Zone 1 with MAPFC</w:t>
        </w:r>
        <w:r>
          <w:rPr>
            <w:noProof/>
            <w:webHidden/>
          </w:rPr>
          <w:tab/>
        </w:r>
        <w:r>
          <w:rPr>
            <w:noProof/>
            <w:webHidden/>
          </w:rPr>
          <w:fldChar w:fldCharType="begin"/>
        </w:r>
        <w:r>
          <w:rPr>
            <w:noProof/>
            <w:webHidden/>
          </w:rPr>
          <w:instrText xml:space="preserve"> PAGEREF _Toc405970596 \h </w:instrText>
        </w:r>
        <w:r>
          <w:rPr>
            <w:noProof/>
            <w:webHidden/>
          </w:rPr>
        </w:r>
        <w:r>
          <w:rPr>
            <w:noProof/>
            <w:webHidden/>
          </w:rPr>
          <w:fldChar w:fldCharType="separate"/>
        </w:r>
        <w:r>
          <w:rPr>
            <w:noProof/>
            <w:webHidden/>
          </w:rPr>
          <w:t>69</w:t>
        </w:r>
        <w:r>
          <w:rPr>
            <w:noProof/>
            <w:webHidden/>
          </w:rPr>
          <w:fldChar w:fldCharType="end"/>
        </w:r>
      </w:hyperlink>
    </w:p>
    <w:p w:rsidR="00757378" w:rsidRDefault="00757378">
      <w:pPr>
        <w:pStyle w:val="TableofFigures"/>
        <w:tabs>
          <w:tab w:val="right" w:leader="dot" w:pos="9350"/>
        </w:tabs>
        <w:rPr>
          <w:rFonts w:asciiTheme="minorHAnsi" w:eastAsiaTheme="minorEastAsia" w:hAnsiTheme="minorHAnsi" w:cstheme="minorBidi"/>
          <w:noProof/>
          <w:sz w:val="22"/>
          <w:szCs w:val="22"/>
        </w:rPr>
      </w:pPr>
      <w:hyperlink w:anchor="_Toc405970597" w:history="1">
        <w:r w:rsidRPr="008D1900">
          <w:rPr>
            <w:rStyle w:val="Hyperlink"/>
            <w:rFonts w:eastAsiaTheme="majorEastAsia"/>
            <w:noProof/>
          </w:rPr>
          <w:t>Figure 59 Position of MAPFC with Line Differential Protection</w:t>
        </w:r>
        <w:r>
          <w:rPr>
            <w:noProof/>
            <w:webHidden/>
          </w:rPr>
          <w:tab/>
        </w:r>
        <w:r>
          <w:rPr>
            <w:noProof/>
            <w:webHidden/>
          </w:rPr>
          <w:fldChar w:fldCharType="begin"/>
        </w:r>
        <w:r>
          <w:rPr>
            <w:noProof/>
            <w:webHidden/>
          </w:rPr>
          <w:instrText xml:space="preserve"> PAGEREF _Toc405970597 \h </w:instrText>
        </w:r>
        <w:r>
          <w:rPr>
            <w:noProof/>
            <w:webHidden/>
          </w:rPr>
        </w:r>
        <w:r>
          <w:rPr>
            <w:noProof/>
            <w:webHidden/>
          </w:rPr>
          <w:fldChar w:fldCharType="separate"/>
        </w:r>
        <w:r>
          <w:rPr>
            <w:noProof/>
            <w:webHidden/>
          </w:rPr>
          <w:t>72</w:t>
        </w:r>
        <w:r>
          <w:rPr>
            <w:noProof/>
            <w:webHidden/>
          </w:rPr>
          <w:fldChar w:fldCharType="end"/>
        </w:r>
      </w:hyperlink>
    </w:p>
    <w:p w:rsidR="00757378" w:rsidRDefault="00757378">
      <w:pPr>
        <w:pStyle w:val="TableofFigures"/>
        <w:tabs>
          <w:tab w:val="right" w:leader="dot" w:pos="9350"/>
        </w:tabs>
        <w:rPr>
          <w:rFonts w:asciiTheme="minorHAnsi" w:eastAsiaTheme="minorEastAsia" w:hAnsiTheme="minorHAnsi" w:cstheme="minorBidi"/>
          <w:noProof/>
          <w:sz w:val="22"/>
          <w:szCs w:val="22"/>
        </w:rPr>
      </w:pPr>
      <w:hyperlink w:anchor="_Toc405970598" w:history="1">
        <w:r w:rsidRPr="008D1900">
          <w:rPr>
            <w:rStyle w:val="Hyperlink"/>
            <w:rFonts w:eastAsiaTheme="majorEastAsia"/>
            <w:noProof/>
          </w:rPr>
          <w:t>Figure 60 Flux Linkage Curve with Secant and Tangent Lines</w:t>
        </w:r>
        <w:r>
          <w:rPr>
            <w:noProof/>
            <w:webHidden/>
          </w:rPr>
          <w:tab/>
        </w:r>
        <w:r>
          <w:rPr>
            <w:noProof/>
            <w:webHidden/>
          </w:rPr>
          <w:fldChar w:fldCharType="begin"/>
        </w:r>
        <w:r>
          <w:rPr>
            <w:noProof/>
            <w:webHidden/>
          </w:rPr>
          <w:instrText xml:space="preserve"> PAGEREF _Toc405970598 \h </w:instrText>
        </w:r>
        <w:r>
          <w:rPr>
            <w:noProof/>
            <w:webHidden/>
          </w:rPr>
        </w:r>
        <w:r>
          <w:rPr>
            <w:noProof/>
            <w:webHidden/>
          </w:rPr>
          <w:fldChar w:fldCharType="separate"/>
        </w:r>
        <w:r>
          <w:rPr>
            <w:noProof/>
            <w:webHidden/>
          </w:rPr>
          <w:t>85</w:t>
        </w:r>
        <w:r>
          <w:rPr>
            <w:noProof/>
            <w:webHidden/>
          </w:rPr>
          <w:fldChar w:fldCharType="end"/>
        </w:r>
      </w:hyperlink>
    </w:p>
    <w:p w:rsidR="00757378" w:rsidRDefault="00757378">
      <w:pPr>
        <w:pStyle w:val="TableofFigures"/>
        <w:tabs>
          <w:tab w:val="right" w:leader="dot" w:pos="9350"/>
        </w:tabs>
        <w:rPr>
          <w:rFonts w:asciiTheme="minorHAnsi" w:eastAsiaTheme="minorEastAsia" w:hAnsiTheme="minorHAnsi" w:cstheme="minorBidi"/>
          <w:noProof/>
          <w:sz w:val="22"/>
          <w:szCs w:val="22"/>
        </w:rPr>
      </w:pPr>
      <w:hyperlink w:anchor="_Toc405970599" w:history="1">
        <w:r w:rsidRPr="008D1900">
          <w:rPr>
            <w:rStyle w:val="Hyperlink"/>
            <w:rFonts w:eastAsiaTheme="majorEastAsia"/>
            <w:noProof/>
          </w:rPr>
          <w:t>Figure 61 Apparent and Differential Inductance at Two Points on Flux Linkage Curve</w:t>
        </w:r>
        <w:r>
          <w:rPr>
            <w:noProof/>
            <w:webHidden/>
          </w:rPr>
          <w:tab/>
        </w:r>
        <w:r>
          <w:rPr>
            <w:noProof/>
            <w:webHidden/>
          </w:rPr>
          <w:fldChar w:fldCharType="begin"/>
        </w:r>
        <w:r>
          <w:rPr>
            <w:noProof/>
            <w:webHidden/>
          </w:rPr>
          <w:instrText xml:space="preserve"> PAGEREF _Toc405970599 \h </w:instrText>
        </w:r>
        <w:r>
          <w:rPr>
            <w:noProof/>
            <w:webHidden/>
          </w:rPr>
        </w:r>
        <w:r>
          <w:rPr>
            <w:noProof/>
            <w:webHidden/>
          </w:rPr>
          <w:fldChar w:fldCharType="separate"/>
        </w:r>
        <w:r>
          <w:rPr>
            <w:noProof/>
            <w:webHidden/>
          </w:rPr>
          <w:t>87</w:t>
        </w:r>
        <w:r>
          <w:rPr>
            <w:noProof/>
            <w:webHidden/>
          </w:rPr>
          <w:fldChar w:fldCharType="end"/>
        </w:r>
      </w:hyperlink>
    </w:p>
    <w:p w:rsidR="00757378" w:rsidRDefault="00757378">
      <w:pPr>
        <w:pStyle w:val="TableofFigures"/>
        <w:tabs>
          <w:tab w:val="right" w:leader="dot" w:pos="9350"/>
        </w:tabs>
        <w:rPr>
          <w:rFonts w:asciiTheme="minorHAnsi" w:eastAsiaTheme="minorEastAsia" w:hAnsiTheme="minorHAnsi" w:cstheme="minorBidi"/>
          <w:noProof/>
          <w:sz w:val="22"/>
          <w:szCs w:val="22"/>
        </w:rPr>
      </w:pPr>
      <w:hyperlink w:anchor="_Toc405970600" w:history="1">
        <w:r w:rsidRPr="008D1900">
          <w:rPr>
            <w:rStyle w:val="Hyperlink"/>
            <w:rFonts w:eastAsiaTheme="majorEastAsia"/>
            <w:noProof/>
          </w:rPr>
          <w:t>Figure 62 Apparent Inductance, Differential Inductance, and Derivative of Apparent Inductance</w:t>
        </w:r>
        <w:r>
          <w:rPr>
            <w:noProof/>
            <w:webHidden/>
          </w:rPr>
          <w:tab/>
        </w:r>
        <w:r>
          <w:rPr>
            <w:noProof/>
            <w:webHidden/>
          </w:rPr>
          <w:fldChar w:fldCharType="begin"/>
        </w:r>
        <w:r>
          <w:rPr>
            <w:noProof/>
            <w:webHidden/>
          </w:rPr>
          <w:instrText xml:space="preserve"> PAGEREF _Toc405970600 \h </w:instrText>
        </w:r>
        <w:r>
          <w:rPr>
            <w:noProof/>
            <w:webHidden/>
          </w:rPr>
        </w:r>
        <w:r>
          <w:rPr>
            <w:noProof/>
            <w:webHidden/>
          </w:rPr>
          <w:fldChar w:fldCharType="separate"/>
        </w:r>
        <w:r>
          <w:rPr>
            <w:noProof/>
            <w:webHidden/>
          </w:rPr>
          <w:t>87</w:t>
        </w:r>
        <w:r>
          <w:rPr>
            <w:noProof/>
            <w:webHidden/>
          </w:rPr>
          <w:fldChar w:fldCharType="end"/>
        </w:r>
      </w:hyperlink>
    </w:p>
    <w:p w:rsidR="00757378" w:rsidRDefault="00757378">
      <w:pPr>
        <w:pStyle w:val="TableofFigures"/>
        <w:tabs>
          <w:tab w:val="right" w:leader="dot" w:pos="9350"/>
        </w:tabs>
        <w:rPr>
          <w:rFonts w:asciiTheme="minorHAnsi" w:eastAsiaTheme="minorEastAsia" w:hAnsiTheme="minorHAnsi" w:cstheme="minorBidi"/>
          <w:noProof/>
          <w:sz w:val="22"/>
          <w:szCs w:val="22"/>
        </w:rPr>
      </w:pPr>
      <w:hyperlink w:anchor="_Toc405970601" w:history="1">
        <w:r w:rsidRPr="008D1900">
          <w:rPr>
            <w:rStyle w:val="Hyperlink"/>
            <w:rFonts w:eastAsiaTheme="majorEastAsia"/>
            <w:noProof/>
          </w:rPr>
          <w:t>Figure 63 Apparent and Differential Inductance Applied to MAPFC Model Data</w:t>
        </w:r>
        <w:r>
          <w:rPr>
            <w:noProof/>
            <w:webHidden/>
          </w:rPr>
          <w:tab/>
        </w:r>
        <w:r>
          <w:rPr>
            <w:noProof/>
            <w:webHidden/>
          </w:rPr>
          <w:fldChar w:fldCharType="begin"/>
        </w:r>
        <w:r>
          <w:rPr>
            <w:noProof/>
            <w:webHidden/>
          </w:rPr>
          <w:instrText xml:space="preserve"> PAGEREF _Toc405970601 \h </w:instrText>
        </w:r>
        <w:r>
          <w:rPr>
            <w:noProof/>
            <w:webHidden/>
          </w:rPr>
        </w:r>
        <w:r>
          <w:rPr>
            <w:noProof/>
            <w:webHidden/>
          </w:rPr>
          <w:fldChar w:fldCharType="separate"/>
        </w:r>
        <w:r>
          <w:rPr>
            <w:noProof/>
            <w:webHidden/>
          </w:rPr>
          <w:t>89</w:t>
        </w:r>
        <w:r>
          <w:rPr>
            <w:noProof/>
            <w:webHidden/>
          </w:rPr>
          <w:fldChar w:fldCharType="end"/>
        </w:r>
      </w:hyperlink>
    </w:p>
    <w:p w:rsidR="00757378" w:rsidRDefault="00757378">
      <w:pPr>
        <w:pStyle w:val="TableofFigures"/>
        <w:tabs>
          <w:tab w:val="right" w:leader="dot" w:pos="9350"/>
        </w:tabs>
        <w:rPr>
          <w:rFonts w:asciiTheme="minorHAnsi" w:eastAsiaTheme="minorEastAsia" w:hAnsiTheme="minorHAnsi" w:cstheme="minorBidi"/>
          <w:noProof/>
          <w:sz w:val="22"/>
          <w:szCs w:val="22"/>
        </w:rPr>
      </w:pPr>
      <w:hyperlink w:anchor="_Toc405970602" w:history="1">
        <w:r w:rsidRPr="008D1900">
          <w:rPr>
            <w:rStyle w:val="Hyperlink"/>
            <w:rFonts w:eastAsiaTheme="majorEastAsia"/>
            <w:noProof/>
          </w:rPr>
          <w:t>Figure 64 Components of the Magnetization Curve</w:t>
        </w:r>
        <w:r>
          <w:rPr>
            <w:noProof/>
            <w:webHidden/>
          </w:rPr>
          <w:tab/>
        </w:r>
        <w:r>
          <w:rPr>
            <w:noProof/>
            <w:webHidden/>
          </w:rPr>
          <w:fldChar w:fldCharType="begin"/>
        </w:r>
        <w:r>
          <w:rPr>
            <w:noProof/>
            <w:webHidden/>
          </w:rPr>
          <w:instrText xml:space="preserve"> PAGEREF _Toc405970602 \h </w:instrText>
        </w:r>
        <w:r>
          <w:rPr>
            <w:noProof/>
            <w:webHidden/>
          </w:rPr>
        </w:r>
        <w:r>
          <w:rPr>
            <w:noProof/>
            <w:webHidden/>
          </w:rPr>
          <w:fldChar w:fldCharType="separate"/>
        </w:r>
        <w:r>
          <w:rPr>
            <w:noProof/>
            <w:webHidden/>
          </w:rPr>
          <w:t>90</w:t>
        </w:r>
        <w:r>
          <w:rPr>
            <w:noProof/>
            <w:webHidden/>
          </w:rPr>
          <w:fldChar w:fldCharType="end"/>
        </w:r>
      </w:hyperlink>
    </w:p>
    <w:p w:rsidR="00757378" w:rsidRDefault="00757378">
      <w:pPr>
        <w:pStyle w:val="TableofFigures"/>
        <w:tabs>
          <w:tab w:val="right" w:leader="dot" w:pos="9350"/>
        </w:tabs>
        <w:rPr>
          <w:rFonts w:asciiTheme="minorHAnsi" w:eastAsiaTheme="minorEastAsia" w:hAnsiTheme="minorHAnsi" w:cstheme="minorBidi"/>
          <w:noProof/>
          <w:sz w:val="22"/>
          <w:szCs w:val="22"/>
        </w:rPr>
      </w:pPr>
      <w:hyperlink w:anchor="_Toc405970603" w:history="1">
        <w:r w:rsidRPr="008D1900">
          <w:rPr>
            <w:rStyle w:val="Hyperlink"/>
            <w:rFonts w:eastAsiaTheme="majorEastAsia"/>
            <w:noProof/>
          </w:rPr>
          <w:t>Figure 65 Shapes of Magnetization Curves</w:t>
        </w:r>
        <w:r>
          <w:rPr>
            <w:noProof/>
            <w:webHidden/>
          </w:rPr>
          <w:tab/>
        </w:r>
        <w:r>
          <w:rPr>
            <w:noProof/>
            <w:webHidden/>
          </w:rPr>
          <w:fldChar w:fldCharType="begin"/>
        </w:r>
        <w:r>
          <w:rPr>
            <w:noProof/>
            <w:webHidden/>
          </w:rPr>
          <w:instrText xml:space="preserve"> PAGEREF _Toc405970603 \h </w:instrText>
        </w:r>
        <w:r>
          <w:rPr>
            <w:noProof/>
            <w:webHidden/>
          </w:rPr>
        </w:r>
        <w:r>
          <w:rPr>
            <w:noProof/>
            <w:webHidden/>
          </w:rPr>
          <w:fldChar w:fldCharType="separate"/>
        </w:r>
        <w:r>
          <w:rPr>
            <w:noProof/>
            <w:webHidden/>
          </w:rPr>
          <w:t>91</w:t>
        </w:r>
        <w:r>
          <w:rPr>
            <w:noProof/>
            <w:webHidden/>
          </w:rPr>
          <w:fldChar w:fldCharType="end"/>
        </w:r>
      </w:hyperlink>
    </w:p>
    <w:p w:rsidR="00757378" w:rsidRDefault="00757378">
      <w:pPr>
        <w:pStyle w:val="TableofFigures"/>
        <w:tabs>
          <w:tab w:val="right" w:leader="dot" w:pos="9350"/>
        </w:tabs>
        <w:rPr>
          <w:rFonts w:asciiTheme="minorHAnsi" w:eastAsiaTheme="minorEastAsia" w:hAnsiTheme="minorHAnsi" w:cstheme="minorBidi"/>
          <w:noProof/>
          <w:sz w:val="22"/>
          <w:szCs w:val="22"/>
        </w:rPr>
      </w:pPr>
      <w:hyperlink w:anchor="_Toc405970604" w:history="1">
        <w:r w:rsidRPr="008D1900">
          <w:rPr>
            <w:rStyle w:val="Hyperlink"/>
            <w:rFonts w:eastAsiaTheme="majorEastAsia"/>
            <w:noProof/>
          </w:rPr>
          <w:t>Figure 66 Magnetization Curve with Relatively Small Amounts Numerical Noise</w:t>
        </w:r>
        <w:r>
          <w:rPr>
            <w:noProof/>
            <w:webHidden/>
          </w:rPr>
          <w:tab/>
        </w:r>
        <w:r>
          <w:rPr>
            <w:noProof/>
            <w:webHidden/>
          </w:rPr>
          <w:fldChar w:fldCharType="begin"/>
        </w:r>
        <w:r>
          <w:rPr>
            <w:noProof/>
            <w:webHidden/>
          </w:rPr>
          <w:instrText xml:space="preserve"> PAGEREF _Toc405970604 \h </w:instrText>
        </w:r>
        <w:r>
          <w:rPr>
            <w:noProof/>
            <w:webHidden/>
          </w:rPr>
        </w:r>
        <w:r>
          <w:rPr>
            <w:noProof/>
            <w:webHidden/>
          </w:rPr>
          <w:fldChar w:fldCharType="separate"/>
        </w:r>
        <w:r>
          <w:rPr>
            <w:noProof/>
            <w:webHidden/>
          </w:rPr>
          <w:t>92</w:t>
        </w:r>
        <w:r>
          <w:rPr>
            <w:noProof/>
            <w:webHidden/>
          </w:rPr>
          <w:fldChar w:fldCharType="end"/>
        </w:r>
      </w:hyperlink>
    </w:p>
    <w:p w:rsidR="00757378" w:rsidRDefault="00757378">
      <w:pPr>
        <w:pStyle w:val="TableofFigures"/>
        <w:tabs>
          <w:tab w:val="right" w:leader="dot" w:pos="9350"/>
        </w:tabs>
        <w:rPr>
          <w:rFonts w:asciiTheme="minorHAnsi" w:eastAsiaTheme="minorEastAsia" w:hAnsiTheme="minorHAnsi" w:cstheme="minorBidi"/>
          <w:noProof/>
          <w:sz w:val="22"/>
          <w:szCs w:val="22"/>
        </w:rPr>
      </w:pPr>
      <w:hyperlink w:anchor="_Toc405970605" w:history="1">
        <w:r w:rsidRPr="008D1900">
          <w:rPr>
            <w:rStyle w:val="Hyperlink"/>
            <w:rFonts w:eastAsiaTheme="majorEastAsia"/>
            <w:noProof/>
          </w:rPr>
          <w:t>Figure 67 Example of Magnetization Curve with Overshoot and Significant Numerical Noise</w:t>
        </w:r>
        <w:r>
          <w:rPr>
            <w:noProof/>
            <w:webHidden/>
          </w:rPr>
          <w:tab/>
        </w:r>
        <w:r>
          <w:rPr>
            <w:noProof/>
            <w:webHidden/>
          </w:rPr>
          <w:fldChar w:fldCharType="begin"/>
        </w:r>
        <w:r>
          <w:rPr>
            <w:noProof/>
            <w:webHidden/>
          </w:rPr>
          <w:instrText xml:space="preserve"> PAGEREF _Toc405970605 \h </w:instrText>
        </w:r>
        <w:r>
          <w:rPr>
            <w:noProof/>
            <w:webHidden/>
          </w:rPr>
        </w:r>
        <w:r>
          <w:rPr>
            <w:noProof/>
            <w:webHidden/>
          </w:rPr>
          <w:fldChar w:fldCharType="separate"/>
        </w:r>
        <w:r>
          <w:rPr>
            <w:noProof/>
            <w:webHidden/>
          </w:rPr>
          <w:t>93</w:t>
        </w:r>
        <w:r>
          <w:rPr>
            <w:noProof/>
            <w:webHidden/>
          </w:rPr>
          <w:fldChar w:fldCharType="end"/>
        </w:r>
      </w:hyperlink>
    </w:p>
    <w:p w:rsidR="005C29A4" w:rsidRPr="00AD0296" w:rsidRDefault="00D00393" w:rsidP="00AD0296">
      <w:pPr>
        <w:numPr>
          <w:ilvl w:val="12"/>
          <w:numId w:val="0"/>
        </w:numPr>
        <w:rPr>
          <w:rFonts w:ascii="Arial" w:hAnsi="Arial" w:cs="Arial"/>
        </w:rPr>
        <w:sectPr w:rsidR="005C29A4" w:rsidRPr="00AD0296" w:rsidSect="0053364B">
          <w:footerReference w:type="default" r:id="rId9"/>
          <w:footerReference w:type="first" r:id="rId10"/>
          <w:pgSz w:w="12240" w:h="15840"/>
          <w:pgMar w:top="1440" w:right="1440" w:bottom="1440" w:left="1440" w:header="720" w:footer="720" w:gutter="0"/>
          <w:pgNumType w:fmt="lowerRoman" w:start="1"/>
          <w:cols w:space="720"/>
          <w:titlePg/>
          <w:docGrid w:linePitch="360"/>
        </w:sectPr>
      </w:pPr>
      <w:r>
        <w:rPr>
          <w:rFonts w:ascii="Arial" w:hAnsi="Arial" w:cs="Arial"/>
        </w:rPr>
        <w:fldChar w:fldCharType="end"/>
      </w:r>
    </w:p>
    <w:p w:rsidR="001E4EFB" w:rsidRPr="00DD7CA0" w:rsidRDefault="00427CDD" w:rsidP="00DD7CA0">
      <w:pPr>
        <w:pStyle w:val="Heading1"/>
      </w:pPr>
      <w:bookmarkStart w:id="0" w:name="_Toc405970495"/>
      <w:r>
        <w:lastRenderedPageBreak/>
        <w:t xml:space="preserve">CHAPTER </w:t>
      </w:r>
      <w:r w:rsidR="005E0F44">
        <w:t xml:space="preserve">I: </w:t>
      </w:r>
      <w:r w:rsidR="00DC4110">
        <w:t>Introduction and Background</w:t>
      </w:r>
      <w:r w:rsidR="005E0F44">
        <w:t xml:space="preserve"> Information</w:t>
      </w:r>
      <w:bookmarkEnd w:id="0"/>
    </w:p>
    <w:p w:rsidR="00DC4110" w:rsidRPr="00535386" w:rsidRDefault="00DC4110" w:rsidP="00DC4110">
      <w:pPr>
        <w:pStyle w:val="Heading2"/>
      </w:pPr>
      <w:bookmarkStart w:id="1" w:name="_Toc405970496"/>
      <w:r>
        <w:t>Introduction</w:t>
      </w:r>
      <w:bookmarkEnd w:id="1"/>
    </w:p>
    <w:p w:rsidR="00DC4110" w:rsidRPr="00DC4110" w:rsidRDefault="00DC4110" w:rsidP="00DC4110">
      <w:pPr>
        <w:rPr>
          <w:color w:val="FF0000"/>
        </w:rPr>
      </w:pPr>
      <w:r w:rsidRPr="00DC4110">
        <w:rPr>
          <w:color w:val="FF0000"/>
        </w:rPr>
        <w:t>Summarize the work to the reader and outline the content of the thesis.</w:t>
      </w:r>
    </w:p>
    <w:p w:rsidR="00DC4110" w:rsidRPr="00535386" w:rsidRDefault="00DC4110" w:rsidP="00DC4110">
      <w:pPr>
        <w:pStyle w:val="Heading2"/>
      </w:pPr>
      <w:bookmarkStart w:id="2" w:name="_Toc405970497"/>
      <w:r>
        <w:t>Magnetic Amplifier Technology for Power Systems</w:t>
      </w:r>
      <w:bookmarkEnd w:id="2"/>
    </w:p>
    <w:p w:rsidR="00DC4110" w:rsidRPr="00DC4110" w:rsidRDefault="00DC4110" w:rsidP="00DC4110">
      <w:pPr>
        <w:rPr>
          <w:color w:val="FF0000"/>
        </w:rPr>
      </w:pPr>
      <w:r w:rsidRPr="00DC4110">
        <w:rPr>
          <w:color w:val="FF0000"/>
        </w:rPr>
        <w:t>Present a review of the technologies that currently exist including FCLs. It may also be beneficial to show the market research piece that compares the magnetic amplifier to current technologies like FACTS, line reactors, and phase shifting transformers. Lay out the pros and cons.</w:t>
      </w:r>
    </w:p>
    <w:p w:rsidR="00B54B2A" w:rsidRPr="00535386" w:rsidRDefault="00DC4110" w:rsidP="001E4EFB">
      <w:pPr>
        <w:pStyle w:val="Heading2"/>
      </w:pPr>
      <w:bookmarkStart w:id="3" w:name="_Toc405970498"/>
      <w:r>
        <w:t>Magnetic Amplifier Modeling</w:t>
      </w:r>
      <w:bookmarkEnd w:id="3"/>
    </w:p>
    <w:p w:rsidR="00AA2A70" w:rsidRDefault="00EA4F82" w:rsidP="00A42CEF">
      <w:r>
        <w:t>Deploying new equipment into a power system requires careful analysis and study to determine how the</w:t>
      </w:r>
      <w:r w:rsidR="00AA2A70">
        <w:t xml:space="preserve"> new</w:t>
      </w:r>
      <w:r>
        <w:t xml:space="preserve"> equipment </w:t>
      </w:r>
      <w:r w:rsidR="00AA2A70">
        <w:t xml:space="preserve">will impact </w:t>
      </w:r>
      <w:r>
        <w:t>the system under both steady-state conditions and during transients. Fai</w:t>
      </w:r>
      <w:r w:rsidR="00AA2A70">
        <w:t>lure to fully understand and address these impacts</w:t>
      </w:r>
      <w:r>
        <w:t xml:space="preserve"> can result in equipment failure, protection system miss</w:t>
      </w:r>
      <w:r w:rsidR="00AA2A70">
        <w:t>-</w:t>
      </w:r>
      <w:r>
        <w:t xml:space="preserve">operations, and sub-optimal operation of the equipment and/or the system. </w:t>
      </w:r>
      <w:r w:rsidR="00AA2A70">
        <w:t xml:space="preserve">Typically, feasibility studies are conducted early in the process to determine if the new equipment will solve an identified problem. A later step is to conduct impact studies to determine fault </w:t>
      </w:r>
      <w:r w:rsidR="001450F3">
        <w:t xml:space="preserve">current </w:t>
      </w:r>
      <w:r w:rsidR="00AA2A70">
        <w:t>levels, proper coordination of protection relays, impacts on systems dynamics, etc. I</w:t>
      </w:r>
      <w:r w:rsidR="00FC50C4">
        <w:t>n order to perform these analyse</w:t>
      </w:r>
      <w:r w:rsidR="00AA2A70">
        <w:t>s, an accurate</w:t>
      </w:r>
      <w:r w:rsidR="00FC50C4">
        <w:rPr>
          <w:rStyle w:val="FootnoteReference"/>
        </w:rPr>
        <w:footnoteReference w:id="1"/>
      </w:r>
      <w:r w:rsidR="00AA2A70">
        <w:t xml:space="preserve"> </w:t>
      </w:r>
      <w:r w:rsidR="00E63C00">
        <w:t>model of the new equipment is required.</w:t>
      </w:r>
    </w:p>
    <w:p w:rsidR="00826BFC" w:rsidRDefault="00B126E5" w:rsidP="00A42CEF">
      <w:r>
        <w:t xml:space="preserve">This chapter summarizes the functional elements required for a practical mathematical model of the MAPFC. </w:t>
      </w:r>
      <w:r w:rsidR="00826BFC">
        <w:t>A practical and useful model must be simple enough to apply in commercial software packages</w:t>
      </w:r>
      <w:r w:rsidR="00807157">
        <w:t>,</w:t>
      </w:r>
      <w:r w:rsidR="00826BFC">
        <w:t xml:space="preserve"> and lend itself to fast solutions when used in large or highly detailed power system network simulations. However, the model must also have reasonable complexity in order to adequately represent the true nature of the physical device during simulations.</w:t>
      </w:r>
      <w:r w:rsidR="00807157">
        <w:t xml:space="preserve"> </w:t>
      </w:r>
      <w:r w:rsidR="00826BFC">
        <w:t>T</w:t>
      </w:r>
      <w:r w:rsidR="00807157">
        <w:t xml:space="preserve">hese seemingly contradictory attributes must be </w:t>
      </w:r>
      <w:r w:rsidR="005B1594">
        <w:t>balanced</w:t>
      </w:r>
      <w:r w:rsidR="00807157">
        <w:t xml:space="preserve"> since an engineer may have to make hundreds, if not thousands, of simulation runs in order to complete a study. While simulation runs are likely to be automated, each of these runs should solve in sufficient time in order to complete the study in a reasonable timeframe.</w:t>
      </w:r>
    </w:p>
    <w:p w:rsidR="00B24AD4" w:rsidRDefault="00B24AD4" w:rsidP="00A42CEF">
      <w:r>
        <w:t>In addition to the above criteria, an important factor in model development is timescale. In power system studies, there are th</w:t>
      </w:r>
      <w:r w:rsidR="00EA0D99">
        <w:t>re</w:t>
      </w:r>
      <w:r>
        <w:t xml:space="preserve">e </w:t>
      </w:r>
      <w:r w:rsidR="00EA0D99">
        <w:t>significant</w:t>
      </w:r>
      <w:r>
        <w:t xml:space="preserve"> timescales to consider </w:t>
      </w:r>
      <w:r w:rsidRPr="00B24AD4">
        <w:rPr>
          <w:color w:val="C0504D" w:themeColor="accent2"/>
        </w:rPr>
        <w:t>[</w:t>
      </w:r>
      <w:r w:rsidR="00841E60">
        <w:rPr>
          <w:color w:val="C0504D" w:themeColor="accent2"/>
        </w:rPr>
        <w:t>S</w:t>
      </w:r>
      <w:r w:rsidR="00FE1318">
        <w:rPr>
          <w:color w:val="C0504D" w:themeColor="accent2"/>
        </w:rPr>
        <w:t>ource</w:t>
      </w:r>
      <w:r w:rsidRPr="00B24AD4">
        <w:rPr>
          <w:color w:val="C0504D" w:themeColor="accent2"/>
        </w:rPr>
        <w:t>]</w:t>
      </w:r>
      <w:r>
        <w:t>.</w:t>
      </w:r>
      <w:r w:rsidR="00E21C37">
        <w:t xml:space="preserve"> Models can be developed to run in </w:t>
      </w:r>
      <w:r w:rsidR="00E47425">
        <w:t>only on</w:t>
      </w:r>
      <w:bookmarkStart w:id="4" w:name="_GoBack"/>
      <w:bookmarkEnd w:id="4"/>
      <w:r w:rsidR="00E47425">
        <w:t>e</w:t>
      </w:r>
      <w:r w:rsidR="00E21C37">
        <w:t xml:space="preserve"> timescale </w:t>
      </w:r>
      <w:r w:rsidR="00E47425">
        <w:t xml:space="preserve">or </w:t>
      </w:r>
      <w:r w:rsidR="00E21C37">
        <w:t xml:space="preserve">in multiple timescales. The targeted behavior, complexity, and </w:t>
      </w:r>
      <w:r w:rsidR="00E47425">
        <w:t>model application</w:t>
      </w:r>
      <w:r w:rsidR="00E21C37">
        <w:t xml:space="preserve"> are all factors to consider in the development process.</w:t>
      </w:r>
    </w:p>
    <w:p w:rsidR="008450F1" w:rsidRDefault="008450F1" w:rsidP="00A42CEF"/>
    <w:p w:rsidR="00B84F89" w:rsidRPr="00B126E5" w:rsidRDefault="00B84F89" w:rsidP="00B126E5">
      <w:pPr>
        <w:pStyle w:val="Caption"/>
        <w:keepNext/>
        <w:rPr>
          <w:b w:val="0"/>
          <w:szCs w:val="22"/>
        </w:rPr>
      </w:pPr>
      <w:bookmarkStart w:id="5" w:name="_Toc405970535"/>
      <w:r w:rsidRPr="00B126E5">
        <w:rPr>
          <w:b w:val="0"/>
          <w:szCs w:val="22"/>
        </w:rPr>
        <w:lastRenderedPageBreak/>
        <w:t xml:space="preserve">Table </w:t>
      </w:r>
      <w:r w:rsidR="00D00393" w:rsidRPr="00B126E5">
        <w:rPr>
          <w:b w:val="0"/>
          <w:szCs w:val="22"/>
        </w:rPr>
        <w:fldChar w:fldCharType="begin"/>
      </w:r>
      <w:r w:rsidRPr="00B126E5">
        <w:rPr>
          <w:b w:val="0"/>
          <w:szCs w:val="22"/>
        </w:rPr>
        <w:instrText xml:space="preserve"> SEQ Table \* ARABIC </w:instrText>
      </w:r>
      <w:r w:rsidR="00D00393" w:rsidRPr="00B126E5">
        <w:rPr>
          <w:b w:val="0"/>
          <w:szCs w:val="22"/>
        </w:rPr>
        <w:fldChar w:fldCharType="separate"/>
      </w:r>
      <w:r w:rsidR="00757378">
        <w:rPr>
          <w:b w:val="0"/>
          <w:noProof/>
          <w:szCs w:val="22"/>
        </w:rPr>
        <w:t>1</w:t>
      </w:r>
      <w:r w:rsidR="00D00393" w:rsidRPr="00B126E5">
        <w:rPr>
          <w:b w:val="0"/>
          <w:szCs w:val="22"/>
        </w:rPr>
        <w:fldChar w:fldCharType="end"/>
      </w:r>
      <w:r w:rsidRPr="00B126E5">
        <w:rPr>
          <w:b w:val="0"/>
          <w:szCs w:val="22"/>
        </w:rPr>
        <w:t>: Timescales for Power System Simulation/Models</w:t>
      </w:r>
      <w:bookmarkEnd w:id="5"/>
    </w:p>
    <w:tbl>
      <w:tblPr>
        <w:tblStyle w:val="TableGrid"/>
        <w:tblW w:w="0" w:type="auto"/>
        <w:tblInd w:w="108" w:type="dxa"/>
        <w:tblLook w:val="04A0" w:firstRow="1" w:lastRow="0" w:firstColumn="1" w:lastColumn="0" w:noHBand="0" w:noVBand="1"/>
      </w:tblPr>
      <w:tblGrid>
        <w:gridCol w:w="3084"/>
        <w:gridCol w:w="3192"/>
        <w:gridCol w:w="3084"/>
      </w:tblGrid>
      <w:tr w:rsidR="00B24AD4" w:rsidTr="00B24AD4">
        <w:tc>
          <w:tcPr>
            <w:tcW w:w="3084" w:type="dxa"/>
          </w:tcPr>
          <w:p w:rsidR="00B24AD4" w:rsidRPr="00B24AD4" w:rsidRDefault="00B24AD4" w:rsidP="00A42CEF">
            <w:pPr>
              <w:rPr>
                <w:b/>
              </w:rPr>
            </w:pPr>
            <w:r w:rsidRPr="00B24AD4">
              <w:rPr>
                <w:b/>
              </w:rPr>
              <w:t>Power System Condition</w:t>
            </w:r>
          </w:p>
        </w:tc>
        <w:tc>
          <w:tcPr>
            <w:tcW w:w="3192" w:type="dxa"/>
          </w:tcPr>
          <w:p w:rsidR="00B24AD4" w:rsidRPr="00B24AD4" w:rsidRDefault="00B24AD4" w:rsidP="00A42CEF">
            <w:pPr>
              <w:rPr>
                <w:b/>
              </w:rPr>
            </w:pPr>
            <w:r w:rsidRPr="00B24AD4">
              <w:rPr>
                <w:b/>
              </w:rPr>
              <w:t>Typical Studies</w:t>
            </w:r>
          </w:p>
        </w:tc>
        <w:tc>
          <w:tcPr>
            <w:tcW w:w="3084" w:type="dxa"/>
          </w:tcPr>
          <w:p w:rsidR="00B24AD4" w:rsidRPr="00B24AD4" w:rsidRDefault="00B24AD4" w:rsidP="00A42CEF">
            <w:pPr>
              <w:rPr>
                <w:b/>
              </w:rPr>
            </w:pPr>
            <w:r w:rsidRPr="00B24AD4">
              <w:rPr>
                <w:b/>
              </w:rPr>
              <w:t>Timescale</w:t>
            </w:r>
          </w:p>
        </w:tc>
      </w:tr>
      <w:tr w:rsidR="00B24AD4" w:rsidTr="00B24AD4">
        <w:tc>
          <w:tcPr>
            <w:tcW w:w="3084" w:type="dxa"/>
          </w:tcPr>
          <w:p w:rsidR="00B24AD4" w:rsidRDefault="00B24AD4" w:rsidP="00A42CEF">
            <w:r>
              <w:t>Steady-State</w:t>
            </w:r>
          </w:p>
        </w:tc>
        <w:tc>
          <w:tcPr>
            <w:tcW w:w="3192" w:type="dxa"/>
          </w:tcPr>
          <w:p w:rsidR="00B24AD4" w:rsidRDefault="00B24AD4" w:rsidP="00A42CEF">
            <w:r>
              <w:t>Power flows</w:t>
            </w:r>
          </w:p>
        </w:tc>
        <w:tc>
          <w:tcPr>
            <w:tcW w:w="3084" w:type="dxa"/>
          </w:tcPr>
          <w:p w:rsidR="00B24AD4" w:rsidRDefault="00617288" w:rsidP="00A42CEF">
            <w:r>
              <w:t>No timescale</w:t>
            </w:r>
          </w:p>
        </w:tc>
      </w:tr>
      <w:tr w:rsidR="00B24AD4" w:rsidTr="00B24AD4">
        <w:tc>
          <w:tcPr>
            <w:tcW w:w="3084" w:type="dxa"/>
          </w:tcPr>
          <w:p w:rsidR="00B24AD4" w:rsidRDefault="00B24AD4" w:rsidP="00A42CEF">
            <w:r>
              <w:t>Dynamics</w:t>
            </w:r>
          </w:p>
        </w:tc>
        <w:tc>
          <w:tcPr>
            <w:tcW w:w="3192" w:type="dxa"/>
          </w:tcPr>
          <w:p w:rsidR="00B24AD4" w:rsidRDefault="00B24AD4" w:rsidP="00A42CEF">
            <w:r>
              <w:t>Electromechanical Interactions</w:t>
            </w:r>
          </w:p>
        </w:tc>
        <w:tc>
          <w:tcPr>
            <w:tcW w:w="3084" w:type="dxa"/>
          </w:tcPr>
          <w:p w:rsidR="00B24AD4" w:rsidRDefault="00B24AD4" w:rsidP="00A42CEF">
            <w:r>
              <w:t>milliseconds, second, minutes</w:t>
            </w:r>
          </w:p>
        </w:tc>
      </w:tr>
      <w:tr w:rsidR="00B24AD4" w:rsidTr="00B24AD4">
        <w:tc>
          <w:tcPr>
            <w:tcW w:w="3084" w:type="dxa"/>
          </w:tcPr>
          <w:p w:rsidR="00B24AD4" w:rsidRDefault="00B24AD4" w:rsidP="00A42CEF">
            <w:r>
              <w:t>Transients</w:t>
            </w:r>
          </w:p>
        </w:tc>
        <w:tc>
          <w:tcPr>
            <w:tcW w:w="3192" w:type="dxa"/>
          </w:tcPr>
          <w:p w:rsidR="00B24AD4" w:rsidRDefault="00B24AD4" w:rsidP="00A42CEF">
            <w:r>
              <w:t>Fault analysis, electromagnetic interactions</w:t>
            </w:r>
          </w:p>
        </w:tc>
        <w:tc>
          <w:tcPr>
            <w:tcW w:w="3084" w:type="dxa"/>
          </w:tcPr>
          <w:p w:rsidR="00B24AD4" w:rsidRDefault="00B24AD4" w:rsidP="00A42CEF">
            <w:r>
              <w:t>microseconds, milliseconds</w:t>
            </w:r>
          </w:p>
        </w:tc>
      </w:tr>
    </w:tbl>
    <w:p w:rsidR="00962369" w:rsidRPr="00996E26" w:rsidRDefault="00880AA5" w:rsidP="00DC4110">
      <w:pPr>
        <w:pStyle w:val="Heading3"/>
      </w:pPr>
      <w:r>
        <w:t xml:space="preserve">Functional </w:t>
      </w:r>
      <w:r w:rsidR="00962369">
        <w:t>Requirements of</w:t>
      </w:r>
      <w:r w:rsidR="00E3079F">
        <w:t xml:space="preserve"> the</w:t>
      </w:r>
      <w:r w:rsidR="00962369">
        <w:t xml:space="preserve"> Model</w:t>
      </w:r>
    </w:p>
    <w:p w:rsidR="00962369" w:rsidRPr="002F4F75" w:rsidRDefault="00517E8E" w:rsidP="00962369">
      <w:r w:rsidRPr="002F4F75">
        <w:t xml:space="preserve">An adequate transient model of the MAPFC should be </w:t>
      </w:r>
      <w:r w:rsidR="00BC2185">
        <w:t>compatible with</w:t>
      </w:r>
      <w:r w:rsidRPr="002F4F75">
        <w:t xml:space="preserve"> transient and dynamic simulations. This </w:t>
      </w:r>
      <w:r w:rsidR="00E3079F" w:rsidRPr="002F4F75">
        <w:t>criterion</w:t>
      </w:r>
      <w:r w:rsidRPr="002F4F75">
        <w:t xml:space="preserve"> suggests that the model should </w:t>
      </w:r>
      <w:r w:rsidR="00ED53FD">
        <w:t>function in time-based simulation tools (e.g. PSCAD</w:t>
      </w:r>
      <w:r w:rsidR="00D44F69">
        <w:rPr>
          <w:rStyle w:val="FootnoteReference"/>
        </w:rPr>
        <w:footnoteReference w:id="2"/>
      </w:r>
      <w:r w:rsidR="00ED53FD">
        <w:t xml:space="preserve"> and EMTP</w:t>
      </w:r>
      <w:r w:rsidR="00D44F69">
        <w:rPr>
          <w:rStyle w:val="FootnoteReference"/>
        </w:rPr>
        <w:footnoteReference w:id="3"/>
      </w:r>
      <w:r w:rsidR="00ED53FD">
        <w:t>). The primary functional</w:t>
      </w:r>
      <w:r w:rsidR="00E3079F" w:rsidRPr="002F4F75">
        <w:t xml:space="preserve"> requirements for the model are described as follows:</w:t>
      </w:r>
    </w:p>
    <w:p w:rsidR="00517E8E" w:rsidRPr="002F4F75" w:rsidRDefault="00E3079F" w:rsidP="00517E8E">
      <w:pPr>
        <w:pStyle w:val="ListParagraph"/>
        <w:numPr>
          <w:ilvl w:val="0"/>
          <w:numId w:val="3"/>
        </w:numPr>
      </w:pPr>
      <w:r w:rsidRPr="002F4F75">
        <w:t>Dynamic impedance under variable ac and dc current conditions</w:t>
      </w:r>
    </w:p>
    <w:p w:rsidR="00517E8E" w:rsidRPr="002F4F75" w:rsidRDefault="00E3079F" w:rsidP="00517E8E">
      <w:pPr>
        <w:pStyle w:val="ListParagraph"/>
        <w:numPr>
          <w:ilvl w:val="0"/>
          <w:numId w:val="3"/>
        </w:numPr>
      </w:pPr>
      <w:r w:rsidRPr="002F4F75">
        <w:t>Adequate representation of the voltage drop across the MAPFC terminals</w:t>
      </w:r>
    </w:p>
    <w:p w:rsidR="00E3079F" w:rsidRPr="002F4F75" w:rsidRDefault="009869C9" w:rsidP="00517E8E">
      <w:pPr>
        <w:pStyle w:val="ListParagraph"/>
        <w:numPr>
          <w:ilvl w:val="0"/>
          <w:numId w:val="3"/>
        </w:numPr>
      </w:pPr>
      <w:r w:rsidRPr="002F4F75">
        <w:t>Adjustable</w:t>
      </w:r>
      <w:r w:rsidR="00E3079F" w:rsidRPr="002F4F75">
        <w:t xml:space="preserve"> dc current</w:t>
      </w:r>
      <w:r w:rsidRPr="002F4F75">
        <w:t xml:space="preserve"> </w:t>
      </w:r>
      <w:r w:rsidR="001A6D28">
        <w:t>for control</w:t>
      </w:r>
    </w:p>
    <w:p w:rsidR="009869C9" w:rsidRPr="002F4F75" w:rsidRDefault="001A6D28" w:rsidP="00517E8E">
      <w:pPr>
        <w:pStyle w:val="ListParagraph"/>
        <w:numPr>
          <w:ilvl w:val="0"/>
          <w:numId w:val="3"/>
        </w:numPr>
      </w:pPr>
      <w:r>
        <w:t>Reflect device i</w:t>
      </w:r>
      <w:r w:rsidR="009869C9" w:rsidRPr="002F4F75">
        <w:t>mpedance behavior under fault conditions</w:t>
      </w:r>
    </w:p>
    <w:p w:rsidR="008453D5" w:rsidRPr="002F4F75" w:rsidRDefault="001A6D28" w:rsidP="00517E8E">
      <w:pPr>
        <w:pStyle w:val="ListParagraph"/>
        <w:numPr>
          <w:ilvl w:val="0"/>
          <w:numId w:val="3"/>
        </w:numPr>
      </w:pPr>
      <w:r>
        <w:t>Compatibility</w:t>
      </w:r>
      <w:r w:rsidR="008453D5" w:rsidRPr="002F4F75">
        <w:t xml:space="preserve"> with commercially available transient simulation packages</w:t>
      </w:r>
    </w:p>
    <w:p w:rsidR="00DE7083" w:rsidRPr="00536F63" w:rsidRDefault="00DE7083" w:rsidP="00DC4110">
      <w:pPr>
        <w:pStyle w:val="Heading3"/>
      </w:pPr>
      <w:r w:rsidRPr="00DE7083">
        <w:t xml:space="preserve"> </w:t>
      </w:r>
      <w:r>
        <w:t>Functional Description</w:t>
      </w:r>
    </w:p>
    <w:p w:rsidR="008453D5" w:rsidRPr="002F4F75" w:rsidRDefault="001450F3" w:rsidP="008453D5">
      <w:r>
        <w:t>T</w:t>
      </w:r>
      <w:r w:rsidR="00431059">
        <w:t xml:space="preserve">he </w:t>
      </w:r>
      <w:r w:rsidR="007C2626">
        <w:t>mathematical</w:t>
      </w:r>
      <w:r>
        <w:t xml:space="preserve"> </w:t>
      </w:r>
      <w:r w:rsidR="00431059">
        <w:t xml:space="preserve">model </w:t>
      </w:r>
      <w:r>
        <w:t>receive</w:t>
      </w:r>
      <w:r w:rsidR="007C2626">
        <w:t>s</w:t>
      </w:r>
      <w:r w:rsidR="00431059">
        <w:t xml:space="preserve"> AC input c</w:t>
      </w:r>
      <w:r>
        <w:t>urrent and DC control current</w:t>
      </w:r>
      <w:r w:rsidR="007C2626">
        <w:t>. The model outputs</w:t>
      </w:r>
      <w:r w:rsidR="00431059">
        <w:t xml:space="preserve"> </w:t>
      </w:r>
      <w:r>
        <w:t>AC current and voltage</w:t>
      </w:r>
      <w:r w:rsidR="00431059">
        <w:t xml:space="preserve"> </w:t>
      </w:r>
      <w:r w:rsidR="007C2626">
        <w:t xml:space="preserve">drop </w:t>
      </w:r>
      <w:r w:rsidR="00431059">
        <w:t xml:space="preserve">at the terminals of the device. </w:t>
      </w:r>
      <w:r w:rsidRPr="002F4F75">
        <w:t xml:space="preserve">A </w:t>
      </w:r>
      <w:r>
        <w:t>functional description</w:t>
      </w:r>
      <w:r w:rsidRPr="002F4F75">
        <w:t xml:space="preserve"> of the </w:t>
      </w:r>
      <w:r>
        <w:t xml:space="preserve">transient model, in terms of inputs and outputs, is shown </w:t>
      </w:r>
      <w:r w:rsidRPr="002F4F75">
        <w:t xml:space="preserve">in </w:t>
      </w:r>
      <w:r w:rsidR="00682810">
        <w:fldChar w:fldCharType="begin"/>
      </w:r>
      <w:r w:rsidR="00682810">
        <w:instrText xml:space="preserve"> REF _Ref373915233 \h  \* MERGEFORMAT </w:instrText>
      </w:r>
      <w:r w:rsidR="00682810">
        <w:fldChar w:fldCharType="separate"/>
      </w:r>
      <w:r w:rsidR="00757378" w:rsidRPr="00DE78E5">
        <w:t xml:space="preserve">Figure </w:t>
      </w:r>
      <w:r w:rsidR="00757378" w:rsidRPr="00757378">
        <w:t>1</w:t>
      </w:r>
      <w:r w:rsidR="00682810">
        <w:fldChar w:fldCharType="end"/>
      </w:r>
      <w:r w:rsidRPr="002F4F75">
        <w:t>.</w:t>
      </w:r>
      <w:r>
        <w:t xml:space="preserve"> </w:t>
      </w:r>
      <w:r w:rsidR="00051EBB">
        <w:t>The</w:t>
      </w:r>
      <w:r>
        <w:t xml:space="preserve"> </w:t>
      </w:r>
      <w:r w:rsidR="00F83A35">
        <w:t xml:space="preserve">mathematical </w:t>
      </w:r>
      <w:r w:rsidR="00056E3A">
        <w:t>process</w:t>
      </w:r>
      <w:r w:rsidR="00051EBB">
        <w:t>es</w:t>
      </w:r>
      <w:r w:rsidR="00F83A35">
        <w:t xml:space="preserve"> </w:t>
      </w:r>
      <w:r w:rsidR="00051EBB">
        <w:t>that describe</w:t>
      </w:r>
      <w:r w:rsidR="007C2626">
        <w:t xml:space="preserve"> the</w:t>
      </w:r>
      <w:r w:rsidR="00F83A35">
        <w:t xml:space="preserve"> magnetic and electr</w:t>
      </w:r>
      <w:r>
        <w:t>ical interactions of the device</w:t>
      </w:r>
      <w:r w:rsidR="00051EBB">
        <w:t xml:space="preserve"> are contained within the box shown in </w:t>
      </w:r>
      <w:r w:rsidR="00682810">
        <w:fldChar w:fldCharType="begin"/>
      </w:r>
      <w:r w:rsidR="00682810">
        <w:instrText xml:space="preserve"> REF _Ref373915233 \h  \* MERGEFORMAT </w:instrText>
      </w:r>
      <w:r w:rsidR="00682810">
        <w:fldChar w:fldCharType="separate"/>
      </w:r>
      <w:r w:rsidR="00757378" w:rsidRPr="00DE78E5">
        <w:t xml:space="preserve">Figure </w:t>
      </w:r>
      <w:r w:rsidR="00757378" w:rsidRPr="00757378">
        <w:t>1</w:t>
      </w:r>
      <w:r w:rsidR="00682810">
        <w:fldChar w:fldCharType="end"/>
      </w:r>
      <w:r>
        <w:t>. Th</w:t>
      </w:r>
      <w:r w:rsidR="00051EBB">
        <w:t>ese</w:t>
      </w:r>
      <w:r>
        <w:t xml:space="preserve"> mathematical process</w:t>
      </w:r>
      <w:r w:rsidR="00051EBB">
        <w:t>es provide computations</w:t>
      </w:r>
      <w:r>
        <w:t xml:space="preserve"> every simulation time-step.</w:t>
      </w:r>
    </w:p>
    <w:p w:rsidR="002F4F75" w:rsidRDefault="00F03D04" w:rsidP="00DE78E5">
      <w:pPr>
        <w:keepNext/>
        <w:spacing w:before="720" w:after="0" w:line="360" w:lineRule="auto"/>
        <w:jc w:val="center"/>
      </w:pPr>
      <w:r w:rsidRPr="00F03D04">
        <w:rPr>
          <w:noProof/>
        </w:rPr>
        <w:lastRenderedPageBreak/>
        <w:drawing>
          <wp:inline distT="0" distB="0" distL="0" distR="0" wp14:anchorId="07ED46C7" wp14:editId="34C0F9C4">
            <wp:extent cx="3772449" cy="2468880"/>
            <wp:effectExtent l="19050" t="0" r="0" b="0"/>
            <wp:docPr id="88"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1" cstate="print"/>
                    <a:srcRect/>
                    <a:stretch>
                      <a:fillRect/>
                    </a:stretch>
                  </pic:blipFill>
                  <pic:spPr bwMode="auto">
                    <a:xfrm>
                      <a:off x="0" y="0"/>
                      <a:ext cx="3772449" cy="2468880"/>
                    </a:xfrm>
                    <a:prstGeom prst="rect">
                      <a:avLst/>
                    </a:prstGeom>
                    <a:noFill/>
                    <a:ln w="9525">
                      <a:noFill/>
                      <a:miter lim="800000"/>
                      <a:headEnd/>
                      <a:tailEnd/>
                    </a:ln>
                  </pic:spPr>
                </pic:pic>
              </a:graphicData>
            </a:graphic>
          </wp:inline>
        </w:drawing>
      </w:r>
    </w:p>
    <w:p w:rsidR="009B497B" w:rsidRPr="00DE78E5" w:rsidRDefault="002F4F75" w:rsidP="00DE78E5">
      <w:pPr>
        <w:pStyle w:val="Caption"/>
        <w:spacing w:after="720"/>
        <w:rPr>
          <w:b w:val="0"/>
          <w:szCs w:val="22"/>
        </w:rPr>
      </w:pPr>
      <w:bookmarkStart w:id="6" w:name="_Ref373915233"/>
      <w:bookmarkStart w:id="7" w:name="_Toc405970539"/>
      <w:r w:rsidRPr="00DE78E5">
        <w:rPr>
          <w:b w:val="0"/>
          <w:szCs w:val="22"/>
        </w:rPr>
        <w:t xml:space="preserve">Figure </w:t>
      </w:r>
      <w:r w:rsidR="00D00393" w:rsidRPr="00DE78E5">
        <w:rPr>
          <w:b w:val="0"/>
          <w:szCs w:val="22"/>
        </w:rPr>
        <w:fldChar w:fldCharType="begin"/>
      </w:r>
      <w:r w:rsidRPr="00DE78E5">
        <w:rPr>
          <w:b w:val="0"/>
          <w:szCs w:val="22"/>
        </w:rPr>
        <w:instrText xml:space="preserve"> SEQ Figure \* ARABIC </w:instrText>
      </w:r>
      <w:r w:rsidR="00D00393" w:rsidRPr="00DE78E5">
        <w:rPr>
          <w:b w:val="0"/>
          <w:szCs w:val="22"/>
        </w:rPr>
        <w:fldChar w:fldCharType="separate"/>
      </w:r>
      <w:r w:rsidR="00757378">
        <w:rPr>
          <w:b w:val="0"/>
          <w:noProof/>
          <w:szCs w:val="22"/>
        </w:rPr>
        <w:t>1</w:t>
      </w:r>
      <w:r w:rsidR="00D00393" w:rsidRPr="00DE78E5">
        <w:rPr>
          <w:b w:val="0"/>
          <w:szCs w:val="22"/>
        </w:rPr>
        <w:fldChar w:fldCharType="end"/>
      </w:r>
      <w:bookmarkEnd w:id="6"/>
      <w:r w:rsidRPr="00DE78E5">
        <w:rPr>
          <w:b w:val="0"/>
          <w:szCs w:val="22"/>
        </w:rPr>
        <w:t xml:space="preserve"> Functional Description of MAPFC </w:t>
      </w:r>
      <w:r w:rsidR="00BB0F4C" w:rsidRPr="00DE78E5">
        <w:rPr>
          <w:b w:val="0"/>
          <w:szCs w:val="22"/>
        </w:rPr>
        <w:t>Transient M</w:t>
      </w:r>
      <w:r w:rsidRPr="00DE78E5">
        <w:rPr>
          <w:b w:val="0"/>
          <w:szCs w:val="22"/>
        </w:rPr>
        <w:t>odel</w:t>
      </w:r>
      <w:bookmarkEnd w:id="7"/>
    </w:p>
    <w:p w:rsidR="00F83A35" w:rsidRDefault="008C5949" w:rsidP="00F83A35">
      <w:r>
        <w:t xml:space="preserve">A more detailed description of the </w:t>
      </w:r>
      <w:r w:rsidR="00F83A35">
        <w:t>output of the MAPFC model can be explained in simp</w:t>
      </w:r>
      <w:r>
        <w:t xml:space="preserve">le electrical terms. The model </w:t>
      </w:r>
      <w:r w:rsidR="00830A80">
        <w:t>operates like a variable inductor,</w:t>
      </w:r>
      <w:r w:rsidR="00503355">
        <w:t xml:space="preserve"> </w:t>
      </w:r>
      <w:r w:rsidR="00830A80">
        <w:t>which</w:t>
      </w:r>
      <w:r w:rsidR="00F83A35">
        <w:t xml:space="preserve"> simulation tool</w:t>
      </w:r>
      <w:r w:rsidR="00503355">
        <w:t>s use</w:t>
      </w:r>
      <w:r w:rsidR="00F83A35">
        <w:t xml:space="preserve"> to determine voltage drop and </w:t>
      </w:r>
      <w:r>
        <w:t xml:space="preserve">the </w:t>
      </w:r>
      <w:r w:rsidR="00F83A35">
        <w:t>corr</w:t>
      </w:r>
      <w:r w:rsidR="00503355">
        <w:t>esponding impedance change. Thus, the model</w:t>
      </w:r>
      <w:r w:rsidR="00F83A35">
        <w:t xml:space="preserve"> </w:t>
      </w:r>
      <w:r>
        <w:t>uses</w:t>
      </w:r>
      <w:r w:rsidR="00F83A35">
        <w:t xml:space="preserve"> </w:t>
      </w:r>
      <w:r>
        <w:t xml:space="preserve">a </w:t>
      </w:r>
      <w:r w:rsidR="00F83A35">
        <w:t xml:space="preserve">variable </w:t>
      </w:r>
      <w:r w:rsidR="00365CE9">
        <w:t>inductance</w:t>
      </w:r>
      <w:r>
        <w:t xml:space="preserve"> modeling element</w:t>
      </w:r>
      <w:r w:rsidR="00F83A35">
        <w:t xml:space="preserve">. </w:t>
      </w:r>
      <w:r>
        <w:t xml:space="preserve">Fortunately, </w:t>
      </w:r>
      <w:r w:rsidR="001117E3">
        <w:t>commercial</w:t>
      </w:r>
      <w:r w:rsidR="00503355">
        <w:t xml:space="preserve"> </w:t>
      </w:r>
      <w:r w:rsidR="00365CE9">
        <w:t>transient simulation tools</w:t>
      </w:r>
      <w:r w:rsidR="00503355">
        <w:t xml:space="preserve"> </w:t>
      </w:r>
      <w:r w:rsidR="00D174E2">
        <w:t xml:space="preserve">used </w:t>
      </w:r>
      <w:r w:rsidR="00503355">
        <w:t xml:space="preserve">for power system analysis are equipped with </w:t>
      </w:r>
      <w:r>
        <w:t>variable inductance element</w:t>
      </w:r>
      <w:r w:rsidR="00BF7501">
        <w:t>s</w:t>
      </w:r>
      <w:r w:rsidR="00503355">
        <w:t>.</w:t>
      </w:r>
      <w:r w:rsidR="00365CE9">
        <w:t xml:space="preserve"> </w:t>
      </w:r>
      <w:r w:rsidR="003528B8">
        <w:t xml:space="preserve">A description of a variable inductor, in terms </w:t>
      </w:r>
      <w:r w:rsidR="001117E3">
        <w:t>of</w:t>
      </w:r>
      <w:r>
        <w:t xml:space="preserve"> ac and DC current</w:t>
      </w:r>
      <w:r w:rsidR="003528B8">
        <w:t xml:space="preserve">, is shown in </w:t>
      </w:r>
      <w:r w:rsidR="00D00393">
        <w:fldChar w:fldCharType="begin"/>
      </w:r>
      <w:r w:rsidR="003528B8">
        <w:instrText xml:space="preserve"> REF _Ref374549259 \h </w:instrText>
      </w:r>
      <w:r w:rsidR="00D00393">
        <w:fldChar w:fldCharType="separate"/>
      </w:r>
      <w:r w:rsidR="00757378" w:rsidRPr="003528B8">
        <w:t xml:space="preserve">Figure </w:t>
      </w:r>
      <w:r w:rsidR="00757378">
        <w:rPr>
          <w:noProof/>
        </w:rPr>
        <w:t>2</w:t>
      </w:r>
      <w:r w:rsidR="00D00393">
        <w:fldChar w:fldCharType="end"/>
      </w:r>
    </w:p>
    <w:p w:rsidR="00A33C28" w:rsidRDefault="004633B0" w:rsidP="00A33C28">
      <w:r>
        <w:t>Differential</w:t>
      </w:r>
      <w:r w:rsidR="00C7364D">
        <w:t xml:space="preserve"> </w:t>
      </w:r>
      <w:r w:rsidR="00A33C28">
        <w:t>inductance</w:t>
      </w:r>
      <w:r w:rsidR="00F97F3E">
        <w:rPr>
          <w:rStyle w:val="FootnoteReference"/>
        </w:rPr>
        <w:footnoteReference w:id="4"/>
      </w:r>
      <w:r w:rsidR="00A33C28">
        <w:t xml:space="preserve"> </w:t>
      </w:r>
      <w:r w:rsidR="00FC23B3">
        <w:t>represent</w:t>
      </w:r>
      <w:r w:rsidR="00C022B9">
        <w:t>s</w:t>
      </w:r>
      <w:r w:rsidR="00A33C28">
        <w:t xml:space="preserve"> the non-linear nature of the MAPFC</w:t>
      </w:r>
      <w:r w:rsidR="00FC23B3">
        <w:t xml:space="preserve"> under time-varying currents and voltages.</w:t>
      </w:r>
      <w:r w:rsidR="00C7364D">
        <w:t xml:space="preserve"> </w:t>
      </w:r>
      <w:r w:rsidR="00BF7501">
        <w:t>This s</w:t>
      </w:r>
      <w:r w:rsidR="00FC23B3">
        <w:t>mall-signal representation is justified by small changes in current and voltage that occur at each simulation time-step</w:t>
      </w:r>
      <w:r w:rsidR="00BF7501">
        <w:t>,</w:t>
      </w:r>
      <w:r w:rsidR="00C7364D">
        <w:t xml:space="preserve"> assuming that the time-steps are relatively small (&lt; ms)</w:t>
      </w:r>
      <w:r w:rsidR="00652BAF">
        <w:t xml:space="preserve">. </w:t>
      </w:r>
      <w:r>
        <w:t>The apparent</w:t>
      </w:r>
      <w:r w:rsidR="00FC23B3">
        <w:t xml:space="preserve"> inductance </w:t>
      </w:r>
      <w:r>
        <w:t>does</w:t>
      </w:r>
      <w:r w:rsidR="00FC23B3">
        <w:t xml:space="preserve"> not </w:t>
      </w:r>
      <w:r w:rsidR="00307AD3">
        <w:t xml:space="preserve">provide </w:t>
      </w:r>
      <w:r w:rsidR="00C00303">
        <w:t>the resolution necessary</w:t>
      </w:r>
      <w:r w:rsidR="00BF7501">
        <w:t xml:space="preserve"> in this case</w:t>
      </w:r>
      <w:r w:rsidR="00C00303">
        <w:t xml:space="preserve"> </w:t>
      </w:r>
      <w:r w:rsidR="00BF7501">
        <w:t>as it is based on a linear relationship between flux linkage and current. Apparent inductance c</w:t>
      </w:r>
      <w:r w:rsidR="00307AD3">
        <w:t xml:space="preserve">ould lead to large inductance changes </w:t>
      </w:r>
      <w:r w:rsidR="00BF7501">
        <w:t>at each time step when the MAPFC approaches saturation</w:t>
      </w:r>
      <w:r w:rsidR="001117E3">
        <w:t xml:space="preserve"> </w:t>
      </w:r>
      <w:sdt>
        <w:sdtPr>
          <w:id w:val="5960937"/>
          <w:citation/>
        </w:sdtPr>
        <w:sdtEndPr/>
        <w:sdtContent>
          <w:r w:rsidR="00682810">
            <w:fldChar w:fldCharType="begin"/>
          </w:r>
          <w:r w:rsidR="00682810">
            <w:instrText xml:space="preserve"> CITATION Buz11 \l 1033 </w:instrText>
          </w:r>
          <w:r w:rsidR="00682810">
            <w:fldChar w:fldCharType="separate"/>
          </w:r>
          <w:r w:rsidR="00757378" w:rsidRPr="00757378">
            <w:rPr>
              <w:noProof/>
            </w:rPr>
            <w:t>[1]</w:t>
          </w:r>
          <w:r w:rsidR="00682810">
            <w:rPr>
              <w:noProof/>
            </w:rPr>
            <w:fldChar w:fldCharType="end"/>
          </w:r>
        </w:sdtContent>
      </w:sdt>
      <w:r w:rsidR="00307AD3">
        <w:t>.</w:t>
      </w:r>
      <w:r w:rsidR="00FC23B3">
        <w:t xml:space="preserve"> </w:t>
      </w:r>
      <w:r w:rsidR="00C7364D">
        <w:t>Thus,</w:t>
      </w:r>
      <w:r w:rsidR="001450F3">
        <w:t xml:space="preserve"> </w:t>
      </w:r>
      <w:r w:rsidR="00631951">
        <w:t>differential</w:t>
      </w:r>
      <w:r w:rsidR="00307AD3">
        <w:t xml:space="preserve"> inductance </w:t>
      </w:r>
      <w:r w:rsidR="00AD16F4">
        <w:t>is used</w:t>
      </w:r>
      <w:r w:rsidR="00C7364D">
        <w:t xml:space="preserve"> to model the MAPFC </w:t>
      </w:r>
      <w:r w:rsidR="00307AD3">
        <w:t xml:space="preserve">under </w:t>
      </w:r>
      <w:r w:rsidR="001450F3">
        <w:t>transient</w:t>
      </w:r>
      <w:r w:rsidR="00307AD3">
        <w:t xml:space="preserve"> operating conditions</w:t>
      </w:r>
      <w:r w:rsidR="00C00303">
        <w:t>.</w:t>
      </w:r>
    </w:p>
    <w:p w:rsidR="005E6353" w:rsidRDefault="005E6353" w:rsidP="00DC4110">
      <w:pPr>
        <w:pStyle w:val="Heading3"/>
      </w:pPr>
      <w:r>
        <w:t>Applications of the Model</w:t>
      </w:r>
    </w:p>
    <w:p w:rsidR="005E6353" w:rsidRDefault="005E6353" w:rsidP="005E6353">
      <w:pPr>
        <w:rPr>
          <w:bCs/>
        </w:rPr>
      </w:pPr>
      <w:r w:rsidRPr="002F4F75">
        <w:t xml:space="preserve">An MAPFC model </w:t>
      </w:r>
      <w:r>
        <w:t>meeting the stated functional</w:t>
      </w:r>
      <w:r w:rsidRPr="002F4F75">
        <w:t xml:space="preserve"> requirements will facilitate </w:t>
      </w:r>
      <w:r>
        <w:t xml:space="preserve">both </w:t>
      </w:r>
      <w:r w:rsidRPr="002F4F75">
        <w:t>feasibility</w:t>
      </w:r>
      <w:r>
        <w:t xml:space="preserve"> and impact studies</w:t>
      </w:r>
      <w:r w:rsidRPr="002F4F75">
        <w:t xml:space="preserve">. </w:t>
      </w:r>
      <w:r>
        <w:t>Potential</w:t>
      </w:r>
      <w:r w:rsidRPr="002F4F75">
        <w:t xml:space="preserve"> feasibility</w:t>
      </w:r>
      <w:r>
        <w:t xml:space="preserve"> and impact</w:t>
      </w:r>
      <w:r w:rsidRPr="002F4F75">
        <w:t xml:space="preserve"> </w:t>
      </w:r>
      <w:r>
        <w:t>studies for application of the MAPFC in power systems include, but are not limited to, those described in</w:t>
      </w:r>
      <w:r w:rsidR="0090141A">
        <w:t xml:space="preserve"> </w:t>
      </w:r>
      <w:r w:rsidR="00D00393">
        <w:fldChar w:fldCharType="begin"/>
      </w:r>
      <w:r>
        <w:instrText xml:space="preserve"> REF _Ref383160891 \h </w:instrText>
      </w:r>
      <w:r w:rsidR="00D00393">
        <w:fldChar w:fldCharType="separate"/>
      </w:r>
      <w:r w:rsidR="00757378" w:rsidRPr="00DE78E5">
        <w:t xml:space="preserve">Table </w:t>
      </w:r>
      <w:r w:rsidR="00757378">
        <w:rPr>
          <w:b/>
          <w:noProof/>
        </w:rPr>
        <w:t>2</w:t>
      </w:r>
      <w:r w:rsidR="00D00393">
        <w:fldChar w:fldCharType="end"/>
      </w:r>
      <w:r>
        <w:t>. This summary of study topics does not attempt to identify all applications of an MAPFC model. However, the summary does provide a sound basis for development of a model that supports such studies. A transient model will provide users with the capability to simulate MAPFC applications within their respective power systems.</w:t>
      </w:r>
    </w:p>
    <w:p w:rsidR="00DE78E5" w:rsidRDefault="004633B0" w:rsidP="00DE78E5">
      <w:pPr>
        <w:keepNext/>
        <w:spacing w:before="720" w:after="100" w:afterAutospacing="1"/>
        <w:jc w:val="center"/>
      </w:pPr>
      <w:r w:rsidRPr="004633B0">
        <w:rPr>
          <w:noProof/>
        </w:rPr>
        <w:lastRenderedPageBreak/>
        <w:drawing>
          <wp:inline distT="0" distB="0" distL="0" distR="0" wp14:anchorId="6A3A93E4" wp14:editId="64487ACD">
            <wp:extent cx="2740900" cy="914400"/>
            <wp:effectExtent l="19050" t="0" r="2300" b="0"/>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a:stretch>
                      <a:fillRect/>
                    </a:stretch>
                  </pic:blipFill>
                  <pic:spPr bwMode="auto">
                    <a:xfrm>
                      <a:off x="0" y="0"/>
                      <a:ext cx="2740900" cy="914400"/>
                    </a:xfrm>
                    <a:prstGeom prst="rect">
                      <a:avLst/>
                    </a:prstGeom>
                    <a:noFill/>
                    <a:ln w="9525">
                      <a:noFill/>
                      <a:miter lim="800000"/>
                      <a:headEnd/>
                      <a:tailEnd/>
                    </a:ln>
                  </pic:spPr>
                </pic:pic>
              </a:graphicData>
            </a:graphic>
          </wp:inline>
        </w:drawing>
      </w:r>
    </w:p>
    <w:p w:rsidR="005109DC" w:rsidRDefault="00DE78E5" w:rsidP="00DE78E5">
      <w:pPr>
        <w:spacing w:after="720"/>
        <w:jc w:val="center"/>
      </w:pPr>
      <w:bookmarkStart w:id="8" w:name="_Ref374549259"/>
      <w:bookmarkStart w:id="9" w:name="_Toc405970540"/>
      <w:r w:rsidRPr="003528B8">
        <w:t xml:space="preserve">Figure </w:t>
      </w:r>
      <w:r w:rsidR="00D00393" w:rsidRPr="003528B8">
        <w:fldChar w:fldCharType="begin"/>
      </w:r>
      <w:r w:rsidRPr="003528B8">
        <w:instrText xml:space="preserve"> SEQ Figure \* ARABIC </w:instrText>
      </w:r>
      <w:r w:rsidR="00D00393" w:rsidRPr="003528B8">
        <w:fldChar w:fldCharType="separate"/>
      </w:r>
      <w:r w:rsidR="00757378">
        <w:rPr>
          <w:noProof/>
        </w:rPr>
        <w:t>2</w:t>
      </w:r>
      <w:r w:rsidR="00D00393" w:rsidRPr="003528B8">
        <w:fldChar w:fldCharType="end"/>
      </w:r>
      <w:bookmarkEnd w:id="8"/>
      <w:r w:rsidRPr="003528B8">
        <w:t xml:space="preserve"> Variable Inductor Element </w:t>
      </w:r>
      <w:r>
        <w:t>for</w:t>
      </w:r>
      <w:r w:rsidRPr="003528B8">
        <w:t xml:space="preserve"> </w:t>
      </w:r>
      <w:r>
        <w:t xml:space="preserve">the </w:t>
      </w:r>
      <w:r w:rsidRPr="003528B8">
        <w:t>MAPFC Model</w:t>
      </w:r>
      <w:bookmarkEnd w:id="9"/>
    </w:p>
    <w:p w:rsidR="005109DC" w:rsidRDefault="005109DC">
      <w:r>
        <w:br w:type="page"/>
      </w:r>
    </w:p>
    <w:p w:rsidR="002201F4" w:rsidRPr="00DE78E5" w:rsidRDefault="002201F4" w:rsidP="005E6353">
      <w:pPr>
        <w:pStyle w:val="Caption"/>
        <w:keepNext/>
        <w:rPr>
          <w:b w:val="0"/>
          <w:szCs w:val="22"/>
        </w:rPr>
      </w:pPr>
      <w:bookmarkStart w:id="10" w:name="_Ref383157582"/>
      <w:bookmarkStart w:id="11" w:name="_Ref383160891"/>
      <w:bookmarkStart w:id="12" w:name="_Toc405970536"/>
      <w:r w:rsidRPr="00DE78E5">
        <w:rPr>
          <w:b w:val="0"/>
          <w:szCs w:val="22"/>
        </w:rPr>
        <w:lastRenderedPageBreak/>
        <w:t xml:space="preserve">Table </w:t>
      </w:r>
      <w:r w:rsidR="00D00393" w:rsidRPr="00DE78E5">
        <w:rPr>
          <w:b w:val="0"/>
          <w:szCs w:val="22"/>
        </w:rPr>
        <w:fldChar w:fldCharType="begin"/>
      </w:r>
      <w:r w:rsidRPr="00DE78E5">
        <w:rPr>
          <w:b w:val="0"/>
          <w:szCs w:val="22"/>
        </w:rPr>
        <w:instrText xml:space="preserve"> SEQ Table \* ARABIC </w:instrText>
      </w:r>
      <w:r w:rsidR="00D00393" w:rsidRPr="00DE78E5">
        <w:rPr>
          <w:b w:val="0"/>
          <w:szCs w:val="22"/>
        </w:rPr>
        <w:fldChar w:fldCharType="separate"/>
      </w:r>
      <w:r w:rsidR="00757378">
        <w:rPr>
          <w:b w:val="0"/>
          <w:noProof/>
          <w:szCs w:val="22"/>
        </w:rPr>
        <w:t>2</w:t>
      </w:r>
      <w:r w:rsidR="00D00393" w:rsidRPr="00DE78E5">
        <w:rPr>
          <w:b w:val="0"/>
          <w:szCs w:val="22"/>
        </w:rPr>
        <w:fldChar w:fldCharType="end"/>
      </w:r>
      <w:bookmarkEnd w:id="10"/>
      <w:bookmarkEnd w:id="11"/>
      <w:r w:rsidRPr="00DE78E5">
        <w:rPr>
          <w:b w:val="0"/>
          <w:szCs w:val="22"/>
        </w:rPr>
        <w:t>: Potential Feasibility and Impact Studies for the MAPFC</w:t>
      </w:r>
      <w:bookmarkEnd w:id="12"/>
    </w:p>
    <w:tbl>
      <w:tblPr>
        <w:tblStyle w:val="TableGrid"/>
        <w:tblW w:w="0" w:type="auto"/>
        <w:tblInd w:w="108" w:type="dxa"/>
        <w:tblLook w:val="04A0" w:firstRow="1" w:lastRow="0" w:firstColumn="1" w:lastColumn="0" w:noHBand="0" w:noVBand="1"/>
      </w:tblPr>
      <w:tblGrid>
        <w:gridCol w:w="2430"/>
        <w:gridCol w:w="6480"/>
      </w:tblGrid>
      <w:tr w:rsidR="002201F4" w:rsidTr="004279C1">
        <w:tc>
          <w:tcPr>
            <w:tcW w:w="2430" w:type="dxa"/>
          </w:tcPr>
          <w:p w:rsidR="002201F4" w:rsidRPr="00B24AD4" w:rsidRDefault="002201F4" w:rsidP="004279C1">
            <w:pPr>
              <w:rPr>
                <w:b/>
              </w:rPr>
            </w:pPr>
            <w:r>
              <w:rPr>
                <w:b/>
              </w:rPr>
              <w:t>Study Topics</w:t>
            </w:r>
          </w:p>
        </w:tc>
        <w:tc>
          <w:tcPr>
            <w:tcW w:w="6480" w:type="dxa"/>
          </w:tcPr>
          <w:p w:rsidR="002201F4" w:rsidRPr="00B24AD4" w:rsidRDefault="002201F4" w:rsidP="004279C1">
            <w:pPr>
              <w:rPr>
                <w:b/>
              </w:rPr>
            </w:pPr>
            <w:r>
              <w:rPr>
                <w:b/>
              </w:rPr>
              <w:t>Description</w:t>
            </w:r>
          </w:p>
        </w:tc>
      </w:tr>
      <w:tr w:rsidR="002201F4" w:rsidTr="004279C1">
        <w:tc>
          <w:tcPr>
            <w:tcW w:w="2430" w:type="dxa"/>
          </w:tcPr>
          <w:p w:rsidR="002201F4" w:rsidRDefault="002201F4" w:rsidP="004279C1">
            <w:r>
              <w:t>Oscillation Damping</w:t>
            </w:r>
          </w:p>
        </w:tc>
        <w:tc>
          <w:tcPr>
            <w:tcW w:w="6480" w:type="dxa"/>
          </w:tcPr>
          <w:p w:rsidR="002201F4" w:rsidRDefault="002201F4" w:rsidP="004279C1">
            <w:pPr>
              <w:pStyle w:val="ListParagraph"/>
              <w:numPr>
                <w:ilvl w:val="0"/>
                <w:numId w:val="5"/>
              </w:numPr>
              <w:ind w:left="162" w:hanging="162"/>
            </w:pPr>
            <w:r>
              <w:t>Quantify effectiveness of MAPFC for damping oscillations within a particular power system</w:t>
            </w:r>
          </w:p>
          <w:p w:rsidR="002201F4" w:rsidRDefault="002201F4" w:rsidP="004279C1">
            <w:pPr>
              <w:pStyle w:val="ListParagraph"/>
              <w:numPr>
                <w:ilvl w:val="0"/>
                <w:numId w:val="5"/>
              </w:numPr>
              <w:ind w:left="162" w:hanging="162"/>
            </w:pPr>
            <w:r>
              <w:t>Determine optimal placement of MAPFCs</w:t>
            </w:r>
          </w:p>
          <w:p w:rsidR="002201F4" w:rsidRDefault="002201F4" w:rsidP="004279C1">
            <w:pPr>
              <w:pStyle w:val="ListParagraph"/>
              <w:numPr>
                <w:ilvl w:val="0"/>
                <w:numId w:val="5"/>
              </w:numPr>
              <w:ind w:left="162" w:hanging="162"/>
            </w:pPr>
            <w:r>
              <w:t>Coordinate control of MAPFC for damping</w:t>
            </w:r>
          </w:p>
          <w:p w:rsidR="002201F4" w:rsidRDefault="002201F4" w:rsidP="004279C1">
            <w:pPr>
              <w:pStyle w:val="ListParagraph"/>
              <w:numPr>
                <w:ilvl w:val="0"/>
                <w:numId w:val="5"/>
              </w:numPr>
              <w:ind w:left="162" w:hanging="162"/>
            </w:pPr>
            <w:r>
              <w:t>Observe how multiple MAPFCs effect a power system</w:t>
            </w:r>
          </w:p>
        </w:tc>
      </w:tr>
      <w:tr w:rsidR="002201F4" w:rsidTr="004279C1">
        <w:tc>
          <w:tcPr>
            <w:tcW w:w="2430" w:type="dxa"/>
          </w:tcPr>
          <w:p w:rsidR="002201F4" w:rsidRDefault="002201F4" w:rsidP="004279C1">
            <w:r>
              <w:t>Fault Current Limiting</w:t>
            </w:r>
          </w:p>
        </w:tc>
        <w:tc>
          <w:tcPr>
            <w:tcW w:w="6480" w:type="dxa"/>
          </w:tcPr>
          <w:p w:rsidR="002201F4" w:rsidRDefault="002201F4" w:rsidP="004279C1">
            <w:pPr>
              <w:pStyle w:val="ListParagraph"/>
              <w:numPr>
                <w:ilvl w:val="0"/>
                <w:numId w:val="6"/>
              </w:numPr>
              <w:ind w:left="162" w:hanging="162"/>
            </w:pPr>
            <w:r>
              <w:t>Quantify effectiveness of MAPFC to limit fault current magnitudes</w:t>
            </w:r>
          </w:p>
          <w:p w:rsidR="002201F4" w:rsidRDefault="002201F4" w:rsidP="004279C1">
            <w:pPr>
              <w:pStyle w:val="ListParagraph"/>
              <w:numPr>
                <w:ilvl w:val="0"/>
                <w:numId w:val="6"/>
              </w:numPr>
              <w:ind w:left="162" w:hanging="162"/>
            </w:pPr>
            <w:r>
              <w:t xml:space="preserve">Determine control settings </w:t>
            </w:r>
          </w:p>
        </w:tc>
      </w:tr>
      <w:tr w:rsidR="002201F4" w:rsidTr="004279C1">
        <w:trPr>
          <w:trHeight w:val="314"/>
        </w:trPr>
        <w:tc>
          <w:tcPr>
            <w:tcW w:w="2430" w:type="dxa"/>
          </w:tcPr>
          <w:p w:rsidR="002201F4" w:rsidRDefault="002201F4" w:rsidP="004279C1">
            <w:r>
              <w:t>Protection Coordination</w:t>
            </w:r>
          </w:p>
        </w:tc>
        <w:tc>
          <w:tcPr>
            <w:tcW w:w="6480" w:type="dxa"/>
          </w:tcPr>
          <w:p w:rsidR="002201F4" w:rsidRDefault="002201F4" w:rsidP="004279C1">
            <w:pPr>
              <w:pStyle w:val="ListParagraph"/>
              <w:numPr>
                <w:ilvl w:val="0"/>
                <w:numId w:val="7"/>
              </w:numPr>
              <w:ind w:left="162" w:hanging="180"/>
            </w:pPr>
            <w:r>
              <w:t>Determine impacts primary and back-up zones</w:t>
            </w:r>
          </w:p>
          <w:p w:rsidR="002201F4" w:rsidRDefault="002201F4" w:rsidP="004279C1">
            <w:pPr>
              <w:pStyle w:val="ListParagraph"/>
              <w:numPr>
                <w:ilvl w:val="0"/>
                <w:numId w:val="7"/>
              </w:numPr>
              <w:ind w:left="162" w:hanging="180"/>
            </w:pPr>
            <w:r>
              <w:t>Test mitigation schemes</w:t>
            </w:r>
          </w:p>
        </w:tc>
      </w:tr>
      <w:tr w:rsidR="002201F4" w:rsidTr="004279C1">
        <w:trPr>
          <w:trHeight w:val="314"/>
        </w:trPr>
        <w:tc>
          <w:tcPr>
            <w:tcW w:w="2430" w:type="dxa"/>
          </w:tcPr>
          <w:p w:rsidR="002201F4" w:rsidRDefault="002201F4" w:rsidP="004279C1">
            <w:r>
              <w:t>Insulation Coordination</w:t>
            </w:r>
          </w:p>
        </w:tc>
        <w:tc>
          <w:tcPr>
            <w:tcW w:w="6480" w:type="dxa"/>
          </w:tcPr>
          <w:p w:rsidR="002201F4" w:rsidRDefault="002201F4" w:rsidP="004279C1">
            <w:pPr>
              <w:pStyle w:val="ListParagraph"/>
              <w:numPr>
                <w:ilvl w:val="0"/>
                <w:numId w:val="8"/>
              </w:numPr>
              <w:ind w:left="162" w:hanging="162"/>
            </w:pPr>
            <w:r>
              <w:t>Observe voltage levels under various phenomena to determine if voltage levels surpass device limits.</w:t>
            </w:r>
          </w:p>
        </w:tc>
      </w:tr>
    </w:tbl>
    <w:p w:rsidR="00E33E8F" w:rsidRDefault="00E33E8F">
      <w:bookmarkStart w:id="13" w:name="_Ref374550251"/>
    </w:p>
    <w:bookmarkEnd w:id="13"/>
    <w:p w:rsidR="00F2700B" w:rsidRPr="00DC4110" w:rsidRDefault="00F2700B" w:rsidP="001E4EFB">
      <w:pPr>
        <w:pStyle w:val="Heading3"/>
        <w:rPr>
          <w:color w:val="FF0000"/>
        </w:rPr>
      </w:pPr>
      <w:r w:rsidRPr="00DC4110">
        <w:rPr>
          <w:color w:val="FF0000"/>
        </w:rPr>
        <w:t>Back EMF</w:t>
      </w:r>
    </w:p>
    <w:p w:rsidR="00CC6835" w:rsidRPr="00DC4110" w:rsidRDefault="00CC6835" w:rsidP="00F2700B">
      <w:pPr>
        <w:rPr>
          <w:color w:val="FF0000"/>
        </w:rPr>
      </w:pPr>
      <w:r w:rsidRPr="00DC4110">
        <w:rPr>
          <w:color w:val="FF0000"/>
        </w:rPr>
        <w:t>[</w:t>
      </w:r>
      <w:r w:rsidR="00F2700B" w:rsidRPr="00DC4110">
        <w:rPr>
          <w:color w:val="FF0000"/>
        </w:rPr>
        <w:t>Saturable core reactors exhibit a transformer action when the time-changing ac flux induces voltage on the dc winding. This effect poses two potential problems with the practical performance and lifetime of the device. 1) Induced voltages on the dc winding, if large enough, can damage electric insulation. 2) The voltages, and resulting current, induced on the dc winding can interfere with the dc control bias. Back emf issues are typically addressed with solutions during the design process [Mali]. Thus the effects of back emf, at least within the context of the operational behavior for power syst</w:t>
      </w:r>
      <w:r w:rsidRPr="00DC4110">
        <w:rPr>
          <w:color w:val="FF0000"/>
        </w:rPr>
        <w:t>em simulations, are negligible]</w:t>
      </w:r>
    </w:p>
    <w:p w:rsidR="00DC4110" w:rsidRPr="00535386" w:rsidRDefault="007C7586" w:rsidP="00DC4110">
      <w:pPr>
        <w:pStyle w:val="Heading2"/>
      </w:pPr>
      <w:bookmarkStart w:id="14" w:name="_Toc405970499"/>
      <w:r>
        <w:t xml:space="preserve">Modeling </w:t>
      </w:r>
      <w:r w:rsidR="001C09BD">
        <w:t>Approach</w:t>
      </w:r>
      <w:r>
        <w:t xml:space="preserve"> and</w:t>
      </w:r>
      <w:r w:rsidR="001C09BD">
        <w:t xml:space="preserve"> Application</w:t>
      </w:r>
      <w:bookmarkEnd w:id="14"/>
    </w:p>
    <w:p w:rsidR="00CC6835" w:rsidRPr="001C09BD" w:rsidRDefault="001C09BD" w:rsidP="00DC4110">
      <w:pPr>
        <w:rPr>
          <w:color w:val="FF0000"/>
        </w:rPr>
      </w:pPr>
      <w:r w:rsidRPr="001C09BD">
        <w:rPr>
          <w:color w:val="FF0000"/>
        </w:rPr>
        <w:t>Layout the three modeling efforts in the thesis and application of a model to distance protection.</w:t>
      </w:r>
      <w:r w:rsidR="00CC6835" w:rsidRPr="001C09BD">
        <w:rPr>
          <w:color w:val="FF0000"/>
        </w:rPr>
        <w:br w:type="page"/>
      </w:r>
    </w:p>
    <w:p w:rsidR="004C2D06" w:rsidRPr="0059791E" w:rsidRDefault="00427CDD" w:rsidP="0059791E">
      <w:pPr>
        <w:pStyle w:val="Heading1"/>
      </w:pPr>
      <w:bookmarkStart w:id="15" w:name="_Toc405970500"/>
      <w:r>
        <w:rPr>
          <w:caps w:val="0"/>
        </w:rPr>
        <w:lastRenderedPageBreak/>
        <w:t>CHAPTER I</w:t>
      </w:r>
      <w:r w:rsidR="00313663" w:rsidRPr="0059791E">
        <w:rPr>
          <w:caps w:val="0"/>
        </w:rPr>
        <w:t>I: TWO-CORE MODEL</w:t>
      </w:r>
      <w:bookmarkEnd w:id="15"/>
    </w:p>
    <w:p w:rsidR="00DE78E5" w:rsidRDefault="00DE78E5" w:rsidP="00DE78E5">
      <w:pPr>
        <w:pStyle w:val="Heading2"/>
      </w:pPr>
      <w:bookmarkStart w:id="16" w:name="_Toc405970501"/>
      <w:r>
        <w:t>Description</w:t>
      </w:r>
      <w:bookmarkEnd w:id="16"/>
    </w:p>
    <w:p w:rsidR="00D00418" w:rsidRDefault="00FE1318" w:rsidP="00A42CEF">
      <w:r>
        <w:t xml:space="preserve">A </w:t>
      </w:r>
      <w:r w:rsidR="001450F3">
        <w:t>simple</w:t>
      </w:r>
      <w:r w:rsidR="00603D59">
        <w:t xml:space="preserve"> approach</w:t>
      </w:r>
      <w:r>
        <w:t xml:space="preserve"> to </w:t>
      </w:r>
      <w:r w:rsidR="00AD470E">
        <w:t>model</w:t>
      </w:r>
      <w:r w:rsidR="00603D59">
        <w:t>ing</w:t>
      </w:r>
      <w:r>
        <w:t xml:space="preserve"> a magnetic amplifier</w:t>
      </w:r>
      <w:r w:rsidR="00E62F9C">
        <w:t xml:space="preserve"> mathematically</w:t>
      </w:r>
      <w:r>
        <w:t xml:space="preserve"> is to use two </w:t>
      </w:r>
      <w:r w:rsidR="00D40712">
        <w:t xml:space="preserve">magnetically </w:t>
      </w:r>
      <w:r w:rsidR="00AD470E">
        <w:t>de</w:t>
      </w:r>
      <w:r w:rsidR="00476713">
        <w:t>coupled cores</w:t>
      </w:r>
      <w:r w:rsidR="00003392">
        <w:t xml:space="preserve"> </w:t>
      </w:r>
      <w:sdt>
        <w:sdtPr>
          <w:id w:val="5960938"/>
          <w:citation/>
        </w:sdtPr>
        <w:sdtEndPr/>
        <w:sdtContent>
          <w:r w:rsidR="00682810">
            <w:fldChar w:fldCharType="begin"/>
          </w:r>
          <w:r w:rsidR="00682810">
            <w:instrText xml:space="preserve"> CITATION Abb06 \l 1033 </w:instrText>
          </w:r>
          <w:r w:rsidR="00682810">
            <w:fldChar w:fldCharType="separate"/>
          </w:r>
          <w:r w:rsidR="00757378" w:rsidRPr="00757378">
            <w:rPr>
              <w:noProof/>
            </w:rPr>
            <w:t>[2]</w:t>
          </w:r>
          <w:r w:rsidR="00682810">
            <w:rPr>
              <w:noProof/>
            </w:rPr>
            <w:fldChar w:fldCharType="end"/>
          </w:r>
        </w:sdtContent>
      </w:sdt>
      <w:r w:rsidR="001415AB">
        <w:t xml:space="preserve"> </w:t>
      </w:r>
      <w:sdt>
        <w:sdtPr>
          <w:id w:val="5960939"/>
          <w:citation/>
        </w:sdtPr>
        <w:sdtEndPr/>
        <w:sdtContent>
          <w:r w:rsidR="00682810">
            <w:fldChar w:fldCharType="begin"/>
          </w:r>
          <w:r w:rsidR="00682810">
            <w:instrText xml:space="preserve"> CITATION Mor10 \l 1033 </w:instrText>
          </w:r>
          <w:r w:rsidR="00682810">
            <w:fldChar w:fldCharType="separate"/>
          </w:r>
          <w:r w:rsidR="00757378" w:rsidRPr="00757378">
            <w:rPr>
              <w:noProof/>
            </w:rPr>
            <w:t>[3]</w:t>
          </w:r>
          <w:r w:rsidR="00682810">
            <w:rPr>
              <w:noProof/>
            </w:rPr>
            <w:fldChar w:fldCharType="end"/>
          </w:r>
        </w:sdtContent>
      </w:sdt>
      <w:r w:rsidR="00AF1BE3">
        <w:t xml:space="preserve"> </w:t>
      </w:r>
      <w:sdt>
        <w:sdtPr>
          <w:id w:val="5960940"/>
          <w:citation/>
        </w:sdtPr>
        <w:sdtEndPr/>
        <w:sdtContent>
          <w:r w:rsidR="00682810">
            <w:fldChar w:fldCharType="begin"/>
          </w:r>
          <w:r w:rsidR="00682810">
            <w:instrText xml:space="preserve"> CITATION Cui07 \l 1033 </w:instrText>
          </w:r>
          <w:r w:rsidR="00682810">
            <w:fldChar w:fldCharType="separate"/>
          </w:r>
          <w:r w:rsidR="00757378" w:rsidRPr="00757378">
            <w:rPr>
              <w:noProof/>
            </w:rPr>
            <w:t>[4]</w:t>
          </w:r>
          <w:r w:rsidR="00682810">
            <w:rPr>
              <w:noProof/>
            </w:rPr>
            <w:fldChar w:fldCharType="end"/>
          </w:r>
        </w:sdtContent>
      </w:sdt>
      <w:r w:rsidR="00ED1C07">
        <w:t>.</w:t>
      </w:r>
      <w:r w:rsidR="00E62F9C">
        <w:t>Both cores have</w:t>
      </w:r>
      <w:r w:rsidR="002E036F">
        <w:t xml:space="preserve"> identical geometry and material construction. </w:t>
      </w:r>
      <w:r w:rsidR="00AF33E2">
        <w:t>Essentially,</w:t>
      </w:r>
      <w:r w:rsidR="00A16DC4">
        <w:t xml:space="preserve"> </w:t>
      </w:r>
      <w:r w:rsidR="006157E3">
        <w:t>a</w:t>
      </w:r>
      <w:r w:rsidR="00650D26">
        <w:t xml:space="preserve"> three-leg</w:t>
      </w:r>
      <w:r w:rsidR="00A16DC4">
        <w:t xml:space="preserve"> core is split into two </w:t>
      </w:r>
      <w:r w:rsidR="006157E3">
        <w:t xml:space="preserve">identical </w:t>
      </w:r>
      <w:r w:rsidR="00A16DC4">
        <w:t xml:space="preserve">cores as shown in </w:t>
      </w:r>
      <w:r w:rsidR="00D00393">
        <w:fldChar w:fldCharType="begin"/>
      </w:r>
      <w:r w:rsidR="00A16DC4">
        <w:instrText xml:space="preserve"> REF _Ref379988954 \h </w:instrText>
      </w:r>
      <w:r w:rsidR="00D00393">
        <w:fldChar w:fldCharType="separate"/>
      </w:r>
      <w:r w:rsidR="00757378" w:rsidRPr="00A16DC4">
        <w:t xml:space="preserve">Figure </w:t>
      </w:r>
      <w:r w:rsidR="00757378">
        <w:rPr>
          <w:noProof/>
        </w:rPr>
        <w:t>3</w:t>
      </w:r>
      <w:r w:rsidR="00D00393">
        <w:fldChar w:fldCharType="end"/>
      </w:r>
      <w:r w:rsidR="00A16DC4">
        <w:t xml:space="preserve">. </w:t>
      </w:r>
      <w:r w:rsidR="0008039F">
        <w:t>The method</w:t>
      </w:r>
      <w:r w:rsidR="00841E60">
        <w:t xml:space="preserve"> represents the theoretical operation of a magnetic amplifier</w:t>
      </w:r>
      <w:r w:rsidR="00476713">
        <w:t xml:space="preserve"> </w:t>
      </w:r>
      <w:r w:rsidR="00841E60">
        <w:t xml:space="preserve">and allows the AC and DC currents to be variable parameters. </w:t>
      </w:r>
      <w:r w:rsidR="00650D26">
        <w:t xml:space="preserve">Thus, it serves well to explain the physics of operation. </w:t>
      </w:r>
      <w:r w:rsidR="00AD470E">
        <w:t>There are two major advantages of the two-core approach. First, the method is intuitive in terms of operation. Second, the model can b</w:t>
      </w:r>
      <w:r w:rsidR="00A16DC4">
        <w:t>e</w:t>
      </w:r>
      <w:r w:rsidR="00AD470E">
        <w:t xml:space="preserve"> represented as a set of closed-form equations that can easily be applied in commercial transient analysis programs.</w:t>
      </w:r>
      <w:r w:rsidR="00A16DC4">
        <w:t xml:space="preserve"> </w:t>
      </w:r>
      <w:r w:rsidR="006544E4">
        <w:t>Ultimately, the two-core model meets the outlined criteria in terms of speed and timescale, but falls short on accuracy when compared to measurement data</w:t>
      </w:r>
      <w:r w:rsidR="001D2D83">
        <w:t xml:space="preserve">. While unsuccessful at replicating </w:t>
      </w:r>
      <w:r w:rsidR="00A928FE">
        <w:t>measurements</w:t>
      </w:r>
      <w:r w:rsidR="001D2D83">
        <w:t xml:space="preserve"> to desired accuracy, the two-core model provides a solid basis for describing the physics of the device. Hence, this chapter presents the theoretical basis, methodology, and validation process for the two-core model in significant depth.</w:t>
      </w:r>
    </w:p>
    <w:p w:rsidR="00E33E8F" w:rsidRPr="00536F63" w:rsidRDefault="00E33E8F" w:rsidP="00E33E8F">
      <w:pPr>
        <w:pStyle w:val="Heading3"/>
      </w:pPr>
      <w:r w:rsidRPr="00536F63">
        <w:t>Flux Interactions</w:t>
      </w:r>
    </w:p>
    <w:p w:rsidR="00E33E8F" w:rsidRDefault="00E33E8F" w:rsidP="00E33E8F">
      <w:r>
        <w:t>Each core has DC and AC windings, and contains uniform flux that is a combination of the AC and DC flux components. During each half of an AC cycle, the AC and DC fluxes counter each other in one core (buck core) and sum in the other core (boost core). With the flux interactions modeled this way, the model captures the behavior of the cores transitioning between</w:t>
      </w:r>
      <w:r w:rsidR="00BC4ACD">
        <w:t xml:space="preserve"> linear and saturation regions.</w:t>
      </w:r>
      <w:r>
        <w:t xml:space="preserve"> An electrical schematic of the two-core model is shown in </w:t>
      </w:r>
      <w:r w:rsidR="00D00393">
        <w:fldChar w:fldCharType="begin"/>
      </w:r>
      <w:r>
        <w:instrText xml:space="preserve"> REF _Ref371664640 \h </w:instrText>
      </w:r>
      <w:r w:rsidR="00D00393">
        <w:fldChar w:fldCharType="separate"/>
      </w:r>
      <w:r w:rsidR="00757378" w:rsidRPr="00E33E8F">
        <w:t xml:space="preserve">Figure </w:t>
      </w:r>
      <w:r w:rsidR="00757378">
        <w:rPr>
          <w:b/>
          <w:noProof/>
        </w:rPr>
        <w:t>4</w:t>
      </w:r>
      <w:r w:rsidR="00D00393">
        <w:fldChar w:fldCharType="end"/>
      </w:r>
      <w:r>
        <w:t>.</w:t>
      </w:r>
    </w:p>
    <w:p w:rsidR="00E33E8F" w:rsidRDefault="00D00393" w:rsidP="00E33E8F">
      <w:r>
        <w:fldChar w:fldCharType="begin"/>
      </w:r>
      <w:r w:rsidR="00E33E8F">
        <w:instrText xml:space="preserve"> REF _Ref371664640 \h </w:instrText>
      </w:r>
      <w:r>
        <w:fldChar w:fldCharType="separate"/>
      </w:r>
      <w:r w:rsidR="00757378" w:rsidRPr="00E33E8F">
        <w:t xml:space="preserve">Figure </w:t>
      </w:r>
      <w:r w:rsidR="00757378">
        <w:rPr>
          <w:b/>
          <w:noProof/>
        </w:rPr>
        <w:t>4</w:t>
      </w:r>
      <w:r>
        <w:fldChar w:fldCharType="end"/>
      </w:r>
      <w:r w:rsidR="00E33E8F">
        <w:t xml:space="preserve"> shows that the two magnetic cores are magnetically decoupled from each another, but each set of windings share common AC and DC currents. The counter fluxes in the buck core causes it to operate in the linear region of the </w:t>
      </w:r>
      <w:r w:rsidR="00BC4ACD">
        <w:t>magnetization (</w:t>
      </w:r>
      <w:r w:rsidR="00E33E8F">
        <w:t>B-H</w:t>
      </w:r>
      <w:r w:rsidR="00BC4ACD">
        <w:t>)</w:t>
      </w:r>
      <w:r w:rsidR="00E33E8F">
        <w:t xml:space="preserve"> curve, resulting in increased AC line impedance. The sum of the AC and DC fluxes cause the boost core to operate in the saturation region, resulting in AC line impedance proportional to the permeability of free space. Interactions of the AC and DC flux contributions are shown in </w:t>
      </w:r>
      <w:r>
        <w:fldChar w:fldCharType="begin"/>
      </w:r>
      <w:r w:rsidR="00E33E8F">
        <w:instrText xml:space="preserve"> REF _Ref379988954 \h </w:instrText>
      </w:r>
      <w:r>
        <w:fldChar w:fldCharType="separate"/>
      </w:r>
      <w:r w:rsidR="00757378" w:rsidRPr="00A16DC4">
        <w:t xml:space="preserve">Figure </w:t>
      </w:r>
      <w:r w:rsidR="00757378">
        <w:rPr>
          <w:noProof/>
        </w:rPr>
        <w:t>3</w:t>
      </w:r>
      <w:r>
        <w:fldChar w:fldCharType="end"/>
      </w:r>
      <w:r w:rsidR="00E33E8F">
        <w:t>.  Working together throughout each half cycle, the buck and boost cores provide impedance characteristics that transition smoothly as long the B-H curve is continuous</w:t>
      </w:r>
      <w:r w:rsidR="00BB5592">
        <w:rPr>
          <w:rStyle w:val="FootnoteReference"/>
        </w:rPr>
        <w:footnoteReference w:id="5"/>
      </w:r>
      <w:r w:rsidR="00E33E8F">
        <w:t>.</w:t>
      </w:r>
    </w:p>
    <w:p w:rsidR="00E33E8F" w:rsidRDefault="00E33E8F" w:rsidP="00A42CEF"/>
    <w:p w:rsidR="00A16DC4" w:rsidRDefault="002542E8" w:rsidP="00840C35">
      <w:pPr>
        <w:keepNext/>
        <w:spacing w:before="720" w:after="0"/>
        <w:jc w:val="center"/>
      </w:pPr>
      <w:r w:rsidRPr="002542E8">
        <w:rPr>
          <w:noProof/>
        </w:rPr>
        <w:lastRenderedPageBreak/>
        <w:drawing>
          <wp:inline distT="0" distB="0" distL="0" distR="0" wp14:anchorId="4B9BF6AB" wp14:editId="3952E30D">
            <wp:extent cx="5943600" cy="7466881"/>
            <wp:effectExtent l="19050" t="0" r="0" b="0"/>
            <wp:docPr id="87"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3" cstate="print"/>
                    <a:srcRect/>
                    <a:stretch>
                      <a:fillRect/>
                    </a:stretch>
                  </pic:blipFill>
                  <pic:spPr bwMode="auto">
                    <a:xfrm>
                      <a:off x="0" y="0"/>
                      <a:ext cx="5943600" cy="7466881"/>
                    </a:xfrm>
                    <a:prstGeom prst="rect">
                      <a:avLst/>
                    </a:prstGeom>
                    <a:noFill/>
                    <a:ln w="9525">
                      <a:noFill/>
                      <a:miter lim="800000"/>
                      <a:headEnd/>
                      <a:tailEnd/>
                    </a:ln>
                  </pic:spPr>
                </pic:pic>
              </a:graphicData>
            </a:graphic>
          </wp:inline>
        </w:drawing>
      </w:r>
    </w:p>
    <w:p w:rsidR="00A16DC4" w:rsidRPr="00A16DC4" w:rsidRDefault="00A16DC4" w:rsidP="00E33E8F">
      <w:pPr>
        <w:spacing w:before="120" w:after="720"/>
        <w:jc w:val="center"/>
      </w:pPr>
      <w:bookmarkStart w:id="17" w:name="_Ref379988954"/>
      <w:bookmarkStart w:id="18" w:name="_Toc405970541"/>
      <w:r w:rsidRPr="00A16DC4">
        <w:t xml:space="preserve">Figure </w:t>
      </w:r>
      <w:r w:rsidR="00D00393" w:rsidRPr="00A16DC4">
        <w:fldChar w:fldCharType="begin"/>
      </w:r>
      <w:r w:rsidRPr="00A16DC4">
        <w:instrText xml:space="preserve"> SEQ Figure \* ARABIC </w:instrText>
      </w:r>
      <w:r w:rsidR="00D00393" w:rsidRPr="00A16DC4">
        <w:fldChar w:fldCharType="separate"/>
      </w:r>
      <w:r w:rsidR="00757378">
        <w:rPr>
          <w:noProof/>
        </w:rPr>
        <w:t>3</w:t>
      </w:r>
      <w:r w:rsidR="00D00393" w:rsidRPr="00A16DC4">
        <w:fldChar w:fldCharType="end"/>
      </w:r>
      <w:bookmarkEnd w:id="17"/>
      <w:r w:rsidRPr="00A16DC4">
        <w:t xml:space="preserve"> Three-Legged Core Split into Two Magnetically Decoupled Cores</w:t>
      </w:r>
      <w:bookmarkEnd w:id="18"/>
    </w:p>
    <w:p w:rsidR="00476713" w:rsidRDefault="00A42835" w:rsidP="00E33E8F">
      <w:pPr>
        <w:keepNext/>
        <w:spacing w:before="720" w:after="0"/>
        <w:jc w:val="center"/>
      </w:pPr>
      <w:r w:rsidRPr="00A42835">
        <w:rPr>
          <w:noProof/>
        </w:rPr>
        <w:lastRenderedPageBreak/>
        <w:drawing>
          <wp:inline distT="0" distB="0" distL="0" distR="0" wp14:anchorId="3BDD36E6" wp14:editId="308FF2D7">
            <wp:extent cx="3641549" cy="2560320"/>
            <wp:effectExtent l="0" t="0" r="0" b="0"/>
            <wp:docPr id="4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srcRect/>
                    <a:stretch>
                      <a:fillRect/>
                    </a:stretch>
                  </pic:blipFill>
                  <pic:spPr bwMode="auto">
                    <a:xfrm>
                      <a:off x="0" y="0"/>
                      <a:ext cx="3641549" cy="2560320"/>
                    </a:xfrm>
                    <a:prstGeom prst="rect">
                      <a:avLst/>
                    </a:prstGeom>
                    <a:noFill/>
                    <a:ln w="9525">
                      <a:noFill/>
                      <a:miter lim="800000"/>
                      <a:headEnd/>
                      <a:tailEnd/>
                    </a:ln>
                  </pic:spPr>
                </pic:pic>
              </a:graphicData>
            </a:graphic>
          </wp:inline>
        </w:drawing>
      </w:r>
    </w:p>
    <w:p w:rsidR="00476713" w:rsidRPr="00E33E8F" w:rsidRDefault="00476713" w:rsidP="00E33E8F">
      <w:pPr>
        <w:pStyle w:val="Caption"/>
        <w:spacing w:before="240" w:after="720"/>
        <w:rPr>
          <w:b w:val="0"/>
          <w:szCs w:val="22"/>
        </w:rPr>
      </w:pPr>
      <w:bookmarkStart w:id="19" w:name="_Ref371664640"/>
      <w:bookmarkStart w:id="20" w:name="_Toc405970542"/>
      <w:r w:rsidRPr="00E33E8F">
        <w:rPr>
          <w:b w:val="0"/>
          <w:szCs w:val="22"/>
        </w:rPr>
        <w:t xml:space="preserve">Figure </w:t>
      </w:r>
      <w:r w:rsidR="00D00393" w:rsidRPr="00E33E8F">
        <w:rPr>
          <w:b w:val="0"/>
          <w:szCs w:val="22"/>
        </w:rPr>
        <w:fldChar w:fldCharType="begin"/>
      </w:r>
      <w:r w:rsidRPr="00E33E8F">
        <w:rPr>
          <w:b w:val="0"/>
          <w:szCs w:val="22"/>
        </w:rPr>
        <w:instrText xml:space="preserve"> SEQ Figure \* ARABIC </w:instrText>
      </w:r>
      <w:r w:rsidR="00D00393" w:rsidRPr="00E33E8F">
        <w:rPr>
          <w:b w:val="0"/>
          <w:szCs w:val="22"/>
        </w:rPr>
        <w:fldChar w:fldCharType="separate"/>
      </w:r>
      <w:r w:rsidR="00757378">
        <w:rPr>
          <w:b w:val="0"/>
          <w:noProof/>
          <w:szCs w:val="22"/>
        </w:rPr>
        <w:t>4</w:t>
      </w:r>
      <w:r w:rsidR="00D00393" w:rsidRPr="00E33E8F">
        <w:rPr>
          <w:b w:val="0"/>
          <w:szCs w:val="22"/>
        </w:rPr>
        <w:fldChar w:fldCharType="end"/>
      </w:r>
      <w:bookmarkEnd w:id="19"/>
      <w:r w:rsidRPr="00E33E8F">
        <w:rPr>
          <w:b w:val="0"/>
          <w:szCs w:val="22"/>
        </w:rPr>
        <w:t xml:space="preserve">: Electric Circuit Representation of </w:t>
      </w:r>
      <w:r w:rsidR="00E33E8F" w:rsidRPr="00E33E8F">
        <w:rPr>
          <w:b w:val="0"/>
          <w:szCs w:val="22"/>
        </w:rPr>
        <w:t>Two-</w:t>
      </w:r>
      <w:r w:rsidRPr="00E33E8F">
        <w:rPr>
          <w:b w:val="0"/>
          <w:szCs w:val="22"/>
        </w:rPr>
        <w:t>Core Model</w:t>
      </w:r>
      <w:bookmarkEnd w:id="20"/>
    </w:p>
    <w:p w:rsidR="00D00418" w:rsidRPr="00536F63" w:rsidRDefault="00D00418" w:rsidP="00E33E8F">
      <w:pPr>
        <w:pStyle w:val="Heading3"/>
      </w:pPr>
      <w:r>
        <w:t>Magnetic Equations</w:t>
      </w:r>
    </w:p>
    <w:p w:rsidR="00536F63" w:rsidRDefault="00536F63" w:rsidP="00A42CEF">
      <w:r>
        <w:t xml:space="preserve">The mathematics describing the flux interactions and impedance characteristics of the two-core model are relatively intuitive. </w:t>
      </w:r>
      <w:r w:rsidR="0080571B">
        <w:t>The analys</w:t>
      </w:r>
      <w:r w:rsidR="005F341F">
        <w:t>is begins with the B-H curve, which relates the nonlinear magnetic characteristics to</w:t>
      </w:r>
      <w:r w:rsidR="0080571B">
        <w:t xml:space="preserve"> material properties and geometries of the two magnetic cores. The B-H curve has a significant impact on the</w:t>
      </w:r>
      <w:r w:rsidR="005F341F">
        <w:t xml:space="preserve"> behavior of the two-core model</w:t>
      </w:r>
      <w:r w:rsidR="0080571B">
        <w:t xml:space="preserve"> and </w:t>
      </w:r>
      <w:r w:rsidR="005F341F">
        <w:t>is</w:t>
      </w:r>
      <w:r w:rsidR="0080571B">
        <w:t xml:space="preserve"> </w:t>
      </w:r>
      <w:r w:rsidR="00F73AF4">
        <w:t xml:space="preserve">a </w:t>
      </w:r>
      <w:r w:rsidR="005F341F">
        <w:t xml:space="preserve">point of </w:t>
      </w:r>
      <w:r w:rsidR="0080571B">
        <w:t>discuss</w:t>
      </w:r>
      <w:r w:rsidR="005F341F">
        <w:t xml:space="preserve">ion </w:t>
      </w:r>
      <w:r w:rsidR="00F73AF4">
        <w:t>in APPENDIX B</w:t>
      </w:r>
      <w:r w:rsidR="0080571B">
        <w:t>.</w:t>
      </w:r>
      <w:r w:rsidR="005F341F">
        <w:t xml:space="preserve"> </w:t>
      </w:r>
      <w:r w:rsidR="00D17498">
        <w:t>After selecting</w:t>
      </w:r>
      <w:r w:rsidR="00F73AF4">
        <w:t xml:space="preserve"> the B-H characteristics</w:t>
      </w:r>
      <w:r w:rsidR="00A113B2">
        <w:t xml:space="preserve"> based on material properties or </w:t>
      </w:r>
      <w:r w:rsidR="00F73AF4">
        <w:t xml:space="preserve">calculated from </w:t>
      </w:r>
      <w:r w:rsidR="00A113B2">
        <w:t>finite element analysis,</w:t>
      </w:r>
      <w:r w:rsidR="005F341F">
        <w:t xml:space="preserve"> the interactions of the flux contributions and the resulting impedance can be determined. </w:t>
      </w:r>
    </w:p>
    <w:p w:rsidR="00F25338" w:rsidRDefault="00F25338" w:rsidP="00F25338">
      <w:r>
        <w:t>Ampere’s law defines the relationship between current and magnetic field intensity.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28"/>
        <w:gridCol w:w="648"/>
      </w:tblGrid>
      <w:tr w:rsidR="00F25338" w:rsidTr="00DD7CA0">
        <w:tc>
          <w:tcPr>
            <w:tcW w:w="8928" w:type="dxa"/>
            <w:vAlign w:val="center"/>
          </w:tcPr>
          <w:p w:rsidR="00F25338" w:rsidRDefault="00D9024A" w:rsidP="00243AA7">
            <m:oMathPara>
              <m:oMath>
                <m:nary>
                  <m:naryPr>
                    <m:chr m:val="∮"/>
                    <m:limLoc m:val="undOvr"/>
                    <m:subHide m:val="1"/>
                    <m:supHide m:val="1"/>
                    <m:ctrlPr>
                      <w:rPr>
                        <w:rFonts w:ascii="Cambria Math" w:hAnsi="Cambria Math"/>
                        <w:i/>
                      </w:rPr>
                    </m:ctrlPr>
                  </m:naryPr>
                  <m:sub/>
                  <m:sup/>
                  <m:e>
                    <m:r>
                      <w:rPr>
                        <w:rFonts w:ascii="Cambria Math" w:hAnsi="Cambria Math"/>
                      </w:rPr>
                      <m:t>H∙dl=Ni</m:t>
                    </m:r>
                  </m:e>
                </m:nary>
              </m:oMath>
            </m:oMathPara>
          </w:p>
        </w:tc>
        <w:tc>
          <w:tcPr>
            <w:tcW w:w="648" w:type="dxa"/>
            <w:vAlign w:val="center"/>
          </w:tcPr>
          <w:p w:rsidR="00F25338" w:rsidRDefault="00F25338" w:rsidP="00591B21">
            <w:pPr>
              <w:jc w:val="right"/>
            </w:pPr>
            <w:r>
              <w:t>(</w:t>
            </w:r>
            <w:r w:rsidR="00692B4A">
              <w:t>3.</w:t>
            </w:r>
            <w:r>
              <w:t>1)</w:t>
            </w:r>
          </w:p>
        </w:tc>
      </w:tr>
    </w:tbl>
    <w:p w:rsidR="00F25338" w:rsidRDefault="00F25338" w:rsidP="00F25338"/>
    <w:p w:rsidR="00792E20" w:rsidRDefault="00F25338" w:rsidP="00F25338">
      <w:pPr>
        <w:rPr>
          <w:rFonts w:eastAsiaTheme="minorEastAsia"/>
        </w:rPr>
      </w:pPr>
      <w:r>
        <w:t>Where:</w:t>
      </w:r>
      <w:r>
        <w:tab/>
      </w:r>
      <w:r>
        <w:tab/>
        <w:t xml:space="preserve"> </w:t>
      </w:r>
      <m:oMath>
        <m:r>
          <w:rPr>
            <w:rFonts w:ascii="Cambria Math" w:hAnsi="Cambria Math"/>
          </w:rPr>
          <m:t xml:space="preserve">H </m:t>
        </m:r>
        <m:box>
          <m:boxPr>
            <m:opEmu m:val="1"/>
            <m:ctrlPr>
              <w:rPr>
                <w:rFonts w:ascii="Cambria Math" w:hAnsi="Cambria Math"/>
                <w:i/>
              </w:rPr>
            </m:ctrlPr>
          </m:boxPr>
          <m:e>
            <m:r>
              <w:rPr>
                <w:rFonts w:ascii="Cambria Math" w:hAnsi="Cambria Math"/>
              </w:rPr>
              <m:t>∶=</m:t>
            </m:r>
          </m:e>
        </m:box>
        <m:r>
          <w:rPr>
            <w:rFonts w:ascii="Cambria Math" w:hAnsi="Cambria Math"/>
          </w:rPr>
          <m:t xml:space="preserve"> magnetic field intensity in </m:t>
        </m:r>
        <m:f>
          <m:fPr>
            <m:ctrlPr>
              <w:rPr>
                <w:rFonts w:ascii="Cambria Math" w:hAnsi="Cambria Math"/>
                <w:i/>
              </w:rPr>
            </m:ctrlPr>
          </m:fPr>
          <m:num>
            <m:r>
              <w:rPr>
                <w:rFonts w:ascii="Cambria Math" w:hAnsi="Cambria Math"/>
              </w:rPr>
              <m:t>ampere∙turns</m:t>
            </m:r>
          </m:num>
          <m:den>
            <m:r>
              <w:rPr>
                <w:rFonts w:ascii="Cambria Math" w:hAnsi="Cambria Math"/>
              </w:rPr>
              <m:t>meter</m:t>
            </m:r>
          </m:den>
        </m:f>
      </m:oMath>
    </w:p>
    <w:p w:rsidR="00792E20" w:rsidRPr="00792E20" w:rsidRDefault="00792E20" w:rsidP="00792E20">
      <w:pPr>
        <w:ind w:firstLine="720"/>
        <w:rPr>
          <w:rFonts w:eastAsiaTheme="minorEastAsia"/>
        </w:rPr>
      </w:pPr>
      <w:r>
        <w:rPr>
          <w:rFonts w:eastAsiaTheme="minorEastAsia"/>
        </w:rPr>
        <w:t xml:space="preserve"> </w:t>
      </w:r>
      <w:r>
        <w:rPr>
          <w:rFonts w:eastAsiaTheme="minorEastAsia"/>
        </w:rPr>
        <w:tab/>
      </w:r>
      <m:oMath>
        <m:r>
          <w:rPr>
            <w:rFonts w:ascii="Cambria Math" w:eastAsiaTheme="minorEastAsia" w:hAnsi="Cambria Math"/>
          </w:rPr>
          <m:t xml:space="preserve"> N </m:t>
        </m:r>
        <m:box>
          <m:boxPr>
            <m:opEmu m:val="1"/>
            <m:ctrlPr>
              <w:rPr>
                <w:rFonts w:ascii="Cambria Math" w:eastAsiaTheme="minorEastAsia" w:hAnsi="Cambria Math"/>
                <w:i/>
              </w:rPr>
            </m:ctrlPr>
          </m:boxPr>
          <m:e>
            <m:r>
              <w:rPr>
                <w:rFonts w:ascii="Cambria Math" w:hAnsi="Cambria Math"/>
              </w:rPr>
              <m:t>∶=</m:t>
            </m:r>
          </m:e>
        </m:box>
        <m:r>
          <w:rPr>
            <w:rFonts w:ascii="Cambria Math" w:eastAsiaTheme="minorEastAsia" w:hAnsi="Cambria Math"/>
          </w:rPr>
          <m:t xml:space="preserve"> number of turns </m:t>
        </m:r>
      </m:oMath>
    </w:p>
    <w:p w:rsidR="00F25338" w:rsidRPr="00F25338" w:rsidRDefault="00F25338" w:rsidP="00F25338">
      <w:pPr>
        <w:rPr>
          <w:rFonts w:eastAsiaTheme="minorEastAsia"/>
        </w:rPr>
      </w:pPr>
      <w:r>
        <w:rPr>
          <w:rFonts w:eastAsiaTheme="minorEastAsia"/>
        </w:rPr>
        <w:tab/>
      </w:r>
      <w:r>
        <w:rPr>
          <w:rFonts w:eastAsiaTheme="minorEastAsia"/>
        </w:rPr>
        <w:tab/>
      </w:r>
      <m:oMath>
        <m:r>
          <w:rPr>
            <w:rFonts w:ascii="Cambria Math" w:eastAsiaTheme="minorEastAsia" w:hAnsi="Cambria Math"/>
          </w:rPr>
          <m:t xml:space="preserve">   i </m:t>
        </m:r>
        <m:box>
          <m:boxPr>
            <m:opEmu m:val="1"/>
            <m:ctrlPr>
              <w:rPr>
                <w:rFonts w:ascii="Cambria Math" w:eastAsiaTheme="minorEastAsia" w:hAnsi="Cambria Math"/>
                <w:i/>
              </w:rPr>
            </m:ctrlPr>
          </m:boxPr>
          <m:e>
            <m:r>
              <w:rPr>
                <w:rFonts w:ascii="Cambria Math" w:hAnsi="Cambria Math"/>
              </w:rPr>
              <m:t>∶=</m:t>
            </m:r>
          </m:e>
        </m:box>
        <m:r>
          <w:rPr>
            <w:rFonts w:ascii="Cambria Math" w:eastAsiaTheme="minorEastAsia" w:hAnsi="Cambria Math"/>
          </w:rPr>
          <m:t xml:space="preserve"> electric current in amperes</m:t>
        </m:r>
      </m:oMath>
    </w:p>
    <w:p w:rsidR="00F25338" w:rsidRDefault="00F25338" w:rsidP="00F25338">
      <w:r>
        <w:rPr>
          <w:rFonts w:eastAsiaTheme="minorEastAsia"/>
        </w:rPr>
        <w:tab/>
      </w:r>
      <w:r>
        <w:rPr>
          <w:rFonts w:eastAsiaTheme="minorEastAsia"/>
        </w:rPr>
        <w:tab/>
      </w:r>
      <m:oMath>
        <m:r>
          <w:rPr>
            <w:rFonts w:ascii="Cambria Math" w:eastAsiaTheme="minorEastAsia" w:hAnsi="Cambria Math"/>
          </w:rPr>
          <m:t xml:space="preserve">dl </m:t>
        </m:r>
        <m:box>
          <m:boxPr>
            <m:opEmu m:val="1"/>
            <m:ctrlPr>
              <w:rPr>
                <w:rFonts w:ascii="Cambria Math" w:eastAsiaTheme="minorEastAsia" w:hAnsi="Cambria Math"/>
                <w:i/>
              </w:rPr>
            </m:ctrlPr>
          </m:boxPr>
          <m:e>
            <m:r>
              <w:rPr>
                <w:rFonts w:ascii="Cambria Math" w:hAnsi="Cambria Math"/>
              </w:rPr>
              <m:t xml:space="preserve"> ∶=</m:t>
            </m:r>
          </m:e>
        </m:box>
        <m:r>
          <w:rPr>
            <w:rFonts w:ascii="Cambria Math" w:eastAsiaTheme="minorEastAsia" w:hAnsi="Cambria Math"/>
          </w:rPr>
          <m:t xml:space="preserve"> differential length  in meters</m:t>
        </m:r>
      </m:oMath>
    </w:p>
    <w:p w:rsidR="00792E20" w:rsidRDefault="00792E20" w:rsidP="00A42CEF">
      <w:r>
        <w:t>Evaluating the contour integral over a fixed length provides the relationship</w:t>
      </w:r>
      <w:r w:rsidR="00CA5134">
        <w:t xml:space="preserve"> in (</w:t>
      </w:r>
      <w:r w:rsidR="00692B4A">
        <w:t>3.</w:t>
      </w:r>
      <w:r w:rsidR="00CA5134">
        <w:t>2)</w:t>
      </w:r>
      <w:r>
        <w:t xml:space="preserve"> </w:t>
      </w:r>
      <w:r w:rsidR="00CA5134">
        <w:t>to evaluate the interaction of the flux components</w:t>
      </w:r>
      <w: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28"/>
        <w:gridCol w:w="648"/>
      </w:tblGrid>
      <w:tr w:rsidR="00792E20" w:rsidTr="00591B21">
        <w:tc>
          <w:tcPr>
            <w:tcW w:w="8928" w:type="dxa"/>
            <w:vAlign w:val="center"/>
          </w:tcPr>
          <w:p w:rsidR="00792E20" w:rsidRDefault="00792E20" w:rsidP="00243AA7">
            <m:oMathPara>
              <m:oMathParaPr>
                <m:jc m:val="center"/>
              </m:oMathParaPr>
              <m:oMath>
                <m:r>
                  <w:rPr>
                    <w:rFonts w:ascii="Cambria Math" w:hAnsi="Cambria Math"/>
                  </w:rPr>
                  <m:t xml:space="preserve">H= </m:t>
                </m:r>
                <m:f>
                  <m:fPr>
                    <m:ctrlPr>
                      <w:rPr>
                        <w:rFonts w:ascii="Cambria Math" w:hAnsi="Cambria Math"/>
                        <w:i/>
                      </w:rPr>
                    </m:ctrlPr>
                  </m:fPr>
                  <m:num>
                    <m:r>
                      <w:rPr>
                        <w:rFonts w:ascii="Cambria Math" w:hAnsi="Cambria Math"/>
                      </w:rPr>
                      <m:t>Ni</m:t>
                    </m:r>
                  </m:num>
                  <m:den>
                    <m:r>
                      <w:rPr>
                        <w:rFonts w:ascii="Cambria Math" w:hAnsi="Cambria Math"/>
                      </w:rPr>
                      <m:t>l</m:t>
                    </m:r>
                  </m:den>
                </m:f>
              </m:oMath>
            </m:oMathPara>
          </w:p>
        </w:tc>
        <w:tc>
          <w:tcPr>
            <w:tcW w:w="648" w:type="dxa"/>
            <w:vAlign w:val="center"/>
          </w:tcPr>
          <w:p w:rsidR="00792E20" w:rsidRDefault="00CA5134" w:rsidP="00591B21">
            <w:pPr>
              <w:jc w:val="right"/>
            </w:pPr>
            <w:r>
              <w:t>(</w:t>
            </w:r>
            <w:r w:rsidR="00692B4A">
              <w:t>3.</w:t>
            </w:r>
            <w:r>
              <w:t>2</w:t>
            </w:r>
            <w:r w:rsidR="00792E20">
              <w:t>)</w:t>
            </w:r>
          </w:p>
        </w:tc>
      </w:tr>
    </w:tbl>
    <w:p w:rsidR="00BB5C76" w:rsidRDefault="00BB5C76" w:rsidP="00A42CEF"/>
    <w:p w:rsidR="00CA5134" w:rsidRDefault="00CA5134" w:rsidP="00A42CEF">
      <w:pPr>
        <w:rPr>
          <w:rFonts w:ascii="Cambria Math" w:eastAsiaTheme="minorEastAsia" w:hAnsi="Cambria Math"/>
        </w:rPr>
      </w:pPr>
      <w:r>
        <w:t>Where:</w:t>
      </w:r>
      <w:r>
        <w:tab/>
      </w:r>
      <w:r>
        <w:tab/>
      </w:r>
      <w:r>
        <w:rPr>
          <w:rFonts w:ascii="Cambria Math" w:hAnsi="Cambria Math"/>
        </w:rPr>
        <w:t>𝑙</w:t>
      </w:r>
      <m:oMath>
        <m:r>
          <w:rPr>
            <w:rFonts w:ascii="Cambria Math" w:hAnsi="Cambria Math"/>
          </w:rPr>
          <m:t xml:space="preserve"> </m:t>
        </m:r>
        <m:box>
          <m:boxPr>
            <m:opEmu m:val="1"/>
            <m:ctrlPr>
              <w:rPr>
                <w:rFonts w:ascii="Cambria Math" w:hAnsi="Cambria Math"/>
                <w:i/>
              </w:rPr>
            </m:ctrlPr>
          </m:boxPr>
          <m:e>
            <m:r>
              <w:rPr>
                <w:rFonts w:ascii="Cambria Math" w:hAnsi="Cambria Math"/>
              </w:rPr>
              <m:t>∶=</m:t>
            </m:r>
          </m:e>
        </m:box>
        <m:r>
          <w:rPr>
            <w:rFonts w:ascii="Cambria Math" w:hAnsi="Cambria Math"/>
          </w:rPr>
          <m:t xml:space="preserve"> mean magnetic path of one core in meters</m:t>
        </m:r>
      </m:oMath>
    </w:p>
    <w:p w:rsidR="00A235B3" w:rsidRDefault="00A235B3" w:rsidP="00A42CEF">
      <w:pPr>
        <w:rPr>
          <w:rFonts w:ascii="Cambria Math" w:eastAsiaTheme="minorEastAsia" w:hAnsi="Cambria Math"/>
        </w:rPr>
      </w:pPr>
      <w:r>
        <w:rPr>
          <w:rFonts w:ascii="Cambria Math" w:eastAsiaTheme="minorEastAsia" w:hAnsi="Cambria Math"/>
        </w:rPr>
        <w:tab/>
      </w:r>
      <w:r>
        <w:rPr>
          <w:rFonts w:ascii="Cambria Math" w:eastAsiaTheme="minorEastAsia" w:hAnsi="Cambria Math"/>
        </w:rPr>
        <w:tab/>
      </w:r>
      <m:oMath>
        <m:r>
          <w:rPr>
            <w:rFonts w:ascii="Cambria Math" w:eastAsiaTheme="minorEastAsia" w:hAnsi="Cambria Math"/>
          </w:rPr>
          <m:t xml:space="preserve">F=Hl=Ni </m:t>
        </m:r>
        <m:box>
          <m:boxPr>
            <m:opEmu m:val="1"/>
            <m:ctrlPr>
              <w:rPr>
                <w:rFonts w:ascii="Cambria Math" w:eastAsiaTheme="minorEastAsia" w:hAnsi="Cambria Math"/>
                <w:i/>
              </w:rPr>
            </m:ctrlPr>
          </m:boxPr>
          <m:e>
            <m:r>
              <w:rPr>
                <w:rFonts w:ascii="Cambria Math" w:hAnsi="Cambria Math"/>
              </w:rPr>
              <m:t>∶=</m:t>
            </m:r>
          </m:e>
        </m:box>
        <m:r>
          <w:rPr>
            <w:rFonts w:ascii="Cambria Math" w:eastAsiaTheme="minorEastAsia" w:hAnsi="Cambria Math"/>
          </w:rPr>
          <m:t xml:space="preserve"> magnetomotive force </m:t>
        </m:r>
        <m:d>
          <m:dPr>
            <m:ctrlPr>
              <w:rPr>
                <w:rFonts w:ascii="Cambria Math" w:eastAsiaTheme="minorEastAsia" w:hAnsi="Cambria Math"/>
                <w:i/>
              </w:rPr>
            </m:ctrlPr>
          </m:dPr>
          <m:e>
            <m:r>
              <w:rPr>
                <w:rFonts w:ascii="Cambria Math" w:eastAsiaTheme="minorEastAsia" w:hAnsi="Cambria Math"/>
              </w:rPr>
              <m:t>mmf</m:t>
            </m:r>
          </m:e>
        </m:d>
        <m:r>
          <w:rPr>
            <w:rFonts w:ascii="Cambria Math" w:eastAsiaTheme="minorEastAsia" w:hAnsi="Cambria Math"/>
          </w:rPr>
          <m:t xml:space="preserve">in ampere∙turns </m:t>
        </m:r>
      </m:oMath>
    </w:p>
    <w:p w:rsidR="00CA5134" w:rsidRDefault="00CA5134" w:rsidP="00A42CEF">
      <w:pPr>
        <w:rPr>
          <w:rFonts w:ascii="Cambria Math" w:eastAsiaTheme="minorEastAsia" w:hAnsi="Cambria Math"/>
        </w:rPr>
      </w:pPr>
      <w:r>
        <w:rPr>
          <w:rFonts w:ascii="Cambria Math" w:eastAsiaTheme="minorEastAsia" w:hAnsi="Cambria Math"/>
        </w:rPr>
        <w:t>Equation (</w:t>
      </w:r>
      <w:r w:rsidR="00692B4A">
        <w:rPr>
          <w:rFonts w:ascii="Cambria Math" w:eastAsiaTheme="minorEastAsia" w:hAnsi="Cambria Math"/>
        </w:rPr>
        <w:t>3.</w:t>
      </w:r>
      <w:r>
        <w:rPr>
          <w:rFonts w:ascii="Cambria Math" w:eastAsiaTheme="minorEastAsia" w:hAnsi="Cambria Math"/>
        </w:rPr>
        <w:t xml:space="preserve">2) </w:t>
      </w:r>
      <w:r w:rsidR="00BD6885">
        <w:rPr>
          <w:rFonts w:ascii="Cambria Math" w:eastAsiaTheme="minorEastAsia" w:hAnsi="Cambria Math"/>
        </w:rPr>
        <w:t>implies</w:t>
      </w:r>
      <w:r>
        <w:rPr>
          <w:rFonts w:ascii="Cambria Math" w:eastAsiaTheme="minorEastAsia" w:hAnsi="Cambria Math"/>
        </w:rPr>
        <w:t xml:space="preserve"> that the </w:t>
      </w:r>
      <w:r w:rsidR="00A113B2">
        <w:rPr>
          <w:rFonts w:ascii="Cambria Math" w:eastAsiaTheme="minorEastAsia" w:hAnsi="Cambria Math"/>
        </w:rPr>
        <w:t xml:space="preserve">total </w:t>
      </w:r>
      <w:r>
        <w:rPr>
          <w:rFonts w:ascii="Cambria Math" w:eastAsiaTheme="minorEastAsia" w:hAnsi="Cambria Math"/>
        </w:rPr>
        <w:t xml:space="preserve">flux </w:t>
      </w:r>
      <w:r w:rsidR="00BD6885">
        <w:rPr>
          <w:rFonts w:ascii="Cambria Math" w:eastAsiaTheme="minorEastAsia" w:hAnsi="Cambria Math"/>
        </w:rPr>
        <w:t>intensity of</w:t>
      </w:r>
      <w:r>
        <w:rPr>
          <w:rFonts w:ascii="Cambria Math" w:eastAsiaTheme="minorEastAsia" w:hAnsi="Cambria Math"/>
        </w:rPr>
        <w:t xml:space="preserve"> each core of the two-core model</w:t>
      </w:r>
      <w:r w:rsidR="007C7CE2">
        <w:rPr>
          <w:rFonts w:ascii="Cambria Math" w:eastAsiaTheme="minorEastAsia" w:hAnsi="Cambria Math"/>
        </w:rPr>
        <w:t xml:space="preserve"> depend</w:t>
      </w:r>
      <w:r w:rsidR="0092040A">
        <w:rPr>
          <w:rFonts w:ascii="Cambria Math" w:eastAsiaTheme="minorEastAsia" w:hAnsi="Cambria Math"/>
        </w:rPr>
        <w:t>s</w:t>
      </w:r>
      <w:r w:rsidR="007C7CE2">
        <w:rPr>
          <w:rFonts w:ascii="Cambria Math" w:eastAsiaTheme="minorEastAsia" w:hAnsi="Cambria Math"/>
        </w:rPr>
        <w:t xml:space="preserve"> on the number of turns and level of current </w:t>
      </w:r>
      <w:r w:rsidR="00BD6885">
        <w:rPr>
          <w:rFonts w:ascii="Cambria Math" w:eastAsiaTheme="minorEastAsia" w:hAnsi="Cambria Math"/>
        </w:rPr>
        <w:t>of</w:t>
      </w:r>
      <w:r w:rsidR="007C7CE2">
        <w:rPr>
          <w:rFonts w:ascii="Cambria Math" w:eastAsiaTheme="minorEastAsia" w:hAnsi="Cambria Math"/>
        </w:rPr>
        <w:t xml:space="preserve"> the</w:t>
      </w:r>
      <w:r>
        <w:rPr>
          <w:rFonts w:ascii="Cambria Math" w:eastAsiaTheme="minorEastAsia" w:hAnsi="Cambria Math"/>
        </w:rPr>
        <w:t xml:space="preserve"> </w:t>
      </w:r>
      <w:r w:rsidR="007C7CE2">
        <w:rPr>
          <w:rFonts w:ascii="Cambria Math" w:eastAsiaTheme="minorEastAsia" w:hAnsi="Cambria Math"/>
        </w:rPr>
        <w:t xml:space="preserve">AC and DC </w:t>
      </w:r>
      <w:r>
        <w:rPr>
          <w:rFonts w:ascii="Cambria Math" w:eastAsiaTheme="minorEastAsia" w:hAnsi="Cambria Math"/>
        </w:rPr>
        <w:t>windings</w:t>
      </w:r>
      <w:r w:rsidR="00A113B2">
        <w:rPr>
          <w:rStyle w:val="FootnoteReference"/>
          <w:rFonts w:ascii="Cambria Math" w:eastAsiaTheme="minorEastAsia" w:hAnsi="Cambria Math"/>
        </w:rPr>
        <w:footnoteReference w:id="6"/>
      </w:r>
      <w:r>
        <w:rPr>
          <w:rFonts w:ascii="Cambria Math" w:eastAsiaTheme="minorEastAsia" w:hAnsi="Cambria Math"/>
        </w:rPr>
        <w:t xml:space="preserve">. </w:t>
      </w:r>
      <w:r w:rsidR="00BD6885">
        <w:rPr>
          <w:rFonts w:ascii="Cambria Math" w:eastAsiaTheme="minorEastAsia" w:hAnsi="Cambria Math"/>
        </w:rPr>
        <w:t>Expanding (</w:t>
      </w:r>
      <w:r w:rsidR="00692B4A">
        <w:rPr>
          <w:rFonts w:ascii="Cambria Math" w:eastAsiaTheme="minorEastAsia" w:hAnsi="Cambria Math"/>
        </w:rPr>
        <w:t>3.</w:t>
      </w:r>
      <w:r w:rsidR="00BD6885">
        <w:rPr>
          <w:rFonts w:ascii="Cambria Math" w:eastAsiaTheme="minorEastAsia" w:hAnsi="Cambria Math"/>
        </w:rPr>
        <w:t>2) provides the relationship between</w:t>
      </w:r>
      <w:r w:rsidR="007C7CE2">
        <w:rPr>
          <w:rFonts w:ascii="Cambria Math" w:eastAsiaTheme="minorEastAsia" w:hAnsi="Cambria Math"/>
        </w:rPr>
        <w:t xml:space="preserve"> </w:t>
      </w:r>
      <w:r w:rsidR="00BD6885">
        <w:rPr>
          <w:rFonts w:ascii="Cambria Math" w:eastAsiaTheme="minorEastAsia" w:hAnsi="Cambria Math"/>
        </w:rPr>
        <w:t xml:space="preserve">the </w:t>
      </w:r>
      <w:r w:rsidR="007C7CE2">
        <w:rPr>
          <w:rFonts w:ascii="Cambria Math" w:eastAsiaTheme="minorEastAsia" w:hAnsi="Cambria Math"/>
        </w:rPr>
        <w:t xml:space="preserve">flux intensity </w:t>
      </w:r>
      <w:r w:rsidR="00BD6885">
        <w:rPr>
          <w:rFonts w:ascii="Cambria Math" w:eastAsiaTheme="minorEastAsia" w:hAnsi="Cambria Math"/>
        </w:rPr>
        <w:t xml:space="preserve">and the AC and DC parameters for each core </w:t>
      </w:r>
      <w:r w:rsidR="007C7CE2">
        <w:rPr>
          <w:rFonts w:ascii="Cambria Math" w:eastAsiaTheme="minorEastAsia" w:hAnsi="Cambria Math"/>
        </w:rPr>
        <w:t>(</w:t>
      </w:r>
      <w:r w:rsidR="00692B4A">
        <w:rPr>
          <w:rFonts w:ascii="Cambria Math" w:eastAsiaTheme="minorEastAsia" w:hAnsi="Cambria Math"/>
        </w:rPr>
        <w:t>3.</w:t>
      </w:r>
      <w:r w:rsidR="007C7CE2">
        <w:rPr>
          <w:rFonts w:ascii="Cambria Math" w:eastAsiaTheme="minorEastAsia" w:hAnsi="Cambria Math"/>
        </w:rPr>
        <w:t xml:space="preserve">3, </w:t>
      </w:r>
      <w:r w:rsidR="00692B4A">
        <w:rPr>
          <w:rFonts w:ascii="Cambria Math" w:eastAsiaTheme="minorEastAsia" w:hAnsi="Cambria Math"/>
        </w:rPr>
        <w:t>3.</w:t>
      </w:r>
      <w:r w:rsidR="007C7CE2">
        <w:rPr>
          <w:rFonts w:ascii="Cambria Math" w:eastAsiaTheme="minorEastAsia" w:hAnsi="Cambria Math"/>
        </w:rPr>
        <w:t>4)</w:t>
      </w:r>
      <w:r w:rsidR="00BD6885">
        <w:rPr>
          <w:rFonts w:ascii="Cambria Math" w:eastAsiaTheme="minorEastAsia" w:hAnsi="Cambria Math"/>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28"/>
        <w:gridCol w:w="648"/>
      </w:tblGrid>
      <w:tr w:rsidR="007C7CE2" w:rsidTr="006F5BFA">
        <w:tc>
          <w:tcPr>
            <w:tcW w:w="8928" w:type="dxa"/>
            <w:vAlign w:val="center"/>
          </w:tcPr>
          <w:p w:rsidR="007C7CE2" w:rsidRDefault="00D9024A" w:rsidP="00243AA7">
            <m:oMathPara>
              <m:oMath>
                <m:sSub>
                  <m:sSubPr>
                    <m:ctrlPr>
                      <w:rPr>
                        <w:rFonts w:ascii="Cambria Math" w:hAnsi="Cambria Math"/>
                        <w:i/>
                      </w:rPr>
                    </m:ctrlPr>
                  </m:sSubPr>
                  <m:e>
                    <m:r>
                      <w:rPr>
                        <w:rFonts w:ascii="Cambria Math" w:hAnsi="Cambria Math"/>
                      </w:rPr>
                      <m:t>H</m:t>
                    </m:r>
                  </m:e>
                  <m:sub>
                    <m:r>
                      <w:rPr>
                        <w:rFonts w:ascii="Cambria Math" w:hAnsi="Cambria Math"/>
                      </w:rPr>
                      <m:t>core#1</m:t>
                    </m:r>
                  </m:sub>
                </m:sSub>
                <m:r>
                  <w:rPr>
                    <w:rFonts w:ascii="Cambria Math" w:hAnsi="Cambria Math"/>
                  </w:rPr>
                  <m:t xml:space="preserve">= </m:t>
                </m:r>
                <m:f>
                  <m:fPr>
                    <m:ctrlPr>
                      <w:rPr>
                        <w:rFonts w:ascii="Cambria Math" w:hAnsi="Cambria Math"/>
                        <w:i/>
                      </w:rPr>
                    </m:ctrlPr>
                  </m:fPr>
                  <m:num>
                    <m:sSub>
                      <m:sSubPr>
                        <m:ctrlPr>
                          <w:rPr>
                            <w:rFonts w:ascii="Cambria Math" w:hAnsi="Cambria Math"/>
                            <w:i/>
                          </w:rPr>
                        </m:ctrlPr>
                      </m:sSubPr>
                      <m:e>
                        <m:r>
                          <w:rPr>
                            <w:rFonts w:ascii="Cambria Math" w:hAnsi="Cambria Math"/>
                          </w:rPr>
                          <m:t>N</m:t>
                        </m:r>
                      </m:e>
                      <m:sub>
                        <m:r>
                          <w:rPr>
                            <w:rFonts w:ascii="Cambria Math" w:hAnsi="Cambria Math"/>
                          </w:rPr>
                          <m:t>DC</m:t>
                        </m:r>
                      </m:sub>
                    </m:sSub>
                    <m:sSub>
                      <m:sSubPr>
                        <m:ctrlPr>
                          <w:rPr>
                            <w:rFonts w:ascii="Cambria Math" w:hAnsi="Cambria Math"/>
                            <w:i/>
                          </w:rPr>
                        </m:ctrlPr>
                      </m:sSubPr>
                      <m:e>
                        <m:r>
                          <w:rPr>
                            <w:rFonts w:ascii="Cambria Math" w:hAnsi="Cambria Math"/>
                          </w:rPr>
                          <m:t>I</m:t>
                        </m:r>
                      </m:e>
                      <m:sub>
                        <m:r>
                          <w:rPr>
                            <w:rFonts w:ascii="Cambria Math" w:hAnsi="Cambria Math"/>
                          </w:rPr>
                          <m:t>DC</m:t>
                        </m:r>
                      </m:sub>
                    </m:sSub>
                    <m:r>
                      <w:rPr>
                        <w:rFonts w:ascii="Cambria Math" w:hAnsi="Cambria Math"/>
                      </w:rPr>
                      <m:t xml:space="preserve"> - </m:t>
                    </m:r>
                    <m:sSub>
                      <m:sSubPr>
                        <m:ctrlPr>
                          <w:rPr>
                            <w:rFonts w:ascii="Cambria Math" w:hAnsi="Cambria Math"/>
                            <w:i/>
                          </w:rPr>
                        </m:ctrlPr>
                      </m:sSubPr>
                      <m:e>
                        <m:r>
                          <w:rPr>
                            <w:rFonts w:ascii="Cambria Math" w:hAnsi="Cambria Math"/>
                          </w:rPr>
                          <m:t>n</m:t>
                        </m:r>
                      </m:e>
                      <m:sub>
                        <m:r>
                          <w:rPr>
                            <w:rFonts w:ascii="Cambria Math" w:hAnsi="Cambria Math"/>
                          </w:rPr>
                          <m:t>ac</m:t>
                        </m:r>
                      </m:sub>
                    </m:sSub>
                    <m:sSub>
                      <m:sSubPr>
                        <m:ctrlPr>
                          <w:rPr>
                            <w:rFonts w:ascii="Cambria Math" w:hAnsi="Cambria Math"/>
                            <w:i/>
                          </w:rPr>
                        </m:ctrlPr>
                      </m:sSubPr>
                      <m:e>
                        <m:r>
                          <w:rPr>
                            <w:rFonts w:ascii="Cambria Math" w:hAnsi="Cambria Math"/>
                          </w:rPr>
                          <m:t>i</m:t>
                        </m:r>
                      </m:e>
                      <m:sub>
                        <m:r>
                          <w:rPr>
                            <w:rFonts w:ascii="Cambria Math" w:hAnsi="Cambria Math"/>
                          </w:rPr>
                          <m:t>ac</m:t>
                        </m:r>
                      </m:sub>
                    </m:sSub>
                  </m:num>
                  <m:den>
                    <m:r>
                      <w:rPr>
                        <w:rFonts w:ascii="Cambria Math" w:hAnsi="Cambria Math"/>
                      </w:rPr>
                      <m:t>l</m:t>
                    </m:r>
                  </m:den>
                </m:f>
              </m:oMath>
            </m:oMathPara>
          </w:p>
        </w:tc>
        <w:tc>
          <w:tcPr>
            <w:tcW w:w="648" w:type="dxa"/>
            <w:vAlign w:val="center"/>
          </w:tcPr>
          <w:p w:rsidR="007C7CE2" w:rsidRDefault="007C7CE2" w:rsidP="00591B21">
            <w:pPr>
              <w:jc w:val="right"/>
            </w:pPr>
            <w:r>
              <w:t>(</w:t>
            </w:r>
            <w:r w:rsidR="00692B4A">
              <w:t>3.</w:t>
            </w:r>
            <w:r>
              <w:t>3)</w:t>
            </w:r>
          </w:p>
        </w:tc>
      </w:tr>
      <w:tr w:rsidR="007C7CE2" w:rsidTr="006F5BFA">
        <w:tc>
          <w:tcPr>
            <w:tcW w:w="8928" w:type="dxa"/>
            <w:vAlign w:val="center"/>
          </w:tcPr>
          <w:p w:rsidR="007C7CE2" w:rsidRPr="00B82EA4" w:rsidRDefault="007C7CE2" w:rsidP="00243AA7">
            <w:pPr>
              <w:rPr>
                <w:rFonts w:ascii="Cambria Math" w:eastAsia="Times New Roman" w:hAnsi="Cambria Math" w:cs="Times New Roman"/>
              </w:rPr>
            </w:pPr>
          </w:p>
        </w:tc>
        <w:tc>
          <w:tcPr>
            <w:tcW w:w="648" w:type="dxa"/>
            <w:vAlign w:val="center"/>
          </w:tcPr>
          <w:p w:rsidR="007C7CE2" w:rsidRDefault="007C7CE2" w:rsidP="00243AA7">
            <w:pPr>
              <w:jc w:val="right"/>
            </w:pPr>
          </w:p>
        </w:tc>
      </w:tr>
      <w:tr w:rsidR="007C7CE2" w:rsidTr="006F5BFA">
        <w:tc>
          <w:tcPr>
            <w:tcW w:w="8928" w:type="dxa"/>
            <w:vAlign w:val="center"/>
          </w:tcPr>
          <w:p w:rsidR="007C7CE2" w:rsidRDefault="00D9024A" w:rsidP="00243AA7">
            <m:oMathPara>
              <m:oMath>
                <m:sSub>
                  <m:sSubPr>
                    <m:ctrlPr>
                      <w:rPr>
                        <w:rFonts w:ascii="Cambria Math" w:hAnsi="Cambria Math"/>
                        <w:i/>
                      </w:rPr>
                    </m:ctrlPr>
                  </m:sSubPr>
                  <m:e>
                    <m:r>
                      <w:rPr>
                        <w:rFonts w:ascii="Cambria Math" w:hAnsi="Cambria Math"/>
                      </w:rPr>
                      <m:t>H</m:t>
                    </m:r>
                  </m:e>
                  <m:sub>
                    <m:r>
                      <w:rPr>
                        <w:rFonts w:ascii="Cambria Math" w:hAnsi="Cambria Math"/>
                      </w:rPr>
                      <m:t>core#2</m:t>
                    </m:r>
                  </m:sub>
                </m:sSub>
                <m:r>
                  <w:rPr>
                    <w:rFonts w:ascii="Cambria Math" w:hAnsi="Cambria Math"/>
                  </w:rPr>
                  <m:t xml:space="preserve">= </m:t>
                </m:r>
                <m:f>
                  <m:fPr>
                    <m:ctrlPr>
                      <w:rPr>
                        <w:rFonts w:ascii="Cambria Math" w:hAnsi="Cambria Math"/>
                        <w:i/>
                      </w:rPr>
                    </m:ctrlPr>
                  </m:fPr>
                  <m:num>
                    <m:sSub>
                      <m:sSubPr>
                        <m:ctrlPr>
                          <w:rPr>
                            <w:rFonts w:ascii="Cambria Math" w:hAnsi="Cambria Math"/>
                            <w:i/>
                          </w:rPr>
                        </m:ctrlPr>
                      </m:sSubPr>
                      <m:e>
                        <m:r>
                          <w:rPr>
                            <w:rFonts w:ascii="Cambria Math" w:hAnsi="Cambria Math"/>
                          </w:rPr>
                          <m:t>N</m:t>
                        </m:r>
                      </m:e>
                      <m:sub>
                        <m:r>
                          <w:rPr>
                            <w:rFonts w:ascii="Cambria Math" w:hAnsi="Cambria Math"/>
                          </w:rPr>
                          <m:t>DC</m:t>
                        </m:r>
                      </m:sub>
                    </m:sSub>
                    <m:sSub>
                      <m:sSubPr>
                        <m:ctrlPr>
                          <w:rPr>
                            <w:rFonts w:ascii="Cambria Math" w:hAnsi="Cambria Math"/>
                            <w:i/>
                          </w:rPr>
                        </m:ctrlPr>
                      </m:sSubPr>
                      <m:e>
                        <m:r>
                          <w:rPr>
                            <w:rFonts w:ascii="Cambria Math" w:hAnsi="Cambria Math"/>
                          </w:rPr>
                          <m:t>I</m:t>
                        </m:r>
                      </m:e>
                      <m:sub>
                        <m:r>
                          <w:rPr>
                            <w:rFonts w:ascii="Cambria Math" w:hAnsi="Cambria Math"/>
                          </w:rPr>
                          <m:t>DC</m:t>
                        </m:r>
                      </m:sub>
                    </m:sSub>
                    <m:r>
                      <w:rPr>
                        <w:rFonts w:ascii="Cambria Math" w:hAnsi="Cambria Math"/>
                      </w:rPr>
                      <m:t xml:space="preserve"> + </m:t>
                    </m:r>
                    <m:sSub>
                      <m:sSubPr>
                        <m:ctrlPr>
                          <w:rPr>
                            <w:rFonts w:ascii="Cambria Math" w:hAnsi="Cambria Math"/>
                            <w:i/>
                          </w:rPr>
                        </m:ctrlPr>
                      </m:sSubPr>
                      <m:e>
                        <m:r>
                          <w:rPr>
                            <w:rFonts w:ascii="Cambria Math" w:hAnsi="Cambria Math"/>
                          </w:rPr>
                          <m:t>n</m:t>
                        </m:r>
                      </m:e>
                      <m:sub>
                        <m:r>
                          <w:rPr>
                            <w:rFonts w:ascii="Cambria Math" w:hAnsi="Cambria Math"/>
                          </w:rPr>
                          <m:t>ac</m:t>
                        </m:r>
                      </m:sub>
                    </m:sSub>
                    <m:sSub>
                      <m:sSubPr>
                        <m:ctrlPr>
                          <w:rPr>
                            <w:rFonts w:ascii="Cambria Math" w:hAnsi="Cambria Math"/>
                            <w:i/>
                          </w:rPr>
                        </m:ctrlPr>
                      </m:sSubPr>
                      <m:e>
                        <m:r>
                          <w:rPr>
                            <w:rFonts w:ascii="Cambria Math" w:hAnsi="Cambria Math"/>
                          </w:rPr>
                          <m:t>i</m:t>
                        </m:r>
                      </m:e>
                      <m:sub>
                        <m:r>
                          <w:rPr>
                            <w:rFonts w:ascii="Cambria Math" w:hAnsi="Cambria Math"/>
                          </w:rPr>
                          <m:t>ac</m:t>
                        </m:r>
                      </m:sub>
                    </m:sSub>
                  </m:num>
                  <m:den>
                    <m:r>
                      <w:rPr>
                        <w:rFonts w:ascii="Cambria Math" w:hAnsi="Cambria Math"/>
                      </w:rPr>
                      <m:t>l</m:t>
                    </m:r>
                  </m:den>
                </m:f>
              </m:oMath>
            </m:oMathPara>
          </w:p>
        </w:tc>
        <w:tc>
          <w:tcPr>
            <w:tcW w:w="648" w:type="dxa"/>
            <w:vAlign w:val="center"/>
          </w:tcPr>
          <w:p w:rsidR="007C7CE2" w:rsidRDefault="007C7CE2" w:rsidP="00591B21">
            <w:pPr>
              <w:jc w:val="right"/>
            </w:pPr>
            <w:r>
              <w:t>(</w:t>
            </w:r>
            <w:r w:rsidR="00692B4A">
              <w:t>3.</w:t>
            </w:r>
            <w:r>
              <w:t>4)</w:t>
            </w:r>
          </w:p>
        </w:tc>
      </w:tr>
    </w:tbl>
    <w:p w:rsidR="00CA5134" w:rsidRDefault="00CA5134" w:rsidP="00A42CEF"/>
    <w:p w:rsidR="00DA1D3A" w:rsidRDefault="00DA1D3A" w:rsidP="00DA1D3A">
      <w:pPr>
        <w:rPr>
          <w:rFonts w:eastAsiaTheme="minorEastAsia"/>
        </w:rPr>
      </w:pPr>
      <w:r>
        <w:t>Where:</w:t>
      </w:r>
      <w:r>
        <w:tab/>
      </w:r>
      <w:r>
        <w:tab/>
      </w:r>
      <m:oMath>
        <m:sSub>
          <m:sSubPr>
            <m:ctrlPr>
              <w:rPr>
                <w:rFonts w:ascii="Cambria Math" w:hAnsi="Cambria Math"/>
              </w:rPr>
            </m:ctrlPr>
          </m:sSubPr>
          <m:e>
            <m:r>
              <w:rPr>
                <w:rFonts w:ascii="Cambria Math" w:hAnsi="Cambria Math"/>
              </w:rPr>
              <m:t>H</m:t>
            </m:r>
          </m:e>
          <m:sub>
            <m:r>
              <w:rPr>
                <w:rFonts w:ascii="Cambria Math" w:hAnsi="Cambria Math"/>
              </w:rPr>
              <m:t>core#1</m:t>
            </m:r>
          </m:sub>
        </m:sSub>
        <m:box>
          <m:boxPr>
            <m:opEmu m:val="1"/>
            <m:ctrlPr>
              <w:rPr>
                <w:rFonts w:ascii="Cambria Math" w:hAnsi="Cambria Math"/>
                <w:i/>
              </w:rPr>
            </m:ctrlPr>
          </m:boxPr>
          <m:e>
            <m:r>
              <w:rPr>
                <w:rFonts w:ascii="Cambria Math" w:hAnsi="Cambria Math"/>
              </w:rPr>
              <m:t>∶=</m:t>
            </m:r>
          </m:e>
        </m:box>
        <m:r>
          <w:rPr>
            <w:rFonts w:ascii="Cambria Math" w:hAnsi="Cambria Math"/>
          </w:rPr>
          <m:t xml:space="preserve"> magnetic field intensity of core#1</m:t>
        </m:r>
      </m:oMath>
    </w:p>
    <w:p w:rsidR="00DA1D3A" w:rsidRDefault="00DA1D3A" w:rsidP="00DA1D3A">
      <w:pPr>
        <w:rPr>
          <w:rFonts w:eastAsiaTheme="minorEastAsia"/>
        </w:rPr>
      </w:pPr>
      <w:r>
        <w:rPr>
          <w:rFonts w:eastAsiaTheme="minorEastAsia"/>
        </w:rPr>
        <w:tab/>
      </w:r>
      <w:r>
        <w:rPr>
          <w:rFonts w:eastAsiaTheme="minorEastAsia"/>
        </w:rPr>
        <w:tab/>
      </w:r>
      <m:oMath>
        <m:sSub>
          <m:sSubPr>
            <m:ctrlPr>
              <w:rPr>
                <w:rFonts w:ascii="Cambria Math" w:hAnsi="Cambria Math"/>
              </w:rPr>
            </m:ctrlPr>
          </m:sSubPr>
          <m:e>
            <m:r>
              <w:rPr>
                <w:rFonts w:ascii="Cambria Math" w:hAnsi="Cambria Math"/>
              </w:rPr>
              <m:t>H</m:t>
            </m:r>
          </m:e>
          <m:sub>
            <m:r>
              <w:rPr>
                <w:rFonts w:ascii="Cambria Math" w:hAnsi="Cambria Math"/>
              </w:rPr>
              <m:t>core#2</m:t>
            </m:r>
          </m:sub>
        </m:sSub>
        <m:box>
          <m:boxPr>
            <m:opEmu m:val="1"/>
            <m:ctrlPr>
              <w:rPr>
                <w:rFonts w:ascii="Cambria Math" w:hAnsi="Cambria Math"/>
                <w:i/>
              </w:rPr>
            </m:ctrlPr>
          </m:boxPr>
          <m:e>
            <m:r>
              <w:rPr>
                <w:rFonts w:ascii="Cambria Math" w:hAnsi="Cambria Math"/>
              </w:rPr>
              <m:t>∶=</m:t>
            </m:r>
          </m:e>
        </m:box>
        <m:r>
          <w:rPr>
            <w:rFonts w:ascii="Cambria Math" w:hAnsi="Cambria Math"/>
          </w:rPr>
          <m:t xml:space="preserve"> magnetic field intensity of core#2</m:t>
        </m:r>
      </m:oMath>
    </w:p>
    <w:p w:rsidR="00DA1D3A" w:rsidRDefault="00DA1D3A" w:rsidP="00DA1D3A">
      <w:pPr>
        <w:rPr>
          <w:rFonts w:eastAsiaTheme="minorEastAsia"/>
        </w:rPr>
      </w:pPr>
      <w:r>
        <w:rPr>
          <w:rFonts w:eastAsiaTheme="minorEastAsia"/>
        </w:rPr>
        <w:tab/>
      </w:r>
      <w:r>
        <w:rPr>
          <w:rFonts w:eastAsiaTheme="minorEastAsia"/>
        </w:rPr>
        <w:tab/>
      </w:r>
      <m:oMath>
        <m:r>
          <w:rPr>
            <w:rFonts w:ascii="Cambria Math" w:eastAsiaTheme="minorEastAsia" w:hAnsi="Cambria Math"/>
          </w:rPr>
          <m:t xml:space="preserve">       </m:t>
        </m:r>
        <m:sSub>
          <m:sSubPr>
            <m:ctrlPr>
              <w:rPr>
                <w:rFonts w:ascii="Cambria Math" w:hAnsi="Cambria Math"/>
              </w:rPr>
            </m:ctrlPr>
          </m:sSubPr>
          <m:e>
            <m:r>
              <w:rPr>
                <w:rFonts w:ascii="Cambria Math" w:hAnsi="Cambria Math"/>
              </w:rPr>
              <m:t>N</m:t>
            </m:r>
          </m:e>
          <m:sub>
            <m:r>
              <w:rPr>
                <w:rFonts w:ascii="Cambria Math" w:hAnsi="Cambria Math"/>
              </w:rPr>
              <m:t>DC</m:t>
            </m:r>
          </m:sub>
        </m:sSub>
        <m:box>
          <m:boxPr>
            <m:opEmu m:val="1"/>
            <m:ctrlPr>
              <w:rPr>
                <w:rFonts w:ascii="Cambria Math" w:hAnsi="Cambria Math"/>
                <w:i/>
              </w:rPr>
            </m:ctrlPr>
          </m:boxPr>
          <m:e>
            <m:r>
              <w:rPr>
                <w:rFonts w:ascii="Cambria Math" w:hAnsi="Cambria Math"/>
              </w:rPr>
              <m:t>∶=</m:t>
            </m:r>
          </m:e>
        </m:box>
        <m:r>
          <w:rPr>
            <w:rFonts w:ascii="Cambria Math" w:hAnsi="Cambria Math"/>
          </w:rPr>
          <m:t xml:space="preserve"> number of turns in DC winding</m:t>
        </m:r>
      </m:oMath>
    </w:p>
    <w:p w:rsidR="00DA1D3A" w:rsidRDefault="00DA1D3A" w:rsidP="00DA1D3A">
      <w:pPr>
        <w:rPr>
          <w:rFonts w:eastAsiaTheme="minorEastAsia"/>
        </w:rPr>
      </w:pPr>
      <w:r>
        <w:rPr>
          <w:rFonts w:eastAsiaTheme="minorEastAsia"/>
        </w:rPr>
        <w:tab/>
      </w:r>
      <w:r>
        <w:rPr>
          <w:rFonts w:eastAsiaTheme="minorEastAsia"/>
        </w:rPr>
        <w:tab/>
      </w:r>
      <m:oMath>
        <m:sSub>
          <m:sSubPr>
            <m:ctrlPr>
              <w:rPr>
                <w:rFonts w:ascii="Cambria Math" w:hAnsi="Cambria Math"/>
              </w:rPr>
            </m:ctrlPr>
          </m:sSubPr>
          <m:e>
            <m:r>
              <w:rPr>
                <w:rFonts w:ascii="Cambria Math" w:hAnsi="Cambria Math"/>
              </w:rPr>
              <m:t xml:space="preserve">        n</m:t>
            </m:r>
          </m:e>
          <m:sub>
            <m:r>
              <w:rPr>
                <w:rFonts w:ascii="Cambria Math" w:hAnsi="Cambria Math"/>
              </w:rPr>
              <m:t>ac</m:t>
            </m:r>
          </m:sub>
        </m:sSub>
        <m:box>
          <m:boxPr>
            <m:opEmu m:val="1"/>
            <m:ctrlPr>
              <w:rPr>
                <w:rFonts w:ascii="Cambria Math" w:hAnsi="Cambria Math"/>
                <w:i/>
              </w:rPr>
            </m:ctrlPr>
          </m:boxPr>
          <m:e>
            <m:r>
              <w:rPr>
                <w:rFonts w:ascii="Cambria Math" w:hAnsi="Cambria Math"/>
              </w:rPr>
              <m:t>∶=</m:t>
            </m:r>
          </m:e>
        </m:box>
        <m:r>
          <w:rPr>
            <w:rFonts w:ascii="Cambria Math" w:hAnsi="Cambria Math"/>
          </w:rPr>
          <m:t xml:space="preserve"> number of t</m:t>
        </m:r>
        <m:r>
          <w:rPr>
            <w:rFonts w:ascii="Cambria Math" w:hAnsi="Cambria Math"/>
          </w:rPr>
          <m:t>urns in AC winding</m:t>
        </m:r>
      </m:oMath>
    </w:p>
    <w:p w:rsidR="00DA1D3A" w:rsidRDefault="00DA1D3A" w:rsidP="00DA1D3A">
      <w:pPr>
        <w:rPr>
          <w:rFonts w:eastAsiaTheme="minorEastAsia"/>
        </w:rPr>
      </w:pPr>
      <w:r>
        <w:rPr>
          <w:rFonts w:eastAsiaTheme="minorEastAsia"/>
        </w:rPr>
        <w:tab/>
      </w:r>
      <w:r>
        <w:rPr>
          <w:rFonts w:eastAsiaTheme="minorEastAsia"/>
        </w:rPr>
        <w:tab/>
      </w:r>
      <m:oMath>
        <m:sSub>
          <m:sSubPr>
            <m:ctrlPr>
              <w:rPr>
                <w:rFonts w:ascii="Cambria Math" w:hAnsi="Cambria Math"/>
              </w:rPr>
            </m:ctrlPr>
          </m:sSubPr>
          <m:e>
            <m:r>
              <w:rPr>
                <w:rFonts w:ascii="Cambria Math" w:hAnsi="Cambria Math"/>
              </w:rPr>
              <m:t xml:space="preserve">         I</m:t>
            </m:r>
          </m:e>
          <m:sub>
            <m:r>
              <w:rPr>
                <w:rFonts w:ascii="Cambria Math" w:hAnsi="Cambria Math"/>
              </w:rPr>
              <m:t>DC</m:t>
            </m:r>
          </m:sub>
        </m:sSub>
        <m:box>
          <m:boxPr>
            <m:opEmu m:val="1"/>
            <m:ctrlPr>
              <w:rPr>
                <w:rFonts w:ascii="Cambria Math" w:hAnsi="Cambria Math"/>
                <w:i/>
              </w:rPr>
            </m:ctrlPr>
          </m:boxPr>
          <m:e>
            <m:r>
              <w:rPr>
                <w:rFonts w:ascii="Cambria Math" w:hAnsi="Cambria Math"/>
              </w:rPr>
              <m:t>∶=</m:t>
            </m:r>
          </m:e>
        </m:box>
        <m:r>
          <w:rPr>
            <w:rFonts w:ascii="Cambria Math" w:hAnsi="Cambria Math"/>
          </w:rPr>
          <m:t xml:space="preserve"> current in DC winding</m:t>
        </m:r>
      </m:oMath>
    </w:p>
    <w:p w:rsidR="00DA1D3A" w:rsidRDefault="00DA1D3A" w:rsidP="00DA1D3A">
      <w:pPr>
        <w:rPr>
          <w:rFonts w:eastAsiaTheme="minorEastAsia"/>
        </w:rPr>
      </w:pPr>
      <w:r>
        <w:rPr>
          <w:rFonts w:eastAsiaTheme="minorEastAsia"/>
        </w:rPr>
        <w:tab/>
      </w:r>
      <w:r>
        <w:rPr>
          <w:rFonts w:eastAsiaTheme="minorEastAsia"/>
        </w:rPr>
        <w:tab/>
      </w:r>
      <m:oMath>
        <m:sSub>
          <m:sSubPr>
            <m:ctrlPr>
              <w:rPr>
                <w:rFonts w:ascii="Cambria Math" w:hAnsi="Cambria Math"/>
              </w:rPr>
            </m:ctrlPr>
          </m:sSubPr>
          <m:e>
            <m:r>
              <w:rPr>
                <w:rFonts w:ascii="Cambria Math" w:hAnsi="Cambria Math"/>
              </w:rPr>
              <m:t xml:space="preserve">          i</m:t>
            </m:r>
          </m:e>
          <m:sub>
            <m:r>
              <w:rPr>
                <w:rFonts w:ascii="Cambria Math" w:hAnsi="Cambria Math"/>
              </w:rPr>
              <m:t>ac</m:t>
            </m:r>
          </m:sub>
        </m:sSub>
        <m:box>
          <m:boxPr>
            <m:opEmu m:val="1"/>
            <m:ctrlPr>
              <w:rPr>
                <w:rFonts w:ascii="Cambria Math" w:hAnsi="Cambria Math"/>
                <w:i/>
              </w:rPr>
            </m:ctrlPr>
          </m:boxPr>
          <m:e>
            <m:r>
              <w:rPr>
                <w:rFonts w:ascii="Cambria Math" w:hAnsi="Cambria Math"/>
              </w:rPr>
              <m:t>∶=</m:t>
            </m:r>
          </m:e>
        </m:box>
        <m:r>
          <w:rPr>
            <w:rFonts w:ascii="Cambria Math" w:hAnsi="Cambria Math"/>
          </w:rPr>
          <m:t xml:space="preserve"> current in AC winding</m:t>
        </m:r>
      </m:oMath>
    </w:p>
    <w:p w:rsidR="00F865D3" w:rsidRDefault="00A235B3" w:rsidP="00A42CEF">
      <w:r>
        <w:t xml:space="preserve">During </w:t>
      </w:r>
      <w:r w:rsidR="006C2C12">
        <w:t>the positive half</w:t>
      </w:r>
      <w:r>
        <w:t xml:space="preserve"> AC cycle, </w:t>
      </w:r>
      <w:r w:rsidR="00F865D3">
        <w:t>core#1 flux intensity is proportional to the difference of the AC and DC mmf</w:t>
      </w:r>
      <w:r w:rsidR="00645ED9">
        <w:t xml:space="preserve"> (magneto-motive force)</w:t>
      </w:r>
      <w:r w:rsidR="00F865D3">
        <w:t xml:space="preserve"> components </w:t>
      </w:r>
      <w:r w:rsidR="009C46F6">
        <w:t>as described</w:t>
      </w:r>
      <w:r w:rsidR="00F865D3">
        <w:t xml:space="preserve"> </w:t>
      </w:r>
      <w:r w:rsidR="009C46F6">
        <w:t xml:space="preserve">in </w:t>
      </w:r>
      <w:r w:rsidR="00F865D3">
        <w:t>(</w:t>
      </w:r>
      <w:r w:rsidR="00692B4A">
        <w:t>3.</w:t>
      </w:r>
      <w:r w:rsidR="00F865D3">
        <w:t xml:space="preserve">3). </w:t>
      </w:r>
      <w:r>
        <w:t xml:space="preserve"> </w:t>
      </w:r>
      <w:r w:rsidR="009B1250">
        <w:t>The countering mmfs lead to a reduced total, or effective, mmf in core#1. Thus, core#1</w:t>
      </w:r>
      <w:r w:rsidR="004F3303">
        <w:t xml:space="preserve"> is operates in buck mode</w:t>
      </w:r>
      <w:r w:rsidR="00F865D3">
        <w:t xml:space="preserve">. </w:t>
      </w:r>
      <w:r w:rsidR="004F3303">
        <w:t>In contrast, c</w:t>
      </w:r>
      <w:r w:rsidR="009B1250">
        <w:t xml:space="preserve">ore#2 </w:t>
      </w:r>
      <w:r w:rsidR="004F3303">
        <w:t>is operates in</w:t>
      </w:r>
      <w:r w:rsidR="009B1250">
        <w:t xml:space="preserve"> boost mode during the positive half cycle</w:t>
      </w:r>
      <w:r w:rsidR="004F3303">
        <w:t xml:space="preserve"> since the total mmf is the sum of the AC and DC mmfs</w:t>
      </w:r>
      <w:r w:rsidR="009B1250">
        <w:t xml:space="preserve">. </w:t>
      </w:r>
      <w:r w:rsidR="004F3303">
        <w:t xml:space="preserve">The cores reverse their roles during the negative half cycle, taking on the opposite operating mode. This scenario assumes that the DC current remains positive. Changing the sign of the DC current will in effect reverse the </w:t>
      </w:r>
      <w:r w:rsidR="004E55DE">
        <w:t>operating mode</w:t>
      </w:r>
      <w:r w:rsidR="004F3303">
        <w:t xml:space="preserve"> of each core.</w:t>
      </w:r>
    </w:p>
    <w:p w:rsidR="009B5AD9" w:rsidRDefault="000B7898" w:rsidP="00A42CEF">
      <w:r>
        <w:t>The total magnetic field intensity of each core relates to magnetic field density through (</w:t>
      </w:r>
      <w:r w:rsidR="00692B4A">
        <w:t>3.</w:t>
      </w:r>
      <w:r>
        <w:t>5).</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28"/>
        <w:gridCol w:w="648"/>
      </w:tblGrid>
      <w:tr w:rsidR="000B7898" w:rsidTr="006F5BFA">
        <w:tc>
          <w:tcPr>
            <w:tcW w:w="8928" w:type="dxa"/>
            <w:vAlign w:val="center"/>
          </w:tcPr>
          <w:p w:rsidR="000B7898" w:rsidRPr="000B7898" w:rsidRDefault="000B7898" w:rsidP="000B7898">
            <m:oMathPara>
              <m:oMathParaPr>
                <m:jc m:val="center"/>
              </m:oMathParaPr>
              <m:oMath>
                <m:r>
                  <w:rPr>
                    <w:rFonts w:ascii="Cambria Math" w:hAnsi="Cambria Math"/>
                  </w:rPr>
                  <m:t>B= μH</m:t>
                </m:r>
              </m:oMath>
            </m:oMathPara>
          </w:p>
        </w:tc>
        <w:tc>
          <w:tcPr>
            <w:tcW w:w="648" w:type="dxa"/>
            <w:vAlign w:val="center"/>
          </w:tcPr>
          <w:p w:rsidR="000B7898" w:rsidRDefault="000B7898" w:rsidP="00591B21">
            <w:pPr>
              <w:jc w:val="right"/>
            </w:pPr>
            <w:r>
              <w:t>(</w:t>
            </w:r>
            <w:r w:rsidR="00692B4A">
              <w:t>3.</w:t>
            </w:r>
            <w:r>
              <w:t>5)</w:t>
            </w:r>
          </w:p>
        </w:tc>
      </w:tr>
    </w:tbl>
    <w:p w:rsidR="000B7898" w:rsidRDefault="000B7898" w:rsidP="00A42CEF"/>
    <w:p w:rsidR="000B7898" w:rsidRPr="000B7898" w:rsidRDefault="000B7898" w:rsidP="000B7898">
      <w:pPr>
        <w:rPr>
          <w:rFonts w:eastAsiaTheme="minorEastAsia"/>
        </w:rPr>
      </w:pPr>
      <w:r>
        <w:t>Where:</w:t>
      </w:r>
      <w:r>
        <w:tab/>
      </w:r>
      <w:r>
        <w:tab/>
        <w:t xml:space="preserve"> </w:t>
      </w:r>
      <m:oMath>
        <m:r>
          <w:rPr>
            <w:rFonts w:ascii="Cambria Math" w:hAnsi="Cambria Math"/>
          </w:rPr>
          <m:t xml:space="preserve">B </m:t>
        </m:r>
        <m:box>
          <m:boxPr>
            <m:opEmu m:val="1"/>
            <m:ctrlPr>
              <w:rPr>
                <w:rFonts w:ascii="Cambria Math" w:hAnsi="Cambria Math"/>
                <w:i/>
              </w:rPr>
            </m:ctrlPr>
          </m:boxPr>
          <m:e>
            <m:r>
              <w:rPr>
                <w:rFonts w:ascii="Cambria Math" w:hAnsi="Cambria Math"/>
              </w:rPr>
              <m:t>∶=</m:t>
            </m:r>
          </m:e>
        </m:box>
        <m:r>
          <w:rPr>
            <w:rFonts w:ascii="Cambria Math" w:hAnsi="Cambria Math"/>
          </w:rPr>
          <m:t xml:space="preserve"> magnetic field density in tesla</m:t>
        </m:r>
      </m:oMath>
    </w:p>
    <w:p w:rsidR="000B7898" w:rsidRPr="000B7898" w:rsidRDefault="000B7898" w:rsidP="000B7898">
      <w:pPr>
        <w:rPr>
          <w:rFonts w:eastAsiaTheme="minorEastAsia"/>
        </w:rPr>
      </w:pPr>
      <w:r>
        <w:rPr>
          <w:rFonts w:eastAsiaTheme="minorEastAsia"/>
        </w:rPr>
        <w:tab/>
      </w:r>
      <w:r>
        <w:rPr>
          <w:rFonts w:eastAsiaTheme="minorEastAsia"/>
        </w:rPr>
        <w:tab/>
      </w:r>
      <m:oMath>
        <m:r>
          <w:rPr>
            <w:rFonts w:ascii="Cambria Math" w:eastAsiaTheme="minorEastAsia" w:hAnsi="Cambria Math"/>
          </w:rPr>
          <m:t xml:space="preserve"> μ </m:t>
        </m:r>
        <m:box>
          <m:boxPr>
            <m:opEmu m:val="1"/>
            <m:ctrlPr>
              <w:rPr>
                <w:rFonts w:ascii="Cambria Math" w:eastAsiaTheme="minorEastAsia" w:hAnsi="Cambria Math"/>
                <w:i/>
              </w:rPr>
            </m:ctrlPr>
          </m:boxPr>
          <m:e>
            <m:r>
              <w:rPr>
                <w:rFonts w:ascii="Cambria Math" w:hAnsi="Cambria Math"/>
              </w:rPr>
              <m:t xml:space="preserve"> ∶=</m:t>
            </m:r>
          </m:e>
        </m:box>
        <m:r>
          <w:rPr>
            <w:rFonts w:ascii="Cambria Math" w:eastAsiaTheme="minorEastAsia" w:hAnsi="Cambria Math"/>
          </w:rPr>
          <m:t xml:space="preserve"> permeability in </m:t>
        </m:r>
        <m:f>
          <m:fPr>
            <m:ctrlPr>
              <w:rPr>
                <w:rFonts w:ascii="Cambria Math" w:eastAsiaTheme="minorEastAsia" w:hAnsi="Cambria Math"/>
                <w:i/>
              </w:rPr>
            </m:ctrlPr>
          </m:fPr>
          <m:num>
            <m:r>
              <w:rPr>
                <w:rFonts w:ascii="Cambria Math" w:eastAsiaTheme="minorEastAsia" w:hAnsi="Cambria Math"/>
              </w:rPr>
              <m:t>henries</m:t>
            </m:r>
          </m:num>
          <m:den>
            <m:r>
              <w:rPr>
                <w:rFonts w:ascii="Cambria Math" w:eastAsiaTheme="minorEastAsia" w:hAnsi="Cambria Math"/>
              </w:rPr>
              <m:t>meter</m:t>
            </m:r>
          </m:den>
        </m:f>
        <m:r>
          <w:rPr>
            <w:rFonts w:ascii="Cambria Math" w:eastAsiaTheme="minorEastAsia" w:hAnsi="Cambria Math"/>
          </w:rPr>
          <m:t xml:space="preserve"> </m:t>
        </m:r>
      </m:oMath>
    </w:p>
    <w:p w:rsidR="00DC5EC3" w:rsidRDefault="00F64285" w:rsidP="00DC5EC3">
      <w:r>
        <w:lastRenderedPageBreak/>
        <w:t xml:space="preserve">The total magnetic flux of each core is </w:t>
      </w:r>
      <w:r w:rsidR="00150751">
        <w:t>calculated by applying (</w:t>
      </w:r>
      <w:r w:rsidR="00692B4A">
        <w:t>3.</w:t>
      </w:r>
      <w:r w:rsidR="00150751">
        <w:t>6</w:t>
      </w:r>
      <w:r>
        <w:t>)</w:t>
      </w:r>
      <w:r w:rsidR="003A14BB">
        <w:t xml:space="preserve">. </w:t>
      </w:r>
      <w:r w:rsidR="0046032E">
        <w:t>Since t</w:t>
      </w:r>
      <w:r w:rsidR="00DC41E9">
        <w:t xml:space="preserve">he DC flux merely influences the magnetic bias in the magnetic core to establish the operating </w:t>
      </w:r>
      <w:r w:rsidR="0046032E">
        <w:t xml:space="preserve">mode, </w:t>
      </w:r>
      <w:r w:rsidR="00DC41E9">
        <w:t xml:space="preserve">the flux linking the magnetic circuit to the AC coil determines </w:t>
      </w:r>
      <w:r w:rsidR="0046032E">
        <w:t>the inductance</w:t>
      </w:r>
      <w:r w:rsidR="00DC41E9">
        <w:t>. The flux linkage is</w:t>
      </w:r>
      <w:r w:rsidR="003A14BB">
        <w:t xml:space="preserve"> </w:t>
      </w:r>
      <w:r w:rsidR="00DC5EC3">
        <w:t>found</w:t>
      </w:r>
      <w:r w:rsidR="003A14BB">
        <w:t xml:space="preserve"> by applying (</w:t>
      </w:r>
      <w:r w:rsidR="00692B4A">
        <w:t>3.</w:t>
      </w:r>
      <w:r w:rsidR="00150751">
        <w:t>7</w:t>
      </w:r>
      <w:r w:rsidR="003A14BB">
        <w:t>).</w:t>
      </w:r>
      <w:r w:rsidR="00DC5EC3">
        <w:t xml:space="preserve"> </w:t>
      </w:r>
      <w:r w:rsidR="00CB6A56">
        <w:t xml:space="preserve">Differential </w:t>
      </w:r>
      <w:r w:rsidR="00DC5EC3">
        <w:t>inductance is the derivative of the AC flux linkage with respect to the AC current (</w:t>
      </w:r>
      <w:r w:rsidR="00692B4A">
        <w:t>3.</w:t>
      </w:r>
      <w:r w:rsidR="00DC5EC3">
        <w:t xml:space="preserve">8).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8"/>
        <w:gridCol w:w="738"/>
      </w:tblGrid>
      <w:tr w:rsidR="00F64285" w:rsidTr="00DD7CA0">
        <w:tc>
          <w:tcPr>
            <w:tcW w:w="8838" w:type="dxa"/>
            <w:vAlign w:val="center"/>
          </w:tcPr>
          <w:p w:rsidR="00F64285" w:rsidRDefault="00F64285" w:rsidP="00340B24">
            <m:oMathPara>
              <m:oMath>
                <m:r>
                  <w:rPr>
                    <w:rFonts w:ascii="Cambria Math" w:hAnsi="Cambria Math"/>
                  </w:rPr>
                  <m:t xml:space="preserve">ϕ= </m:t>
                </m:r>
                <m:nary>
                  <m:naryPr>
                    <m:chr m:val="∮"/>
                    <m:limLoc m:val="undOvr"/>
                    <m:subHide m:val="1"/>
                    <m:supHide m:val="1"/>
                    <m:ctrlPr>
                      <w:rPr>
                        <w:rFonts w:ascii="Cambria Math" w:eastAsiaTheme="minorEastAsia" w:hAnsi="Cambria Math"/>
                        <w:i/>
                      </w:rPr>
                    </m:ctrlPr>
                  </m:naryPr>
                  <m:sub/>
                  <m:sup/>
                  <m:e>
                    <m:r>
                      <w:rPr>
                        <w:rFonts w:ascii="Cambria Math" w:eastAsiaTheme="minorEastAsia" w:hAnsi="Cambria Math"/>
                      </w:rPr>
                      <m:t>BdA=BA</m:t>
                    </m:r>
                  </m:e>
                </m:nary>
              </m:oMath>
            </m:oMathPara>
          </w:p>
        </w:tc>
        <w:tc>
          <w:tcPr>
            <w:tcW w:w="738" w:type="dxa"/>
            <w:vAlign w:val="center"/>
          </w:tcPr>
          <w:p w:rsidR="00F64285" w:rsidRDefault="00150751" w:rsidP="00340B24">
            <w:pPr>
              <w:jc w:val="right"/>
            </w:pPr>
            <w:r>
              <w:t>(</w:t>
            </w:r>
            <w:r w:rsidR="00692B4A">
              <w:t>3.</w:t>
            </w:r>
            <w:r>
              <w:t>6</w:t>
            </w:r>
            <w:r w:rsidR="00F64285">
              <w:t>)</w:t>
            </w:r>
          </w:p>
        </w:tc>
      </w:tr>
      <w:tr w:rsidR="00F64285" w:rsidTr="00DD7CA0">
        <w:tc>
          <w:tcPr>
            <w:tcW w:w="8838" w:type="dxa"/>
            <w:vAlign w:val="center"/>
          </w:tcPr>
          <w:p w:rsidR="00F64285" w:rsidRDefault="00F64285" w:rsidP="00340B24">
            <w:pPr>
              <w:rPr>
                <w:rFonts w:ascii="Calibri" w:eastAsia="Calibri" w:hAnsi="Calibri" w:cs="Times New Roman"/>
              </w:rPr>
            </w:pPr>
          </w:p>
        </w:tc>
        <w:tc>
          <w:tcPr>
            <w:tcW w:w="738" w:type="dxa"/>
            <w:vAlign w:val="center"/>
          </w:tcPr>
          <w:p w:rsidR="00F64285" w:rsidRDefault="00F64285" w:rsidP="00340B24">
            <w:pPr>
              <w:jc w:val="right"/>
            </w:pPr>
          </w:p>
        </w:tc>
      </w:tr>
      <w:tr w:rsidR="00F64285" w:rsidTr="00DD7CA0">
        <w:tc>
          <w:tcPr>
            <w:tcW w:w="8838" w:type="dxa"/>
            <w:vAlign w:val="center"/>
          </w:tcPr>
          <w:p w:rsidR="00F64285" w:rsidRDefault="00F64285" w:rsidP="00340B24">
            <m:oMathPara>
              <m:oMath>
                <m:r>
                  <w:rPr>
                    <w:rFonts w:ascii="Cambria Math" w:hAnsi="Cambria Math"/>
                  </w:rPr>
                  <m:t xml:space="preserve">λ= </m:t>
                </m:r>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ac</m:t>
                    </m:r>
                  </m:sub>
                </m:sSub>
                <m:r>
                  <w:rPr>
                    <w:rFonts w:ascii="Cambria Math" w:eastAsiaTheme="minorEastAsia" w:hAnsi="Cambria Math"/>
                  </w:rPr>
                  <m:t>ϕ</m:t>
                </m:r>
              </m:oMath>
            </m:oMathPara>
          </w:p>
        </w:tc>
        <w:tc>
          <w:tcPr>
            <w:tcW w:w="738" w:type="dxa"/>
            <w:vAlign w:val="center"/>
          </w:tcPr>
          <w:p w:rsidR="00F64285" w:rsidRDefault="00150751" w:rsidP="00340B24">
            <w:pPr>
              <w:jc w:val="right"/>
            </w:pPr>
            <w:r>
              <w:t>(</w:t>
            </w:r>
            <w:r w:rsidR="00692B4A">
              <w:t>3.</w:t>
            </w:r>
            <w:r>
              <w:t>7</w:t>
            </w:r>
            <w:r w:rsidR="00F64285">
              <w:t>)</w:t>
            </w:r>
          </w:p>
        </w:tc>
      </w:tr>
      <w:tr w:rsidR="00F64285" w:rsidTr="00DD7CA0">
        <w:tc>
          <w:tcPr>
            <w:tcW w:w="8838" w:type="dxa"/>
            <w:vAlign w:val="center"/>
          </w:tcPr>
          <w:p w:rsidR="00F64285" w:rsidRPr="00B82EA4" w:rsidRDefault="00F64285" w:rsidP="00340B24">
            <w:pPr>
              <w:rPr>
                <w:rFonts w:ascii="Cambria Math" w:eastAsia="Times New Roman" w:hAnsi="Cambria Math" w:cs="Times New Roman"/>
              </w:rPr>
            </w:pPr>
          </w:p>
        </w:tc>
        <w:tc>
          <w:tcPr>
            <w:tcW w:w="738" w:type="dxa"/>
            <w:vAlign w:val="center"/>
          </w:tcPr>
          <w:p w:rsidR="00F64285" w:rsidRDefault="00F64285" w:rsidP="00340B24">
            <w:pPr>
              <w:jc w:val="right"/>
            </w:pPr>
          </w:p>
        </w:tc>
      </w:tr>
      <w:tr w:rsidR="00F64285" w:rsidTr="00DD7CA0">
        <w:tc>
          <w:tcPr>
            <w:tcW w:w="8838" w:type="dxa"/>
            <w:vAlign w:val="center"/>
          </w:tcPr>
          <w:p w:rsidR="00F64285" w:rsidRDefault="00D9024A" w:rsidP="00CB6A56">
            <m:oMathPara>
              <m:oMath>
                <m:sSub>
                  <m:sSubPr>
                    <m:ctrlPr>
                      <w:rPr>
                        <w:rFonts w:ascii="Cambria Math" w:hAnsi="Cambria Math"/>
                        <w:i/>
                      </w:rPr>
                    </m:ctrlPr>
                  </m:sSubPr>
                  <m:e>
                    <m:r>
                      <w:rPr>
                        <w:rFonts w:ascii="Cambria Math" w:hAnsi="Cambria Math"/>
                      </w:rPr>
                      <m:t>L</m:t>
                    </m:r>
                  </m:e>
                  <m:sub>
                    <m:r>
                      <w:rPr>
                        <w:rFonts w:ascii="Cambria Math" w:hAnsi="Cambria Math"/>
                      </w:rPr>
                      <m:t>d</m:t>
                    </m:r>
                  </m:sub>
                </m:sSub>
                <m:r>
                  <w:rPr>
                    <w:rFonts w:ascii="Cambria Math" w:hAnsi="Cambria Math"/>
                  </w:rPr>
                  <m:t xml:space="preserve">= </m:t>
                </m:r>
                <m:f>
                  <m:fPr>
                    <m:ctrlPr>
                      <w:rPr>
                        <w:rFonts w:ascii="Cambria Math" w:eastAsiaTheme="minorEastAsia" w:hAnsi="Cambria Math"/>
                        <w:i/>
                      </w:rPr>
                    </m:ctrlPr>
                  </m:fPr>
                  <m:num>
                    <m:r>
                      <w:rPr>
                        <w:rFonts w:ascii="Cambria Math" w:hAnsi="Cambria Math"/>
                      </w:rPr>
                      <m:t>dλ</m:t>
                    </m:r>
                  </m:num>
                  <m:den>
                    <m:r>
                      <w:rPr>
                        <w:rFonts w:ascii="Cambria Math" w:hAnsi="Cambria Math"/>
                      </w:rPr>
                      <m:t>d</m:t>
                    </m:r>
                    <m:sSub>
                      <m:sSubPr>
                        <m:ctrlPr>
                          <w:rPr>
                            <w:rFonts w:ascii="Cambria Math" w:hAnsi="Cambria Math"/>
                            <w:i/>
                          </w:rPr>
                        </m:ctrlPr>
                      </m:sSubPr>
                      <m:e>
                        <m:r>
                          <w:rPr>
                            <w:rFonts w:ascii="Cambria Math" w:hAnsi="Cambria Math"/>
                          </w:rPr>
                          <m:t>i</m:t>
                        </m:r>
                      </m:e>
                      <m:sub>
                        <m:r>
                          <w:rPr>
                            <w:rFonts w:ascii="Cambria Math" w:hAnsi="Cambria Math"/>
                          </w:rPr>
                          <m:t>ac</m:t>
                        </m:r>
                      </m:sub>
                    </m:sSub>
                  </m:den>
                </m:f>
              </m:oMath>
            </m:oMathPara>
          </w:p>
        </w:tc>
        <w:tc>
          <w:tcPr>
            <w:tcW w:w="738" w:type="dxa"/>
            <w:vAlign w:val="center"/>
          </w:tcPr>
          <w:p w:rsidR="00F64285" w:rsidRDefault="00150751" w:rsidP="00340B24">
            <w:pPr>
              <w:jc w:val="right"/>
            </w:pPr>
            <w:r>
              <w:t>(</w:t>
            </w:r>
            <w:r w:rsidR="00692B4A">
              <w:t>3.</w:t>
            </w:r>
            <w:r>
              <w:t>8</w:t>
            </w:r>
            <w:r w:rsidR="00F64285">
              <w:t>)</w:t>
            </w:r>
          </w:p>
        </w:tc>
      </w:tr>
    </w:tbl>
    <w:p w:rsidR="00DC41E9" w:rsidRDefault="00DC41E9" w:rsidP="00DC41E9">
      <w:pPr>
        <w:rPr>
          <w:i/>
        </w:rPr>
      </w:pPr>
    </w:p>
    <w:p w:rsidR="00082D3D" w:rsidRPr="00EE019A" w:rsidRDefault="00082D3D" w:rsidP="00082D3D">
      <w:pPr>
        <w:rPr>
          <w:rFonts w:eastAsiaTheme="minorEastAsia"/>
        </w:rPr>
      </w:pPr>
      <w:r>
        <w:t>Where:</w:t>
      </w:r>
      <w:r>
        <w:tab/>
      </w:r>
      <w:r>
        <w:tab/>
        <w:t xml:space="preserve"> </w:t>
      </w:r>
      <m:oMath>
        <m:sSub>
          <m:sSubPr>
            <m:ctrlPr>
              <w:rPr>
                <w:rFonts w:ascii="Cambria Math" w:hAnsi="Cambria Math"/>
                <w:i/>
              </w:rPr>
            </m:ctrlPr>
          </m:sSubPr>
          <m:e>
            <m:r>
              <w:rPr>
                <w:rFonts w:ascii="Cambria Math" w:hAnsi="Cambria Math"/>
              </w:rPr>
              <m:t>L</m:t>
            </m:r>
          </m:e>
          <m:sub>
            <m:r>
              <w:rPr>
                <w:rFonts w:ascii="Cambria Math" w:hAnsi="Cambria Math"/>
              </w:rPr>
              <m:t>d</m:t>
            </m:r>
          </m:sub>
        </m:sSub>
        <m:r>
          <w:rPr>
            <w:rFonts w:ascii="Cambria Math" w:hAnsi="Cambria Math"/>
          </w:rPr>
          <m:t xml:space="preserve"> </m:t>
        </m:r>
        <m:box>
          <m:boxPr>
            <m:opEmu m:val="1"/>
            <m:ctrlPr>
              <w:rPr>
                <w:rFonts w:ascii="Cambria Math" w:hAnsi="Cambria Math"/>
                <w:i/>
              </w:rPr>
            </m:ctrlPr>
          </m:boxPr>
          <m:e>
            <m:r>
              <w:rPr>
                <w:rFonts w:ascii="Cambria Math" w:hAnsi="Cambria Math"/>
              </w:rPr>
              <m:t>∶=</m:t>
            </m:r>
          </m:e>
        </m:box>
        <m:r>
          <w:rPr>
            <w:rFonts w:ascii="Cambria Math" w:hAnsi="Cambria Math"/>
          </w:rPr>
          <m:t xml:space="preserve"> incremental inductance in henries</m:t>
        </m:r>
      </m:oMath>
    </w:p>
    <w:p w:rsidR="00082D3D" w:rsidRDefault="00082D3D" w:rsidP="00082D3D">
      <w:pPr>
        <w:rPr>
          <w:rFonts w:eastAsiaTheme="minorEastAsia"/>
        </w:rPr>
      </w:pPr>
      <w:r>
        <w:rPr>
          <w:rFonts w:eastAsiaTheme="minorEastAsia"/>
        </w:rPr>
        <w:tab/>
      </w:r>
      <w:r>
        <w:rPr>
          <w:rFonts w:eastAsiaTheme="minorEastAsia"/>
        </w:rPr>
        <w:tab/>
      </w:r>
      <m:oMath>
        <m:r>
          <w:rPr>
            <w:rFonts w:ascii="Cambria Math" w:eastAsiaTheme="minorEastAsia" w:hAnsi="Cambria Math"/>
          </w:rPr>
          <m:t xml:space="preserve">λ </m:t>
        </m:r>
        <m:box>
          <m:boxPr>
            <m:opEmu m:val="1"/>
            <m:ctrlPr>
              <w:rPr>
                <w:rFonts w:ascii="Cambria Math" w:eastAsiaTheme="minorEastAsia" w:hAnsi="Cambria Math"/>
                <w:i/>
              </w:rPr>
            </m:ctrlPr>
          </m:boxPr>
          <m:e>
            <m:r>
              <w:rPr>
                <w:rFonts w:ascii="Cambria Math" w:hAnsi="Cambria Math"/>
              </w:rPr>
              <m:t>∶=</m:t>
            </m:r>
          </m:e>
        </m:box>
        <m:r>
          <w:rPr>
            <w:rFonts w:ascii="Cambria Math" w:eastAsiaTheme="minorEastAsia" w:hAnsi="Cambria Math"/>
          </w:rPr>
          <m:t xml:space="preserve"> flux linkage in tesla ∙turns</m:t>
        </m:r>
      </m:oMath>
    </w:p>
    <w:p w:rsidR="00082D3D" w:rsidRDefault="00082D3D" w:rsidP="00082D3D">
      <w:pPr>
        <w:rPr>
          <w:rFonts w:eastAsiaTheme="minorEastAsia"/>
        </w:rPr>
      </w:pPr>
      <w:r>
        <w:rPr>
          <w:rFonts w:eastAsiaTheme="minorEastAsia"/>
        </w:rPr>
        <w:tab/>
      </w:r>
      <w:r>
        <w:rPr>
          <w:rFonts w:eastAsiaTheme="minorEastAsia"/>
        </w:rPr>
        <w:tab/>
      </w:r>
      <m:oMath>
        <m:r>
          <w:rPr>
            <w:rFonts w:ascii="Cambria Math" w:eastAsiaTheme="minorEastAsia" w:hAnsi="Cambria Math"/>
          </w:rPr>
          <m:t xml:space="preserve">ϕ </m:t>
        </m:r>
        <m:box>
          <m:boxPr>
            <m:opEmu m:val="1"/>
            <m:ctrlPr>
              <w:rPr>
                <w:rFonts w:ascii="Cambria Math" w:eastAsiaTheme="minorEastAsia" w:hAnsi="Cambria Math"/>
                <w:i/>
              </w:rPr>
            </m:ctrlPr>
          </m:boxPr>
          <m:e>
            <m:r>
              <w:rPr>
                <w:rFonts w:ascii="Cambria Math" w:hAnsi="Cambria Math"/>
              </w:rPr>
              <m:t>∶=</m:t>
            </m:r>
          </m:e>
        </m:box>
        <m:r>
          <w:rPr>
            <w:rFonts w:ascii="Cambria Math" w:eastAsiaTheme="minorEastAsia" w:hAnsi="Cambria Math"/>
          </w:rPr>
          <m:t xml:space="preserve"> magnetic flux in webers</m:t>
        </m:r>
      </m:oMath>
    </w:p>
    <w:p w:rsidR="00082D3D" w:rsidRDefault="00082D3D" w:rsidP="00082D3D">
      <w:pPr>
        <w:rPr>
          <w:rFonts w:eastAsiaTheme="minorEastAsia"/>
        </w:rPr>
      </w:pPr>
      <w:r>
        <w:rPr>
          <w:rFonts w:eastAsiaTheme="minorEastAsia"/>
        </w:rPr>
        <w:tab/>
      </w:r>
      <w:r>
        <w:rPr>
          <w:rFonts w:eastAsiaTheme="minorEastAsia"/>
        </w:rPr>
        <w:tab/>
      </w:r>
      <m:oMath>
        <m:r>
          <w:rPr>
            <w:rFonts w:ascii="Cambria Math" w:eastAsiaTheme="minorEastAsia" w:hAnsi="Cambria Math"/>
          </w:rPr>
          <m:t xml:space="preserve">A </m:t>
        </m:r>
        <m:box>
          <m:boxPr>
            <m:opEmu m:val="1"/>
            <m:ctrlPr>
              <w:rPr>
                <w:rFonts w:ascii="Cambria Math" w:eastAsiaTheme="minorEastAsia" w:hAnsi="Cambria Math"/>
                <w:i/>
              </w:rPr>
            </m:ctrlPr>
          </m:boxPr>
          <m:e>
            <m:r>
              <w:rPr>
                <w:rFonts w:ascii="Cambria Math" w:hAnsi="Cambria Math"/>
              </w:rPr>
              <m:t>∶=</m:t>
            </m:r>
          </m:e>
        </m:box>
        <m:r>
          <w:rPr>
            <w:rFonts w:ascii="Cambria Math" w:eastAsiaTheme="minorEastAsia" w:hAnsi="Cambria Math"/>
          </w:rPr>
          <m:t xml:space="preserve"> cross sectional area of the core</m:t>
        </m:r>
      </m:oMath>
    </w:p>
    <w:p w:rsidR="00CA3360" w:rsidRPr="00227AEE" w:rsidRDefault="00227AEE" w:rsidP="00DC41E9">
      <w:r w:rsidRPr="00227AEE">
        <w:t xml:space="preserve">The </w:t>
      </w:r>
      <w:r w:rsidR="0084624D">
        <w:t>differential</w:t>
      </w:r>
      <w:r w:rsidRPr="00227AEE">
        <w:t xml:space="preserve"> </w:t>
      </w:r>
      <w:r w:rsidR="008606E4">
        <w:t>inductance and its relationships</w:t>
      </w:r>
      <w:r w:rsidRPr="00227AEE">
        <w:t xml:space="preserve"> to </w:t>
      </w:r>
      <w:r w:rsidRPr="00227AEE">
        <w:rPr>
          <w:i/>
        </w:rPr>
        <w:t>i</w:t>
      </w:r>
      <w:r w:rsidRPr="00227AEE">
        <w:rPr>
          <w:i/>
          <w:vertAlign w:val="subscript"/>
        </w:rPr>
        <w:t>ac</w:t>
      </w:r>
      <w:r w:rsidRPr="00227AEE">
        <w:t xml:space="preserve"> and </w:t>
      </w:r>
      <w:r w:rsidRPr="00227AEE">
        <w:rPr>
          <w:i/>
        </w:rPr>
        <w:t>I</w:t>
      </w:r>
      <w:r w:rsidRPr="00227AEE">
        <w:rPr>
          <w:i/>
          <w:vertAlign w:val="subscript"/>
        </w:rPr>
        <w:t>DC</w:t>
      </w:r>
      <w:r w:rsidRPr="00227AEE">
        <w:t xml:space="preserve"> </w:t>
      </w:r>
      <w:r w:rsidR="008606E4">
        <w:t>are</w:t>
      </w:r>
      <w:r w:rsidRPr="00227AEE">
        <w:t xml:space="preserve"> </w:t>
      </w:r>
      <w:r w:rsidR="0046258B">
        <w:t xml:space="preserve">defined </w:t>
      </w:r>
      <w:r w:rsidR="009154CD">
        <w:t>by</w:t>
      </w:r>
      <w:r w:rsidR="0046258B">
        <w:t xml:space="preserve"> expressing</w:t>
      </w:r>
      <w:r>
        <w:t xml:space="preserve"> the flux linkage </w:t>
      </w:r>
      <w:r w:rsidR="0046258B">
        <w:t>in terms of its</w:t>
      </w:r>
      <w:r>
        <w:t xml:space="preserve"> magnetic field intensity components.</w:t>
      </w:r>
      <w:r w:rsidR="00104E82">
        <w:t xml:space="preserve"> The first step is to expand (</w:t>
      </w:r>
      <w:r w:rsidR="00692B4A">
        <w:t>3.</w:t>
      </w:r>
      <w:r w:rsidR="00104E82">
        <w:t>7)</w:t>
      </w:r>
      <w:r w:rsidR="00F01A3F">
        <w:t>, by substituting (</w:t>
      </w:r>
      <w:r w:rsidR="00692B4A">
        <w:t>3.</w:t>
      </w:r>
      <w:r w:rsidR="00F01A3F">
        <w:t>6),</w:t>
      </w:r>
      <w:r w:rsidR="00104E82">
        <w:t xml:space="preserve"> to express the total flux in one core </w:t>
      </w:r>
      <w:r w:rsidR="007E0A01">
        <w:t>in terms of</w:t>
      </w:r>
      <w:r w:rsidR="00104E82">
        <w:t xml:space="preserve"> the magnetic field density and cross sectional area (</w:t>
      </w:r>
      <w:r w:rsidR="00692B4A">
        <w:t>3.</w:t>
      </w:r>
      <w:r w:rsidR="00104E82">
        <w:t>9).</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8"/>
        <w:gridCol w:w="738"/>
      </w:tblGrid>
      <w:tr w:rsidR="00227AEE" w:rsidTr="00DD7CA0">
        <w:tc>
          <w:tcPr>
            <w:tcW w:w="8838" w:type="dxa"/>
            <w:vAlign w:val="center"/>
          </w:tcPr>
          <w:p w:rsidR="00227AEE" w:rsidRDefault="00227AEE" w:rsidP="00227AEE">
            <m:oMathPara>
              <m:oMath>
                <m:r>
                  <w:rPr>
                    <w:rFonts w:ascii="Cambria Math" w:hAnsi="Cambria Math"/>
                  </w:rPr>
                  <m:t xml:space="preserve">λ= </m:t>
                </m:r>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ac</m:t>
                    </m:r>
                  </m:sub>
                </m:sSub>
                <m:r>
                  <w:rPr>
                    <w:rFonts w:ascii="Cambria Math" w:eastAsiaTheme="minorEastAsia" w:hAnsi="Cambria Math"/>
                  </w:rPr>
                  <m:t>BA</m:t>
                </m:r>
              </m:oMath>
            </m:oMathPara>
          </w:p>
        </w:tc>
        <w:tc>
          <w:tcPr>
            <w:tcW w:w="738" w:type="dxa"/>
            <w:vAlign w:val="center"/>
          </w:tcPr>
          <w:p w:rsidR="00227AEE" w:rsidRDefault="00227AEE" w:rsidP="00227AEE">
            <w:pPr>
              <w:jc w:val="right"/>
            </w:pPr>
            <w:r>
              <w:t>(</w:t>
            </w:r>
            <w:r w:rsidR="00692B4A">
              <w:t>3.</w:t>
            </w:r>
            <w:r w:rsidR="00104E82">
              <w:t>9</w:t>
            </w:r>
            <w:r>
              <w:t>)</w:t>
            </w:r>
          </w:p>
        </w:tc>
      </w:tr>
    </w:tbl>
    <w:p w:rsidR="00227AEE" w:rsidRDefault="00227AEE" w:rsidP="00DC41E9">
      <w:pPr>
        <w:rPr>
          <w:i/>
        </w:rPr>
      </w:pPr>
    </w:p>
    <w:p w:rsidR="003F1A30" w:rsidRPr="00F01A3F" w:rsidRDefault="003F1A30" w:rsidP="00DC41E9">
      <w:r w:rsidRPr="00F01A3F">
        <w:t>Substitution of (</w:t>
      </w:r>
      <w:r w:rsidR="00692B4A">
        <w:t>3.</w:t>
      </w:r>
      <w:r w:rsidRPr="00F01A3F">
        <w:t>5) into (</w:t>
      </w:r>
      <w:r w:rsidR="00692B4A">
        <w:t>3.</w:t>
      </w:r>
      <w:r w:rsidRPr="00F01A3F">
        <w:t>9) provides the total magnetic flux of one core in terms of permeability and magnetic field intensity (</w:t>
      </w:r>
      <w:r w:rsidR="00692B4A">
        <w:t>3.</w:t>
      </w:r>
      <w:r w:rsidRPr="00F01A3F">
        <w:t>10).</w:t>
      </w:r>
      <w:r w:rsidR="00B323F5" w:rsidRPr="00F01A3F">
        <w:t xml:space="preserve"> The ± sign indicates the AC winding </w:t>
      </w:r>
      <w:r w:rsidR="00F01A3F">
        <w:t xml:space="preserve">direction </w:t>
      </w:r>
      <w:r w:rsidR="00B323F5" w:rsidRPr="00F01A3F">
        <w:t>of each core (they are wound in opposing directions).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6"/>
        <w:gridCol w:w="740"/>
      </w:tblGrid>
      <w:tr w:rsidR="00104E82" w:rsidTr="00DD7CA0">
        <w:tc>
          <w:tcPr>
            <w:tcW w:w="8838" w:type="dxa"/>
          </w:tcPr>
          <w:p w:rsidR="00104E82" w:rsidRDefault="00104E82" w:rsidP="00340B24">
            <m:oMathPara>
              <m:oMath>
                <m:r>
                  <w:rPr>
                    <w:rFonts w:ascii="Cambria Math" w:hAnsi="Cambria Math"/>
                  </w:rPr>
                  <m:t xml:space="preserve">λ= ± </m:t>
                </m:r>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ac</m:t>
                    </m:r>
                  </m:sub>
                </m:sSub>
                <m:r>
                  <w:rPr>
                    <w:rFonts w:ascii="Cambria Math" w:eastAsiaTheme="minorEastAsia" w:hAnsi="Cambria Math"/>
                  </w:rPr>
                  <m:t>AμH</m:t>
                </m:r>
              </m:oMath>
            </m:oMathPara>
          </w:p>
        </w:tc>
        <w:tc>
          <w:tcPr>
            <w:tcW w:w="738" w:type="dxa"/>
          </w:tcPr>
          <w:p w:rsidR="00104E82" w:rsidRDefault="00104E82" w:rsidP="00340B24">
            <w:pPr>
              <w:jc w:val="right"/>
            </w:pPr>
            <w:r>
              <w:t>(</w:t>
            </w:r>
            <w:r w:rsidR="00692B4A">
              <w:t>3.</w:t>
            </w:r>
            <w:r w:rsidR="003F1A30">
              <w:t>10</w:t>
            </w:r>
            <w:r>
              <w:t>)</w:t>
            </w:r>
          </w:p>
        </w:tc>
      </w:tr>
    </w:tbl>
    <w:p w:rsidR="00CA3360" w:rsidRDefault="00CA3360" w:rsidP="00CA3360"/>
    <w:p w:rsidR="00D02308" w:rsidRDefault="00D02308" w:rsidP="00CA3360">
      <w:r>
        <w:t>The flux linkage for each core can be represented by evaluating (</w:t>
      </w:r>
      <w:r w:rsidR="00692B4A">
        <w:t>3.</w:t>
      </w:r>
      <w:r>
        <w:t xml:space="preserve">10) for </w:t>
      </w:r>
      <w:r w:rsidR="00340B24">
        <w:t>the magnetic field intensity</w:t>
      </w:r>
      <w:r>
        <w:t xml:space="preserve"> determined in (</w:t>
      </w:r>
      <w:r w:rsidR="00692B4A">
        <w:t>3.</w:t>
      </w:r>
      <w:r>
        <w:t>3) &amp; (</w:t>
      </w:r>
      <w:r w:rsidR="00692B4A">
        <w:t>3.</w:t>
      </w:r>
      <w:r>
        <w:t>4).</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6"/>
        <w:gridCol w:w="740"/>
      </w:tblGrid>
      <w:tr w:rsidR="00D02308" w:rsidTr="00DD7CA0">
        <w:tc>
          <w:tcPr>
            <w:tcW w:w="8838" w:type="dxa"/>
            <w:vAlign w:val="center"/>
          </w:tcPr>
          <w:p w:rsidR="00D02308" w:rsidRDefault="00F20B07" w:rsidP="009F1A5A">
            <m:oMathPara>
              <m:oMathParaPr>
                <m:jc m:val="center"/>
              </m:oMathParaPr>
              <m:oMath>
                <m:r>
                  <w:rPr>
                    <w:rFonts w:ascii="Cambria Math" w:hAnsi="Cambria Math"/>
                  </w:rPr>
                  <m:t xml:space="preserve">λ= ± </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ac</m:t>
                        </m:r>
                      </m:sub>
                    </m:sSub>
                    <m:r>
                      <w:rPr>
                        <w:rFonts w:ascii="Cambria Math" w:eastAsiaTheme="minorEastAsia" w:hAnsi="Cambria Math"/>
                      </w:rPr>
                      <m:t>A</m:t>
                    </m:r>
                  </m:num>
                  <m:den>
                    <m:r>
                      <w:rPr>
                        <w:rFonts w:ascii="Cambria Math" w:eastAsiaTheme="minorEastAsia" w:hAnsi="Cambria Math"/>
                      </w:rPr>
                      <m:t>l</m:t>
                    </m:r>
                  </m:den>
                </m:f>
                <m:r>
                  <w:rPr>
                    <w:rFonts w:ascii="Cambria Math" w:eastAsiaTheme="minorEastAsia"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N</m:t>
                        </m:r>
                      </m:e>
                      <m:sub>
                        <m:r>
                          <w:rPr>
                            <w:rFonts w:ascii="Cambria Math" w:hAnsi="Cambria Math"/>
                          </w:rPr>
                          <m:t>DC</m:t>
                        </m:r>
                      </m:sub>
                    </m:sSub>
                    <m:sSub>
                      <m:sSubPr>
                        <m:ctrlPr>
                          <w:rPr>
                            <w:rFonts w:ascii="Cambria Math" w:hAnsi="Cambria Math"/>
                            <w:i/>
                          </w:rPr>
                        </m:ctrlPr>
                      </m:sSubPr>
                      <m:e>
                        <m:r>
                          <w:rPr>
                            <w:rFonts w:ascii="Cambria Math" w:hAnsi="Cambria Math"/>
                          </w:rPr>
                          <m:t>I</m:t>
                        </m:r>
                      </m:e>
                      <m:sub>
                        <m:r>
                          <w:rPr>
                            <w:rFonts w:ascii="Cambria Math" w:hAnsi="Cambria Math"/>
                          </w:rPr>
                          <m:t>DC</m:t>
                        </m:r>
                      </m:sub>
                    </m:sSub>
                    <m:r>
                      <w:rPr>
                        <w:rFonts w:ascii="Cambria Math" w:hAnsi="Cambria Math"/>
                      </w:rPr>
                      <m:t xml:space="preserve"> ± </m:t>
                    </m:r>
                    <m:sSub>
                      <m:sSubPr>
                        <m:ctrlPr>
                          <w:rPr>
                            <w:rFonts w:ascii="Cambria Math" w:hAnsi="Cambria Math"/>
                            <w:i/>
                          </w:rPr>
                        </m:ctrlPr>
                      </m:sSubPr>
                      <m:e>
                        <m:r>
                          <w:rPr>
                            <w:rFonts w:ascii="Cambria Math" w:hAnsi="Cambria Math"/>
                          </w:rPr>
                          <m:t>n</m:t>
                        </m:r>
                      </m:e>
                      <m:sub>
                        <m:r>
                          <w:rPr>
                            <w:rFonts w:ascii="Cambria Math" w:hAnsi="Cambria Math"/>
                          </w:rPr>
                          <m:t>ac</m:t>
                        </m:r>
                      </m:sub>
                    </m:sSub>
                    <m:sSub>
                      <m:sSubPr>
                        <m:ctrlPr>
                          <w:rPr>
                            <w:rFonts w:ascii="Cambria Math" w:hAnsi="Cambria Math"/>
                            <w:i/>
                          </w:rPr>
                        </m:ctrlPr>
                      </m:sSubPr>
                      <m:e>
                        <m:r>
                          <w:rPr>
                            <w:rFonts w:ascii="Cambria Math" w:hAnsi="Cambria Math"/>
                          </w:rPr>
                          <m:t>i</m:t>
                        </m:r>
                      </m:e>
                      <m:sub>
                        <m:r>
                          <w:rPr>
                            <w:rFonts w:ascii="Cambria Math" w:hAnsi="Cambria Math"/>
                          </w:rPr>
                          <m:t>ac</m:t>
                        </m:r>
                      </m:sub>
                    </m:sSub>
                  </m:e>
                </m:d>
                <m:r>
                  <w:rPr>
                    <w:rFonts w:ascii="Cambria Math" w:hAnsi="Cambria Math"/>
                  </w:rPr>
                  <m:t>∙μ</m:t>
                </m:r>
              </m:oMath>
            </m:oMathPara>
          </w:p>
        </w:tc>
        <w:tc>
          <w:tcPr>
            <w:tcW w:w="738" w:type="dxa"/>
            <w:vAlign w:val="center"/>
          </w:tcPr>
          <w:p w:rsidR="00D02308" w:rsidRDefault="00D02308" w:rsidP="00340B24">
            <w:pPr>
              <w:jc w:val="right"/>
            </w:pPr>
            <w:r>
              <w:t>(</w:t>
            </w:r>
            <w:r w:rsidR="00692B4A">
              <w:t>3.</w:t>
            </w:r>
            <w:r>
              <w:t>11)</w:t>
            </w:r>
          </w:p>
        </w:tc>
      </w:tr>
    </w:tbl>
    <w:p w:rsidR="00D02308" w:rsidRDefault="00D02308" w:rsidP="00CA3360"/>
    <w:p w:rsidR="00D02308" w:rsidRDefault="00340B24" w:rsidP="00CA3360">
      <w:r>
        <w:t xml:space="preserve">The </w:t>
      </w:r>
      <w:r w:rsidR="0084624D">
        <w:t>differential</w:t>
      </w:r>
      <w:r>
        <w:t xml:space="preserve"> inductance for one core is </w:t>
      </w:r>
      <w:r w:rsidR="00775B70">
        <w:t>achieved</w:t>
      </w:r>
      <w:r>
        <w:t xml:space="preserve"> by a</w:t>
      </w:r>
      <w:r w:rsidR="00F20B07">
        <w:t>pplication of (</w:t>
      </w:r>
      <w:r w:rsidR="00692B4A">
        <w:t>3.</w:t>
      </w:r>
      <w:r w:rsidR="00F20B07">
        <w:t>8)</w:t>
      </w:r>
      <w:r w:rsidR="00775B70">
        <w:t xml:space="preserve"> to (</w:t>
      </w:r>
      <w:r w:rsidR="00692B4A">
        <w:t>3.</w:t>
      </w:r>
      <w:r w:rsidR="00775B70">
        <w:t>11)</w:t>
      </w:r>
      <w:r w:rsidR="00F20B07">
        <w:t>.</w:t>
      </w:r>
      <w:r>
        <w:t xml:space="preserve"> </w:t>
      </w:r>
      <w:r w:rsidR="00F20B07">
        <w:t xml:space="preserve"> </w:t>
      </w:r>
      <w:r>
        <w:t xml:space="preserve">The </w:t>
      </w:r>
      <w:r w:rsidR="00420C62">
        <w:t xml:space="preserve">result expresses the </w:t>
      </w:r>
      <w:r w:rsidR="003A6F42">
        <w:t>differential</w:t>
      </w:r>
      <w:r w:rsidR="00420C62">
        <w:t xml:space="preserve"> inductance </w:t>
      </w:r>
      <w:r w:rsidR="00CD790F">
        <w:t>in terms the permeability</w:t>
      </w:r>
      <w:r w:rsidR="00420C62">
        <w:t xml:space="preserve"> (</w:t>
      </w:r>
      <w:r w:rsidR="00692B4A">
        <w:t>3.</w:t>
      </w:r>
      <w:r w:rsidR="00420C62">
        <w:t>12)</w:t>
      </w:r>
      <w:r w:rsidR="00CD790F">
        <w:t xml:space="preserve">. </w:t>
      </w:r>
      <w:r w:rsidR="00E31E4D">
        <w:t>This is a practical result since the</w:t>
      </w:r>
      <w:r w:rsidR="00CD790F">
        <w:t xml:space="preserve"> permeability </w:t>
      </w:r>
      <w:r w:rsidR="00E31E4D">
        <w:t>will provide the nonlinear</w:t>
      </w:r>
      <w:r w:rsidR="00CD790F">
        <w:t xml:space="preserve"> response to AC and DC current magnitudes.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6"/>
        <w:gridCol w:w="740"/>
      </w:tblGrid>
      <w:tr w:rsidR="00D02308" w:rsidTr="006D68A9">
        <w:tc>
          <w:tcPr>
            <w:tcW w:w="8838" w:type="dxa"/>
            <w:vAlign w:val="center"/>
          </w:tcPr>
          <w:p w:rsidR="00D02308" w:rsidRDefault="00D9024A" w:rsidP="00340B24">
            <m:oMathPara>
              <m:oMath>
                <m:sSub>
                  <m:sSubPr>
                    <m:ctrlPr>
                      <w:rPr>
                        <w:rFonts w:ascii="Cambria Math" w:hAnsi="Cambria Math"/>
                        <w:i/>
                      </w:rPr>
                    </m:ctrlPr>
                  </m:sSubPr>
                  <m:e>
                    <m:r>
                      <w:rPr>
                        <w:rFonts w:ascii="Cambria Math" w:hAnsi="Cambria Math"/>
                      </w:rPr>
                      <m:t>L</m:t>
                    </m:r>
                  </m:e>
                  <m:sub>
                    <m:r>
                      <w:rPr>
                        <w:rFonts w:ascii="Cambria Math" w:hAnsi="Cambria Math"/>
                      </w:rPr>
                      <m:t>d</m:t>
                    </m:r>
                  </m:sub>
                </m:sSub>
                <m:r>
                  <w:rPr>
                    <w:rFonts w:ascii="Cambria Math" w:hAnsi="Cambria Math"/>
                  </w:rPr>
                  <m:t xml:space="preserve">= </m:t>
                </m:r>
                <m:f>
                  <m:fPr>
                    <m:ctrlPr>
                      <w:rPr>
                        <w:rFonts w:ascii="Cambria Math" w:eastAsiaTheme="minorEastAsia" w:hAnsi="Cambria Math"/>
                        <w:i/>
                      </w:rPr>
                    </m:ctrlPr>
                  </m:fPr>
                  <m:num>
                    <m:r>
                      <w:rPr>
                        <w:rFonts w:ascii="Cambria Math" w:hAnsi="Cambria Math"/>
                      </w:rPr>
                      <m:t>dλ</m:t>
                    </m:r>
                  </m:num>
                  <m:den>
                    <m:r>
                      <w:rPr>
                        <w:rFonts w:ascii="Cambria Math" w:hAnsi="Cambria Math"/>
                      </w:rPr>
                      <m:t>d</m:t>
                    </m:r>
                    <m:sSub>
                      <m:sSubPr>
                        <m:ctrlPr>
                          <w:rPr>
                            <w:rFonts w:ascii="Cambria Math" w:hAnsi="Cambria Math"/>
                            <w:i/>
                          </w:rPr>
                        </m:ctrlPr>
                      </m:sSubPr>
                      <m:e>
                        <m:r>
                          <w:rPr>
                            <w:rFonts w:ascii="Cambria Math" w:hAnsi="Cambria Math"/>
                          </w:rPr>
                          <m:t>i</m:t>
                        </m:r>
                      </m:e>
                      <m:sub>
                        <m:r>
                          <w:rPr>
                            <w:rFonts w:ascii="Cambria Math" w:hAnsi="Cambria Math"/>
                          </w:rPr>
                          <m:t>ac</m:t>
                        </m:r>
                      </m:sub>
                    </m:sSub>
                  </m:den>
                </m:f>
                <m:r>
                  <w:rPr>
                    <w:rFonts w:ascii="Cambria Math" w:hAnsi="Cambria Math"/>
                  </w:rPr>
                  <m:t xml:space="preserve">= </m:t>
                </m:r>
                <m:f>
                  <m:fPr>
                    <m:ctrlPr>
                      <w:rPr>
                        <w:rFonts w:ascii="Cambria Math" w:eastAsiaTheme="minorEastAsia" w:hAnsi="Cambria Math"/>
                        <w:i/>
                      </w:rPr>
                    </m:ctrlPr>
                  </m:fPr>
                  <m:num>
                    <m:sSup>
                      <m:sSupPr>
                        <m:ctrlPr>
                          <w:rPr>
                            <w:rFonts w:ascii="Cambria Math" w:eastAsiaTheme="minorEastAsia" w:hAnsi="Cambria Math"/>
                            <w:i/>
                          </w:rPr>
                        </m:ctrlPr>
                      </m:sSupPr>
                      <m:e>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ac</m:t>
                            </m:r>
                          </m:sub>
                        </m:sSub>
                      </m:e>
                      <m:sup>
                        <m:r>
                          <w:rPr>
                            <w:rFonts w:ascii="Cambria Math" w:eastAsiaTheme="minorEastAsia" w:hAnsi="Cambria Math"/>
                          </w:rPr>
                          <m:t>2</m:t>
                        </m:r>
                      </m:sup>
                    </m:sSup>
                    <m:r>
                      <w:rPr>
                        <w:rFonts w:ascii="Cambria Math" w:eastAsiaTheme="minorEastAsia" w:hAnsi="Cambria Math"/>
                      </w:rPr>
                      <m:t>A</m:t>
                    </m:r>
                  </m:num>
                  <m:den>
                    <m:r>
                      <w:rPr>
                        <w:rFonts w:ascii="Cambria Math" w:eastAsiaTheme="minorEastAsia" w:hAnsi="Cambria Math"/>
                      </w:rPr>
                      <m:t>l</m:t>
                    </m:r>
                  </m:den>
                </m:f>
                <m:r>
                  <w:rPr>
                    <w:rFonts w:ascii="Cambria Math" w:hAnsi="Cambria Math"/>
                  </w:rPr>
                  <m:t>∙</m:t>
                </m:r>
                <m:sSub>
                  <m:sSubPr>
                    <m:ctrlPr>
                      <w:rPr>
                        <w:rFonts w:ascii="Cambria Math" w:hAnsi="Cambria Math"/>
                        <w:i/>
                      </w:rPr>
                    </m:ctrlPr>
                  </m:sSubPr>
                  <m:e>
                    <m:r>
                      <w:rPr>
                        <w:rFonts w:ascii="Cambria Math" w:hAnsi="Cambria Math"/>
                      </w:rPr>
                      <m:t>μ</m:t>
                    </m:r>
                  </m:e>
                  <m:sub>
                    <m:r>
                      <w:rPr>
                        <w:rFonts w:ascii="Cambria Math" w:hAnsi="Cambria Math"/>
                      </w:rPr>
                      <m:t>d</m:t>
                    </m:r>
                  </m:sub>
                </m:sSub>
              </m:oMath>
            </m:oMathPara>
          </w:p>
        </w:tc>
        <w:tc>
          <w:tcPr>
            <w:tcW w:w="738" w:type="dxa"/>
            <w:vAlign w:val="center"/>
          </w:tcPr>
          <w:p w:rsidR="00D02308" w:rsidRDefault="00F20B07" w:rsidP="00340B24">
            <w:pPr>
              <w:jc w:val="right"/>
            </w:pPr>
            <w:r>
              <w:t>(</w:t>
            </w:r>
            <w:r w:rsidR="00692B4A">
              <w:t>3.</w:t>
            </w:r>
            <w:r>
              <w:t>12</w:t>
            </w:r>
            <w:r w:rsidR="00D02308">
              <w:t>)</w:t>
            </w:r>
          </w:p>
        </w:tc>
      </w:tr>
    </w:tbl>
    <w:p w:rsidR="00064528" w:rsidRDefault="00064528" w:rsidP="00CA3360"/>
    <w:p w:rsidR="00D02308" w:rsidRDefault="00775B70" w:rsidP="00CA3360">
      <w:r>
        <w:t>Substituting the core-</w:t>
      </w:r>
      <w:r w:rsidR="00B323F5">
        <w:t xml:space="preserve">dependent expressions provides the </w:t>
      </w:r>
      <w:r w:rsidR="0084624D">
        <w:t xml:space="preserve">differential </w:t>
      </w:r>
      <w:r>
        <w:t>inductance parameters for both cores</w:t>
      </w:r>
      <w:r w:rsidR="00B323F5">
        <w:t xml:space="preserve"> (</w:t>
      </w:r>
      <w:r w:rsidR="00692B4A">
        <w:t>3.</w:t>
      </w:r>
      <w:r w:rsidR="00B323F5">
        <w:t>13) &amp; (</w:t>
      </w:r>
      <w:r w:rsidR="00692B4A">
        <w:t>3.</w:t>
      </w:r>
      <w:r w:rsidR="00B323F5">
        <w:t>14).</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6"/>
        <w:gridCol w:w="740"/>
      </w:tblGrid>
      <w:tr w:rsidR="00D02308" w:rsidTr="006D68A9">
        <w:tc>
          <w:tcPr>
            <w:tcW w:w="8838" w:type="dxa"/>
            <w:vAlign w:val="center"/>
          </w:tcPr>
          <w:p w:rsidR="00D02308" w:rsidRDefault="00D9024A" w:rsidP="0084624D">
            <m:oMathPara>
              <m:oMath>
                <m:sSub>
                  <m:sSubPr>
                    <m:ctrlPr>
                      <w:rPr>
                        <w:rFonts w:ascii="Cambria Math" w:hAnsi="Cambria Math"/>
                        <w:i/>
                      </w:rPr>
                    </m:ctrlPr>
                  </m:sSubPr>
                  <m:e>
                    <m:r>
                      <w:rPr>
                        <w:rFonts w:ascii="Cambria Math" w:hAnsi="Cambria Math"/>
                      </w:rPr>
                      <m:t>L</m:t>
                    </m:r>
                  </m:e>
                  <m:sub>
                    <m:r>
                      <w:rPr>
                        <w:rFonts w:ascii="Cambria Math" w:hAnsi="Cambria Math"/>
                      </w:rPr>
                      <m:t>d_core#1</m:t>
                    </m:r>
                  </m:sub>
                </m:sSub>
                <m:r>
                  <w:rPr>
                    <w:rFonts w:ascii="Cambria Math" w:hAnsi="Cambria Math"/>
                  </w:rPr>
                  <m:t xml:space="preserve">= </m:t>
                </m:r>
                <m:f>
                  <m:fPr>
                    <m:ctrlPr>
                      <w:rPr>
                        <w:rFonts w:ascii="Cambria Math" w:eastAsiaTheme="minorEastAsia" w:hAnsi="Cambria Math"/>
                        <w:i/>
                      </w:rPr>
                    </m:ctrlPr>
                  </m:fPr>
                  <m:num>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ac</m:t>
                        </m:r>
                      </m:sub>
                      <m:sup>
                        <m:r>
                          <w:rPr>
                            <w:rFonts w:ascii="Cambria Math" w:eastAsiaTheme="minorEastAsia" w:hAnsi="Cambria Math"/>
                          </w:rPr>
                          <m:t>2</m:t>
                        </m:r>
                      </m:sup>
                    </m:sSubSup>
                    <m:r>
                      <w:rPr>
                        <w:rFonts w:ascii="Cambria Math" w:eastAsiaTheme="minorEastAsia" w:hAnsi="Cambria Math"/>
                      </w:rPr>
                      <m:t>A</m:t>
                    </m:r>
                  </m:num>
                  <m:den>
                    <m:r>
                      <w:rPr>
                        <w:rFonts w:ascii="Cambria Math" w:eastAsiaTheme="minorEastAsia" w:hAnsi="Cambria Math"/>
                      </w:rPr>
                      <m:t>l</m:t>
                    </m:r>
                  </m:den>
                </m:f>
                <m:sSub>
                  <m:sSubPr>
                    <m:ctrlPr>
                      <w:rPr>
                        <w:rFonts w:ascii="Cambria Math" w:eastAsiaTheme="minorEastAsia" w:hAnsi="Cambria Math"/>
                        <w:i/>
                      </w:rPr>
                    </m:ctrlPr>
                  </m:sSubPr>
                  <m:e>
                    <m:r>
                      <w:rPr>
                        <w:rFonts w:ascii="Cambria Math" w:hAnsi="Cambria Math"/>
                      </w:rPr>
                      <m:t>∙</m:t>
                    </m:r>
                    <m:r>
                      <w:rPr>
                        <w:rFonts w:ascii="Cambria Math" w:eastAsiaTheme="minorEastAsia" w:hAnsi="Cambria Math"/>
                      </w:rPr>
                      <m:t>μ</m:t>
                    </m:r>
                  </m:e>
                  <m:sub>
                    <m:r>
                      <w:rPr>
                        <w:rFonts w:ascii="Cambria Math" w:eastAsiaTheme="minorEastAsia" w:hAnsi="Cambria Math"/>
                      </w:rPr>
                      <m:t>d_core#1</m:t>
                    </m:r>
                  </m:sub>
                </m:sSub>
              </m:oMath>
            </m:oMathPara>
          </w:p>
        </w:tc>
        <w:tc>
          <w:tcPr>
            <w:tcW w:w="738" w:type="dxa"/>
            <w:vAlign w:val="center"/>
          </w:tcPr>
          <w:p w:rsidR="00D02308" w:rsidRDefault="00B323F5" w:rsidP="00340B24">
            <w:pPr>
              <w:jc w:val="right"/>
            </w:pPr>
            <w:r>
              <w:t>(</w:t>
            </w:r>
            <w:r w:rsidR="00692B4A">
              <w:t>3.</w:t>
            </w:r>
            <w:r>
              <w:t>13</w:t>
            </w:r>
            <w:r w:rsidR="00D02308">
              <w:t>)</w:t>
            </w:r>
          </w:p>
        </w:tc>
      </w:tr>
      <w:tr w:rsidR="00B323F5" w:rsidTr="006D68A9">
        <w:tc>
          <w:tcPr>
            <w:tcW w:w="8838" w:type="dxa"/>
            <w:vAlign w:val="center"/>
          </w:tcPr>
          <w:p w:rsidR="00B323F5" w:rsidRPr="001D178F" w:rsidRDefault="00B323F5" w:rsidP="00B323F5">
            <w:pPr>
              <w:rPr>
                <w:rFonts w:ascii="Calibri" w:eastAsia="Calibri" w:hAnsi="Calibri" w:cs="Times New Roman"/>
              </w:rPr>
            </w:pPr>
          </w:p>
        </w:tc>
        <w:tc>
          <w:tcPr>
            <w:tcW w:w="738" w:type="dxa"/>
            <w:vAlign w:val="center"/>
          </w:tcPr>
          <w:p w:rsidR="00B323F5" w:rsidRDefault="00B323F5" w:rsidP="00340B24">
            <w:pPr>
              <w:jc w:val="right"/>
            </w:pPr>
          </w:p>
        </w:tc>
      </w:tr>
      <w:tr w:rsidR="00B323F5" w:rsidTr="006D68A9">
        <w:tc>
          <w:tcPr>
            <w:tcW w:w="8838" w:type="dxa"/>
            <w:vAlign w:val="center"/>
          </w:tcPr>
          <w:p w:rsidR="00B323F5" w:rsidRDefault="00D9024A" w:rsidP="0084624D">
            <m:oMathPara>
              <m:oMath>
                <m:sSub>
                  <m:sSubPr>
                    <m:ctrlPr>
                      <w:rPr>
                        <w:rFonts w:ascii="Cambria Math" w:hAnsi="Cambria Math"/>
                        <w:i/>
                      </w:rPr>
                    </m:ctrlPr>
                  </m:sSubPr>
                  <m:e>
                    <m:r>
                      <w:rPr>
                        <w:rFonts w:ascii="Cambria Math" w:hAnsi="Cambria Math"/>
                      </w:rPr>
                      <m:t>L</m:t>
                    </m:r>
                  </m:e>
                  <m:sub>
                    <m:r>
                      <w:rPr>
                        <w:rFonts w:ascii="Cambria Math" w:hAnsi="Cambria Math"/>
                      </w:rPr>
                      <m:t>d_core#2</m:t>
                    </m:r>
                  </m:sub>
                </m:sSub>
                <m:r>
                  <w:rPr>
                    <w:rFonts w:ascii="Cambria Math" w:hAnsi="Cambria Math"/>
                  </w:rPr>
                  <m:t xml:space="preserve">= </m:t>
                </m:r>
                <m:r>
                  <w:rPr>
                    <w:rFonts w:ascii="Cambria Math" w:eastAsiaTheme="minorEastAsia" w:hAnsi="Cambria Math"/>
                  </w:rPr>
                  <m:t xml:space="preserve"> </m:t>
                </m:r>
                <m:f>
                  <m:fPr>
                    <m:ctrlPr>
                      <w:rPr>
                        <w:rFonts w:ascii="Cambria Math" w:eastAsiaTheme="minorEastAsia" w:hAnsi="Cambria Math"/>
                        <w:i/>
                      </w:rPr>
                    </m:ctrlPr>
                  </m:fPr>
                  <m:num>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ac</m:t>
                        </m:r>
                      </m:sub>
                      <m:sup>
                        <m:r>
                          <w:rPr>
                            <w:rFonts w:ascii="Cambria Math" w:eastAsiaTheme="minorEastAsia" w:hAnsi="Cambria Math"/>
                          </w:rPr>
                          <m:t>2</m:t>
                        </m:r>
                      </m:sup>
                    </m:sSubSup>
                    <m:r>
                      <w:rPr>
                        <w:rFonts w:ascii="Cambria Math" w:eastAsiaTheme="minorEastAsia" w:hAnsi="Cambria Math"/>
                      </w:rPr>
                      <m:t>A</m:t>
                    </m:r>
                  </m:num>
                  <m:den>
                    <m:r>
                      <w:rPr>
                        <w:rFonts w:ascii="Cambria Math" w:eastAsiaTheme="minorEastAsia" w:hAnsi="Cambria Math"/>
                      </w:rPr>
                      <m:t>l</m:t>
                    </m:r>
                  </m:den>
                </m:f>
                <m:sSub>
                  <m:sSubPr>
                    <m:ctrlPr>
                      <w:rPr>
                        <w:rFonts w:ascii="Cambria Math" w:eastAsiaTheme="minorEastAsia" w:hAnsi="Cambria Math"/>
                        <w:i/>
                      </w:rPr>
                    </m:ctrlPr>
                  </m:sSubPr>
                  <m:e>
                    <m:r>
                      <w:rPr>
                        <w:rFonts w:ascii="Cambria Math" w:hAnsi="Cambria Math"/>
                      </w:rPr>
                      <m:t>∙</m:t>
                    </m:r>
                    <m:r>
                      <w:rPr>
                        <w:rFonts w:ascii="Cambria Math" w:eastAsiaTheme="minorEastAsia" w:hAnsi="Cambria Math"/>
                      </w:rPr>
                      <m:t>μ</m:t>
                    </m:r>
                  </m:e>
                  <m:sub>
                    <m:r>
                      <w:rPr>
                        <w:rFonts w:ascii="Cambria Math" w:eastAsiaTheme="minorEastAsia" w:hAnsi="Cambria Math"/>
                      </w:rPr>
                      <m:t>d_core#2</m:t>
                    </m:r>
                  </m:sub>
                </m:sSub>
              </m:oMath>
            </m:oMathPara>
          </w:p>
        </w:tc>
        <w:tc>
          <w:tcPr>
            <w:tcW w:w="738" w:type="dxa"/>
            <w:vAlign w:val="center"/>
          </w:tcPr>
          <w:p w:rsidR="00B323F5" w:rsidRDefault="00B323F5" w:rsidP="00340B24">
            <w:pPr>
              <w:jc w:val="right"/>
            </w:pPr>
            <w:r>
              <w:t>(</w:t>
            </w:r>
            <w:r w:rsidR="00692B4A">
              <w:t>3.</w:t>
            </w:r>
            <w:r>
              <w:t>14)</w:t>
            </w:r>
          </w:p>
        </w:tc>
      </w:tr>
    </w:tbl>
    <w:p w:rsidR="00D02308" w:rsidRDefault="00D02308" w:rsidP="00CA3360"/>
    <w:p w:rsidR="00CA3360" w:rsidRDefault="00CA3360" w:rsidP="00CA3360">
      <w:pPr>
        <w:rPr>
          <w:rFonts w:eastAsiaTheme="minorEastAsia"/>
        </w:rPr>
      </w:pPr>
      <w:r>
        <w:t>Where:</w:t>
      </w:r>
      <w:r>
        <w:tab/>
      </w:r>
      <w:r>
        <w:tab/>
      </w:r>
      <m:oMath>
        <m:sSub>
          <m:sSubPr>
            <m:ctrlPr>
              <w:rPr>
                <w:rFonts w:ascii="Cambria Math" w:hAnsi="Cambria Math"/>
                <w:i/>
              </w:rPr>
            </m:ctrlPr>
          </m:sSubPr>
          <m:e>
            <m:r>
              <w:rPr>
                <w:rFonts w:ascii="Cambria Math" w:hAnsi="Cambria Math"/>
              </w:rPr>
              <m:t>L</m:t>
            </m:r>
          </m:e>
          <m:sub>
            <m:r>
              <w:rPr>
                <w:rFonts w:ascii="Cambria Math" w:hAnsi="Cambria Math"/>
              </w:rPr>
              <m:t>d_core#1</m:t>
            </m:r>
          </m:sub>
        </m:sSub>
        <m:box>
          <m:boxPr>
            <m:opEmu m:val="1"/>
            <m:ctrlPr>
              <w:rPr>
                <w:rFonts w:ascii="Cambria Math" w:hAnsi="Cambria Math"/>
                <w:i/>
              </w:rPr>
            </m:ctrlPr>
          </m:boxPr>
          <m:e>
            <m:r>
              <w:rPr>
                <w:rFonts w:ascii="Cambria Math" w:hAnsi="Cambria Math"/>
              </w:rPr>
              <m:t>∶=</m:t>
            </m:r>
          </m:e>
        </m:box>
        <m:r>
          <w:rPr>
            <w:rFonts w:ascii="Cambria Math" w:hAnsi="Cambria Math"/>
          </w:rPr>
          <m:t xml:space="preserve"> differential inductance of core#1</m:t>
        </m:r>
      </m:oMath>
    </w:p>
    <w:p w:rsidR="00CA3360" w:rsidRDefault="00CA3360" w:rsidP="00CA3360">
      <w:pPr>
        <w:rPr>
          <w:rFonts w:eastAsiaTheme="minorEastAsia"/>
        </w:rPr>
      </w:pPr>
      <w:r>
        <w:rPr>
          <w:rFonts w:eastAsiaTheme="minorEastAsia"/>
        </w:rPr>
        <w:tab/>
      </w:r>
      <w:r>
        <w:rPr>
          <w:rFonts w:eastAsiaTheme="minorEastAsia"/>
        </w:rPr>
        <w:tab/>
      </w:r>
      <m:oMath>
        <m:sSub>
          <m:sSubPr>
            <m:ctrlPr>
              <w:rPr>
                <w:rFonts w:ascii="Cambria Math" w:hAnsi="Cambria Math"/>
                <w:i/>
              </w:rPr>
            </m:ctrlPr>
          </m:sSubPr>
          <m:e>
            <m:r>
              <w:rPr>
                <w:rFonts w:ascii="Cambria Math" w:hAnsi="Cambria Math"/>
              </w:rPr>
              <m:t>L</m:t>
            </m:r>
          </m:e>
          <m:sub>
            <m:r>
              <w:rPr>
                <w:rFonts w:ascii="Cambria Math" w:hAnsi="Cambria Math"/>
              </w:rPr>
              <m:t>d_core#2</m:t>
            </m:r>
          </m:sub>
        </m:sSub>
        <m:box>
          <m:boxPr>
            <m:opEmu m:val="1"/>
            <m:ctrlPr>
              <w:rPr>
                <w:rFonts w:ascii="Cambria Math" w:hAnsi="Cambria Math"/>
                <w:i/>
              </w:rPr>
            </m:ctrlPr>
          </m:boxPr>
          <m:e>
            <m:r>
              <w:rPr>
                <w:rFonts w:ascii="Cambria Math" w:hAnsi="Cambria Math"/>
              </w:rPr>
              <m:t>∶=</m:t>
            </m:r>
          </m:e>
        </m:box>
        <m:r>
          <w:rPr>
            <w:rFonts w:ascii="Cambria Math" w:hAnsi="Cambria Math"/>
          </w:rPr>
          <m:t xml:space="preserve"> differential inductance of core#2</m:t>
        </m:r>
      </m:oMath>
    </w:p>
    <w:p w:rsidR="00CA3360" w:rsidRDefault="00CA3360" w:rsidP="00CA3360">
      <w:pPr>
        <w:rPr>
          <w:rFonts w:eastAsiaTheme="minorEastAsia"/>
        </w:rPr>
      </w:pPr>
      <w:r>
        <w:rPr>
          <w:rFonts w:eastAsiaTheme="minorEastAsia"/>
        </w:rPr>
        <w:tab/>
      </w:r>
      <w:r>
        <w:rPr>
          <w:rFonts w:eastAsiaTheme="minorEastAsia"/>
        </w:rPr>
        <w:tab/>
      </w:r>
      <m:oMath>
        <m:r>
          <w:rPr>
            <w:rFonts w:ascii="Cambria Math" w:eastAsiaTheme="minorEastAsia" w:hAnsi="Cambria Math"/>
          </w:rPr>
          <m:t xml:space="preserve">       </m:t>
        </m:r>
        <m:sSub>
          <m:sSubPr>
            <m:ctrlPr>
              <w:rPr>
                <w:rFonts w:ascii="Cambria Math" w:hAnsi="Cambria Math"/>
              </w:rPr>
            </m:ctrlPr>
          </m:sSubPr>
          <m:e>
            <m:r>
              <w:rPr>
                <w:rFonts w:ascii="Cambria Math" w:hAnsi="Cambria Math"/>
              </w:rPr>
              <m:t>μ</m:t>
            </m:r>
          </m:e>
          <m:sub>
            <m:r>
              <w:rPr>
                <w:rFonts w:ascii="Cambria Math" w:hAnsi="Cambria Math"/>
              </w:rPr>
              <m:t>d_core#1</m:t>
            </m:r>
          </m:sub>
        </m:sSub>
        <m:box>
          <m:boxPr>
            <m:opEmu m:val="1"/>
            <m:ctrlPr>
              <w:rPr>
                <w:rFonts w:ascii="Cambria Math" w:hAnsi="Cambria Math"/>
                <w:i/>
              </w:rPr>
            </m:ctrlPr>
          </m:boxPr>
          <m:e>
            <m:r>
              <w:rPr>
                <w:rFonts w:ascii="Cambria Math" w:hAnsi="Cambria Math"/>
              </w:rPr>
              <m:t>∶=</m:t>
            </m:r>
          </m:e>
        </m:box>
        <m:r>
          <w:rPr>
            <w:rFonts w:ascii="Cambria Math" w:hAnsi="Cambria Math"/>
          </w:rPr>
          <m:t>differential permeability ofcore#1</m:t>
        </m:r>
      </m:oMath>
    </w:p>
    <w:p w:rsidR="00CA3360" w:rsidRDefault="00CA3360" w:rsidP="00DD1B65">
      <w:pPr>
        <w:rPr>
          <w:rFonts w:eastAsiaTheme="minorEastAsia"/>
        </w:rPr>
      </w:pPr>
      <w:r>
        <w:rPr>
          <w:rFonts w:eastAsiaTheme="minorEastAsia"/>
        </w:rPr>
        <w:tab/>
      </w:r>
      <w:r>
        <w:rPr>
          <w:rFonts w:eastAsiaTheme="minorEastAsia"/>
        </w:rPr>
        <w:tab/>
      </w:r>
      <m:oMath>
        <m:sSub>
          <m:sSubPr>
            <m:ctrlPr>
              <w:rPr>
                <w:rFonts w:ascii="Cambria Math" w:hAnsi="Cambria Math"/>
              </w:rPr>
            </m:ctrlPr>
          </m:sSubPr>
          <m:e>
            <m:r>
              <w:rPr>
                <w:rFonts w:ascii="Cambria Math" w:hAnsi="Cambria Math"/>
              </w:rPr>
              <m:t xml:space="preserve">      μ</m:t>
            </m:r>
          </m:e>
          <m:sub>
            <m:r>
              <w:rPr>
                <w:rFonts w:ascii="Cambria Math" w:hAnsi="Cambria Math"/>
              </w:rPr>
              <m:t>d_core#2</m:t>
            </m:r>
          </m:sub>
        </m:sSub>
        <m:box>
          <m:boxPr>
            <m:opEmu m:val="1"/>
            <m:ctrlPr>
              <w:rPr>
                <w:rFonts w:ascii="Cambria Math" w:hAnsi="Cambria Math"/>
                <w:i/>
              </w:rPr>
            </m:ctrlPr>
          </m:boxPr>
          <m:e>
            <m:r>
              <w:rPr>
                <w:rFonts w:ascii="Cambria Math" w:hAnsi="Cambria Math"/>
              </w:rPr>
              <m:t>∶=</m:t>
            </m:r>
          </m:e>
        </m:box>
        <m:r>
          <w:rPr>
            <w:rFonts w:ascii="Cambria Math" w:hAnsi="Cambria Math"/>
          </w:rPr>
          <m:t xml:space="preserve"> differentialpermeability in core#2</m:t>
        </m:r>
      </m:oMath>
    </w:p>
    <w:p w:rsidR="00DC41E9" w:rsidRDefault="00011EF2" w:rsidP="007E23CE">
      <w:pPr>
        <w:pStyle w:val="Heading3"/>
      </w:pPr>
      <w:r>
        <w:t>Differential</w:t>
      </w:r>
      <w:r w:rsidR="0031214E">
        <w:t xml:space="preserve"> Permeability and </w:t>
      </w:r>
      <w:r>
        <w:t xml:space="preserve">Differential </w:t>
      </w:r>
      <w:r w:rsidR="0031214E">
        <w:t>Inductance</w:t>
      </w:r>
    </w:p>
    <w:p w:rsidR="00DA6ADE" w:rsidRDefault="00FA01CC" w:rsidP="00DA6ADE">
      <w:r>
        <w:t xml:space="preserve">The relationship between a continuous </w:t>
      </w:r>
      <w:r w:rsidR="0018278E">
        <w:t>magnetization</w:t>
      </w:r>
      <w:r>
        <w:t xml:space="preserve"> curve and its permeability curve is shown in </w:t>
      </w:r>
      <w:r w:rsidR="00D00393">
        <w:fldChar w:fldCharType="begin"/>
      </w:r>
      <w:r>
        <w:instrText xml:space="preserve"> REF _Ref372019388 \h </w:instrText>
      </w:r>
      <w:r w:rsidR="00D00393">
        <w:fldChar w:fldCharType="separate"/>
      </w:r>
      <w:r w:rsidR="00757378" w:rsidRPr="00E33E8F">
        <w:t xml:space="preserve">Figure </w:t>
      </w:r>
      <w:r w:rsidR="00757378">
        <w:rPr>
          <w:b/>
          <w:noProof/>
        </w:rPr>
        <w:t>5</w:t>
      </w:r>
      <w:r w:rsidR="00D00393">
        <w:fldChar w:fldCharType="end"/>
      </w:r>
      <w:r>
        <w:t xml:space="preserve">. </w:t>
      </w:r>
      <w:r w:rsidR="001B1DB5">
        <w:t xml:space="preserve">The permeability curve exhibits behavior that is highly nonlinear, especially </w:t>
      </w:r>
      <w:r w:rsidR="00765062">
        <w:t>at values of</w:t>
      </w:r>
      <w:r w:rsidR="001B1DB5">
        <w:t xml:space="preserve"> magnetic field intensity</w:t>
      </w:r>
      <w:r w:rsidR="00765062">
        <w:t xml:space="preserve"> close to origin</w:t>
      </w:r>
      <w:r w:rsidR="00BF4AD4">
        <w:t>.</w:t>
      </w:r>
      <w:r w:rsidR="00B012B6">
        <w:t xml:space="preserve"> </w:t>
      </w:r>
      <w:r w:rsidR="00BB72B3">
        <w:t>Differential</w:t>
      </w:r>
      <w:r w:rsidR="00B012B6">
        <w:t xml:space="preserve"> perm</w:t>
      </w:r>
      <w:r w:rsidR="00777764">
        <w:t xml:space="preserve">eability adequately tracks the permeability curve along its </w:t>
      </w:r>
      <w:r w:rsidR="00B012B6">
        <w:t xml:space="preserve">nonlinear </w:t>
      </w:r>
      <w:r w:rsidR="00777764">
        <w:t>regions</w:t>
      </w:r>
      <w:r w:rsidR="00BF4AD4">
        <w:t xml:space="preserve"> by </w:t>
      </w:r>
      <w:r w:rsidR="00777764">
        <w:t>approximating it</w:t>
      </w:r>
      <w:r w:rsidR="00365BC8">
        <w:t xml:space="preserve"> along small changes. Basically,</w:t>
      </w:r>
      <w:r w:rsidR="00777764">
        <w:t xml:space="preserve"> it is the slope of a line tangent to the </w:t>
      </w:r>
      <w:r w:rsidR="0018278E">
        <w:t>magnetization</w:t>
      </w:r>
      <w:r w:rsidR="00777764">
        <w:t xml:space="preserve"> curve at a given value of H. This method leads to relatively small change of inductance in response to small changes in current and will provide adequate representation of inductance characteristics </w:t>
      </w:r>
      <w:r w:rsidR="00B4301B">
        <w:t>for time-step sizes</w:t>
      </w:r>
      <w:r w:rsidR="00777764">
        <w:t xml:space="preserve"> used in transient simulations.</w:t>
      </w:r>
      <w:r w:rsidR="00BF4AD4">
        <w:t xml:space="preserve"> </w:t>
      </w:r>
      <w:r w:rsidR="00287A5D">
        <w:t xml:space="preserve">Detailed descriptions of differential </w:t>
      </w:r>
      <w:r w:rsidR="00365BC8">
        <w:t xml:space="preserve">permeability and </w:t>
      </w:r>
      <w:r w:rsidR="00287A5D">
        <w:t xml:space="preserve">differential </w:t>
      </w:r>
      <w:r w:rsidR="00365BC8">
        <w:t xml:space="preserve">inductance </w:t>
      </w:r>
      <w:r w:rsidR="00287A5D">
        <w:t>are</w:t>
      </w:r>
      <w:r w:rsidR="00365BC8">
        <w:t xml:space="preserve"> provided in APPENDIX A. </w:t>
      </w:r>
      <w:r w:rsidR="00B52FFB">
        <w:t xml:space="preserve">The </w:t>
      </w:r>
      <w:r w:rsidR="00287A5D">
        <w:t>differential</w:t>
      </w:r>
      <w:r w:rsidR="00B52FFB">
        <w:t xml:space="preserve"> permeability is expressed in (</w:t>
      </w:r>
      <w:r w:rsidR="00692B4A">
        <w:t>3.</w:t>
      </w:r>
      <w:r w:rsidR="00B52FFB">
        <w:t>14).</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6"/>
        <w:gridCol w:w="740"/>
      </w:tblGrid>
      <w:tr w:rsidR="00DA6ADE" w:rsidTr="006D68A9">
        <w:tc>
          <w:tcPr>
            <w:tcW w:w="8838" w:type="dxa"/>
            <w:vAlign w:val="center"/>
          </w:tcPr>
          <w:p w:rsidR="00DA6ADE" w:rsidRPr="000B7898" w:rsidRDefault="00D9024A" w:rsidP="00340B24">
            <m:oMathPara>
              <m:oMathParaPr>
                <m:jc m:val="center"/>
              </m:oMathParaPr>
              <m:oMath>
                <m:sSub>
                  <m:sSubPr>
                    <m:ctrlPr>
                      <w:rPr>
                        <w:rFonts w:ascii="Cambria Math" w:eastAsiaTheme="minorEastAsia" w:hAnsi="Cambria Math"/>
                        <w:i/>
                      </w:rPr>
                    </m:ctrlPr>
                  </m:sSubPr>
                  <m:e>
                    <m:r>
                      <w:rPr>
                        <w:rFonts w:ascii="Cambria Math" w:eastAsiaTheme="minorEastAsia" w:hAnsi="Cambria Math"/>
                      </w:rPr>
                      <m:t>μ</m:t>
                    </m:r>
                  </m:e>
                  <m:sub>
                    <m:r>
                      <w:rPr>
                        <w:rFonts w:ascii="Cambria Math" w:eastAsiaTheme="minorEastAsia" w:hAnsi="Cambria Math"/>
                      </w:rPr>
                      <m:t>d</m:t>
                    </m:r>
                  </m:sub>
                </m:sSub>
                <m:r>
                  <w:rPr>
                    <w:rFonts w:ascii="Cambria Math" w:hAnsi="Cambria Math"/>
                  </w:rPr>
                  <m:t xml:space="preserve">= </m:t>
                </m:r>
                <m:f>
                  <m:fPr>
                    <m:ctrlPr>
                      <w:rPr>
                        <w:rFonts w:ascii="Cambria Math" w:hAnsi="Cambria Math"/>
                        <w:i/>
                      </w:rPr>
                    </m:ctrlPr>
                  </m:fPr>
                  <m:num>
                    <m:r>
                      <w:rPr>
                        <w:rFonts w:ascii="Cambria Math" w:hAnsi="Cambria Math"/>
                      </w:rPr>
                      <m:t>dB</m:t>
                    </m:r>
                  </m:num>
                  <m:den>
                    <m:r>
                      <w:rPr>
                        <w:rFonts w:ascii="Cambria Math" w:hAnsi="Cambria Math"/>
                      </w:rPr>
                      <m:t>dH</m:t>
                    </m:r>
                  </m:den>
                </m:f>
              </m:oMath>
            </m:oMathPara>
          </w:p>
        </w:tc>
        <w:tc>
          <w:tcPr>
            <w:tcW w:w="738" w:type="dxa"/>
            <w:vAlign w:val="center"/>
          </w:tcPr>
          <w:p w:rsidR="00DA6ADE" w:rsidRDefault="00C10F99" w:rsidP="00340B24">
            <w:pPr>
              <w:jc w:val="right"/>
            </w:pPr>
            <w:r>
              <w:t>(</w:t>
            </w:r>
            <w:r w:rsidR="00692B4A">
              <w:t>3.</w:t>
            </w:r>
            <w:r>
              <w:t>14</w:t>
            </w:r>
            <w:r w:rsidR="00DA6ADE">
              <w:t>)</w:t>
            </w:r>
          </w:p>
        </w:tc>
      </w:tr>
    </w:tbl>
    <w:p w:rsidR="00DA6ADE" w:rsidRDefault="00DA6ADE" w:rsidP="00DA6ADE"/>
    <w:p w:rsidR="00DA6ADE" w:rsidRDefault="00DA6ADE" w:rsidP="00DA6ADE">
      <w:r>
        <w:t>Performing this for both cores leads to (</w:t>
      </w:r>
      <w:r w:rsidR="00692B4A">
        <w:t>3.</w:t>
      </w:r>
      <w:r>
        <w:t>14) and (</w:t>
      </w:r>
      <w:r w:rsidR="00692B4A">
        <w:t>3.</w:t>
      </w:r>
      <w:r>
        <w:t>15).</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6"/>
        <w:gridCol w:w="740"/>
      </w:tblGrid>
      <w:tr w:rsidR="00DA6ADE" w:rsidTr="006D68A9">
        <w:tc>
          <w:tcPr>
            <w:tcW w:w="8838" w:type="dxa"/>
            <w:vAlign w:val="center"/>
          </w:tcPr>
          <w:p w:rsidR="00DA6ADE" w:rsidRDefault="00D9024A" w:rsidP="00340B24">
            <m:oMathPara>
              <m:oMath>
                <m:sSub>
                  <m:sSubPr>
                    <m:ctrlPr>
                      <w:rPr>
                        <w:rFonts w:ascii="Cambria Math" w:eastAsiaTheme="minorEastAsia" w:hAnsi="Cambria Math"/>
                        <w:i/>
                      </w:rPr>
                    </m:ctrlPr>
                  </m:sSubPr>
                  <m:e>
                    <m:r>
                      <w:rPr>
                        <w:rFonts w:ascii="Cambria Math" w:eastAsiaTheme="minorEastAsia" w:hAnsi="Cambria Math"/>
                      </w:rPr>
                      <m:t>μ</m:t>
                    </m:r>
                  </m:e>
                  <m:sub>
                    <m:r>
                      <w:rPr>
                        <w:rFonts w:ascii="Cambria Math" w:eastAsiaTheme="minorEastAsia" w:hAnsi="Cambria Math"/>
                      </w:rPr>
                      <m:t>d_core#1</m:t>
                    </m:r>
                  </m:sub>
                </m:sSub>
                <m:r>
                  <w:rPr>
                    <w:rFonts w:ascii="Cambria Math" w:eastAsiaTheme="minorEastAsia" w:hAnsi="Cambria Math"/>
                  </w:rPr>
                  <m:t xml:space="preserve">= </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dB</m:t>
                        </m:r>
                      </m:e>
                      <m:sub>
                        <m:r>
                          <w:rPr>
                            <w:rFonts w:ascii="Cambria Math" w:eastAsiaTheme="minorEastAsia" w:hAnsi="Cambria Math"/>
                          </w:rPr>
                          <m:t>core#1</m:t>
                        </m:r>
                      </m:sub>
                    </m:sSub>
                  </m:num>
                  <m:den>
                    <m:sSub>
                      <m:sSubPr>
                        <m:ctrlPr>
                          <w:rPr>
                            <w:rFonts w:ascii="Cambria Math" w:eastAsiaTheme="minorEastAsia" w:hAnsi="Cambria Math"/>
                            <w:i/>
                          </w:rPr>
                        </m:ctrlPr>
                      </m:sSubPr>
                      <m:e>
                        <m:r>
                          <w:rPr>
                            <w:rFonts w:ascii="Cambria Math" w:eastAsiaTheme="minorEastAsia" w:hAnsi="Cambria Math"/>
                          </w:rPr>
                          <m:t>dH</m:t>
                        </m:r>
                      </m:e>
                      <m:sub>
                        <m:r>
                          <w:rPr>
                            <w:rFonts w:ascii="Cambria Math" w:eastAsiaTheme="minorEastAsia" w:hAnsi="Cambria Math"/>
                          </w:rPr>
                          <m:t>core#1</m:t>
                        </m:r>
                      </m:sub>
                    </m:sSub>
                  </m:den>
                </m:f>
              </m:oMath>
            </m:oMathPara>
          </w:p>
        </w:tc>
        <w:tc>
          <w:tcPr>
            <w:tcW w:w="738" w:type="dxa"/>
            <w:vAlign w:val="center"/>
          </w:tcPr>
          <w:p w:rsidR="00DA6ADE" w:rsidRDefault="00DA6ADE" w:rsidP="00C10F99">
            <w:pPr>
              <w:jc w:val="right"/>
            </w:pPr>
            <w:r>
              <w:t>(</w:t>
            </w:r>
            <w:r w:rsidR="00692B4A">
              <w:t>3.</w:t>
            </w:r>
            <w:r>
              <w:t>1</w:t>
            </w:r>
            <w:r w:rsidR="00C10F99">
              <w:t>5</w:t>
            </w:r>
            <w:r>
              <w:t>)</w:t>
            </w:r>
          </w:p>
        </w:tc>
      </w:tr>
      <w:tr w:rsidR="00DA6ADE" w:rsidTr="006D68A9">
        <w:tc>
          <w:tcPr>
            <w:tcW w:w="8838" w:type="dxa"/>
            <w:vAlign w:val="center"/>
          </w:tcPr>
          <w:p w:rsidR="00DA6ADE" w:rsidRPr="00B82EA4" w:rsidRDefault="00DA6ADE" w:rsidP="00340B24">
            <w:pPr>
              <w:rPr>
                <w:rFonts w:ascii="Cambria Math" w:eastAsia="Times New Roman" w:hAnsi="Cambria Math" w:cs="Times New Roman"/>
              </w:rPr>
            </w:pPr>
          </w:p>
        </w:tc>
        <w:tc>
          <w:tcPr>
            <w:tcW w:w="738" w:type="dxa"/>
            <w:vAlign w:val="center"/>
          </w:tcPr>
          <w:p w:rsidR="00DA6ADE" w:rsidRDefault="00DA6ADE" w:rsidP="00340B24">
            <w:pPr>
              <w:jc w:val="right"/>
            </w:pPr>
          </w:p>
        </w:tc>
      </w:tr>
      <w:tr w:rsidR="00DA6ADE" w:rsidTr="006D68A9">
        <w:trPr>
          <w:trHeight w:val="468"/>
        </w:trPr>
        <w:tc>
          <w:tcPr>
            <w:tcW w:w="8838" w:type="dxa"/>
            <w:vAlign w:val="center"/>
          </w:tcPr>
          <w:p w:rsidR="00DA6ADE" w:rsidRDefault="00D9024A" w:rsidP="00340B24">
            <m:oMathPara>
              <m:oMath>
                <m:sSub>
                  <m:sSubPr>
                    <m:ctrlPr>
                      <w:rPr>
                        <w:rFonts w:ascii="Cambria Math" w:eastAsiaTheme="minorEastAsia" w:hAnsi="Cambria Math"/>
                        <w:i/>
                      </w:rPr>
                    </m:ctrlPr>
                  </m:sSubPr>
                  <m:e>
                    <m:r>
                      <w:rPr>
                        <w:rFonts w:ascii="Cambria Math" w:eastAsiaTheme="minorEastAsia" w:hAnsi="Cambria Math"/>
                      </w:rPr>
                      <m:t>μ</m:t>
                    </m:r>
                  </m:e>
                  <m:sub>
                    <m:r>
                      <w:rPr>
                        <w:rFonts w:ascii="Cambria Math" w:eastAsiaTheme="minorEastAsia" w:hAnsi="Cambria Math"/>
                      </w:rPr>
                      <m:t>d_core#2</m:t>
                    </m:r>
                  </m:sub>
                </m:sSub>
                <m:r>
                  <w:rPr>
                    <w:rFonts w:ascii="Cambria Math" w:eastAsiaTheme="minorEastAsia" w:hAnsi="Cambria Math"/>
                  </w:rPr>
                  <m:t xml:space="preserve">= </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dB</m:t>
                        </m:r>
                      </m:e>
                      <m:sub>
                        <m:r>
                          <w:rPr>
                            <w:rFonts w:ascii="Cambria Math" w:eastAsiaTheme="minorEastAsia" w:hAnsi="Cambria Math"/>
                          </w:rPr>
                          <m:t>core#2</m:t>
                        </m:r>
                      </m:sub>
                    </m:sSub>
                  </m:num>
                  <m:den>
                    <m:sSub>
                      <m:sSubPr>
                        <m:ctrlPr>
                          <w:rPr>
                            <w:rFonts w:ascii="Cambria Math" w:eastAsiaTheme="minorEastAsia" w:hAnsi="Cambria Math"/>
                            <w:i/>
                          </w:rPr>
                        </m:ctrlPr>
                      </m:sSubPr>
                      <m:e>
                        <m:r>
                          <w:rPr>
                            <w:rFonts w:ascii="Cambria Math" w:eastAsiaTheme="minorEastAsia" w:hAnsi="Cambria Math"/>
                          </w:rPr>
                          <m:t>dH</m:t>
                        </m:r>
                      </m:e>
                      <m:sub>
                        <m:r>
                          <w:rPr>
                            <w:rFonts w:ascii="Cambria Math" w:eastAsiaTheme="minorEastAsia" w:hAnsi="Cambria Math"/>
                          </w:rPr>
                          <m:t>core#2</m:t>
                        </m:r>
                      </m:sub>
                    </m:sSub>
                  </m:den>
                </m:f>
              </m:oMath>
            </m:oMathPara>
          </w:p>
        </w:tc>
        <w:tc>
          <w:tcPr>
            <w:tcW w:w="738" w:type="dxa"/>
            <w:vAlign w:val="center"/>
          </w:tcPr>
          <w:p w:rsidR="00DA6ADE" w:rsidRDefault="00C10F99" w:rsidP="00340B24">
            <w:pPr>
              <w:jc w:val="right"/>
            </w:pPr>
            <w:r>
              <w:t>(</w:t>
            </w:r>
            <w:r w:rsidR="00692B4A">
              <w:t>3.</w:t>
            </w:r>
            <w:r>
              <w:t>16</w:t>
            </w:r>
            <w:r w:rsidR="00DA6ADE">
              <w:t>)</w:t>
            </w:r>
          </w:p>
        </w:tc>
      </w:tr>
    </w:tbl>
    <w:p w:rsidR="000B7EFE" w:rsidRDefault="000B7EFE" w:rsidP="000B7EFE">
      <w:pPr>
        <w:rPr>
          <w:i/>
        </w:rPr>
      </w:pPr>
    </w:p>
    <w:p w:rsidR="00365BC8" w:rsidRDefault="00365BC8" w:rsidP="00365BC8">
      <w:pPr>
        <w:rPr>
          <w:rFonts w:eastAsiaTheme="minorEastAsia"/>
        </w:rPr>
      </w:pPr>
      <w:r>
        <w:lastRenderedPageBreak/>
        <w:t>Where:</w:t>
      </w:r>
      <w:r>
        <w:tab/>
      </w:r>
      <w:r>
        <w:tab/>
      </w:r>
      <m:oMath>
        <m:sSub>
          <m:sSubPr>
            <m:ctrlPr>
              <w:rPr>
                <w:rFonts w:ascii="Cambria Math" w:hAnsi="Cambria Math"/>
              </w:rPr>
            </m:ctrlPr>
          </m:sSubPr>
          <m:e>
            <m:r>
              <w:rPr>
                <w:rFonts w:ascii="Cambria Math" w:hAnsi="Cambria Math"/>
              </w:rPr>
              <m:t>B</m:t>
            </m:r>
          </m:e>
          <m:sub>
            <m:r>
              <w:rPr>
                <w:rFonts w:ascii="Cambria Math" w:hAnsi="Cambria Math"/>
              </w:rPr>
              <m:t>core#1</m:t>
            </m:r>
          </m:sub>
        </m:sSub>
        <m:box>
          <m:boxPr>
            <m:opEmu m:val="1"/>
            <m:ctrlPr>
              <w:rPr>
                <w:rFonts w:ascii="Cambria Math" w:hAnsi="Cambria Math"/>
                <w:i/>
              </w:rPr>
            </m:ctrlPr>
          </m:boxPr>
          <m:e>
            <m:r>
              <w:rPr>
                <w:rFonts w:ascii="Cambria Math" w:hAnsi="Cambria Math"/>
              </w:rPr>
              <m:t>∶=</m:t>
            </m:r>
          </m:e>
        </m:box>
        <m:r>
          <w:rPr>
            <w:rFonts w:ascii="Cambria Math" w:hAnsi="Cambria Math"/>
          </w:rPr>
          <m:t xml:space="preserve"> magnetic field density of core#1</m:t>
        </m:r>
      </m:oMath>
    </w:p>
    <w:p w:rsidR="00365BC8" w:rsidRDefault="00365BC8" w:rsidP="00365BC8">
      <w:pPr>
        <w:rPr>
          <w:rFonts w:eastAsiaTheme="minorEastAsia"/>
        </w:rPr>
      </w:pPr>
      <w:r>
        <w:rPr>
          <w:rFonts w:eastAsiaTheme="minorEastAsia"/>
        </w:rPr>
        <w:tab/>
      </w:r>
      <w:r>
        <w:rPr>
          <w:rFonts w:eastAsiaTheme="minorEastAsia"/>
        </w:rPr>
        <w:tab/>
      </w:r>
      <m:oMath>
        <m:sSub>
          <m:sSubPr>
            <m:ctrlPr>
              <w:rPr>
                <w:rFonts w:ascii="Cambria Math" w:hAnsi="Cambria Math"/>
              </w:rPr>
            </m:ctrlPr>
          </m:sSubPr>
          <m:e>
            <m:r>
              <w:rPr>
                <w:rFonts w:ascii="Cambria Math" w:hAnsi="Cambria Math"/>
              </w:rPr>
              <m:t>H</m:t>
            </m:r>
          </m:e>
          <m:sub>
            <m:r>
              <w:rPr>
                <w:rFonts w:ascii="Cambria Math" w:hAnsi="Cambria Math"/>
              </w:rPr>
              <m:t>core#1</m:t>
            </m:r>
          </m:sub>
        </m:sSub>
        <m:box>
          <m:boxPr>
            <m:opEmu m:val="1"/>
            <m:ctrlPr>
              <w:rPr>
                <w:rFonts w:ascii="Cambria Math" w:hAnsi="Cambria Math"/>
                <w:i/>
              </w:rPr>
            </m:ctrlPr>
          </m:boxPr>
          <m:e>
            <m:r>
              <w:rPr>
                <w:rFonts w:ascii="Cambria Math" w:hAnsi="Cambria Math"/>
              </w:rPr>
              <m:t>∶=</m:t>
            </m:r>
          </m:e>
        </m:box>
        <m:r>
          <w:rPr>
            <w:rFonts w:ascii="Cambria Math" w:hAnsi="Cambria Math"/>
          </w:rPr>
          <m:t xml:space="preserve"> magnetic field intensity of core#1</m:t>
        </m:r>
      </m:oMath>
    </w:p>
    <w:p w:rsidR="00365BC8" w:rsidRDefault="00365BC8" w:rsidP="00365BC8">
      <w:pPr>
        <w:rPr>
          <w:rFonts w:eastAsiaTheme="minorEastAsia"/>
        </w:rPr>
      </w:pPr>
      <w:r>
        <w:rPr>
          <w:rFonts w:eastAsiaTheme="minorEastAsia"/>
        </w:rPr>
        <w:tab/>
      </w:r>
      <w:r>
        <w:rPr>
          <w:rFonts w:eastAsiaTheme="minorEastAsia"/>
        </w:rPr>
        <w:tab/>
      </w:r>
      <m:oMath>
        <m:sSub>
          <m:sSubPr>
            <m:ctrlPr>
              <w:rPr>
                <w:rFonts w:ascii="Cambria Math" w:hAnsi="Cambria Math"/>
              </w:rPr>
            </m:ctrlPr>
          </m:sSubPr>
          <m:e>
            <m:r>
              <w:rPr>
                <w:rFonts w:ascii="Cambria Math" w:hAnsi="Cambria Math"/>
              </w:rPr>
              <m:t>B</m:t>
            </m:r>
          </m:e>
          <m:sub>
            <m:r>
              <w:rPr>
                <w:rFonts w:ascii="Cambria Math" w:hAnsi="Cambria Math"/>
              </w:rPr>
              <m:t>core#2</m:t>
            </m:r>
          </m:sub>
        </m:sSub>
        <m:box>
          <m:boxPr>
            <m:opEmu m:val="1"/>
            <m:ctrlPr>
              <w:rPr>
                <w:rFonts w:ascii="Cambria Math" w:hAnsi="Cambria Math"/>
                <w:i/>
              </w:rPr>
            </m:ctrlPr>
          </m:boxPr>
          <m:e>
            <m:r>
              <w:rPr>
                <w:rFonts w:ascii="Cambria Math" w:hAnsi="Cambria Math"/>
              </w:rPr>
              <m:t>∶=</m:t>
            </m:r>
          </m:e>
        </m:box>
        <m:r>
          <w:rPr>
            <w:rFonts w:ascii="Cambria Math" w:hAnsi="Cambria Math"/>
          </w:rPr>
          <m:t xml:space="preserve"> magnetic field density  of core#2</m:t>
        </m:r>
      </m:oMath>
    </w:p>
    <w:p w:rsidR="00365BC8" w:rsidRDefault="00365BC8" w:rsidP="00365BC8">
      <w:pPr>
        <w:rPr>
          <w:rFonts w:eastAsiaTheme="minorEastAsia"/>
        </w:rPr>
      </w:pPr>
      <w:r>
        <w:rPr>
          <w:rFonts w:eastAsiaTheme="minorEastAsia"/>
        </w:rPr>
        <w:tab/>
      </w:r>
      <w:r>
        <w:rPr>
          <w:rFonts w:eastAsiaTheme="minorEastAsia"/>
        </w:rPr>
        <w:tab/>
      </w:r>
      <m:oMath>
        <m:sSub>
          <m:sSubPr>
            <m:ctrlPr>
              <w:rPr>
                <w:rFonts w:ascii="Cambria Math" w:hAnsi="Cambria Math"/>
              </w:rPr>
            </m:ctrlPr>
          </m:sSubPr>
          <m:e>
            <m:r>
              <w:rPr>
                <w:rFonts w:ascii="Cambria Math" w:hAnsi="Cambria Math"/>
              </w:rPr>
              <m:t>H</m:t>
            </m:r>
          </m:e>
          <m:sub>
            <m:r>
              <w:rPr>
                <w:rFonts w:ascii="Cambria Math" w:hAnsi="Cambria Math"/>
              </w:rPr>
              <m:t>core#2</m:t>
            </m:r>
          </m:sub>
        </m:sSub>
        <m:box>
          <m:boxPr>
            <m:opEmu m:val="1"/>
            <m:ctrlPr>
              <w:rPr>
                <w:rFonts w:ascii="Cambria Math" w:hAnsi="Cambria Math"/>
                <w:i/>
              </w:rPr>
            </m:ctrlPr>
          </m:boxPr>
          <m:e>
            <m:r>
              <w:rPr>
                <w:rFonts w:ascii="Cambria Math" w:hAnsi="Cambria Math"/>
              </w:rPr>
              <m:t>∶=</m:t>
            </m:r>
          </m:e>
        </m:box>
        <m:r>
          <w:rPr>
            <w:rFonts w:ascii="Cambria Math" w:hAnsi="Cambria Math"/>
          </w:rPr>
          <m:t xml:space="preserve"> mag</m:t>
        </m:r>
        <m:r>
          <w:rPr>
            <w:rFonts w:ascii="Cambria Math" w:hAnsi="Cambria Math"/>
          </w:rPr>
          <m:t>netic field intensity of core#2</m:t>
        </m:r>
      </m:oMath>
    </w:p>
    <w:p w:rsidR="00365BC8" w:rsidRDefault="00365BC8" w:rsidP="000B7EFE">
      <w:pPr>
        <w:rPr>
          <w:i/>
        </w:rPr>
      </w:pPr>
    </w:p>
    <w:p w:rsidR="000B7EFE" w:rsidRPr="00591B21" w:rsidRDefault="000B7EFE" w:rsidP="000B7EFE">
      <w:r>
        <w:t xml:space="preserve">The </w:t>
      </w:r>
      <w:r w:rsidR="00BB72B3">
        <w:t>differential</w:t>
      </w:r>
      <w:r>
        <w:t xml:space="preserve"> inductance of each core in terms of </w:t>
      </w:r>
      <w:r w:rsidR="00D31811">
        <w:t>differential</w:t>
      </w:r>
      <w:r>
        <w:t xml:space="preserve"> permeability is expressed in (</w:t>
      </w:r>
      <w:r w:rsidR="00692B4A">
        <w:t>3.</w:t>
      </w:r>
      <w:r>
        <w:t xml:space="preserve">17) &amp; </w:t>
      </w:r>
      <w:r w:rsidRPr="00591B21">
        <w:t>(</w:t>
      </w:r>
      <w:r w:rsidR="00692B4A">
        <w:t>3.</w:t>
      </w:r>
      <w:r w:rsidRPr="00591B21">
        <w:t>18).</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B7EFE" w:rsidTr="00340B24">
        <w:tc>
          <w:tcPr>
            <w:tcW w:w="4788" w:type="dxa"/>
            <w:vAlign w:val="center"/>
          </w:tcPr>
          <w:p w:rsidR="000B7EFE" w:rsidRDefault="00D9024A" w:rsidP="00340B24">
            <m:oMathPara>
              <m:oMath>
                <m:sSub>
                  <m:sSubPr>
                    <m:ctrlPr>
                      <w:rPr>
                        <w:rFonts w:ascii="Cambria Math" w:hAnsi="Cambria Math"/>
                        <w:i/>
                      </w:rPr>
                    </m:ctrlPr>
                  </m:sSubPr>
                  <m:e>
                    <m:r>
                      <w:rPr>
                        <w:rFonts w:ascii="Cambria Math" w:hAnsi="Cambria Math"/>
                      </w:rPr>
                      <m:t>L</m:t>
                    </m:r>
                  </m:e>
                  <m:sub>
                    <m:r>
                      <w:rPr>
                        <w:rFonts w:ascii="Cambria Math" w:hAnsi="Cambria Math"/>
                      </w:rPr>
                      <m:t>d_core#1</m:t>
                    </m:r>
                  </m:sub>
                </m:sSub>
                <m:r>
                  <w:rPr>
                    <w:rFonts w:ascii="Cambria Math" w:hAnsi="Cambria Math"/>
                  </w:rPr>
                  <m:t xml:space="preserve">= </m:t>
                </m:r>
                <m:f>
                  <m:fPr>
                    <m:ctrlPr>
                      <w:rPr>
                        <w:rFonts w:ascii="Cambria Math" w:eastAsiaTheme="minorEastAsia" w:hAnsi="Cambria Math"/>
                        <w:i/>
                      </w:rPr>
                    </m:ctrlPr>
                  </m:fPr>
                  <m:num>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ac</m:t>
                        </m:r>
                      </m:sub>
                      <m:sup>
                        <m:r>
                          <w:rPr>
                            <w:rFonts w:ascii="Cambria Math" w:eastAsiaTheme="minorEastAsia" w:hAnsi="Cambria Math"/>
                          </w:rPr>
                          <m:t>2</m:t>
                        </m:r>
                      </m:sup>
                    </m:sSubSup>
                    <m:r>
                      <w:rPr>
                        <w:rFonts w:ascii="Cambria Math" w:eastAsiaTheme="minorEastAsia" w:hAnsi="Cambria Math"/>
                      </w:rPr>
                      <m:t>A</m:t>
                    </m:r>
                  </m:num>
                  <m:den>
                    <m:r>
                      <w:rPr>
                        <w:rFonts w:ascii="Cambria Math" w:eastAsiaTheme="minorEastAsia" w:hAnsi="Cambria Math"/>
                      </w:rPr>
                      <m:t>l</m:t>
                    </m:r>
                  </m:den>
                </m:f>
                <m:r>
                  <w:rPr>
                    <w:rFonts w:ascii="Cambria Math" w:eastAsiaTheme="minorEastAsia" w:hAnsi="Cambria Math"/>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dB</m:t>
                        </m:r>
                      </m:e>
                      <m:sub>
                        <m:r>
                          <w:rPr>
                            <w:rFonts w:ascii="Cambria Math" w:eastAsiaTheme="minorEastAsia" w:hAnsi="Cambria Math"/>
                          </w:rPr>
                          <m:t>core#1</m:t>
                        </m:r>
                      </m:sub>
                    </m:sSub>
                  </m:num>
                  <m:den>
                    <m:sSub>
                      <m:sSubPr>
                        <m:ctrlPr>
                          <w:rPr>
                            <w:rFonts w:ascii="Cambria Math" w:eastAsiaTheme="minorEastAsia" w:hAnsi="Cambria Math"/>
                            <w:i/>
                          </w:rPr>
                        </m:ctrlPr>
                      </m:sSubPr>
                      <m:e>
                        <m:r>
                          <w:rPr>
                            <w:rFonts w:ascii="Cambria Math" w:eastAsiaTheme="minorEastAsia" w:hAnsi="Cambria Math"/>
                          </w:rPr>
                          <m:t>dH</m:t>
                        </m:r>
                      </m:e>
                      <m:sub>
                        <m:r>
                          <w:rPr>
                            <w:rFonts w:ascii="Cambria Math" w:eastAsiaTheme="minorEastAsia" w:hAnsi="Cambria Math"/>
                          </w:rPr>
                          <m:t>core#1</m:t>
                        </m:r>
                      </m:sub>
                    </m:sSub>
                  </m:den>
                </m:f>
              </m:oMath>
            </m:oMathPara>
          </w:p>
        </w:tc>
        <w:tc>
          <w:tcPr>
            <w:tcW w:w="4788" w:type="dxa"/>
            <w:vAlign w:val="center"/>
          </w:tcPr>
          <w:p w:rsidR="000B7EFE" w:rsidRDefault="000B7EFE" w:rsidP="00340B24">
            <w:pPr>
              <w:jc w:val="right"/>
            </w:pPr>
            <w:r>
              <w:t>(</w:t>
            </w:r>
            <w:r w:rsidR="00692B4A">
              <w:t>3.</w:t>
            </w:r>
            <w:r>
              <w:t>17)</w:t>
            </w:r>
          </w:p>
        </w:tc>
      </w:tr>
      <w:tr w:rsidR="000B7EFE" w:rsidTr="00340B24">
        <w:tc>
          <w:tcPr>
            <w:tcW w:w="4788" w:type="dxa"/>
            <w:vAlign w:val="center"/>
          </w:tcPr>
          <w:p w:rsidR="000B7EFE" w:rsidRPr="001D178F" w:rsidRDefault="000B7EFE" w:rsidP="00340B24">
            <w:pPr>
              <w:rPr>
                <w:rFonts w:ascii="Calibri" w:eastAsia="Calibri" w:hAnsi="Calibri" w:cs="Times New Roman"/>
              </w:rPr>
            </w:pPr>
          </w:p>
        </w:tc>
        <w:tc>
          <w:tcPr>
            <w:tcW w:w="4788" w:type="dxa"/>
            <w:vAlign w:val="center"/>
          </w:tcPr>
          <w:p w:rsidR="000B7EFE" w:rsidRDefault="000B7EFE" w:rsidP="00340B24">
            <w:pPr>
              <w:jc w:val="right"/>
            </w:pPr>
          </w:p>
        </w:tc>
      </w:tr>
      <w:tr w:rsidR="000B7EFE" w:rsidTr="00340B24">
        <w:tc>
          <w:tcPr>
            <w:tcW w:w="4788" w:type="dxa"/>
            <w:vAlign w:val="center"/>
          </w:tcPr>
          <w:p w:rsidR="000B7EFE" w:rsidRDefault="00D9024A" w:rsidP="00340B24">
            <m:oMathPara>
              <m:oMath>
                <m:sSub>
                  <m:sSubPr>
                    <m:ctrlPr>
                      <w:rPr>
                        <w:rFonts w:ascii="Cambria Math" w:hAnsi="Cambria Math"/>
                        <w:i/>
                      </w:rPr>
                    </m:ctrlPr>
                  </m:sSubPr>
                  <m:e>
                    <m:r>
                      <w:rPr>
                        <w:rFonts w:ascii="Cambria Math" w:hAnsi="Cambria Math"/>
                      </w:rPr>
                      <m:t>L</m:t>
                    </m:r>
                  </m:e>
                  <m:sub>
                    <m:r>
                      <w:rPr>
                        <w:rFonts w:ascii="Cambria Math" w:hAnsi="Cambria Math"/>
                      </w:rPr>
                      <m:t>d_core#2</m:t>
                    </m:r>
                  </m:sub>
                </m:sSub>
                <m:r>
                  <w:rPr>
                    <w:rFonts w:ascii="Cambria Math" w:hAnsi="Cambria Math"/>
                  </w:rPr>
                  <m:t xml:space="preserve">= </m:t>
                </m:r>
                <m:r>
                  <w:rPr>
                    <w:rFonts w:ascii="Cambria Math" w:eastAsiaTheme="minorEastAsia" w:hAnsi="Cambria Math"/>
                  </w:rPr>
                  <m:t xml:space="preserve"> </m:t>
                </m:r>
                <m:f>
                  <m:fPr>
                    <m:ctrlPr>
                      <w:rPr>
                        <w:rFonts w:ascii="Cambria Math" w:eastAsiaTheme="minorEastAsia" w:hAnsi="Cambria Math"/>
                        <w:i/>
                      </w:rPr>
                    </m:ctrlPr>
                  </m:fPr>
                  <m:num>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ac</m:t>
                        </m:r>
                      </m:sub>
                      <m:sup>
                        <m:r>
                          <w:rPr>
                            <w:rFonts w:ascii="Cambria Math" w:eastAsiaTheme="minorEastAsia" w:hAnsi="Cambria Math"/>
                          </w:rPr>
                          <m:t>2</m:t>
                        </m:r>
                      </m:sup>
                    </m:sSubSup>
                    <m:r>
                      <w:rPr>
                        <w:rFonts w:ascii="Cambria Math" w:eastAsiaTheme="minorEastAsia" w:hAnsi="Cambria Math"/>
                      </w:rPr>
                      <m:t>A</m:t>
                    </m:r>
                  </m:num>
                  <m:den>
                    <m:r>
                      <w:rPr>
                        <w:rFonts w:ascii="Cambria Math" w:eastAsiaTheme="minorEastAsia" w:hAnsi="Cambria Math"/>
                      </w:rPr>
                      <m:t>l</m:t>
                    </m:r>
                  </m:den>
                </m:f>
                <m:r>
                  <w:rPr>
                    <w:rFonts w:ascii="Cambria Math" w:eastAsiaTheme="minorEastAsia" w:hAnsi="Cambria Math"/>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dB</m:t>
                        </m:r>
                      </m:e>
                      <m:sub>
                        <m:r>
                          <w:rPr>
                            <w:rFonts w:ascii="Cambria Math" w:eastAsiaTheme="minorEastAsia" w:hAnsi="Cambria Math"/>
                          </w:rPr>
                          <m:t>core#2</m:t>
                        </m:r>
                      </m:sub>
                    </m:sSub>
                  </m:num>
                  <m:den>
                    <m:sSub>
                      <m:sSubPr>
                        <m:ctrlPr>
                          <w:rPr>
                            <w:rFonts w:ascii="Cambria Math" w:eastAsiaTheme="minorEastAsia" w:hAnsi="Cambria Math"/>
                            <w:i/>
                          </w:rPr>
                        </m:ctrlPr>
                      </m:sSubPr>
                      <m:e>
                        <m:r>
                          <w:rPr>
                            <w:rFonts w:ascii="Cambria Math" w:eastAsiaTheme="minorEastAsia" w:hAnsi="Cambria Math"/>
                          </w:rPr>
                          <m:t>dH</m:t>
                        </m:r>
                      </m:e>
                      <m:sub>
                        <m:r>
                          <w:rPr>
                            <w:rFonts w:ascii="Cambria Math" w:eastAsiaTheme="minorEastAsia" w:hAnsi="Cambria Math"/>
                          </w:rPr>
                          <m:t>core#2</m:t>
                        </m:r>
                      </m:sub>
                    </m:sSub>
                  </m:den>
                </m:f>
              </m:oMath>
            </m:oMathPara>
          </w:p>
        </w:tc>
        <w:tc>
          <w:tcPr>
            <w:tcW w:w="4788" w:type="dxa"/>
            <w:vAlign w:val="center"/>
          </w:tcPr>
          <w:p w:rsidR="000B7EFE" w:rsidRDefault="000B7EFE" w:rsidP="00340B24">
            <w:pPr>
              <w:jc w:val="right"/>
            </w:pPr>
            <w:r>
              <w:t>(</w:t>
            </w:r>
            <w:r w:rsidR="00692B4A">
              <w:t>3.</w:t>
            </w:r>
            <w:r>
              <w:t>18)</w:t>
            </w:r>
          </w:p>
        </w:tc>
      </w:tr>
    </w:tbl>
    <w:p w:rsidR="007E23CE" w:rsidRDefault="007E23CE" w:rsidP="00A42CEF"/>
    <w:p w:rsidR="00A85133" w:rsidRDefault="00A85133" w:rsidP="00A42CEF">
      <w:r>
        <w:t xml:space="preserve">The total </w:t>
      </w:r>
      <w:r w:rsidR="00D31811">
        <w:t>differential</w:t>
      </w:r>
      <w:r w:rsidR="001C103B">
        <w:t xml:space="preserve"> </w:t>
      </w:r>
      <w:r>
        <w:t xml:space="preserve">inductance of the </w:t>
      </w:r>
      <w:r w:rsidR="00C10F99">
        <w:t xml:space="preserve">MAPFC </w:t>
      </w:r>
      <w:r w:rsidR="000B7EFE">
        <w:t>is the electric</w:t>
      </w:r>
      <w:r>
        <w:t xml:space="preserve"> series combina</w:t>
      </w:r>
      <w:r w:rsidR="00C10F99">
        <w:t xml:space="preserve">tion of </w:t>
      </w:r>
      <w:r w:rsidR="00D31811">
        <w:t>the differential</w:t>
      </w:r>
      <w:r w:rsidR="00C10F99">
        <w:t xml:space="preserve"> inductance of each core</w:t>
      </w:r>
      <w:r w:rsidR="001C103B">
        <w:t xml:space="preserve"> (</w:t>
      </w:r>
      <w:r w:rsidR="00692B4A">
        <w:t>3.</w:t>
      </w:r>
      <w:r w:rsidR="00C10F99">
        <w:t>19</w:t>
      </w:r>
      <w:r w:rsidR="000B7EFE">
        <w:t>)</w:t>
      </w:r>
      <w:r w:rsidR="00851463">
        <w:t>.</w:t>
      </w:r>
      <w:r w:rsidR="000B7EFE">
        <w:t xml:space="preserve"> The electric</w:t>
      </w:r>
      <w:r w:rsidR="001C103B">
        <w:t xml:space="preserve"> series </w:t>
      </w:r>
      <w:r w:rsidR="000B7EFE">
        <w:t xml:space="preserve">combination of the </w:t>
      </w:r>
      <w:r w:rsidR="00D31811">
        <w:t>differential</w:t>
      </w:r>
      <w:r w:rsidR="000B7EFE">
        <w:t xml:space="preserve"> inductances is</w:t>
      </w:r>
      <w:r w:rsidR="001C103B">
        <w:t xml:space="preserve"> shown in </w:t>
      </w:r>
      <w:r w:rsidR="00D00393">
        <w:fldChar w:fldCharType="begin"/>
      </w:r>
      <w:r w:rsidR="00AE177E">
        <w:instrText xml:space="preserve"> REF _Ref371838951 \h </w:instrText>
      </w:r>
      <w:r w:rsidR="00D00393">
        <w:fldChar w:fldCharType="separate"/>
      </w:r>
      <w:r w:rsidR="00757378" w:rsidRPr="00CA0C3F">
        <w:t xml:space="preserve">Figure </w:t>
      </w:r>
      <w:r w:rsidR="00757378">
        <w:rPr>
          <w:noProof/>
        </w:rPr>
        <w:t>6</w:t>
      </w:r>
      <w:r w:rsidR="00D00393">
        <w:fldChar w:fldCharType="end"/>
      </w:r>
      <w:r w:rsidR="001C103B">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6"/>
        <w:gridCol w:w="740"/>
      </w:tblGrid>
      <w:tr w:rsidR="00A12D40" w:rsidTr="00365BC8">
        <w:tc>
          <w:tcPr>
            <w:tcW w:w="8836" w:type="dxa"/>
            <w:vAlign w:val="center"/>
          </w:tcPr>
          <w:p w:rsidR="00A12D40" w:rsidRDefault="00D9024A" w:rsidP="00A12D40">
            <m:oMathPara>
              <m:oMath>
                <m:sSub>
                  <m:sSubPr>
                    <m:ctrlPr>
                      <w:rPr>
                        <w:rFonts w:ascii="Cambria Math" w:hAnsi="Cambria Math"/>
                        <w:i/>
                      </w:rPr>
                    </m:ctrlPr>
                  </m:sSubPr>
                  <m:e>
                    <m:r>
                      <w:rPr>
                        <w:rFonts w:ascii="Cambria Math" w:hAnsi="Cambria Math"/>
                      </w:rPr>
                      <m:t>L</m:t>
                    </m:r>
                  </m:e>
                  <m:sub>
                    <m:r>
                      <w:rPr>
                        <w:rFonts w:ascii="Cambria Math" w:hAnsi="Cambria Math"/>
                      </w:rPr>
                      <m:t>d_total</m:t>
                    </m:r>
                  </m:sub>
                </m:sSub>
                <m:r>
                  <w:rPr>
                    <w:rFonts w:ascii="Cambria Math" w:hAnsi="Cambria Math"/>
                  </w:rPr>
                  <m:t xml:space="preserve">= </m:t>
                </m:r>
                <m:sSub>
                  <m:sSubPr>
                    <m:ctrlPr>
                      <w:rPr>
                        <w:rFonts w:ascii="Cambria Math" w:eastAsiaTheme="minorEastAsia" w:hAnsi="Cambria Math"/>
                        <w:i/>
                      </w:rPr>
                    </m:ctrlPr>
                  </m:sSubPr>
                  <m:e>
                    <m:r>
                      <w:rPr>
                        <w:rFonts w:ascii="Cambria Math" w:eastAsiaTheme="minorEastAsia" w:hAnsi="Cambria Math"/>
                      </w:rPr>
                      <m:t>L</m:t>
                    </m:r>
                  </m:e>
                  <m:sub>
                    <m:r>
                      <w:rPr>
                        <w:rFonts w:ascii="Cambria Math" w:eastAsiaTheme="minorEastAsia" w:hAnsi="Cambria Math"/>
                      </w:rPr>
                      <m:t>d_core#1</m:t>
                    </m:r>
                  </m:sub>
                </m:sSub>
                <m:r>
                  <w:rPr>
                    <w:rFonts w:ascii="Cambria Math" w:eastAsiaTheme="minorEastAsia" w:hAnsi="Cambria Math"/>
                  </w:rPr>
                  <m:t xml:space="preserve"> + </m:t>
                </m:r>
                <m:sSub>
                  <m:sSubPr>
                    <m:ctrlPr>
                      <w:rPr>
                        <w:rFonts w:ascii="Cambria Math" w:eastAsiaTheme="minorEastAsia" w:hAnsi="Cambria Math"/>
                        <w:i/>
                      </w:rPr>
                    </m:ctrlPr>
                  </m:sSubPr>
                  <m:e>
                    <m:r>
                      <w:rPr>
                        <w:rFonts w:ascii="Cambria Math" w:eastAsiaTheme="minorEastAsia" w:hAnsi="Cambria Math"/>
                      </w:rPr>
                      <m:t>L</m:t>
                    </m:r>
                  </m:e>
                  <m:sub>
                    <m:r>
                      <w:rPr>
                        <w:rFonts w:ascii="Cambria Math" w:eastAsiaTheme="minorEastAsia" w:hAnsi="Cambria Math"/>
                      </w:rPr>
                      <m:t>d_core#2</m:t>
                    </m:r>
                  </m:sub>
                </m:sSub>
              </m:oMath>
            </m:oMathPara>
          </w:p>
        </w:tc>
        <w:tc>
          <w:tcPr>
            <w:tcW w:w="740" w:type="dxa"/>
            <w:vAlign w:val="center"/>
          </w:tcPr>
          <w:p w:rsidR="00A12D40" w:rsidRDefault="00C10F99" w:rsidP="00517E8E">
            <w:pPr>
              <w:jc w:val="right"/>
            </w:pPr>
            <w:r>
              <w:t>(</w:t>
            </w:r>
            <w:r w:rsidR="00692B4A">
              <w:t>3.</w:t>
            </w:r>
            <w:r>
              <w:t>19</w:t>
            </w:r>
            <w:r w:rsidR="00A12D40">
              <w:t>)</w:t>
            </w:r>
          </w:p>
        </w:tc>
      </w:tr>
    </w:tbl>
    <w:p w:rsidR="00365BC8" w:rsidRDefault="00365BC8" w:rsidP="00365BC8">
      <w:pPr>
        <w:keepNext/>
        <w:spacing w:before="720" w:after="0"/>
        <w:jc w:val="center"/>
      </w:pPr>
      <w:r w:rsidRPr="007F7971">
        <w:rPr>
          <w:noProof/>
        </w:rPr>
        <w:drawing>
          <wp:inline distT="0" distB="0" distL="0" distR="0" wp14:anchorId="1D64016B" wp14:editId="20971B26">
            <wp:extent cx="5038725" cy="3209925"/>
            <wp:effectExtent l="19050" t="0" r="9525"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srcRect/>
                    <a:stretch>
                      <a:fillRect/>
                    </a:stretch>
                  </pic:blipFill>
                  <pic:spPr bwMode="auto">
                    <a:xfrm>
                      <a:off x="0" y="0"/>
                      <a:ext cx="5038725" cy="3209925"/>
                    </a:xfrm>
                    <a:prstGeom prst="rect">
                      <a:avLst/>
                    </a:prstGeom>
                    <a:noFill/>
                    <a:ln w="9525">
                      <a:noFill/>
                      <a:miter lim="800000"/>
                      <a:headEnd/>
                      <a:tailEnd/>
                    </a:ln>
                  </pic:spPr>
                </pic:pic>
              </a:graphicData>
            </a:graphic>
          </wp:inline>
        </w:drawing>
      </w:r>
    </w:p>
    <w:p w:rsidR="00365BC8" w:rsidRPr="00E33E8F" w:rsidRDefault="00365BC8" w:rsidP="00365BC8">
      <w:pPr>
        <w:pStyle w:val="Caption"/>
        <w:spacing w:after="720"/>
        <w:rPr>
          <w:b w:val="0"/>
          <w:szCs w:val="22"/>
        </w:rPr>
      </w:pPr>
      <w:bookmarkStart w:id="21" w:name="_Ref372019388"/>
      <w:bookmarkStart w:id="22" w:name="_Toc405970543"/>
      <w:r w:rsidRPr="00E33E8F">
        <w:rPr>
          <w:b w:val="0"/>
          <w:szCs w:val="22"/>
        </w:rPr>
        <w:t xml:space="preserve">Figure </w:t>
      </w:r>
      <w:r w:rsidR="00D00393" w:rsidRPr="00E33E8F">
        <w:rPr>
          <w:b w:val="0"/>
          <w:szCs w:val="22"/>
        </w:rPr>
        <w:fldChar w:fldCharType="begin"/>
      </w:r>
      <w:r w:rsidRPr="00E33E8F">
        <w:rPr>
          <w:b w:val="0"/>
          <w:szCs w:val="22"/>
        </w:rPr>
        <w:instrText xml:space="preserve"> SEQ Figure \* ARABIC </w:instrText>
      </w:r>
      <w:r w:rsidR="00D00393" w:rsidRPr="00E33E8F">
        <w:rPr>
          <w:b w:val="0"/>
          <w:szCs w:val="22"/>
        </w:rPr>
        <w:fldChar w:fldCharType="separate"/>
      </w:r>
      <w:r w:rsidR="00757378">
        <w:rPr>
          <w:b w:val="0"/>
          <w:noProof/>
          <w:szCs w:val="22"/>
        </w:rPr>
        <w:t>5</w:t>
      </w:r>
      <w:r w:rsidR="00D00393" w:rsidRPr="00E33E8F">
        <w:rPr>
          <w:b w:val="0"/>
          <w:szCs w:val="22"/>
        </w:rPr>
        <w:fldChar w:fldCharType="end"/>
      </w:r>
      <w:bookmarkEnd w:id="21"/>
      <w:r w:rsidRPr="00E33E8F">
        <w:rPr>
          <w:b w:val="0"/>
          <w:szCs w:val="22"/>
        </w:rPr>
        <w:t>: Magnetization and Permeability Curves</w:t>
      </w:r>
      <w:bookmarkEnd w:id="22"/>
    </w:p>
    <w:p w:rsidR="00A12D40" w:rsidRDefault="006D173E" w:rsidP="00E33E8F">
      <w:pPr>
        <w:keepNext/>
        <w:spacing w:before="720" w:after="0"/>
        <w:jc w:val="center"/>
      </w:pPr>
      <w:r w:rsidRPr="006D173E">
        <w:rPr>
          <w:noProof/>
        </w:rPr>
        <w:lastRenderedPageBreak/>
        <w:drawing>
          <wp:inline distT="0" distB="0" distL="0" distR="0" wp14:anchorId="5FF939E6" wp14:editId="772F1620">
            <wp:extent cx="4597879" cy="914400"/>
            <wp:effectExtent l="19050" t="0" r="0" b="0"/>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srcRect/>
                    <a:stretch>
                      <a:fillRect/>
                    </a:stretch>
                  </pic:blipFill>
                  <pic:spPr bwMode="auto">
                    <a:xfrm>
                      <a:off x="0" y="0"/>
                      <a:ext cx="4597879" cy="914400"/>
                    </a:xfrm>
                    <a:prstGeom prst="rect">
                      <a:avLst/>
                    </a:prstGeom>
                    <a:noFill/>
                    <a:ln w="9525">
                      <a:noFill/>
                      <a:miter lim="800000"/>
                      <a:headEnd/>
                      <a:tailEnd/>
                    </a:ln>
                  </pic:spPr>
                </pic:pic>
              </a:graphicData>
            </a:graphic>
          </wp:inline>
        </w:drawing>
      </w:r>
    </w:p>
    <w:p w:rsidR="00A12D40" w:rsidRPr="00A12D40" w:rsidRDefault="00A12D40" w:rsidP="00E33E8F">
      <w:pPr>
        <w:spacing w:before="120" w:after="720"/>
        <w:jc w:val="center"/>
        <w:rPr>
          <w:b/>
        </w:rPr>
      </w:pPr>
      <w:bookmarkStart w:id="23" w:name="_Ref371838951"/>
      <w:bookmarkStart w:id="24" w:name="_Toc405970544"/>
      <w:r w:rsidRPr="00CA0C3F">
        <w:t xml:space="preserve">Figure </w:t>
      </w:r>
      <w:r w:rsidR="00D00393" w:rsidRPr="00CA0C3F">
        <w:fldChar w:fldCharType="begin"/>
      </w:r>
      <w:r w:rsidR="008F213E" w:rsidRPr="00CA0C3F">
        <w:instrText xml:space="preserve"> SEQ Figure \* ARABIC </w:instrText>
      </w:r>
      <w:r w:rsidR="00D00393" w:rsidRPr="00CA0C3F">
        <w:fldChar w:fldCharType="separate"/>
      </w:r>
      <w:r w:rsidR="00757378">
        <w:rPr>
          <w:noProof/>
        </w:rPr>
        <w:t>6</w:t>
      </w:r>
      <w:r w:rsidR="00D00393" w:rsidRPr="00CA0C3F">
        <w:rPr>
          <w:noProof/>
        </w:rPr>
        <w:fldChar w:fldCharType="end"/>
      </w:r>
      <w:bookmarkEnd w:id="23"/>
      <w:r w:rsidRPr="00CA0C3F">
        <w:t>: Series Combination of Differential Inductances</w:t>
      </w:r>
      <w:bookmarkEnd w:id="24"/>
    </w:p>
    <w:p w:rsidR="009B5AD9" w:rsidRPr="00536F63" w:rsidRDefault="009B5AD9" w:rsidP="00E33E8F">
      <w:pPr>
        <w:pStyle w:val="Heading3"/>
      </w:pPr>
      <w:r>
        <w:t>Superposition of Flux Linkages</w:t>
      </w:r>
    </w:p>
    <w:p w:rsidR="000D684D" w:rsidRPr="00855E5C" w:rsidRDefault="00D914B9" w:rsidP="000D684D">
      <w:r>
        <w:t xml:space="preserve">The </w:t>
      </w:r>
      <w:r w:rsidR="00BB72B3">
        <w:t>differential</w:t>
      </w:r>
      <w:r w:rsidR="002F1603">
        <w:t xml:space="preserve"> inductance</w:t>
      </w:r>
      <w:r>
        <w:t>,</w:t>
      </w:r>
      <w:r w:rsidR="002F1603">
        <w:t xml:space="preserve"> using </w:t>
      </w:r>
      <w:r w:rsidR="002F6FD3">
        <w:t>the two-core approach</w:t>
      </w:r>
      <w:r>
        <w:t>,</w:t>
      </w:r>
      <w:r w:rsidR="002F6FD3">
        <w:t xml:space="preserve"> </w:t>
      </w:r>
      <w:r>
        <w:t xml:space="preserve">can also be achieved by combining the </w:t>
      </w:r>
      <w:r w:rsidR="00DC1C44">
        <w:t>flux linkage</w:t>
      </w:r>
      <w:r>
        <w:t>s. This method leads to the same result achieved in (</w:t>
      </w:r>
      <w:r w:rsidR="00692B4A">
        <w:t>3.</w:t>
      </w:r>
      <w:r>
        <w:t>19)</w:t>
      </w:r>
      <w:r w:rsidR="008B0D5D">
        <w:t>,</w:t>
      </w:r>
      <w:r>
        <w:t xml:space="preserve"> but combines the terms before the partial derivative is applied </w:t>
      </w:r>
      <w:r w:rsidR="00AC3352">
        <w:t xml:space="preserve">in </w:t>
      </w:r>
      <w:r>
        <w:t>(</w:t>
      </w:r>
      <w:r w:rsidR="00692B4A">
        <w:t>3.</w:t>
      </w:r>
      <w:r>
        <w:t xml:space="preserve">8). </w:t>
      </w:r>
      <w:r w:rsidR="00814023">
        <w:t>This</w:t>
      </w:r>
      <w:r>
        <w:t xml:space="preserve"> method requires that the flux linkage of each core be expressed as </w:t>
      </w:r>
      <w:r w:rsidR="00AC3352">
        <w:t>a function of AC current</w:t>
      </w:r>
      <w:sdt>
        <w:sdtPr>
          <w:id w:val="5960948"/>
          <w:citation/>
        </w:sdtPr>
        <w:sdtEndPr/>
        <w:sdtContent>
          <w:r w:rsidR="00682810">
            <w:fldChar w:fldCharType="begin"/>
          </w:r>
          <w:r w:rsidR="00682810">
            <w:instrText xml:space="preserve"> CITATION Cui07 \l 1033 </w:instrText>
          </w:r>
          <w:r w:rsidR="00682810">
            <w:fldChar w:fldCharType="separate"/>
          </w:r>
          <w:r w:rsidR="00757378">
            <w:rPr>
              <w:noProof/>
            </w:rPr>
            <w:t xml:space="preserve"> </w:t>
          </w:r>
          <w:r w:rsidR="00757378" w:rsidRPr="00757378">
            <w:rPr>
              <w:noProof/>
            </w:rPr>
            <w:t>[4]</w:t>
          </w:r>
          <w:r w:rsidR="00682810">
            <w:rPr>
              <w:noProof/>
            </w:rPr>
            <w:fldChar w:fldCharType="end"/>
          </w:r>
        </w:sdtContent>
      </w:sdt>
      <w:r w:rsidR="00812716">
        <w:t xml:space="preserve"> </w:t>
      </w:r>
      <w:sdt>
        <w:sdtPr>
          <w:id w:val="5960941"/>
          <w:citation/>
        </w:sdtPr>
        <w:sdtEndPr/>
        <w:sdtContent>
          <w:r w:rsidR="00682810">
            <w:fldChar w:fldCharType="begin"/>
          </w:r>
          <w:r w:rsidR="00682810">
            <w:instrText xml:space="preserve"> CITATION PBR82 \l 1033 </w:instrText>
          </w:r>
          <w:r w:rsidR="00682810">
            <w:fldChar w:fldCharType="separate"/>
          </w:r>
          <w:r w:rsidR="00757378" w:rsidRPr="00757378">
            <w:rPr>
              <w:noProof/>
            </w:rPr>
            <w:t>[5]</w:t>
          </w:r>
          <w:r w:rsidR="00682810">
            <w:rPr>
              <w:noProof/>
            </w:rPr>
            <w:fldChar w:fldCharType="end"/>
          </w:r>
        </w:sdtContent>
      </w:sdt>
      <w:sdt>
        <w:sdtPr>
          <w:id w:val="5960943"/>
          <w:citation/>
        </w:sdtPr>
        <w:sdtEndPr/>
        <w:sdtContent>
          <w:r w:rsidR="00682810">
            <w:fldChar w:fldCharType="begin"/>
          </w:r>
          <w:r w:rsidR="00682810">
            <w:instrText xml:space="preserve"> CITATION Ale13 \l 1033 </w:instrText>
          </w:r>
          <w:r w:rsidR="00682810">
            <w:fldChar w:fldCharType="separate"/>
          </w:r>
          <w:r w:rsidR="00757378">
            <w:rPr>
              <w:noProof/>
            </w:rPr>
            <w:t xml:space="preserve"> </w:t>
          </w:r>
          <w:r w:rsidR="00757378" w:rsidRPr="00757378">
            <w:rPr>
              <w:noProof/>
            </w:rPr>
            <w:t>[6]</w:t>
          </w:r>
          <w:r w:rsidR="00682810">
            <w:rPr>
              <w:noProof/>
            </w:rPr>
            <w:fldChar w:fldCharType="end"/>
          </w:r>
        </w:sdtContent>
      </w:sdt>
      <w:r w:rsidR="00DC1C44">
        <w:t>.</w:t>
      </w:r>
      <w:r w:rsidR="002F6FD3">
        <w:t xml:space="preserve"> </w:t>
      </w:r>
      <w:r w:rsidR="00DA5678">
        <w:t>Expressing the flux linkage as a function of the ac current enables linear combination of the two flux linkages</w:t>
      </w:r>
      <w:r w:rsidR="00D81364">
        <w:t xml:space="preserve"> since</w:t>
      </w:r>
      <w:r w:rsidR="00DA5678">
        <w:t xml:space="preserve"> </w:t>
      </w:r>
      <w:r w:rsidR="00D81364">
        <w:t>the</w:t>
      </w:r>
      <w:r w:rsidR="00DA5678">
        <w:t xml:space="preserve"> AC </w:t>
      </w:r>
      <w:r w:rsidR="00D81364">
        <w:t>windings</w:t>
      </w:r>
      <w:r w:rsidR="00DA5678">
        <w:t xml:space="preserve"> are connected in series</w:t>
      </w:r>
      <w:r w:rsidR="00AC3352">
        <w:t xml:space="preserve"> (</w:t>
      </w:r>
      <w:r w:rsidR="00692B4A">
        <w:t>3.</w:t>
      </w:r>
      <w:r w:rsidR="00AC3352">
        <w:t>20)</w:t>
      </w:r>
      <w:r w:rsidR="00DA5678">
        <w:t>. Note the negative sign on the first term of (</w:t>
      </w:r>
      <w:r w:rsidR="00692B4A">
        <w:t>3.</w:t>
      </w:r>
      <w:r w:rsidR="00833331">
        <w:t>20</w:t>
      </w:r>
      <w:r w:rsidR="00DA5678">
        <w:t>). The negative sign denotes the relative direction of the AC winding</w:t>
      </w:r>
      <w:r w:rsidR="00D81364">
        <w:t>s</w:t>
      </w:r>
      <w:r w:rsidR="00DA5678">
        <w:t xml:space="preserve"> </w:t>
      </w:r>
      <w:r w:rsidR="00D81364">
        <w:t>for</w:t>
      </w:r>
      <w:r w:rsidR="00DA5678">
        <w:t xml:space="preserve"> each core.</w:t>
      </w:r>
      <w:r w:rsidR="00F34411">
        <w:t xml:space="preserve"> The </w:t>
      </w:r>
      <w:r w:rsidR="00927341">
        <w:t>differential</w:t>
      </w:r>
      <w:r w:rsidR="00F34411">
        <w:t xml:space="preserve"> inductance is achieved by application (</w:t>
      </w:r>
      <w:r w:rsidR="00692B4A">
        <w:t>3.</w:t>
      </w:r>
      <w:r w:rsidR="00F34411">
        <w:t>8) to the composite flux linkage curve with</w:t>
      </w:r>
      <w:r w:rsidR="00765676">
        <w:t xml:space="preserve"> respect to the AC</w:t>
      </w:r>
      <w:r w:rsidR="00F34411">
        <w:t xml:space="preserve"> current (</w:t>
      </w:r>
      <w:r w:rsidR="00692B4A">
        <w:t>3.</w:t>
      </w:r>
      <w:r w:rsidR="00833331">
        <w:t>21</w:t>
      </w:r>
      <w:r w:rsidR="00F34411">
        <w:t>).</w:t>
      </w:r>
      <w:r w:rsidR="000D684D">
        <w:t xml:space="preserve"> </w:t>
      </w:r>
      <w:r w:rsidR="000D684D" w:rsidRPr="00AC3352">
        <w:t xml:space="preserve">Expressing flux linkage in terms of </w:t>
      </w:r>
      <w:r w:rsidR="00AC3352">
        <w:t xml:space="preserve">the </w:t>
      </w:r>
      <w:r w:rsidR="00765676">
        <w:t>AC</w:t>
      </w:r>
      <w:r w:rsidR="000D684D" w:rsidRPr="00AC3352">
        <w:t xml:space="preserve"> current makes the characteristic unique for each particular value of DC current. Therefore, the flux linkage curve must be recalculated whenever the DC current changes</w:t>
      </w:r>
      <w:r w:rsidR="000D684D" w:rsidRPr="00855E5C">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98"/>
        <w:gridCol w:w="3078"/>
      </w:tblGrid>
      <w:tr w:rsidR="002240AB" w:rsidRPr="00855E5C" w:rsidTr="00590473">
        <w:tc>
          <w:tcPr>
            <w:tcW w:w="6498" w:type="dxa"/>
            <w:vAlign w:val="center"/>
          </w:tcPr>
          <w:p w:rsidR="002240AB" w:rsidRPr="00855E5C" w:rsidRDefault="00D9024A" w:rsidP="00590473">
            <m:oMathPara>
              <m:oMath>
                <m:sSub>
                  <m:sSubPr>
                    <m:ctrlPr>
                      <w:rPr>
                        <w:rFonts w:ascii="Cambria Math" w:eastAsiaTheme="minorEastAsia" w:hAnsi="Cambria Math"/>
                        <w:i/>
                      </w:rPr>
                    </m:ctrlPr>
                  </m:sSubPr>
                  <m:e>
                    <m:r>
                      <w:rPr>
                        <w:rFonts w:ascii="Cambria Math" w:eastAsiaTheme="minorEastAsia" w:hAnsi="Cambria Math"/>
                      </w:rPr>
                      <m:t xml:space="preserve">                              λ</m:t>
                    </m:r>
                  </m:e>
                  <m:sub>
                    <m:r>
                      <w:rPr>
                        <w:rFonts w:ascii="Cambria Math" w:eastAsiaTheme="minorEastAsia" w:hAnsi="Cambria Math"/>
                      </w:rPr>
                      <m:t>total</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i</m:t>
                    </m:r>
                  </m:e>
                  <m:sub>
                    <m:r>
                      <w:rPr>
                        <w:rFonts w:ascii="Cambria Math" w:eastAsiaTheme="minorEastAsia" w:hAnsi="Cambria Math"/>
                      </w:rPr>
                      <m:t>ac</m:t>
                    </m:r>
                  </m:sub>
                </m:sSub>
                <m:r>
                  <w:rPr>
                    <w:rFonts w:ascii="Cambria Math" w:eastAsiaTheme="minorEastAsia" w:hAnsi="Cambria Math"/>
                  </w:rPr>
                  <m:t xml:space="preserve">) </m:t>
                </m:r>
                <m:r>
                  <w:rPr>
                    <w:rFonts w:ascii="Cambria Math" w:hAnsi="Cambria Math"/>
                  </w:rPr>
                  <m:t xml:space="preserve">= </m:t>
                </m:r>
                <m:sSub>
                  <m:sSubPr>
                    <m:ctrlPr>
                      <w:rPr>
                        <w:rFonts w:ascii="Cambria Math" w:eastAsiaTheme="minorEastAsia" w:hAnsi="Cambria Math"/>
                        <w:i/>
                      </w:rPr>
                    </m:ctrlPr>
                  </m:sSubPr>
                  <m:e>
                    <m:r>
                      <w:rPr>
                        <w:rFonts w:ascii="Cambria Math" w:eastAsiaTheme="minorEastAsia" w:hAnsi="Cambria Math"/>
                      </w:rPr>
                      <m:t>-λ</m:t>
                    </m:r>
                  </m:e>
                  <m:sub>
                    <m:r>
                      <w:rPr>
                        <w:rFonts w:ascii="Cambria Math" w:eastAsiaTheme="minorEastAsia" w:hAnsi="Cambria Math"/>
                      </w:rPr>
                      <m:t>Core #1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i</m:t>
                    </m:r>
                  </m:e>
                  <m:sub>
                    <m:r>
                      <w:rPr>
                        <w:rFonts w:ascii="Cambria Math" w:eastAsiaTheme="minorEastAsia" w:hAnsi="Cambria Math"/>
                      </w:rPr>
                      <m:t>ac</m:t>
                    </m:r>
                  </m:sub>
                </m:sSub>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λ</m:t>
                    </m:r>
                  </m:e>
                  <m:sub>
                    <m:r>
                      <w:rPr>
                        <w:rFonts w:ascii="Cambria Math" w:eastAsiaTheme="minorEastAsia" w:hAnsi="Cambria Math"/>
                      </w:rPr>
                      <m:t>Core #2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i</m:t>
                    </m:r>
                  </m:e>
                  <m:sub>
                    <m:r>
                      <w:rPr>
                        <w:rFonts w:ascii="Cambria Math" w:eastAsiaTheme="minorEastAsia" w:hAnsi="Cambria Math"/>
                      </w:rPr>
                      <m:t>ac</m:t>
                    </m:r>
                  </m:sub>
                </m:sSub>
                <m:r>
                  <w:rPr>
                    <w:rFonts w:ascii="Cambria Math" w:eastAsiaTheme="minorEastAsia" w:hAnsi="Cambria Math"/>
                  </w:rPr>
                  <m:t>)</m:t>
                </m:r>
              </m:oMath>
            </m:oMathPara>
          </w:p>
        </w:tc>
        <w:tc>
          <w:tcPr>
            <w:tcW w:w="3078" w:type="dxa"/>
            <w:vAlign w:val="center"/>
          </w:tcPr>
          <w:p w:rsidR="002240AB" w:rsidRPr="00855E5C" w:rsidRDefault="00833331" w:rsidP="00833331">
            <w:pPr>
              <w:jc w:val="right"/>
            </w:pPr>
            <w:r w:rsidRPr="00855E5C">
              <w:t>(</w:t>
            </w:r>
            <w:r w:rsidR="00692B4A">
              <w:t>3.</w:t>
            </w:r>
            <w:r w:rsidRPr="00855E5C">
              <w:t>20</w:t>
            </w:r>
            <w:r w:rsidR="002240AB" w:rsidRPr="00855E5C">
              <w:t>)</w:t>
            </w:r>
          </w:p>
        </w:tc>
      </w:tr>
      <w:tr w:rsidR="002240AB" w:rsidRPr="00855E5C" w:rsidTr="00590473">
        <w:trPr>
          <w:trHeight w:val="269"/>
        </w:trPr>
        <w:tc>
          <w:tcPr>
            <w:tcW w:w="6498" w:type="dxa"/>
            <w:vAlign w:val="center"/>
          </w:tcPr>
          <w:p w:rsidR="002240AB" w:rsidRPr="00855E5C" w:rsidRDefault="002240AB" w:rsidP="00590473">
            <w:pPr>
              <w:jc w:val="both"/>
              <w:rPr>
                <w:rFonts w:ascii="Calibri" w:eastAsia="Calibri" w:hAnsi="Calibri" w:cs="Times New Roman"/>
              </w:rPr>
            </w:pPr>
          </w:p>
        </w:tc>
        <w:tc>
          <w:tcPr>
            <w:tcW w:w="3078" w:type="dxa"/>
            <w:vAlign w:val="center"/>
          </w:tcPr>
          <w:p w:rsidR="002240AB" w:rsidRPr="00855E5C" w:rsidRDefault="002240AB" w:rsidP="00590473">
            <w:pPr>
              <w:jc w:val="right"/>
            </w:pPr>
          </w:p>
        </w:tc>
      </w:tr>
      <w:tr w:rsidR="002240AB" w:rsidRPr="00855E5C" w:rsidTr="00590473">
        <w:tc>
          <w:tcPr>
            <w:tcW w:w="6498" w:type="dxa"/>
            <w:vAlign w:val="center"/>
          </w:tcPr>
          <w:p w:rsidR="002240AB" w:rsidRPr="00855E5C" w:rsidRDefault="00D9024A" w:rsidP="00590473">
            <w:pPr>
              <w:jc w:val="both"/>
              <w:rPr>
                <w:rFonts w:ascii="Calibri" w:eastAsia="Calibri" w:hAnsi="Calibri" w:cs="Times New Roman"/>
              </w:rPr>
            </w:pPr>
            <m:oMathPara>
              <m:oMath>
                <m:sSub>
                  <m:sSubPr>
                    <m:ctrlPr>
                      <w:rPr>
                        <w:rFonts w:ascii="Cambria Math" w:eastAsiaTheme="minorEastAsia" w:hAnsi="Cambria Math"/>
                        <w:i/>
                      </w:rPr>
                    </m:ctrlPr>
                  </m:sSubPr>
                  <m:e>
                    <m:r>
                      <w:rPr>
                        <w:rFonts w:ascii="Cambria Math" w:eastAsiaTheme="minorEastAsia" w:hAnsi="Cambria Math"/>
                      </w:rPr>
                      <m:t>L</m:t>
                    </m:r>
                  </m:e>
                  <m:sub>
                    <m:r>
                      <w:rPr>
                        <w:rFonts w:ascii="Cambria Math" w:eastAsiaTheme="minorEastAsia" w:hAnsi="Cambria Math"/>
                      </w:rPr>
                      <m:t>d_total</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i</m:t>
                    </m:r>
                  </m:e>
                  <m:sub>
                    <m:r>
                      <w:rPr>
                        <w:rFonts w:ascii="Cambria Math" w:eastAsiaTheme="minorEastAsia" w:hAnsi="Cambria Math"/>
                      </w:rPr>
                      <m:t>ac</m:t>
                    </m:r>
                  </m:sub>
                </m:sSub>
                <m:r>
                  <w:rPr>
                    <w:rFonts w:ascii="Cambria Math" w:eastAsiaTheme="minorEastAsia" w:hAnsi="Cambria Math"/>
                  </w:rPr>
                  <m:t xml:space="preserve">) </m:t>
                </m:r>
                <m:r>
                  <w:rPr>
                    <w:rFonts w:ascii="Cambria Math" w:hAnsi="Cambria Math"/>
                  </w:rPr>
                  <m:t xml:space="preserve">= </m:t>
                </m:r>
                <m:f>
                  <m:fPr>
                    <m:ctrlPr>
                      <w:rPr>
                        <w:rFonts w:ascii="Cambria Math" w:eastAsiaTheme="minorEastAsia" w:hAnsi="Cambria Math"/>
                        <w:i/>
                      </w:rPr>
                    </m:ctrlPr>
                  </m:fPr>
                  <m:num>
                    <m:r>
                      <w:rPr>
                        <w:rFonts w:ascii="Cambria Math" w:hAnsi="Cambria Math"/>
                      </w:rPr>
                      <m:t>d</m:t>
                    </m:r>
                    <m:sSub>
                      <m:sSubPr>
                        <m:ctrlPr>
                          <w:rPr>
                            <w:rFonts w:ascii="Cambria Math" w:hAnsi="Cambria Math"/>
                            <w:i/>
                          </w:rPr>
                        </m:ctrlPr>
                      </m:sSubPr>
                      <m:e>
                        <m:r>
                          <w:rPr>
                            <w:rFonts w:ascii="Cambria Math" w:hAnsi="Cambria Math"/>
                          </w:rPr>
                          <m:t>λ</m:t>
                        </m:r>
                      </m:e>
                      <m:sub>
                        <m:r>
                          <w:rPr>
                            <w:rFonts w:ascii="Cambria Math" w:hAnsi="Cambria Math"/>
                          </w:rPr>
                          <m:t>total</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i</m:t>
                        </m:r>
                      </m:e>
                      <m:sub>
                        <m:r>
                          <w:rPr>
                            <w:rFonts w:ascii="Cambria Math" w:eastAsiaTheme="minorEastAsia" w:hAnsi="Cambria Math"/>
                          </w:rPr>
                          <m:t>ac</m:t>
                        </m:r>
                      </m:sub>
                    </m:sSub>
                    <m:r>
                      <w:rPr>
                        <w:rFonts w:ascii="Cambria Math" w:eastAsiaTheme="minorEastAsia" w:hAnsi="Cambria Math"/>
                      </w:rPr>
                      <m:t>)</m:t>
                    </m:r>
                  </m:num>
                  <m:den>
                    <m:r>
                      <w:rPr>
                        <w:rFonts w:ascii="Cambria Math" w:hAnsi="Cambria Math"/>
                      </w:rPr>
                      <m:t>d</m:t>
                    </m:r>
                    <m:sSub>
                      <m:sSubPr>
                        <m:ctrlPr>
                          <w:rPr>
                            <w:rFonts w:ascii="Cambria Math" w:hAnsi="Cambria Math"/>
                            <w:i/>
                          </w:rPr>
                        </m:ctrlPr>
                      </m:sSubPr>
                      <m:e>
                        <m:r>
                          <w:rPr>
                            <w:rFonts w:ascii="Cambria Math" w:hAnsi="Cambria Math"/>
                          </w:rPr>
                          <m:t>i</m:t>
                        </m:r>
                      </m:e>
                      <m:sub>
                        <m:r>
                          <w:rPr>
                            <w:rFonts w:ascii="Cambria Math" w:hAnsi="Cambria Math"/>
                          </w:rPr>
                          <m:t>ac</m:t>
                        </m:r>
                      </m:sub>
                    </m:sSub>
                  </m:den>
                </m:f>
              </m:oMath>
            </m:oMathPara>
          </w:p>
        </w:tc>
        <w:tc>
          <w:tcPr>
            <w:tcW w:w="3078" w:type="dxa"/>
            <w:vAlign w:val="center"/>
          </w:tcPr>
          <w:p w:rsidR="002240AB" w:rsidRPr="00855E5C" w:rsidRDefault="00833331" w:rsidP="00833331">
            <w:pPr>
              <w:jc w:val="right"/>
            </w:pPr>
            <w:r w:rsidRPr="00855E5C">
              <w:t>(</w:t>
            </w:r>
            <w:r w:rsidR="00692B4A">
              <w:t>3.</w:t>
            </w:r>
            <w:r w:rsidRPr="00855E5C">
              <w:t>21</w:t>
            </w:r>
            <w:r w:rsidR="002240AB" w:rsidRPr="00855E5C">
              <w:t>)</w:t>
            </w:r>
          </w:p>
        </w:tc>
      </w:tr>
    </w:tbl>
    <w:p w:rsidR="000D684D" w:rsidRPr="00855E5C" w:rsidRDefault="000D684D" w:rsidP="00F34411"/>
    <w:p w:rsidR="000D684D" w:rsidRPr="00765676" w:rsidRDefault="00F0451F" w:rsidP="000D684D">
      <w:r w:rsidRPr="00765676">
        <w:t>C</w:t>
      </w:r>
      <w:r w:rsidR="000D684D" w:rsidRPr="00765676">
        <w:t>o</w:t>
      </w:r>
      <w:r w:rsidRPr="00765676">
        <w:t xml:space="preserve">mbining the flux linkages achieves the same result as adding the </w:t>
      </w:r>
      <w:r w:rsidR="00927341">
        <w:t>differential</w:t>
      </w:r>
      <w:r w:rsidRPr="00765676">
        <w:t xml:space="preserve"> inductances</w:t>
      </w:r>
      <w:r w:rsidR="000D684D" w:rsidRPr="00765676">
        <w:t xml:space="preserve">. </w:t>
      </w:r>
      <w:r w:rsidRPr="00765676">
        <w:t>This result is expressed by substituting (</w:t>
      </w:r>
      <w:r w:rsidR="00692B4A">
        <w:t>3.</w:t>
      </w:r>
      <w:r w:rsidRPr="00765676">
        <w:t>11) into (</w:t>
      </w:r>
      <w:r w:rsidR="00692B4A">
        <w:t>3.</w:t>
      </w:r>
      <w:r w:rsidRPr="00765676">
        <w:t>17).</w:t>
      </w:r>
    </w:p>
    <w:tbl>
      <w:tblPr>
        <w:tblStyle w:val="TableGrid"/>
        <w:tblW w:w="0" w:type="auto"/>
        <w:tblInd w:w="18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40"/>
        <w:gridCol w:w="918"/>
      </w:tblGrid>
      <w:tr w:rsidR="00F0451F" w:rsidTr="00DD7CA0">
        <w:tc>
          <w:tcPr>
            <w:tcW w:w="6840" w:type="dxa"/>
            <w:vAlign w:val="center"/>
          </w:tcPr>
          <w:p w:rsidR="00F0451F" w:rsidRPr="00DD48F8" w:rsidRDefault="00D9024A" w:rsidP="00036523">
            <w:pPr>
              <w:rPr>
                <w:rFonts w:eastAsiaTheme="minorEastAsia"/>
              </w:rPr>
            </w:pPr>
            <m:oMathPara>
              <m:oMathParaPr>
                <m:jc m:val="left"/>
              </m:oMathParaPr>
              <m:oMath>
                <m:sSub>
                  <m:sSubPr>
                    <m:ctrlPr>
                      <w:rPr>
                        <w:rFonts w:ascii="Cambria Math" w:eastAsiaTheme="minorEastAsia" w:hAnsi="Cambria Math"/>
                        <w:i/>
                      </w:rPr>
                    </m:ctrlPr>
                  </m:sSubPr>
                  <m:e>
                    <m:r>
                      <w:rPr>
                        <w:rFonts w:ascii="Cambria Math" w:eastAsiaTheme="minorEastAsia" w:hAnsi="Cambria Math"/>
                      </w:rPr>
                      <m:t>λ</m:t>
                    </m:r>
                  </m:e>
                  <m:sub>
                    <m:r>
                      <w:rPr>
                        <w:rFonts w:ascii="Cambria Math" w:eastAsiaTheme="minorEastAsia" w:hAnsi="Cambria Math"/>
                      </w:rPr>
                      <m:t>total</m:t>
                    </m:r>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i</m:t>
                        </m:r>
                      </m:e>
                      <m:sub>
                        <m:r>
                          <w:rPr>
                            <w:rFonts w:ascii="Cambria Math" w:eastAsiaTheme="minorEastAsia" w:hAnsi="Cambria Math"/>
                          </w:rPr>
                          <m:t>ac</m:t>
                        </m:r>
                      </m:sub>
                    </m:sSub>
                  </m:e>
                </m:d>
                <m:r>
                  <w:rPr>
                    <w:rFonts w:ascii="Cambria Math" w:hAnsi="Cambria Math"/>
                  </w:rPr>
                  <m:t xml:space="preserve">= - </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ac</m:t>
                        </m:r>
                      </m:sub>
                    </m:sSub>
                    <m:r>
                      <w:rPr>
                        <w:rFonts w:ascii="Cambria Math" w:eastAsiaTheme="minorEastAsia" w:hAnsi="Cambria Math"/>
                      </w:rPr>
                      <m:t>A</m:t>
                    </m:r>
                  </m:num>
                  <m:den>
                    <m:r>
                      <w:rPr>
                        <w:rFonts w:ascii="Cambria Math" w:eastAsiaTheme="minorEastAsia" w:hAnsi="Cambria Math"/>
                      </w:rPr>
                      <m:t>l</m:t>
                    </m:r>
                  </m:den>
                </m:f>
                <m:r>
                  <w:rPr>
                    <w:rFonts w:ascii="Cambria Math" w:eastAsiaTheme="minorEastAsia"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N</m:t>
                        </m:r>
                      </m:e>
                      <m:sub>
                        <m:r>
                          <w:rPr>
                            <w:rFonts w:ascii="Cambria Math" w:hAnsi="Cambria Math"/>
                          </w:rPr>
                          <m:t>DC</m:t>
                        </m:r>
                      </m:sub>
                    </m:sSub>
                    <m:sSub>
                      <m:sSubPr>
                        <m:ctrlPr>
                          <w:rPr>
                            <w:rFonts w:ascii="Cambria Math" w:hAnsi="Cambria Math"/>
                            <w:i/>
                          </w:rPr>
                        </m:ctrlPr>
                      </m:sSubPr>
                      <m:e>
                        <m:r>
                          <w:rPr>
                            <w:rFonts w:ascii="Cambria Math" w:hAnsi="Cambria Math"/>
                          </w:rPr>
                          <m:t>I</m:t>
                        </m:r>
                      </m:e>
                      <m:sub>
                        <m:r>
                          <w:rPr>
                            <w:rFonts w:ascii="Cambria Math" w:hAnsi="Cambria Math"/>
                          </w:rPr>
                          <m:t>DC</m:t>
                        </m:r>
                      </m:sub>
                    </m:sSub>
                    <m:r>
                      <w:rPr>
                        <w:rFonts w:ascii="Cambria Math" w:hAnsi="Cambria Math"/>
                      </w:rPr>
                      <m:t xml:space="preserve"> ± </m:t>
                    </m:r>
                    <m:sSub>
                      <m:sSubPr>
                        <m:ctrlPr>
                          <w:rPr>
                            <w:rFonts w:ascii="Cambria Math" w:hAnsi="Cambria Math"/>
                            <w:i/>
                          </w:rPr>
                        </m:ctrlPr>
                      </m:sSubPr>
                      <m:e>
                        <m:r>
                          <w:rPr>
                            <w:rFonts w:ascii="Cambria Math" w:hAnsi="Cambria Math"/>
                          </w:rPr>
                          <m:t>n</m:t>
                        </m:r>
                      </m:e>
                      <m:sub>
                        <m:r>
                          <w:rPr>
                            <w:rFonts w:ascii="Cambria Math" w:hAnsi="Cambria Math"/>
                          </w:rPr>
                          <m:t>ac</m:t>
                        </m:r>
                      </m:sub>
                    </m:sSub>
                    <m:sSub>
                      <m:sSubPr>
                        <m:ctrlPr>
                          <w:rPr>
                            <w:rFonts w:ascii="Cambria Math" w:hAnsi="Cambria Math"/>
                            <w:i/>
                          </w:rPr>
                        </m:ctrlPr>
                      </m:sSubPr>
                      <m:e>
                        <m:r>
                          <w:rPr>
                            <w:rFonts w:ascii="Cambria Math" w:hAnsi="Cambria Math"/>
                          </w:rPr>
                          <m:t>i</m:t>
                        </m:r>
                      </m:e>
                      <m:sub>
                        <m:r>
                          <w:rPr>
                            <w:rFonts w:ascii="Cambria Math" w:hAnsi="Cambria Math"/>
                          </w:rPr>
                          <m:t>ac</m:t>
                        </m:r>
                      </m:sub>
                    </m:sSub>
                  </m:e>
                </m:d>
                <m:r>
                  <w:rPr>
                    <w:rFonts w:ascii="Cambria Math" w:hAnsi="Cambria Math"/>
                  </w:rPr>
                  <m:t>∙</m:t>
                </m:r>
                <m:sSub>
                  <m:sSubPr>
                    <m:ctrlPr>
                      <w:rPr>
                        <w:rFonts w:ascii="Cambria Math" w:eastAsiaTheme="minorEastAsia" w:hAnsi="Cambria Math"/>
                        <w:i/>
                      </w:rPr>
                    </m:ctrlPr>
                  </m:sSubPr>
                  <m:e>
                    <m:r>
                      <w:rPr>
                        <w:rFonts w:ascii="Cambria Math" w:eastAsiaTheme="minorEastAsia" w:hAnsi="Cambria Math"/>
                      </w:rPr>
                      <m:t>μ</m:t>
                    </m:r>
                  </m:e>
                  <m:sub>
                    <m:r>
                      <w:rPr>
                        <w:rFonts w:ascii="Cambria Math" w:eastAsiaTheme="minorEastAsia" w:hAnsi="Cambria Math"/>
                      </w:rPr>
                      <m:t>d_core#1</m:t>
                    </m:r>
                  </m:sub>
                </m:sSub>
              </m:oMath>
            </m:oMathPara>
          </w:p>
        </w:tc>
        <w:tc>
          <w:tcPr>
            <w:tcW w:w="918" w:type="dxa"/>
            <w:vAlign w:val="center"/>
          </w:tcPr>
          <w:p w:rsidR="00F0451F" w:rsidRDefault="00F0451F" w:rsidP="00053AB6">
            <w:pPr>
              <w:jc w:val="right"/>
            </w:pPr>
          </w:p>
        </w:tc>
      </w:tr>
      <w:tr w:rsidR="00DD48F8" w:rsidTr="00DD7CA0">
        <w:tc>
          <w:tcPr>
            <w:tcW w:w="6840" w:type="dxa"/>
            <w:vAlign w:val="center"/>
          </w:tcPr>
          <w:p w:rsidR="00DD48F8" w:rsidRPr="00696210" w:rsidRDefault="00DD48F8" w:rsidP="00DD48F8">
            <w:pPr>
              <w:rPr>
                <w:rFonts w:ascii="Calibri" w:eastAsia="Calibri" w:hAnsi="Calibri" w:cs="Times New Roman"/>
              </w:rPr>
            </w:pPr>
          </w:p>
        </w:tc>
        <w:tc>
          <w:tcPr>
            <w:tcW w:w="918" w:type="dxa"/>
            <w:vAlign w:val="center"/>
          </w:tcPr>
          <w:p w:rsidR="00DD48F8" w:rsidRDefault="00833331" w:rsidP="00833331">
            <w:pPr>
              <w:jc w:val="right"/>
            </w:pPr>
            <w:r>
              <w:t>(</w:t>
            </w:r>
            <w:r w:rsidR="00692B4A">
              <w:t>3.</w:t>
            </w:r>
            <w:r>
              <w:t>22)</w:t>
            </w:r>
          </w:p>
        </w:tc>
      </w:tr>
      <w:tr w:rsidR="00DD48F8" w:rsidTr="00DD7CA0">
        <w:tc>
          <w:tcPr>
            <w:tcW w:w="6840" w:type="dxa"/>
            <w:vAlign w:val="center"/>
          </w:tcPr>
          <w:p w:rsidR="00DD48F8" w:rsidRPr="00696210" w:rsidRDefault="00036523" w:rsidP="00036523">
            <w:pPr>
              <w:rPr>
                <w:rFonts w:ascii="Calibri" w:eastAsia="Calibri" w:hAnsi="Calibri" w:cs="Times New Roman"/>
              </w:rPr>
            </w:pPr>
            <m:oMathPara>
              <m:oMathParaPr>
                <m:jc m:val="left"/>
              </m:oMathParaPr>
              <m:oMath>
                <m:r>
                  <w:rPr>
                    <w:rFonts w:ascii="Cambria Math" w:hAnsi="Cambria Math"/>
                  </w:rPr>
                  <m:t xml:space="preserve">                           + </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ac</m:t>
                        </m:r>
                      </m:sub>
                    </m:sSub>
                    <m:r>
                      <w:rPr>
                        <w:rFonts w:ascii="Cambria Math" w:eastAsiaTheme="minorEastAsia" w:hAnsi="Cambria Math"/>
                      </w:rPr>
                      <m:t>A</m:t>
                    </m:r>
                  </m:num>
                  <m:den>
                    <m:r>
                      <w:rPr>
                        <w:rFonts w:ascii="Cambria Math" w:eastAsiaTheme="minorEastAsia" w:hAnsi="Cambria Math"/>
                      </w:rPr>
                      <m:t>l</m:t>
                    </m:r>
                  </m:den>
                </m:f>
                <m:r>
                  <w:rPr>
                    <w:rFonts w:ascii="Cambria Math" w:eastAsiaTheme="minorEastAsia"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N</m:t>
                        </m:r>
                      </m:e>
                      <m:sub>
                        <m:r>
                          <w:rPr>
                            <w:rFonts w:ascii="Cambria Math" w:hAnsi="Cambria Math"/>
                          </w:rPr>
                          <m:t>DC</m:t>
                        </m:r>
                      </m:sub>
                    </m:sSub>
                    <m:sSub>
                      <m:sSubPr>
                        <m:ctrlPr>
                          <w:rPr>
                            <w:rFonts w:ascii="Cambria Math" w:hAnsi="Cambria Math"/>
                            <w:i/>
                          </w:rPr>
                        </m:ctrlPr>
                      </m:sSubPr>
                      <m:e>
                        <m:r>
                          <w:rPr>
                            <w:rFonts w:ascii="Cambria Math" w:hAnsi="Cambria Math"/>
                          </w:rPr>
                          <m:t>I</m:t>
                        </m:r>
                      </m:e>
                      <m:sub>
                        <m:r>
                          <w:rPr>
                            <w:rFonts w:ascii="Cambria Math" w:hAnsi="Cambria Math"/>
                          </w:rPr>
                          <m:t>DC</m:t>
                        </m:r>
                      </m:sub>
                    </m:sSub>
                    <m:r>
                      <w:rPr>
                        <w:rFonts w:ascii="Cambria Math" w:hAnsi="Cambria Math"/>
                      </w:rPr>
                      <m:t xml:space="preserve"> ± </m:t>
                    </m:r>
                    <m:sSub>
                      <m:sSubPr>
                        <m:ctrlPr>
                          <w:rPr>
                            <w:rFonts w:ascii="Cambria Math" w:hAnsi="Cambria Math"/>
                            <w:i/>
                          </w:rPr>
                        </m:ctrlPr>
                      </m:sSubPr>
                      <m:e>
                        <m:r>
                          <w:rPr>
                            <w:rFonts w:ascii="Cambria Math" w:hAnsi="Cambria Math"/>
                          </w:rPr>
                          <m:t>n</m:t>
                        </m:r>
                      </m:e>
                      <m:sub>
                        <m:r>
                          <w:rPr>
                            <w:rFonts w:ascii="Cambria Math" w:hAnsi="Cambria Math"/>
                          </w:rPr>
                          <m:t>ac</m:t>
                        </m:r>
                      </m:sub>
                    </m:sSub>
                    <m:sSub>
                      <m:sSubPr>
                        <m:ctrlPr>
                          <w:rPr>
                            <w:rFonts w:ascii="Cambria Math" w:hAnsi="Cambria Math"/>
                            <w:i/>
                          </w:rPr>
                        </m:ctrlPr>
                      </m:sSubPr>
                      <m:e>
                        <m:r>
                          <w:rPr>
                            <w:rFonts w:ascii="Cambria Math" w:hAnsi="Cambria Math"/>
                          </w:rPr>
                          <m:t>i</m:t>
                        </m:r>
                      </m:e>
                      <m:sub>
                        <m:r>
                          <w:rPr>
                            <w:rFonts w:ascii="Cambria Math" w:hAnsi="Cambria Math"/>
                          </w:rPr>
                          <m:t>ac</m:t>
                        </m:r>
                      </m:sub>
                    </m:sSub>
                  </m:e>
                </m:d>
                <m:r>
                  <w:rPr>
                    <w:rFonts w:ascii="Cambria Math" w:hAnsi="Cambria Math"/>
                  </w:rPr>
                  <m:t>∙</m:t>
                </m:r>
                <m:sSub>
                  <m:sSubPr>
                    <m:ctrlPr>
                      <w:rPr>
                        <w:rFonts w:ascii="Cambria Math" w:eastAsiaTheme="minorEastAsia" w:hAnsi="Cambria Math"/>
                        <w:i/>
                      </w:rPr>
                    </m:ctrlPr>
                  </m:sSubPr>
                  <m:e>
                    <m:r>
                      <w:rPr>
                        <w:rFonts w:ascii="Cambria Math" w:eastAsiaTheme="minorEastAsia" w:hAnsi="Cambria Math"/>
                      </w:rPr>
                      <m:t>μ</m:t>
                    </m:r>
                  </m:e>
                  <m:sub>
                    <m:r>
                      <w:rPr>
                        <w:rFonts w:ascii="Cambria Math" w:eastAsiaTheme="minorEastAsia" w:hAnsi="Cambria Math"/>
                      </w:rPr>
                      <m:t>d_core#2</m:t>
                    </m:r>
                  </m:sub>
                </m:sSub>
              </m:oMath>
            </m:oMathPara>
          </w:p>
        </w:tc>
        <w:tc>
          <w:tcPr>
            <w:tcW w:w="918" w:type="dxa"/>
            <w:vAlign w:val="center"/>
          </w:tcPr>
          <w:p w:rsidR="00DD48F8" w:rsidRDefault="00DD48F8" w:rsidP="00053AB6">
            <w:pPr>
              <w:jc w:val="right"/>
            </w:pPr>
          </w:p>
        </w:tc>
      </w:tr>
    </w:tbl>
    <w:p w:rsidR="00AC3352" w:rsidRDefault="00AC3352" w:rsidP="00AC3352"/>
    <w:p w:rsidR="00AC3352" w:rsidRPr="00EE019A" w:rsidRDefault="00AC3352" w:rsidP="00AC3352">
      <w:pPr>
        <w:rPr>
          <w:rFonts w:eastAsiaTheme="minorEastAsia"/>
        </w:rPr>
      </w:pPr>
      <w:r>
        <w:t>Where:</w:t>
      </w:r>
      <w:r>
        <w:tab/>
      </w:r>
      <w:r>
        <w:tab/>
      </w:r>
      <m:oMath>
        <m:sSub>
          <m:sSubPr>
            <m:ctrlPr>
              <w:rPr>
                <w:rFonts w:ascii="Cambria Math" w:eastAsiaTheme="minorEastAsia" w:hAnsi="Cambria Math"/>
                <w:i/>
              </w:rPr>
            </m:ctrlPr>
          </m:sSubPr>
          <m:e>
            <m:r>
              <w:rPr>
                <w:rFonts w:ascii="Cambria Math" w:eastAsiaTheme="minorEastAsia" w:hAnsi="Cambria Math"/>
              </w:rPr>
              <m:t>λ</m:t>
            </m:r>
          </m:e>
          <m:sub>
            <m:r>
              <w:rPr>
                <w:rFonts w:ascii="Cambria Math" w:eastAsiaTheme="minorEastAsia" w:hAnsi="Cambria Math"/>
              </w:rPr>
              <m:t>total</m:t>
            </m:r>
          </m:sub>
        </m:sSub>
        <m:r>
          <w:rPr>
            <w:rFonts w:ascii="Cambria Math" w:hAnsi="Cambria Math"/>
          </w:rPr>
          <m:t xml:space="preserve"> </m:t>
        </m:r>
        <m:box>
          <m:boxPr>
            <m:opEmu m:val="1"/>
            <m:ctrlPr>
              <w:rPr>
                <w:rFonts w:ascii="Cambria Math" w:hAnsi="Cambria Math"/>
                <w:i/>
              </w:rPr>
            </m:ctrlPr>
          </m:boxPr>
          <m:e>
            <m:r>
              <w:rPr>
                <w:rFonts w:ascii="Cambria Math" w:hAnsi="Cambria Math"/>
              </w:rPr>
              <m:t>∶=</m:t>
            </m:r>
          </m:e>
        </m:box>
        <m:r>
          <w:rPr>
            <w:rFonts w:ascii="Cambria Math" w:hAnsi="Cambria Math"/>
          </w:rPr>
          <m:t xml:space="preserve"> Total flux linkage</m:t>
        </m:r>
      </m:oMath>
    </w:p>
    <w:p w:rsidR="00765676" w:rsidRDefault="00765676" w:rsidP="002240AB"/>
    <w:p w:rsidR="00833331" w:rsidRDefault="00833331" w:rsidP="002240AB">
      <w:r>
        <w:t>Application of (</w:t>
      </w:r>
      <w:r w:rsidR="00692B4A">
        <w:t>3.</w:t>
      </w:r>
      <w:r>
        <w:t>21</w:t>
      </w:r>
      <w:r w:rsidR="00765676">
        <w:t>) to (</w:t>
      </w:r>
      <w:r w:rsidR="00692B4A">
        <w:t>3.</w:t>
      </w:r>
      <w:r w:rsidR="00765676">
        <w:t>22</w:t>
      </w:r>
      <w:r>
        <w:t xml:space="preserve">) </w:t>
      </w:r>
      <w:r w:rsidR="00765676">
        <w:t xml:space="preserve">and substituting </w:t>
      </w:r>
      <w:r>
        <w:t>(</w:t>
      </w:r>
      <w:r w:rsidR="00692B4A">
        <w:t>3.</w:t>
      </w:r>
      <w:r>
        <w:t xml:space="preserve">15-16) achieves an expression for the total </w:t>
      </w:r>
      <w:r w:rsidR="00927341">
        <w:t xml:space="preserve">differential </w:t>
      </w:r>
      <w:r>
        <w:t>inductance that matches the previous result expressed in (</w:t>
      </w:r>
      <w:r w:rsidR="00692B4A">
        <w:t>3.</w:t>
      </w:r>
      <w:r>
        <w:t>19). The DC terms are dropped when taking the partial derivative with respect to AC current</w:t>
      </w:r>
      <w:r w:rsidR="003C6D81">
        <w:t xml:space="preserve"> as the DC current is assumed constant at a given moment in time</w:t>
      </w:r>
      <w: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58"/>
        <w:gridCol w:w="918"/>
      </w:tblGrid>
      <w:tr w:rsidR="00833331" w:rsidTr="005430F6">
        <w:tc>
          <w:tcPr>
            <w:tcW w:w="8658" w:type="dxa"/>
            <w:vAlign w:val="center"/>
          </w:tcPr>
          <w:p w:rsidR="00833331" w:rsidRDefault="00D9024A" w:rsidP="000448CA">
            <m:oMathPara>
              <m:oMathParaPr>
                <m:jc m:val="center"/>
              </m:oMathParaPr>
              <m:oMath>
                <m:sSub>
                  <m:sSubPr>
                    <m:ctrlPr>
                      <w:rPr>
                        <w:rFonts w:ascii="Cambria Math" w:eastAsiaTheme="minorEastAsia" w:hAnsi="Cambria Math"/>
                        <w:i/>
                      </w:rPr>
                    </m:ctrlPr>
                  </m:sSubPr>
                  <m:e>
                    <m:r>
                      <w:rPr>
                        <w:rFonts w:ascii="Cambria Math" w:eastAsiaTheme="minorEastAsia" w:hAnsi="Cambria Math"/>
                      </w:rPr>
                      <m:t>L</m:t>
                    </m:r>
                  </m:e>
                  <m:sub>
                    <m:r>
                      <w:rPr>
                        <w:rFonts w:ascii="Cambria Math" w:eastAsiaTheme="minorEastAsia" w:hAnsi="Cambria Math"/>
                      </w:rPr>
                      <m:t>d_total</m:t>
                    </m:r>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i</m:t>
                        </m:r>
                      </m:e>
                      <m:sub>
                        <m:r>
                          <w:rPr>
                            <w:rFonts w:ascii="Cambria Math" w:eastAsiaTheme="minorEastAsia" w:hAnsi="Cambria Math"/>
                          </w:rPr>
                          <m:t>ac</m:t>
                        </m:r>
                      </m:sub>
                    </m:sSub>
                  </m:e>
                </m:d>
                <m:r>
                  <w:rPr>
                    <w:rFonts w:ascii="Cambria Math" w:eastAsiaTheme="minorEastAsia" w:hAnsi="Cambria Math"/>
                  </w:rPr>
                  <m:t xml:space="preserve">= </m:t>
                </m:r>
                <m:f>
                  <m:fPr>
                    <m:ctrlPr>
                      <w:rPr>
                        <w:rFonts w:ascii="Cambria Math" w:eastAsiaTheme="minorEastAsia" w:hAnsi="Cambria Math"/>
                        <w:i/>
                      </w:rPr>
                    </m:ctrlPr>
                  </m:fPr>
                  <m:num>
                    <m:r>
                      <w:rPr>
                        <w:rFonts w:ascii="Cambria Math" w:hAnsi="Cambria Math"/>
                      </w:rPr>
                      <m:t>d</m:t>
                    </m:r>
                    <m:sSub>
                      <m:sSubPr>
                        <m:ctrlPr>
                          <w:rPr>
                            <w:rFonts w:ascii="Cambria Math" w:hAnsi="Cambria Math"/>
                            <w:i/>
                          </w:rPr>
                        </m:ctrlPr>
                      </m:sSubPr>
                      <m:e>
                        <m:r>
                          <w:rPr>
                            <w:rFonts w:ascii="Cambria Math" w:hAnsi="Cambria Math"/>
                          </w:rPr>
                          <m:t>λ</m:t>
                        </m:r>
                      </m:e>
                      <m:sub>
                        <m:r>
                          <w:rPr>
                            <w:rFonts w:ascii="Cambria Math" w:hAnsi="Cambria Math"/>
                          </w:rPr>
                          <m:t>total</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i</m:t>
                        </m:r>
                      </m:e>
                      <m:sub>
                        <m:r>
                          <w:rPr>
                            <w:rFonts w:ascii="Cambria Math" w:eastAsiaTheme="minorEastAsia" w:hAnsi="Cambria Math"/>
                          </w:rPr>
                          <m:t>ac</m:t>
                        </m:r>
                      </m:sub>
                    </m:sSub>
                    <m:r>
                      <w:rPr>
                        <w:rFonts w:ascii="Cambria Math" w:eastAsiaTheme="minorEastAsia" w:hAnsi="Cambria Math"/>
                      </w:rPr>
                      <m:t>)</m:t>
                    </m:r>
                  </m:num>
                  <m:den>
                    <m:r>
                      <w:rPr>
                        <w:rFonts w:ascii="Cambria Math" w:hAnsi="Cambria Math"/>
                      </w:rPr>
                      <m:t>d</m:t>
                    </m:r>
                    <m:sSub>
                      <m:sSubPr>
                        <m:ctrlPr>
                          <w:rPr>
                            <w:rFonts w:ascii="Cambria Math" w:hAnsi="Cambria Math"/>
                            <w:i/>
                          </w:rPr>
                        </m:ctrlPr>
                      </m:sSubPr>
                      <m:e>
                        <m:r>
                          <w:rPr>
                            <w:rFonts w:ascii="Cambria Math" w:hAnsi="Cambria Math"/>
                          </w:rPr>
                          <m:t>i</m:t>
                        </m:r>
                      </m:e>
                      <m:sub>
                        <m:r>
                          <w:rPr>
                            <w:rFonts w:ascii="Cambria Math" w:hAnsi="Cambria Math"/>
                          </w:rPr>
                          <m:t>ac</m:t>
                        </m:r>
                      </m:sub>
                    </m:sSub>
                  </m:den>
                </m:f>
                <m:r>
                  <w:rPr>
                    <w:rFonts w:ascii="Cambria Math" w:hAnsi="Cambria Math"/>
                  </w:rPr>
                  <m:t xml:space="preserve">= </m:t>
                </m:r>
                <m:f>
                  <m:fPr>
                    <m:ctrlPr>
                      <w:rPr>
                        <w:rFonts w:ascii="Cambria Math" w:eastAsiaTheme="minorEastAsia" w:hAnsi="Cambria Math"/>
                        <w:i/>
                      </w:rPr>
                    </m:ctrlPr>
                  </m:fPr>
                  <m:num>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ac</m:t>
                        </m:r>
                      </m:sub>
                      <m:sup>
                        <m:r>
                          <w:rPr>
                            <w:rFonts w:ascii="Cambria Math" w:eastAsiaTheme="minorEastAsia" w:hAnsi="Cambria Math"/>
                          </w:rPr>
                          <m:t>2</m:t>
                        </m:r>
                      </m:sup>
                    </m:sSubSup>
                    <m:r>
                      <w:rPr>
                        <w:rFonts w:ascii="Cambria Math" w:eastAsiaTheme="minorEastAsia" w:hAnsi="Cambria Math"/>
                      </w:rPr>
                      <m:t>A</m:t>
                    </m:r>
                  </m:num>
                  <m:den>
                    <m:r>
                      <w:rPr>
                        <w:rFonts w:ascii="Cambria Math" w:eastAsiaTheme="minorEastAsia" w:hAnsi="Cambria Math"/>
                      </w:rPr>
                      <m:t>l</m:t>
                    </m:r>
                  </m:den>
                </m:f>
                <m:r>
                  <w:rPr>
                    <w:rFonts w:ascii="Cambria Math" w:eastAsiaTheme="minorEastAsia" w:hAnsi="Cambria Math"/>
                  </w:rPr>
                  <m:t>∙</m:t>
                </m:r>
                <m:d>
                  <m:dPr>
                    <m:ctrlPr>
                      <w:rPr>
                        <w:rFonts w:ascii="Cambria Math" w:eastAsiaTheme="minorEastAsia" w:hAnsi="Cambria Math"/>
                        <w:i/>
                      </w:rPr>
                    </m:ctrlPr>
                  </m:dPr>
                  <m:e>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dB</m:t>
                            </m:r>
                          </m:e>
                          <m:sub>
                            <m:r>
                              <w:rPr>
                                <w:rFonts w:ascii="Cambria Math" w:eastAsiaTheme="minorEastAsia" w:hAnsi="Cambria Math"/>
                              </w:rPr>
                              <m:t>core#1</m:t>
                            </m:r>
                          </m:sub>
                        </m:sSub>
                      </m:num>
                      <m:den>
                        <m:sSub>
                          <m:sSubPr>
                            <m:ctrlPr>
                              <w:rPr>
                                <w:rFonts w:ascii="Cambria Math" w:eastAsiaTheme="minorEastAsia" w:hAnsi="Cambria Math"/>
                                <w:i/>
                              </w:rPr>
                            </m:ctrlPr>
                          </m:sSubPr>
                          <m:e>
                            <m:r>
                              <w:rPr>
                                <w:rFonts w:ascii="Cambria Math" w:eastAsiaTheme="minorEastAsia" w:hAnsi="Cambria Math"/>
                              </w:rPr>
                              <m:t>dH</m:t>
                            </m:r>
                          </m:e>
                          <m:sub>
                            <m:r>
                              <w:rPr>
                                <w:rFonts w:ascii="Cambria Math" w:eastAsiaTheme="minorEastAsia" w:hAnsi="Cambria Math"/>
                              </w:rPr>
                              <m:t>core#1</m:t>
                            </m:r>
                          </m:sub>
                        </m:sSub>
                      </m:den>
                    </m:f>
                    <m:r>
                      <w:rPr>
                        <w:rFonts w:ascii="Cambria Math" w:eastAsiaTheme="minorEastAsia" w:hAnsi="Cambria Math"/>
                      </w:rPr>
                      <m:t xml:space="preserve"> + </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dB</m:t>
                            </m:r>
                          </m:e>
                          <m:sub>
                            <m:r>
                              <w:rPr>
                                <w:rFonts w:ascii="Cambria Math" w:eastAsiaTheme="minorEastAsia" w:hAnsi="Cambria Math"/>
                              </w:rPr>
                              <m:t>core#2</m:t>
                            </m:r>
                          </m:sub>
                        </m:sSub>
                      </m:num>
                      <m:den>
                        <m:sSub>
                          <m:sSubPr>
                            <m:ctrlPr>
                              <w:rPr>
                                <w:rFonts w:ascii="Cambria Math" w:eastAsiaTheme="minorEastAsia" w:hAnsi="Cambria Math"/>
                                <w:i/>
                              </w:rPr>
                            </m:ctrlPr>
                          </m:sSubPr>
                          <m:e>
                            <m:r>
                              <w:rPr>
                                <w:rFonts w:ascii="Cambria Math" w:eastAsiaTheme="minorEastAsia" w:hAnsi="Cambria Math"/>
                              </w:rPr>
                              <m:t>dH</m:t>
                            </m:r>
                          </m:e>
                          <m:sub>
                            <m:r>
                              <w:rPr>
                                <w:rFonts w:ascii="Cambria Math" w:eastAsiaTheme="minorEastAsia" w:hAnsi="Cambria Math"/>
                              </w:rPr>
                              <m:t>core#2</m:t>
                            </m:r>
                          </m:sub>
                        </m:sSub>
                      </m:den>
                    </m:f>
                  </m:e>
                </m:d>
              </m:oMath>
            </m:oMathPara>
          </w:p>
        </w:tc>
        <w:tc>
          <w:tcPr>
            <w:tcW w:w="918" w:type="dxa"/>
            <w:vAlign w:val="center"/>
          </w:tcPr>
          <w:p w:rsidR="00833331" w:rsidRDefault="00765676" w:rsidP="00053AB6">
            <w:pPr>
              <w:jc w:val="right"/>
            </w:pPr>
            <w:r>
              <w:t>(</w:t>
            </w:r>
            <w:r w:rsidR="00692B4A">
              <w:t>3.</w:t>
            </w:r>
            <w:r>
              <w:t>23</w:t>
            </w:r>
            <w:r w:rsidR="00833331">
              <w:t>)</w:t>
            </w:r>
          </w:p>
        </w:tc>
      </w:tr>
    </w:tbl>
    <w:p w:rsidR="00833331" w:rsidRDefault="00833331" w:rsidP="002240AB"/>
    <w:p w:rsidR="008549E5" w:rsidRDefault="00ED3A77" w:rsidP="002240AB">
      <w:r>
        <w:t xml:space="preserve">For practical purposes, </w:t>
      </w:r>
      <w:r w:rsidR="0042407A">
        <w:t xml:space="preserve">the </w:t>
      </w:r>
      <w:r>
        <w:t>combination of the flux linkages allows</w:t>
      </w:r>
      <w:r w:rsidR="0042407A">
        <w:t xml:space="preserve"> the </w:t>
      </w:r>
      <w:r>
        <w:t>MPFAC</w:t>
      </w:r>
      <w:r w:rsidR="0042407A">
        <w:t xml:space="preserve"> model to be constructed using effective flux linkage curves</w:t>
      </w:r>
      <w:r w:rsidR="000A14A0">
        <w:t xml:space="preserve"> produced by FEA, making it possible to represent various core geometries for simulation using the two-core approach. This is an</w:t>
      </w:r>
      <w:r>
        <w:t xml:space="preserve"> advantage </w:t>
      </w:r>
      <w:r w:rsidR="000A14A0">
        <w:t>over direct evaluation of the</w:t>
      </w:r>
      <w:r w:rsidR="00765676">
        <w:t xml:space="preserve"> B-H </w:t>
      </w:r>
      <w:r w:rsidR="000A14A0">
        <w:t>because it is possible to model</w:t>
      </w:r>
      <w:r w:rsidR="00765676">
        <w:t xml:space="preserve"> behaviors that the two-core model may not simulate inherently. </w:t>
      </w:r>
      <w:r w:rsidR="003760BF">
        <w:t>In a practical device</w:t>
      </w:r>
      <w:r w:rsidR="00524128">
        <w:t>,</w:t>
      </w:r>
      <w:r w:rsidR="003760BF">
        <w:t xml:space="preserve"> magnetic flux can travel multiple directions and across varying reluctance paths, so translating B from FEA to the two-core model </w:t>
      </w:r>
      <w:r w:rsidR="00524128">
        <w:t>may</w:t>
      </w:r>
      <w:r w:rsidR="003760BF">
        <w:t xml:space="preserve"> not produce adequate results. Since the magnetic flux through the AC winding determines inductance, the estimate of flux linkage as a function of field intensity from FEA provides the best characteristic to apply to the two-core model. </w:t>
      </w:r>
    </w:p>
    <w:p w:rsidR="003236D0" w:rsidRPr="004F323D" w:rsidRDefault="0069228D" w:rsidP="00E33E8F">
      <w:pPr>
        <w:pStyle w:val="Heading2"/>
      </w:pPr>
      <w:bookmarkStart w:id="25" w:name="_Toc405970502"/>
      <w:r>
        <w:t>Operation of the Two-C</w:t>
      </w:r>
      <w:r w:rsidR="004F323D">
        <w:t>ore M</w:t>
      </w:r>
      <w:r w:rsidR="00C60512" w:rsidRPr="004F323D">
        <w:t>odel</w:t>
      </w:r>
      <w:bookmarkEnd w:id="25"/>
    </w:p>
    <w:p w:rsidR="003236D0" w:rsidRDefault="00AB62A1" w:rsidP="003236D0">
      <w:r>
        <w:t>Now that the mathematical premise of the two-core model is</w:t>
      </w:r>
      <w:r w:rsidR="00085EB9">
        <w:t xml:space="preserve"> developed, this section describes the </w:t>
      </w:r>
      <w:r>
        <w:t xml:space="preserve">operation of the </w:t>
      </w:r>
      <w:r w:rsidR="00085EB9">
        <w:t>model</w:t>
      </w:r>
      <w:r>
        <w:t xml:space="preserve">. The output of the model depends on </w:t>
      </w:r>
      <w:r w:rsidR="00821885">
        <w:t>three</w:t>
      </w:r>
      <w:r>
        <w:t xml:space="preserve"> factors: 1) </w:t>
      </w:r>
      <w:r w:rsidR="00AC11F2">
        <w:t xml:space="preserve">magnetization or flux linkage curve, </w:t>
      </w:r>
      <w:r w:rsidR="004F22D9">
        <w:t>2) DC current,</w:t>
      </w:r>
      <w:r w:rsidR="00AC11F2">
        <w:t xml:space="preserve"> </w:t>
      </w:r>
      <w:r w:rsidR="004F22D9">
        <w:t>and 3</w:t>
      </w:r>
      <w:r w:rsidR="00821885">
        <w:t xml:space="preserve">) </w:t>
      </w:r>
      <w:r w:rsidR="00AC11F2">
        <w:t>the instantaneous AC current</w:t>
      </w:r>
      <w:r>
        <w:t xml:space="preserve">. </w:t>
      </w:r>
      <w:r w:rsidR="00AF12A4">
        <w:t xml:space="preserve">This section focuses on the </w:t>
      </w:r>
      <w:r w:rsidR="008E02F2">
        <w:t xml:space="preserve">behavior of the model’s output using </w:t>
      </w:r>
      <w:r w:rsidR="00AF12A4">
        <w:t>AC and DC currents</w:t>
      </w:r>
      <w:r w:rsidR="008E02F2">
        <w:t xml:space="preserve"> as operational parameters under</w:t>
      </w:r>
      <w:r w:rsidR="00AF12A4">
        <w:t xml:space="preserve"> given </w:t>
      </w:r>
      <w:r w:rsidR="008E02F2">
        <w:t xml:space="preserve">magnetization or </w:t>
      </w:r>
      <w:r w:rsidR="00AF12A4">
        <w:t>flux linkage curves</w:t>
      </w:r>
      <w:r w:rsidR="00085EB9">
        <w:t>.</w:t>
      </w:r>
      <w:r w:rsidR="004F22D9">
        <w:t xml:space="preserve"> The design parameter</w:t>
      </w:r>
      <w:r w:rsidR="008E02F2">
        <w:t>s (</w:t>
      </w:r>
      <w:r w:rsidR="00193E21">
        <w:t>number of turns</w:t>
      </w:r>
      <w:r w:rsidR="004F22D9">
        <w:t>, mean core length, and core cr</w:t>
      </w:r>
      <w:r w:rsidR="008E02F2">
        <w:t xml:space="preserve">oss-sectional area) are held constant </w:t>
      </w:r>
      <w:r w:rsidR="004F22D9">
        <w:t>for all cases presented.</w:t>
      </w:r>
      <w:r w:rsidR="008E02F2">
        <w:t xml:space="preserve"> Additionally, the magnetization and flux linkage curves used for the analysis were generated from FEA and represent both material and geometric characteristics of the MAPFC prototype. </w:t>
      </w:r>
    </w:p>
    <w:p w:rsidR="00B77A8F" w:rsidRDefault="00A00DBA" w:rsidP="00582D7E">
      <w:pPr>
        <w:pStyle w:val="Heading3"/>
      </w:pPr>
      <w:r>
        <w:t xml:space="preserve">Apparent </w:t>
      </w:r>
      <w:r w:rsidR="00B77A8F">
        <w:t>Reactance as a Function of DC Current</w:t>
      </w:r>
    </w:p>
    <w:p w:rsidR="00B77A8F" w:rsidRDefault="00DC4066" w:rsidP="00B77A8F">
      <w:r>
        <w:t>Literature sources</w:t>
      </w:r>
      <w:r w:rsidR="00B77A8F" w:rsidRPr="002859E3">
        <w:t xml:space="preserve"> commonly</w:t>
      </w:r>
      <w:r w:rsidR="00B77A8F">
        <w:rPr>
          <w:color w:val="C00000"/>
        </w:rPr>
        <w:t xml:space="preserve"> </w:t>
      </w:r>
      <w:r w:rsidR="00B77A8F">
        <w:t>represent the operational characteristics of saturable reactor-type devices in the form of</w:t>
      </w:r>
      <w:r w:rsidR="00A00DBA">
        <w:t xml:space="preserve"> apparent</w:t>
      </w:r>
      <w:r w:rsidR="00B77A8F">
        <w:t xml:space="preserve"> reactance-DC current curves</w:t>
      </w:r>
      <w:sdt>
        <w:sdtPr>
          <w:id w:val="5960946"/>
          <w:citation/>
        </w:sdtPr>
        <w:sdtEndPr/>
        <w:sdtContent>
          <w:r w:rsidR="00682810">
            <w:fldChar w:fldCharType="begin"/>
          </w:r>
          <w:r w:rsidR="00682810">
            <w:instrText xml:space="preserve"> CITATION Ale13 \l 1033 </w:instrText>
          </w:r>
          <w:r w:rsidR="00682810">
            <w:fldChar w:fldCharType="separate"/>
          </w:r>
          <w:r w:rsidR="00757378">
            <w:rPr>
              <w:noProof/>
            </w:rPr>
            <w:t xml:space="preserve"> </w:t>
          </w:r>
          <w:r w:rsidR="00757378" w:rsidRPr="00757378">
            <w:rPr>
              <w:noProof/>
            </w:rPr>
            <w:t>[6]</w:t>
          </w:r>
          <w:r w:rsidR="00682810">
            <w:rPr>
              <w:noProof/>
            </w:rPr>
            <w:fldChar w:fldCharType="end"/>
          </w:r>
        </w:sdtContent>
      </w:sdt>
      <w:r>
        <w:t xml:space="preserve"> </w:t>
      </w:r>
      <w:sdt>
        <w:sdtPr>
          <w:id w:val="5960944"/>
          <w:citation/>
        </w:sdtPr>
        <w:sdtEndPr/>
        <w:sdtContent>
          <w:r w:rsidR="00682810">
            <w:fldChar w:fldCharType="begin"/>
          </w:r>
          <w:r w:rsidR="00682810">
            <w:instrText xml:space="preserve"> CITATION Pau60 \l 1033 </w:instrText>
          </w:r>
          <w:r w:rsidR="00682810">
            <w:fldChar w:fldCharType="separate"/>
          </w:r>
          <w:r w:rsidR="00757378" w:rsidRPr="00757378">
            <w:rPr>
              <w:noProof/>
            </w:rPr>
            <w:t>[7]</w:t>
          </w:r>
          <w:r w:rsidR="00682810">
            <w:rPr>
              <w:noProof/>
            </w:rPr>
            <w:fldChar w:fldCharType="end"/>
          </w:r>
        </w:sdtContent>
      </w:sdt>
      <w:r w:rsidR="00B77A8F">
        <w:t xml:space="preserve">. </w:t>
      </w:r>
      <w:r w:rsidR="00422F0A">
        <w:t>An</w:t>
      </w:r>
      <w:r w:rsidR="000D1C15">
        <w:t xml:space="preserve"> example </w:t>
      </w:r>
      <w:r w:rsidR="00422F0A">
        <w:t>apparent reactance curve,</w:t>
      </w:r>
      <w:r w:rsidR="000D1C15">
        <w:t xml:space="preserve"> shown in </w:t>
      </w:r>
      <w:r w:rsidR="00D00393">
        <w:fldChar w:fldCharType="begin"/>
      </w:r>
      <w:r w:rsidR="000D1C15">
        <w:instrText xml:space="preserve"> REF _Ref380321704 \h </w:instrText>
      </w:r>
      <w:r w:rsidR="00D00393">
        <w:fldChar w:fldCharType="separate"/>
      </w:r>
      <w:r w:rsidR="00757378" w:rsidRPr="00582D7E">
        <w:t xml:space="preserve">Figure </w:t>
      </w:r>
      <w:r w:rsidR="00757378">
        <w:rPr>
          <w:b/>
          <w:noProof/>
        </w:rPr>
        <w:t>7</w:t>
      </w:r>
      <w:r w:rsidR="00D00393">
        <w:fldChar w:fldCharType="end"/>
      </w:r>
      <w:r w:rsidR="00422F0A">
        <w:t>, describes key information regarding MAPFC performance</w:t>
      </w:r>
      <w:r w:rsidR="00B77A8F">
        <w:t>:</w:t>
      </w:r>
    </w:p>
    <w:p w:rsidR="00B77A8F" w:rsidRDefault="00B77A8F" w:rsidP="00B77A8F">
      <w:pPr>
        <w:pStyle w:val="ListParagraph"/>
        <w:numPr>
          <w:ilvl w:val="0"/>
          <w:numId w:val="8"/>
        </w:numPr>
      </w:pPr>
      <w:r>
        <w:t xml:space="preserve">Minimum and maximum </w:t>
      </w:r>
      <w:r w:rsidR="00A00DBA">
        <w:t xml:space="preserve">apparent </w:t>
      </w:r>
      <w:r>
        <w:t>reactance</w:t>
      </w:r>
    </w:p>
    <w:p w:rsidR="00B77A8F" w:rsidRDefault="00A00DBA" w:rsidP="00B77A8F">
      <w:pPr>
        <w:pStyle w:val="ListParagraph"/>
        <w:numPr>
          <w:ilvl w:val="0"/>
          <w:numId w:val="8"/>
        </w:numPr>
      </w:pPr>
      <w:r>
        <w:t>Apparent</w:t>
      </w:r>
      <w:r w:rsidR="00B77A8F">
        <w:t xml:space="preserve"> reactance</w:t>
      </w:r>
      <w:r>
        <w:t xml:space="preserve"> range</w:t>
      </w:r>
    </w:p>
    <w:p w:rsidR="00B77A8F" w:rsidRDefault="00B77A8F" w:rsidP="00B77A8F">
      <w:pPr>
        <w:pStyle w:val="ListParagraph"/>
        <w:numPr>
          <w:ilvl w:val="0"/>
          <w:numId w:val="8"/>
        </w:numPr>
      </w:pPr>
      <w:r>
        <w:t xml:space="preserve">Applied DC current to achieve desired </w:t>
      </w:r>
      <w:r w:rsidR="00A00DBA">
        <w:t xml:space="preserve">apparent </w:t>
      </w:r>
      <w:r>
        <w:t>reactance levels</w:t>
      </w:r>
    </w:p>
    <w:p w:rsidR="00F07746" w:rsidRDefault="00B77A8F" w:rsidP="00B77A8F">
      <w:r>
        <w:t xml:space="preserve">The </w:t>
      </w:r>
      <w:r w:rsidR="00A00DBA">
        <w:t xml:space="preserve">apparent </w:t>
      </w:r>
      <w:r>
        <w:t xml:space="preserve">reactance curve is a good basis for establishing performance specifications of an MAPFC since </w:t>
      </w:r>
      <w:r w:rsidR="00422F0A">
        <w:t xml:space="preserve">apparent </w:t>
      </w:r>
      <w:r>
        <w:t xml:space="preserve">reactance leads to simple calculation of </w:t>
      </w:r>
      <w:r w:rsidR="00CB03B1">
        <w:t xml:space="preserve">apparent </w:t>
      </w:r>
      <w:r>
        <w:t xml:space="preserve">power.  However, the </w:t>
      </w:r>
      <w:r w:rsidR="00A00DBA">
        <w:t xml:space="preserve">apparent </w:t>
      </w:r>
      <w:r>
        <w:t xml:space="preserve">reactance does not </w:t>
      </w:r>
      <w:r w:rsidR="00F553A7">
        <w:t>adequately represent</w:t>
      </w:r>
      <w:r w:rsidR="00B957B2">
        <w:t xml:space="preserve"> </w:t>
      </w:r>
      <w:r>
        <w:t>transient operation of the MAPFC</w:t>
      </w:r>
      <w:r w:rsidR="00A00DBA">
        <w:t xml:space="preserve"> because the apparent</w:t>
      </w:r>
      <w:r>
        <w:t xml:space="preserve"> reactance </w:t>
      </w:r>
      <w:r w:rsidR="00C63CE5">
        <w:t xml:space="preserve">is the quotient of </w:t>
      </w:r>
      <w:r w:rsidR="00A00DBA">
        <w:t xml:space="preserve">the RMS voltage </w:t>
      </w:r>
      <w:r w:rsidR="00C63CE5">
        <w:t>and the</w:t>
      </w:r>
      <w:r w:rsidR="00A00DBA">
        <w:t xml:space="preserve"> RMS current</w:t>
      </w:r>
      <w:r>
        <w:t>.</w:t>
      </w:r>
      <w:r w:rsidR="00A00DBA">
        <w:t xml:space="preserve"> Thus, the transient effects are lost in the averaging </w:t>
      </w:r>
      <w:r w:rsidR="00C63CE5">
        <w:t>process</w:t>
      </w:r>
      <w:r w:rsidR="00422F0A">
        <w:t xml:space="preserve">. </w:t>
      </w:r>
      <w:r w:rsidR="00F07746">
        <w:t xml:space="preserve">The apparent reactance curve is a significant component in this study </w:t>
      </w:r>
      <w:r w:rsidR="00B957B2">
        <w:t>because</w:t>
      </w:r>
      <w:r w:rsidR="00F07746">
        <w:t xml:space="preserve"> available test data </w:t>
      </w:r>
      <w:r w:rsidR="00B957B2">
        <w:t>exists</w:t>
      </w:r>
      <w:r w:rsidR="00F07746">
        <w:t xml:space="preserve"> in this form. Therefore, the apparent reactance curve will serve as a benchmark for initial validation of an MAPFC mathematical model.</w:t>
      </w:r>
      <w:r w:rsidR="00636EFE">
        <w:t xml:space="preserve"> </w:t>
      </w:r>
    </w:p>
    <w:p w:rsidR="004279C1" w:rsidRDefault="00560326" w:rsidP="004279C1">
      <w:pPr>
        <w:keepNext/>
        <w:spacing w:before="720" w:after="0"/>
        <w:jc w:val="center"/>
      </w:pPr>
      <w:r w:rsidRPr="00560326">
        <w:rPr>
          <w:noProof/>
        </w:rPr>
        <w:lastRenderedPageBreak/>
        <w:drawing>
          <wp:inline distT="0" distB="0" distL="0" distR="0" wp14:anchorId="6470C734" wp14:editId="55970036">
            <wp:extent cx="5048250" cy="3209925"/>
            <wp:effectExtent l="19050" t="0" r="0" b="0"/>
            <wp:docPr id="2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srcRect/>
                    <a:stretch>
                      <a:fillRect/>
                    </a:stretch>
                  </pic:blipFill>
                  <pic:spPr bwMode="auto">
                    <a:xfrm>
                      <a:off x="0" y="0"/>
                      <a:ext cx="5048250" cy="3209925"/>
                    </a:xfrm>
                    <a:prstGeom prst="rect">
                      <a:avLst/>
                    </a:prstGeom>
                    <a:noFill/>
                    <a:ln w="9525">
                      <a:noFill/>
                      <a:miter lim="800000"/>
                      <a:headEnd/>
                      <a:tailEnd/>
                    </a:ln>
                  </pic:spPr>
                </pic:pic>
              </a:graphicData>
            </a:graphic>
          </wp:inline>
        </w:drawing>
      </w:r>
    </w:p>
    <w:p w:rsidR="004279C1" w:rsidRPr="00582D7E" w:rsidRDefault="004279C1" w:rsidP="004279C1">
      <w:pPr>
        <w:pStyle w:val="Caption"/>
        <w:spacing w:after="720"/>
        <w:rPr>
          <w:b w:val="0"/>
          <w:szCs w:val="22"/>
        </w:rPr>
      </w:pPr>
      <w:bookmarkStart w:id="26" w:name="_Ref380321704"/>
      <w:bookmarkStart w:id="27" w:name="_Toc405970545"/>
      <w:r w:rsidRPr="00582D7E">
        <w:rPr>
          <w:b w:val="0"/>
          <w:szCs w:val="22"/>
        </w:rPr>
        <w:t xml:space="preserve">Figure </w:t>
      </w:r>
      <w:r w:rsidR="00D00393" w:rsidRPr="00582D7E">
        <w:rPr>
          <w:b w:val="0"/>
          <w:szCs w:val="22"/>
        </w:rPr>
        <w:fldChar w:fldCharType="begin"/>
      </w:r>
      <w:r w:rsidRPr="00582D7E">
        <w:rPr>
          <w:b w:val="0"/>
          <w:szCs w:val="22"/>
        </w:rPr>
        <w:instrText xml:space="preserve"> SEQ Figure \* ARABIC </w:instrText>
      </w:r>
      <w:r w:rsidR="00D00393" w:rsidRPr="00582D7E">
        <w:rPr>
          <w:b w:val="0"/>
          <w:szCs w:val="22"/>
        </w:rPr>
        <w:fldChar w:fldCharType="separate"/>
      </w:r>
      <w:r w:rsidR="00757378">
        <w:rPr>
          <w:b w:val="0"/>
          <w:noProof/>
          <w:szCs w:val="22"/>
        </w:rPr>
        <w:t>7</w:t>
      </w:r>
      <w:r w:rsidR="00D00393" w:rsidRPr="00582D7E">
        <w:rPr>
          <w:b w:val="0"/>
          <w:szCs w:val="22"/>
        </w:rPr>
        <w:fldChar w:fldCharType="end"/>
      </w:r>
      <w:bookmarkEnd w:id="26"/>
      <w:r w:rsidRPr="00582D7E">
        <w:rPr>
          <w:b w:val="0"/>
          <w:szCs w:val="22"/>
        </w:rPr>
        <w:t xml:space="preserve"> Apparent Reactance Curve (Example)</w:t>
      </w:r>
      <w:bookmarkEnd w:id="27"/>
    </w:p>
    <w:p w:rsidR="005F0039" w:rsidRDefault="005F0039" w:rsidP="005F0039">
      <w:r>
        <w:t xml:space="preserve">In contrast to the apparent reactance, the </w:t>
      </w:r>
      <w:r w:rsidR="00927341">
        <w:t>differential</w:t>
      </w:r>
      <w:r>
        <w:t xml:space="preserve"> inductance versus instantaneous AC current curve adequately represents MAPFC behavior </w:t>
      </w:r>
      <w:r w:rsidR="00927341">
        <w:t>under transient conditions. The</w:t>
      </w:r>
      <w:r>
        <w:t xml:space="preserve"> </w:t>
      </w:r>
      <w:r w:rsidR="00927341">
        <w:t>differential</w:t>
      </w:r>
      <w:r>
        <w:t xml:space="preserve"> inductance curve is described later in this section.  Both curves are required to attain comprehensive understanding of MAPFC operation. </w:t>
      </w:r>
    </w:p>
    <w:p w:rsidR="00636EFE" w:rsidRDefault="00C42654" w:rsidP="00636EFE">
      <w:pPr>
        <w:pStyle w:val="Heading3"/>
      </w:pPr>
      <w:r>
        <w:t xml:space="preserve">Apparent </w:t>
      </w:r>
      <w:r w:rsidR="00F553A7">
        <w:t>Reactance Curve</w:t>
      </w:r>
      <w:r>
        <w:t>s using Two-Core Model</w:t>
      </w:r>
    </w:p>
    <w:p w:rsidR="00FC0928" w:rsidRDefault="00D9762E" w:rsidP="00636EFE">
      <w:r>
        <w:t>T</w:t>
      </w:r>
      <w:r w:rsidR="00AB3D08">
        <w:t xml:space="preserve">he apparent reactance </w:t>
      </w:r>
      <w:r>
        <w:t>is</w:t>
      </w:r>
      <w:r w:rsidR="00AB3D08">
        <w:t xml:space="preserve"> </w:t>
      </w:r>
      <w:r>
        <w:t>the quotient of</w:t>
      </w:r>
      <w:r w:rsidR="00AB3D08">
        <w:t xml:space="preserve"> RMS voltage and </w:t>
      </w:r>
      <w:r>
        <w:t xml:space="preserve">RMS </w:t>
      </w:r>
      <w:r w:rsidR="00AB3D08">
        <w:t xml:space="preserve">current </w:t>
      </w:r>
      <w:r w:rsidR="0003210C">
        <w:t>calculated over</w:t>
      </w:r>
      <w:r w:rsidR="00AB3D08">
        <w:t xml:space="preserve"> a </w:t>
      </w:r>
      <w:r w:rsidR="0003210C">
        <w:t>specified</w:t>
      </w:r>
      <w:r w:rsidR="00AB3D08">
        <w:t xml:space="preserve"> time window</w:t>
      </w:r>
      <w:r w:rsidR="00FC0928">
        <w:t xml:space="preserve"> (</w:t>
      </w:r>
      <w:r w:rsidR="00692B4A">
        <w:t>3.</w:t>
      </w:r>
      <w:r w:rsidR="00FC0928">
        <w:t>25)</w:t>
      </w:r>
      <w:r w:rsidR="0003210C">
        <w:t>.</w:t>
      </w:r>
      <w:r w:rsidR="00CA375E">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58"/>
        <w:gridCol w:w="918"/>
      </w:tblGrid>
      <w:tr w:rsidR="00FC0928" w:rsidTr="00C44349">
        <w:tc>
          <w:tcPr>
            <w:tcW w:w="8658" w:type="dxa"/>
            <w:vAlign w:val="center"/>
          </w:tcPr>
          <w:p w:rsidR="00FC0928" w:rsidRDefault="00D9024A" w:rsidP="000820BA">
            <w:pPr>
              <w:spacing w:after="120"/>
            </w:pPr>
            <m:oMathPara>
              <m:oMathParaPr>
                <m:jc m:val="center"/>
              </m:oMathParaPr>
              <m:oMath>
                <m:sSub>
                  <m:sSubPr>
                    <m:ctrlPr>
                      <w:rPr>
                        <w:rFonts w:ascii="Cambria Math" w:eastAsiaTheme="minorEastAsia" w:hAnsi="Cambria Math"/>
                        <w:i/>
                      </w:rPr>
                    </m:ctrlPr>
                  </m:sSubPr>
                  <m:e>
                    <m:r>
                      <w:rPr>
                        <w:rFonts w:ascii="Cambria Math" w:hAnsi="Cambria Math"/>
                      </w:rPr>
                      <m:t>X</m:t>
                    </m:r>
                  </m:e>
                  <m:sub>
                    <m:r>
                      <w:rPr>
                        <w:rFonts w:ascii="Cambria Math" w:eastAsiaTheme="minorEastAsia" w:hAnsi="Cambria Math"/>
                      </w:rPr>
                      <m:t>Apparent</m:t>
                    </m:r>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I</m:t>
                        </m:r>
                      </m:e>
                      <m:sub>
                        <m:r>
                          <w:rPr>
                            <w:rFonts w:ascii="Cambria Math" w:eastAsiaTheme="minorEastAsia" w:hAnsi="Cambria Math"/>
                          </w:rPr>
                          <m:t>DC</m:t>
                        </m:r>
                      </m:sub>
                    </m:sSub>
                  </m:e>
                </m:d>
                <m:r>
                  <w:rPr>
                    <w:rFonts w:ascii="Cambria Math" w:eastAsiaTheme="minorEastAsia" w:hAnsi="Cambria Math"/>
                  </w:rPr>
                  <m:t xml:space="preserve">= </m:t>
                </m:r>
                <m:f>
                  <m:fPr>
                    <m:ctrlPr>
                      <w:rPr>
                        <w:rFonts w:ascii="Cambria Math" w:eastAsiaTheme="minorEastAsia" w:hAnsi="Cambria Math"/>
                        <w:i/>
                      </w:rPr>
                    </m:ctrlPr>
                  </m:fPr>
                  <m:num>
                    <m:sSub>
                      <m:sSubPr>
                        <m:ctrlPr>
                          <w:rPr>
                            <w:rFonts w:ascii="Cambria Math" w:hAnsi="Cambria Math"/>
                            <w:i/>
                          </w:rPr>
                        </m:ctrlPr>
                      </m:sSubPr>
                      <m:e>
                        <m:r>
                          <w:rPr>
                            <w:rFonts w:ascii="Cambria Math" w:hAnsi="Cambria Math"/>
                          </w:rPr>
                          <m:t>V</m:t>
                        </m:r>
                      </m:e>
                      <m:sub>
                        <m:r>
                          <w:rPr>
                            <w:rFonts w:ascii="Cambria Math" w:hAnsi="Cambria Math"/>
                          </w:rPr>
                          <m:t>RMS</m:t>
                        </m:r>
                      </m:sub>
                    </m:sSub>
                  </m:num>
                  <m:den>
                    <m:sSub>
                      <m:sSubPr>
                        <m:ctrlPr>
                          <w:rPr>
                            <w:rFonts w:ascii="Cambria Math" w:hAnsi="Cambria Math"/>
                            <w:i/>
                          </w:rPr>
                        </m:ctrlPr>
                      </m:sSubPr>
                      <m:e>
                        <m:r>
                          <w:rPr>
                            <w:rFonts w:ascii="Cambria Math" w:hAnsi="Cambria Math"/>
                          </w:rPr>
                          <m:t>I</m:t>
                        </m:r>
                      </m:e>
                      <m:sub>
                        <m:r>
                          <w:rPr>
                            <w:rFonts w:ascii="Cambria Math" w:hAnsi="Cambria Math"/>
                          </w:rPr>
                          <m:t>RMS</m:t>
                        </m:r>
                      </m:sub>
                    </m:sSub>
                  </m:den>
                </m:f>
              </m:oMath>
            </m:oMathPara>
          </w:p>
        </w:tc>
        <w:tc>
          <w:tcPr>
            <w:tcW w:w="918" w:type="dxa"/>
            <w:vAlign w:val="center"/>
          </w:tcPr>
          <w:p w:rsidR="00FC0928" w:rsidRDefault="00FC0928" w:rsidP="000820BA">
            <w:pPr>
              <w:spacing w:after="120"/>
              <w:jc w:val="right"/>
            </w:pPr>
            <w:r>
              <w:t>(</w:t>
            </w:r>
            <w:r w:rsidR="00692B4A">
              <w:t>3.</w:t>
            </w:r>
            <w:r>
              <w:t>24)</w:t>
            </w:r>
          </w:p>
        </w:tc>
      </w:tr>
    </w:tbl>
    <w:p w:rsidR="00FC0928" w:rsidRDefault="00FC0928" w:rsidP="00636EFE">
      <w:r>
        <w:t>The RMS voltage is calculated across the terminals of the MAPFC. The RMS current is calcul</w:t>
      </w:r>
      <w:r w:rsidR="00F9657D">
        <w:t xml:space="preserve">ated from the AC line current. </w:t>
      </w:r>
      <w:r>
        <w:t>The</w:t>
      </w:r>
      <w:r w:rsidR="00CA375E">
        <w:t xml:space="preserve"> DC current</w:t>
      </w:r>
      <w:r w:rsidR="0003210C">
        <w:t xml:space="preserve"> is constant</w:t>
      </w:r>
      <w:r>
        <w:t xml:space="preserve"> over the time window</w:t>
      </w:r>
      <w:r w:rsidR="00AB3D08">
        <w:t xml:space="preserve">. </w:t>
      </w:r>
    </w:p>
    <w:p w:rsidR="00CA375E" w:rsidRDefault="00D00393" w:rsidP="00636EFE">
      <w:r>
        <w:fldChar w:fldCharType="begin"/>
      </w:r>
      <w:r w:rsidR="003760BF">
        <w:instrText xml:space="preserve"> REF _Ref382811942 \h </w:instrText>
      </w:r>
      <w:r>
        <w:fldChar w:fldCharType="separate"/>
      </w:r>
      <w:r w:rsidR="00757378" w:rsidRPr="00582D7E">
        <w:rPr>
          <w:color w:val="000000" w:themeColor="text1"/>
        </w:rPr>
        <w:t xml:space="preserve">Figure </w:t>
      </w:r>
      <w:r w:rsidR="00757378">
        <w:rPr>
          <w:b/>
          <w:noProof/>
          <w:color w:val="000000" w:themeColor="text1"/>
        </w:rPr>
        <w:t>8</w:t>
      </w:r>
      <w:r>
        <w:fldChar w:fldCharType="end"/>
      </w:r>
      <w:r w:rsidR="008258E7">
        <w:t xml:space="preserve"> describes the</w:t>
      </w:r>
      <w:r w:rsidR="00F55E54">
        <w:t xml:space="preserve"> numerical process, based on the two-core </w:t>
      </w:r>
      <w:r w:rsidR="00B620C8">
        <w:t>model, which</w:t>
      </w:r>
      <w:r w:rsidR="00F55E54">
        <w:t xml:space="preserve"> calculates the apparent reactance curve using an </w:t>
      </w:r>
      <w:r w:rsidR="00AB3D08">
        <w:t xml:space="preserve">AC current defined over one electrical cycle at a frequency of 60 Hz. No harmonics </w:t>
      </w:r>
      <w:r w:rsidR="00F55E54">
        <w:t>are</w:t>
      </w:r>
      <w:r w:rsidR="00AB3D08">
        <w:t xml:space="preserve"> present in the AC current waveform. The </w:t>
      </w:r>
      <w:r w:rsidR="00CA375E">
        <w:t xml:space="preserve">instantaneous voltage </w:t>
      </w:r>
      <w:r w:rsidR="00F55E54">
        <w:t xml:space="preserve">at each instantaneous current value is calculated from the time derivative of the </w:t>
      </w:r>
      <w:r w:rsidR="00CA375E">
        <w:t>AC flux linkage.</w:t>
      </w:r>
      <w:r w:rsidR="00B620C8">
        <w:t xml:space="preserve"> An interpolation technique determines the instantaneous flux linkage at each instantaneous AC current value. </w:t>
      </w:r>
      <w:r w:rsidR="00CA375E">
        <w:t xml:space="preserve">True RMS voltage </w:t>
      </w:r>
      <w:r w:rsidR="00B620C8">
        <w:t>and current</w:t>
      </w:r>
      <w:r w:rsidR="00CA375E">
        <w:t xml:space="preserve"> </w:t>
      </w:r>
      <w:r w:rsidR="00B620C8">
        <w:t>are</w:t>
      </w:r>
      <w:r w:rsidR="00CA375E">
        <w:t xml:space="preserve"> calculated </w:t>
      </w:r>
      <w:r w:rsidR="00B620C8">
        <w:t>over the single</w:t>
      </w:r>
      <w:r w:rsidR="00CA375E">
        <w:t xml:space="preserve"> electrical cycle. </w:t>
      </w:r>
      <w:r w:rsidR="008258E7">
        <w:t>Three example cases are simulated to show how the apparent reactance is impacted by the magnetization or flux linkage curve. Each case is simul</w:t>
      </w:r>
      <w:r w:rsidR="00F530BE">
        <w:t xml:space="preserve">ated with </w:t>
      </w:r>
      <w:r w:rsidR="00520069">
        <w:t>AC</w:t>
      </w:r>
      <w:r w:rsidR="00F530BE">
        <w:t xml:space="preserve"> current levels</w:t>
      </w:r>
      <w:r w:rsidR="008258E7">
        <w:t xml:space="preserve"> of 125 A</w:t>
      </w:r>
      <w:r w:rsidR="00520069" w:rsidRPr="00520069">
        <w:rPr>
          <w:vertAlign w:val="subscript"/>
        </w:rPr>
        <w:t>RMS</w:t>
      </w:r>
      <w:r w:rsidR="008258E7">
        <w:t xml:space="preserve"> and 60</w:t>
      </w:r>
      <w:r w:rsidR="00F530BE">
        <w:t xml:space="preserve"> </w:t>
      </w:r>
      <w:r w:rsidR="00520069">
        <w:t>A</w:t>
      </w:r>
      <w:r w:rsidR="00520069" w:rsidRPr="00520069">
        <w:rPr>
          <w:vertAlign w:val="subscript"/>
        </w:rPr>
        <w:t>RMS</w:t>
      </w:r>
      <w:r w:rsidR="008258E7">
        <w:t>.</w:t>
      </w:r>
    </w:p>
    <w:p w:rsidR="00141955" w:rsidRDefault="00141955" w:rsidP="00636EFE">
      <w:r>
        <w:lastRenderedPageBreak/>
        <w:t>The B-H curves</w:t>
      </w:r>
      <w:r>
        <w:rPr>
          <w:rStyle w:val="FootnoteReference"/>
        </w:rPr>
        <w:footnoteReference w:id="7"/>
      </w:r>
      <w:r>
        <w:t xml:space="preserve"> shown in </w:t>
      </w:r>
      <w:r w:rsidR="00D00393">
        <w:fldChar w:fldCharType="begin"/>
      </w:r>
      <w:r>
        <w:instrText xml:space="preserve"> REF _Ref380933595 \h </w:instrText>
      </w:r>
      <w:r w:rsidR="00D00393">
        <w:fldChar w:fldCharType="separate"/>
      </w:r>
      <w:r w:rsidR="00757378" w:rsidRPr="00582D7E">
        <w:t xml:space="preserve">Figure </w:t>
      </w:r>
      <w:r w:rsidR="00757378">
        <w:rPr>
          <w:b/>
          <w:noProof/>
        </w:rPr>
        <w:t>9</w:t>
      </w:r>
      <w:r w:rsidR="00D00393">
        <w:fldChar w:fldCharType="end"/>
      </w:r>
      <w:r>
        <w:t xml:space="preserve"> are key parameters for the numerical analysis. These curves </w:t>
      </w:r>
      <w:r w:rsidR="00F9657D">
        <w:t>are</w:t>
      </w:r>
      <w:r>
        <w:t xml:space="preserve"> generated from FEA using the ANSOFT MAXWELL software package. Since each core in the two-core model is assumed to have homogenous material characteristics and uniform geometry, the flux linkage has a linear relationship with the B-H curve and can easily be calculated. This numerical process was repeated for each value of DC current </w:t>
      </w:r>
      <w:r w:rsidR="00F9657D">
        <w:t xml:space="preserve">in order </w:t>
      </w:r>
      <w:r>
        <w:t xml:space="preserve">to compile the apparent reactance curves shown in </w:t>
      </w:r>
      <w:r w:rsidR="00D00393">
        <w:fldChar w:fldCharType="begin"/>
      </w:r>
      <w:r>
        <w:instrText xml:space="preserve"> REF _Ref380933750 \h </w:instrText>
      </w:r>
      <w:r w:rsidR="00D00393">
        <w:fldChar w:fldCharType="separate"/>
      </w:r>
      <w:r w:rsidR="00757378" w:rsidRPr="00582D7E">
        <w:t xml:space="preserve">Figure </w:t>
      </w:r>
      <w:r w:rsidR="00757378">
        <w:rPr>
          <w:b/>
          <w:noProof/>
        </w:rPr>
        <w:t>10</w:t>
      </w:r>
      <w:r w:rsidR="00D00393">
        <w:fldChar w:fldCharType="end"/>
      </w:r>
      <w:r>
        <w:t xml:space="preserve">, </w:t>
      </w:r>
      <w:r w:rsidR="00D00393">
        <w:fldChar w:fldCharType="begin"/>
      </w:r>
      <w:r>
        <w:instrText xml:space="preserve"> REF _Ref380933752 \h </w:instrText>
      </w:r>
      <w:r w:rsidR="00D00393">
        <w:fldChar w:fldCharType="separate"/>
      </w:r>
      <w:r w:rsidR="00757378" w:rsidRPr="00582D7E">
        <w:t xml:space="preserve">Figure </w:t>
      </w:r>
      <w:r w:rsidR="00757378">
        <w:rPr>
          <w:b/>
          <w:noProof/>
        </w:rPr>
        <w:t>11</w:t>
      </w:r>
      <w:r w:rsidR="00D00393">
        <w:fldChar w:fldCharType="end"/>
      </w:r>
      <w:r>
        <w:t xml:space="preserve">, and </w:t>
      </w:r>
      <w:r w:rsidR="00D00393">
        <w:fldChar w:fldCharType="begin"/>
      </w:r>
      <w:r>
        <w:instrText xml:space="preserve"> REF _Ref380933753 \h </w:instrText>
      </w:r>
      <w:r w:rsidR="00D00393">
        <w:fldChar w:fldCharType="separate"/>
      </w:r>
      <w:r w:rsidR="00757378" w:rsidRPr="00582D7E">
        <w:t xml:space="preserve">Figure </w:t>
      </w:r>
      <w:r w:rsidR="00757378">
        <w:rPr>
          <w:b/>
          <w:noProof/>
        </w:rPr>
        <w:t>12</w:t>
      </w:r>
      <w:r w:rsidR="00D00393">
        <w:fldChar w:fldCharType="end"/>
      </w:r>
      <w:r>
        <w:t>.</w:t>
      </w:r>
    </w:p>
    <w:p w:rsidR="00E35350" w:rsidRDefault="00E35350" w:rsidP="00E35350">
      <w:r>
        <w:t xml:space="preserve">The apparent reactance curves produced by the numerical simulation have strong correlations to the ideal curve in </w:t>
      </w:r>
      <w:r w:rsidR="00D00393">
        <w:fldChar w:fldCharType="begin"/>
      </w:r>
      <w:r>
        <w:instrText xml:space="preserve"> REF _Ref380321704 \h </w:instrText>
      </w:r>
      <w:r w:rsidR="00D00393">
        <w:fldChar w:fldCharType="separate"/>
      </w:r>
      <w:r w:rsidR="00757378" w:rsidRPr="00582D7E">
        <w:t xml:space="preserve">Figure </w:t>
      </w:r>
      <w:r w:rsidR="00757378">
        <w:rPr>
          <w:b/>
          <w:noProof/>
        </w:rPr>
        <w:t>7</w:t>
      </w:r>
      <w:r w:rsidR="00D00393">
        <w:fldChar w:fldCharType="end"/>
      </w:r>
      <w:r>
        <w:t>.</w:t>
      </w:r>
      <w:r w:rsidR="007009D0">
        <w:t xml:space="preserve"> </w:t>
      </w:r>
      <w:r>
        <w:t>Specifically, the apparent reactance curves decrease monotonically with increasing DC current, approach a minimum value with increasing DC current, and have a quantifiable range of apparent reactance. However, there are notable differences.</w:t>
      </w:r>
    </w:p>
    <w:p w:rsidR="00E35350" w:rsidRDefault="00E35350" w:rsidP="00E35350">
      <w:r>
        <w:t xml:space="preserve"> Case 1, shown in </w:t>
      </w:r>
      <w:r w:rsidR="00D00393">
        <w:fldChar w:fldCharType="begin"/>
      </w:r>
      <w:r>
        <w:instrText xml:space="preserve"> REF _Ref380933750 \h </w:instrText>
      </w:r>
      <w:r w:rsidR="00D00393">
        <w:fldChar w:fldCharType="separate"/>
      </w:r>
      <w:r w:rsidR="00757378" w:rsidRPr="00582D7E">
        <w:t xml:space="preserve">Figure </w:t>
      </w:r>
      <w:r w:rsidR="00757378">
        <w:rPr>
          <w:b/>
          <w:noProof/>
        </w:rPr>
        <w:t>10</w:t>
      </w:r>
      <w:r w:rsidR="00D00393">
        <w:fldChar w:fldCharType="end"/>
      </w:r>
      <w:r>
        <w:t xml:space="preserve">, has three operational stages. Initial levels of DC current result in a sharp decrease in apparent reactance. Mid-range DC currents produce a nonlinear characteristic. The model achieves saturation at high DC currents where the apparent reactance approaches a minimum value. The operational stages correlate with the behavior of the Case 1 magnetization curve, shown in </w:t>
      </w:r>
      <w:r w:rsidR="00D00393">
        <w:fldChar w:fldCharType="begin"/>
      </w:r>
      <w:r>
        <w:instrText xml:space="preserve"> REF _Ref380933595 \h </w:instrText>
      </w:r>
      <w:r w:rsidR="00D00393">
        <w:fldChar w:fldCharType="separate"/>
      </w:r>
      <w:r w:rsidR="00757378" w:rsidRPr="00582D7E">
        <w:t xml:space="preserve">Figure </w:t>
      </w:r>
      <w:r w:rsidR="00757378">
        <w:rPr>
          <w:b/>
          <w:noProof/>
        </w:rPr>
        <w:t>9</w:t>
      </w:r>
      <w:r w:rsidR="00D00393">
        <w:fldChar w:fldCharType="end"/>
      </w:r>
      <w:r>
        <w:t>. The Case1 magnetization curve begins its transition to the saturation region at low H, resulting in the sharp decrease of apparent reactance at low DC current. The knee-point is non-uniform at ~750 A</w:t>
      </w:r>
      <w:r>
        <w:rPr>
          <w:rFonts w:ascii="Times New Roman" w:hAnsi="Times New Roman" w:cs="Times New Roman"/>
        </w:rPr>
        <w:t>∙</w:t>
      </w:r>
      <w:r>
        <w:t xml:space="preserve">t/m, where B appears to decrease before reaching the saturation region. At this point, the apparent reactance quickly transitions to a more nonlinear characteristic as B approaches the second portion of the knee-point. Finally, the apparent reactance makes a sharp transition into the saturation region where it remains for all DC values within the operating range of the device. There are two notable observations from </w:t>
      </w:r>
      <w:r w:rsidR="00D00393">
        <w:fldChar w:fldCharType="begin"/>
      </w:r>
      <w:r>
        <w:instrText xml:space="preserve"> REF _Ref380933750 \h </w:instrText>
      </w:r>
      <w:r w:rsidR="00D00393">
        <w:fldChar w:fldCharType="separate"/>
      </w:r>
      <w:r w:rsidR="00757378" w:rsidRPr="00582D7E">
        <w:t xml:space="preserve">Figure </w:t>
      </w:r>
      <w:r w:rsidR="00757378">
        <w:rPr>
          <w:b/>
          <w:noProof/>
        </w:rPr>
        <w:t>10</w:t>
      </w:r>
      <w:r w:rsidR="00D00393">
        <w:fldChar w:fldCharType="end"/>
      </w:r>
      <w:r>
        <w:t xml:space="preserve">. First, the initial slope of the magnetization curve is high, resulting in relatively high values of apparent reactance. Second, the applied reactance is dependent on the RMS current level, as demonstrated by two the distinctly different curves in </w:t>
      </w:r>
      <w:r w:rsidR="00D00393">
        <w:fldChar w:fldCharType="begin"/>
      </w:r>
      <w:r>
        <w:instrText xml:space="preserve"> REF _Ref380933750 \h </w:instrText>
      </w:r>
      <w:r w:rsidR="00D00393">
        <w:fldChar w:fldCharType="separate"/>
      </w:r>
      <w:r w:rsidR="00757378" w:rsidRPr="00582D7E">
        <w:t xml:space="preserve">Figure </w:t>
      </w:r>
      <w:r w:rsidR="00757378">
        <w:rPr>
          <w:b/>
          <w:noProof/>
        </w:rPr>
        <w:t>10</w:t>
      </w:r>
      <w:r w:rsidR="00D00393">
        <w:fldChar w:fldCharType="end"/>
      </w:r>
      <w:r>
        <w:t>. More detail on AC current impacts is provided in later in this section.</w:t>
      </w:r>
    </w:p>
    <w:p w:rsidR="00E35350" w:rsidRPr="00585BE7" w:rsidRDefault="00E35350" w:rsidP="00E35350">
      <w:r>
        <w:t xml:space="preserve">The apparent reactance and magnetization curves for Case 2 are shown in </w:t>
      </w:r>
      <w:r w:rsidR="00D00393">
        <w:fldChar w:fldCharType="begin"/>
      </w:r>
      <w:r>
        <w:instrText xml:space="preserve"> REF _Ref380933752 \h </w:instrText>
      </w:r>
      <w:r w:rsidR="00D00393">
        <w:fldChar w:fldCharType="separate"/>
      </w:r>
      <w:r w:rsidR="00757378" w:rsidRPr="00582D7E">
        <w:t xml:space="preserve">Figure </w:t>
      </w:r>
      <w:r w:rsidR="00757378">
        <w:rPr>
          <w:b/>
          <w:noProof/>
        </w:rPr>
        <w:t>11</w:t>
      </w:r>
      <w:r w:rsidR="00D00393">
        <w:fldChar w:fldCharType="end"/>
      </w:r>
      <w:r>
        <w:t xml:space="preserve"> and </w:t>
      </w:r>
      <w:r w:rsidR="00D00393">
        <w:fldChar w:fldCharType="begin"/>
      </w:r>
      <w:r>
        <w:instrText xml:space="preserve"> REF _Ref380933595 \h </w:instrText>
      </w:r>
      <w:r w:rsidR="00D00393">
        <w:fldChar w:fldCharType="separate"/>
      </w:r>
      <w:r w:rsidR="00757378" w:rsidRPr="00582D7E">
        <w:t xml:space="preserve">Figure </w:t>
      </w:r>
      <w:r w:rsidR="00757378">
        <w:rPr>
          <w:b/>
          <w:noProof/>
        </w:rPr>
        <w:t>9</w:t>
      </w:r>
      <w:r w:rsidR="00D00393">
        <w:fldChar w:fldCharType="end"/>
      </w:r>
      <w:r>
        <w:t xml:space="preserve">. The curve decreases smoothly with increasing DC current and has no undulations, following the ideal case shown in </w:t>
      </w:r>
      <w:r w:rsidR="00D00393">
        <w:fldChar w:fldCharType="begin"/>
      </w:r>
      <w:r>
        <w:instrText xml:space="preserve"> REF _Ref380321704 \h </w:instrText>
      </w:r>
      <w:r w:rsidR="00D00393">
        <w:fldChar w:fldCharType="separate"/>
      </w:r>
      <w:r w:rsidR="00757378" w:rsidRPr="00582D7E">
        <w:t xml:space="preserve">Figure </w:t>
      </w:r>
      <w:r w:rsidR="00757378">
        <w:rPr>
          <w:b/>
          <w:noProof/>
        </w:rPr>
        <w:t>7</w:t>
      </w:r>
      <w:r w:rsidR="00D00393">
        <w:fldChar w:fldCharType="end"/>
      </w:r>
      <w:r>
        <w:t>. Similar to Case 1, the magnetization curve has a strong influence on the apparent reactance curve. In this case, the magnetization curve appears uniformly continuous</w:t>
      </w:r>
      <w:r>
        <w:rPr>
          <w:rStyle w:val="FootnoteReference"/>
        </w:rPr>
        <w:footnoteReference w:id="8"/>
      </w:r>
      <w:r>
        <w:t xml:space="preserve"> for all defined H. The derivative of the magnetization curve, permeability, possesses the same characteristics, though in a decreasing fashion. A notable observation of Case 2 is that both AC current levels produce nearly identical curves. The described nature of the apparent reactance curve over all values of defined H give the DC current dominant influence over device operation for the range of AC currents considered. This apparent reactance profile is desirable for MAPFC operation since the DC supply will be able to provide good resolution at all operating points. </w:t>
      </w:r>
    </w:p>
    <w:p w:rsidR="007009D0" w:rsidRPr="00493218" w:rsidRDefault="007009D0" w:rsidP="007009D0">
      <w:r>
        <w:t xml:space="preserve">The Case 3 magnetization curve, </w:t>
      </w:r>
      <w:r w:rsidR="00D00393">
        <w:fldChar w:fldCharType="begin"/>
      </w:r>
      <w:r>
        <w:instrText xml:space="preserve"> REF _Ref380933595 \h </w:instrText>
      </w:r>
      <w:r w:rsidR="00D00393">
        <w:fldChar w:fldCharType="separate"/>
      </w:r>
      <w:r w:rsidR="00757378" w:rsidRPr="00582D7E">
        <w:t xml:space="preserve">Figure </w:t>
      </w:r>
      <w:r w:rsidR="00757378">
        <w:rPr>
          <w:b/>
          <w:noProof/>
        </w:rPr>
        <w:t>9</w:t>
      </w:r>
      <w:r w:rsidR="00D00393">
        <w:fldChar w:fldCharType="end"/>
      </w:r>
      <w:r>
        <w:t xml:space="preserve">, has a linear region that extends to H </w:t>
      </w:r>
      <w:r>
        <w:rPr>
          <w:rFonts w:ascii="Times New Roman" w:hAnsi="Times New Roman" w:cs="Times New Roman"/>
        </w:rPr>
        <w:t>≈</w:t>
      </w:r>
      <w:r>
        <w:t xml:space="preserve"> 2000 A</w:t>
      </w:r>
      <w:r>
        <w:rPr>
          <w:rFonts w:ascii="Times New Roman" w:hAnsi="Times New Roman" w:cs="Times New Roman"/>
        </w:rPr>
        <w:t>∙</w:t>
      </w:r>
      <w:r>
        <w:t xml:space="preserve">t/m, which is much larger than for Cases 1 &amp; 2. The extent of the linear region requires substantial AC and DC currents </w:t>
      </w:r>
      <w:r>
        <w:lastRenderedPageBreak/>
        <w:t xml:space="preserve">for the model to achieve H levels high enough to reach saturation. The apparent reactance curve shown in </w:t>
      </w:r>
      <w:r w:rsidR="00D00393">
        <w:fldChar w:fldCharType="begin"/>
      </w:r>
      <w:r>
        <w:instrText xml:space="preserve"> REF _Ref380933753 \h </w:instrText>
      </w:r>
      <w:r w:rsidR="00D00393">
        <w:fldChar w:fldCharType="separate"/>
      </w:r>
      <w:r w:rsidR="00757378" w:rsidRPr="00582D7E">
        <w:t xml:space="preserve">Figure </w:t>
      </w:r>
      <w:r w:rsidR="00757378">
        <w:rPr>
          <w:b/>
          <w:noProof/>
        </w:rPr>
        <w:t>12</w:t>
      </w:r>
      <w:r w:rsidR="00D00393">
        <w:fldChar w:fldCharType="end"/>
      </w:r>
      <w:r>
        <w:t xml:space="preserve"> demonstrates how the extensive linear region affects the apparent reactance curve. At 125 A</w:t>
      </w:r>
      <w:r w:rsidRPr="00F62A88">
        <w:rPr>
          <w:vertAlign w:val="subscript"/>
        </w:rPr>
        <w:t>RMS</w:t>
      </w:r>
      <w:r>
        <w:t>, the apparent reactance curve is constant up until I</w:t>
      </w:r>
      <w:r w:rsidRPr="00F62A88">
        <w:rPr>
          <w:vertAlign w:val="subscript"/>
        </w:rPr>
        <w:t>DC</w:t>
      </w:r>
      <w:r>
        <w:t xml:space="preserve"> </w:t>
      </w:r>
      <w:r>
        <w:rPr>
          <w:rFonts w:ascii="Times New Roman" w:hAnsi="Times New Roman" w:cs="Times New Roman"/>
        </w:rPr>
        <w:t>≈</w:t>
      </w:r>
      <w:r>
        <w:t xml:space="preserve"> 10</w:t>
      </w:r>
      <w:r w:rsidR="00F62A88">
        <w:t xml:space="preserve"> </w:t>
      </w:r>
      <w:r>
        <w:t xml:space="preserve">A; it then begins its decent to the minimum value. This is not a surprising result as the curve follows the ideal case. In contrast to the 125 </w:t>
      </w:r>
      <w:r w:rsidR="00F62A88">
        <w:t>A</w:t>
      </w:r>
      <w:r w:rsidR="00F62A88" w:rsidRPr="00F62A88">
        <w:rPr>
          <w:vertAlign w:val="subscript"/>
        </w:rPr>
        <w:t>RMS</w:t>
      </w:r>
      <w:r>
        <w:t xml:space="preserve"> curve, the 60 </w:t>
      </w:r>
      <w:r w:rsidR="00F62A88">
        <w:t>A</w:t>
      </w:r>
      <w:r w:rsidR="00F62A88" w:rsidRPr="00F62A88">
        <w:rPr>
          <w:vertAlign w:val="subscript"/>
        </w:rPr>
        <w:t>RMS</w:t>
      </w:r>
      <w:r>
        <w:t xml:space="preserve"> curve is constant for DC currents up to approximately 50 A. The resulting “shelf” or “plateau” characteristic of the apparent reactance curve for </w:t>
      </w:r>
      <w:r w:rsidR="00F62A88">
        <w:t>I</w:t>
      </w:r>
      <w:r w:rsidR="00F62A88" w:rsidRPr="00F62A88">
        <w:rPr>
          <w:vertAlign w:val="subscript"/>
        </w:rPr>
        <w:t>DC</w:t>
      </w:r>
      <w:r>
        <w:t xml:space="preserve"> &lt; 50 A is explained through (</w:t>
      </w:r>
      <w:r w:rsidR="00692B4A">
        <w:t>3.</w:t>
      </w:r>
      <w:r>
        <w:t>3) &amp; (</w:t>
      </w:r>
      <w:r w:rsidR="00692B4A">
        <w:t>3.</w:t>
      </w:r>
      <w:r>
        <w:t xml:space="preserve">4). When 125 </w:t>
      </w:r>
      <w:r w:rsidR="00F62A88">
        <w:t>A</w:t>
      </w:r>
      <w:r w:rsidR="00F62A88" w:rsidRPr="00F62A88">
        <w:rPr>
          <w:vertAlign w:val="subscript"/>
        </w:rPr>
        <w:t>RMS</w:t>
      </w:r>
      <w:r>
        <w:t xml:space="preserve"> is applied and </w:t>
      </w:r>
      <w:r w:rsidR="00F62A88">
        <w:t>I</w:t>
      </w:r>
      <w:r w:rsidR="00F62A88" w:rsidRPr="00F62A88">
        <w:rPr>
          <w:vertAlign w:val="subscript"/>
        </w:rPr>
        <w:t>DC</w:t>
      </w:r>
      <w:r>
        <w:t xml:space="preserve"> = 0, the resulting H is enough to push the model up to the point of saturation, so application of DC current initiates the transition to the saturation region. At 60 </w:t>
      </w:r>
      <w:r w:rsidR="00F62A88">
        <w:t>A</w:t>
      </w:r>
      <w:r w:rsidR="00F62A88" w:rsidRPr="00F62A88">
        <w:rPr>
          <w:vertAlign w:val="subscript"/>
        </w:rPr>
        <w:t>RMS</w:t>
      </w:r>
      <w:r>
        <w:t xml:space="preserve"> and </w:t>
      </w:r>
      <w:r w:rsidR="00F62A88">
        <w:t>I</w:t>
      </w:r>
      <w:r w:rsidR="00F62A88" w:rsidRPr="00F62A88">
        <w:rPr>
          <w:vertAlign w:val="subscript"/>
        </w:rPr>
        <w:t>DC</w:t>
      </w:r>
      <w:r>
        <w:t xml:space="preserve"> = 0, the model operates well within the linear region and requires substantially more DC current to make the transition. The rate at which each curve decreases to the minimum value can be explained through analysis of the </w:t>
      </w:r>
      <w:r w:rsidR="00BB72B3">
        <w:t>differential</w:t>
      </w:r>
      <w:r>
        <w:t xml:space="preserve"> inductance as a function of instantaneous AC current. This analysis is presented in the next section.</w:t>
      </w:r>
    </w:p>
    <w:p w:rsidR="007009D0" w:rsidRDefault="007009D0">
      <w:r>
        <w:t xml:space="preserve">The three cases reveal common traits between their apparent reactance curves that correlate to the operational state of the model: </w:t>
      </w:r>
    </w:p>
    <w:p w:rsidR="007009D0" w:rsidRDefault="007009D0" w:rsidP="00E76FC2">
      <w:pPr>
        <w:pStyle w:val="ListParagraph"/>
        <w:numPr>
          <w:ilvl w:val="0"/>
          <w:numId w:val="11"/>
        </w:numPr>
      </w:pPr>
      <w:r>
        <w:t xml:space="preserve">Maximum apparent reactance </w:t>
      </w:r>
      <w:r w:rsidR="005F3318">
        <w:t>occurs when</w:t>
      </w:r>
      <w:r w:rsidR="00E76FC2">
        <w:t xml:space="preserve"> </w:t>
      </w:r>
      <w:r w:rsidR="00F62A88">
        <w:t>I</w:t>
      </w:r>
      <w:r w:rsidR="00F62A88" w:rsidRPr="00F62A88">
        <w:rPr>
          <w:vertAlign w:val="subscript"/>
        </w:rPr>
        <w:t>DC</w:t>
      </w:r>
      <w:r>
        <w:t xml:space="preserve"> =0 </w:t>
      </w:r>
      <w:r w:rsidR="005F3318">
        <w:t xml:space="preserve">A, </w:t>
      </w:r>
      <w:r>
        <w:t>corresponding to operation in the linear region</w:t>
      </w:r>
      <w:r w:rsidR="00E76FC2">
        <w:t>.</w:t>
      </w:r>
    </w:p>
    <w:p w:rsidR="007009D0" w:rsidRDefault="00E76FC2" w:rsidP="00E76FC2">
      <w:pPr>
        <w:pStyle w:val="ListParagraph"/>
        <w:numPr>
          <w:ilvl w:val="0"/>
          <w:numId w:val="11"/>
        </w:numPr>
      </w:pPr>
      <w:r>
        <w:t>M</w:t>
      </w:r>
      <w:r w:rsidR="007009D0">
        <w:t xml:space="preserve">onotonically </w:t>
      </w:r>
      <w:r>
        <w:t xml:space="preserve">declines </w:t>
      </w:r>
      <w:r w:rsidR="007009D0">
        <w:t xml:space="preserve">to some minimum value as </w:t>
      </w:r>
      <w:r w:rsidR="00F62A88">
        <w:t>DC current</w:t>
      </w:r>
      <w:r w:rsidR="007009D0">
        <w:t xml:space="preserve"> increases and the model transitions from the linear region to the saturation region</w:t>
      </w:r>
      <w:r>
        <w:t>.</w:t>
      </w:r>
    </w:p>
    <w:p w:rsidR="00D3580B" w:rsidRDefault="00E76FC2" w:rsidP="00E76FC2">
      <w:pPr>
        <w:pStyle w:val="ListParagraph"/>
        <w:numPr>
          <w:ilvl w:val="0"/>
          <w:numId w:val="11"/>
        </w:numPr>
      </w:pPr>
      <w:r>
        <w:t>After reaching the minimum value, remains at the minimum value for successive DC current.</w:t>
      </w:r>
    </w:p>
    <w:p w:rsidR="00D331C3" w:rsidRDefault="00D331C3" w:rsidP="00D331C3">
      <w:r>
        <w:t xml:space="preserve">The relative influences of the AC and DC currents are dependent on number of turns of their respective windings. An analysis of the </w:t>
      </w:r>
      <w:r w:rsidR="00BB72B3">
        <w:t>differential</w:t>
      </w:r>
      <w:r>
        <w:t xml:space="preserve"> inductance as a function of instantaneous AC current will provide further understanding of the apparent reactance curve.</w:t>
      </w:r>
    </w:p>
    <w:p w:rsidR="00D331C3" w:rsidRDefault="00D331C3" w:rsidP="00D331C3">
      <w:r>
        <w:br w:type="page"/>
      </w:r>
    </w:p>
    <w:p w:rsidR="00D331C3" w:rsidRDefault="00743F7F" w:rsidP="00582D7E">
      <w:pPr>
        <w:keepNext/>
        <w:spacing w:before="720" w:after="0"/>
      </w:pPr>
      <w:r w:rsidRPr="00743F7F">
        <w:rPr>
          <w:noProof/>
        </w:rPr>
        <w:lastRenderedPageBreak/>
        <w:drawing>
          <wp:inline distT="0" distB="0" distL="0" distR="0" wp14:anchorId="1CF00E28" wp14:editId="405BD5A5">
            <wp:extent cx="5943600" cy="6171470"/>
            <wp:effectExtent l="19050" t="0" r="0" b="0"/>
            <wp:docPr id="4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 cstate="print"/>
                    <a:srcRect/>
                    <a:stretch>
                      <a:fillRect/>
                    </a:stretch>
                  </pic:blipFill>
                  <pic:spPr bwMode="auto">
                    <a:xfrm>
                      <a:off x="0" y="0"/>
                      <a:ext cx="5943600" cy="6171470"/>
                    </a:xfrm>
                    <a:prstGeom prst="rect">
                      <a:avLst/>
                    </a:prstGeom>
                    <a:noFill/>
                    <a:ln w="9525">
                      <a:noFill/>
                      <a:miter lim="800000"/>
                      <a:headEnd/>
                      <a:tailEnd/>
                    </a:ln>
                  </pic:spPr>
                </pic:pic>
              </a:graphicData>
            </a:graphic>
          </wp:inline>
        </w:drawing>
      </w:r>
    </w:p>
    <w:p w:rsidR="009D1041" w:rsidRPr="00582D7E" w:rsidRDefault="00D331C3" w:rsidP="00582D7E">
      <w:pPr>
        <w:pStyle w:val="Caption"/>
        <w:spacing w:before="120" w:after="720"/>
        <w:rPr>
          <w:b w:val="0"/>
          <w:color w:val="000000" w:themeColor="text1"/>
          <w:szCs w:val="22"/>
        </w:rPr>
      </w:pPr>
      <w:bookmarkStart w:id="28" w:name="_Ref382811942"/>
      <w:bookmarkStart w:id="29" w:name="_Toc405970546"/>
      <w:r w:rsidRPr="00582D7E">
        <w:rPr>
          <w:b w:val="0"/>
          <w:color w:val="000000" w:themeColor="text1"/>
          <w:szCs w:val="22"/>
        </w:rPr>
        <w:t xml:space="preserve">Figure </w:t>
      </w:r>
      <w:r w:rsidR="00D00393" w:rsidRPr="00582D7E">
        <w:rPr>
          <w:b w:val="0"/>
          <w:color w:val="000000" w:themeColor="text1"/>
          <w:szCs w:val="22"/>
        </w:rPr>
        <w:fldChar w:fldCharType="begin"/>
      </w:r>
      <w:r w:rsidRPr="00582D7E">
        <w:rPr>
          <w:b w:val="0"/>
          <w:color w:val="000000" w:themeColor="text1"/>
          <w:szCs w:val="22"/>
        </w:rPr>
        <w:instrText xml:space="preserve"> SEQ Figure \* ARABIC </w:instrText>
      </w:r>
      <w:r w:rsidR="00D00393" w:rsidRPr="00582D7E">
        <w:rPr>
          <w:b w:val="0"/>
          <w:color w:val="000000" w:themeColor="text1"/>
          <w:szCs w:val="22"/>
        </w:rPr>
        <w:fldChar w:fldCharType="separate"/>
      </w:r>
      <w:r w:rsidR="00757378">
        <w:rPr>
          <w:b w:val="0"/>
          <w:noProof/>
          <w:color w:val="000000" w:themeColor="text1"/>
          <w:szCs w:val="22"/>
        </w:rPr>
        <w:t>8</w:t>
      </w:r>
      <w:r w:rsidR="00D00393" w:rsidRPr="00582D7E">
        <w:rPr>
          <w:b w:val="0"/>
          <w:color w:val="000000" w:themeColor="text1"/>
          <w:szCs w:val="22"/>
        </w:rPr>
        <w:fldChar w:fldCharType="end"/>
      </w:r>
      <w:bookmarkEnd w:id="28"/>
      <w:r w:rsidRPr="00582D7E">
        <w:rPr>
          <w:b w:val="0"/>
          <w:color w:val="000000" w:themeColor="text1"/>
          <w:szCs w:val="22"/>
        </w:rPr>
        <w:t xml:space="preserve"> Numerical Procedure for Calculating Apparent Reactance at a Constant DC Current</w:t>
      </w:r>
      <w:bookmarkEnd w:id="29"/>
    </w:p>
    <w:p w:rsidR="00D34816" w:rsidRDefault="00431C7C" w:rsidP="00582D7E">
      <w:pPr>
        <w:spacing w:before="720" w:after="0"/>
        <w:jc w:val="center"/>
      </w:pPr>
      <w:r w:rsidRPr="00431C7C">
        <w:rPr>
          <w:noProof/>
        </w:rPr>
        <w:lastRenderedPageBreak/>
        <w:drawing>
          <wp:inline distT="0" distB="0" distL="0" distR="0" wp14:anchorId="1E1FEEDD" wp14:editId="4A1B588B">
            <wp:extent cx="5038725" cy="3209925"/>
            <wp:effectExtent l="19050" t="0" r="9525" b="0"/>
            <wp:docPr id="4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cstate="print"/>
                    <a:srcRect/>
                    <a:stretch>
                      <a:fillRect/>
                    </a:stretch>
                  </pic:blipFill>
                  <pic:spPr bwMode="auto">
                    <a:xfrm>
                      <a:off x="0" y="0"/>
                      <a:ext cx="5038725" cy="3209925"/>
                    </a:xfrm>
                    <a:prstGeom prst="rect">
                      <a:avLst/>
                    </a:prstGeom>
                    <a:noFill/>
                    <a:ln w="9525">
                      <a:noFill/>
                      <a:miter lim="800000"/>
                      <a:headEnd/>
                      <a:tailEnd/>
                    </a:ln>
                  </pic:spPr>
                </pic:pic>
              </a:graphicData>
            </a:graphic>
          </wp:inline>
        </w:drawing>
      </w:r>
    </w:p>
    <w:p w:rsidR="007672CB" w:rsidRDefault="00D34816" w:rsidP="00582D7E">
      <w:pPr>
        <w:pStyle w:val="Caption"/>
        <w:rPr>
          <w:b w:val="0"/>
          <w:szCs w:val="22"/>
        </w:rPr>
      </w:pPr>
      <w:bookmarkStart w:id="30" w:name="_Ref380933595"/>
      <w:bookmarkStart w:id="31" w:name="_Toc405970547"/>
      <w:r w:rsidRPr="00582D7E">
        <w:rPr>
          <w:b w:val="0"/>
          <w:szCs w:val="22"/>
        </w:rPr>
        <w:t xml:space="preserve">Figure </w:t>
      </w:r>
      <w:r w:rsidR="00D00393" w:rsidRPr="00582D7E">
        <w:rPr>
          <w:b w:val="0"/>
          <w:szCs w:val="22"/>
        </w:rPr>
        <w:fldChar w:fldCharType="begin"/>
      </w:r>
      <w:r w:rsidRPr="00582D7E">
        <w:rPr>
          <w:b w:val="0"/>
          <w:szCs w:val="22"/>
        </w:rPr>
        <w:instrText xml:space="preserve"> SEQ Figure \* ARABIC </w:instrText>
      </w:r>
      <w:r w:rsidR="00D00393" w:rsidRPr="00582D7E">
        <w:rPr>
          <w:b w:val="0"/>
          <w:szCs w:val="22"/>
        </w:rPr>
        <w:fldChar w:fldCharType="separate"/>
      </w:r>
      <w:r w:rsidR="00757378">
        <w:rPr>
          <w:b w:val="0"/>
          <w:noProof/>
          <w:szCs w:val="22"/>
        </w:rPr>
        <w:t>9</w:t>
      </w:r>
      <w:r w:rsidR="00D00393" w:rsidRPr="00582D7E">
        <w:rPr>
          <w:b w:val="0"/>
          <w:szCs w:val="22"/>
        </w:rPr>
        <w:fldChar w:fldCharType="end"/>
      </w:r>
      <w:bookmarkEnd w:id="30"/>
      <w:r w:rsidRPr="00582D7E">
        <w:rPr>
          <w:b w:val="0"/>
          <w:szCs w:val="22"/>
        </w:rPr>
        <w:t xml:space="preserve"> Magnetization Curves for Example Cases</w:t>
      </w:r>
      <w:bookmarkEnd w:id="31"/>
    </w:p>
    <w:p w:rsidR="004279C1" w:rsidRPr="004279C1" w:rsidRDefault="004279C1" w:rsidP="004279C1"/>
    <w:p w:rsidR="00D34816" w:rsidRDefault="00372138" w:rsidP="00582D7E">
      <w:pPr>
        <w:keepNext/>
        <w:spacing w:before="720" w:after="0"/>
        <w:jc w:val="center"/>
      </w:pPr>
      <w:r w:rsidRPr="00372138">
        <w:rPr>
          <w:noProof/>
        </w:rPr>
        <w:drawing>
          <wp:inline distT="0" distB="0" distL="0" distR="0" wp14:anchorId="1620B88C" wp14:editId="0054837E">
            <wp:extent cx="5038725" cy="3209925"/>
            <wp:effectExtent l="19050" t="0" r="9525" b="0"/>
            <wp:docPr id="4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cstate="print"/>
                    <a:srcRect/>
                    <a:stretch>
                      <a:fillRect/>
                    </a:stretch>
                  </pic:blipFill>
                  <pic:spPr bwMode="auto">
                    <a:xfrm>
                      <a:off x="0" y="0"/>
                      <a:ext cx="5038725" cy="3209925"/>
                    </a:xfrm>
                    <a:prstGeom prst="rect">
                      <a:avLst/>
                    </a:prstGeom>
                    <a:noFill/>
                    <a:ln w="9525">
                      <a:noFill/>
                      <a:miter lim="800000"/>
                      <a:headEnd/>
                      <a:tailEnd/>
                    </a:ln>
                  </pic:spPr>
                </pic:pic>
              </a:graphicData>
            </a:graphic>
          </wp:inline>
        </w:drawing>
      </w:r>
    </w:p>
    <w:p w:rsidR="007672CB" w:rsidRPr="00582D7E" w:rsidRDefault="00D34816" w:rsidP="00D34816">
      <w:pPr>
        <w:pStyle w:val="Caption"/>
        <w:rPr>
          <w:b w:val="0"/>
          <w:szCs w:val="22"/>
        </w:rPr>
      </w:pPr>
      <w:bookmarkStart w:id="32" w:name="_Ref380933750"/>
      <w:bookmarkStart w:id="33" w:name="_Toc405970548"/>
      <w:r w:rsidRPr="00582D7E">
        <w:rPr>
          <w:b w:val="0"/>
          <w:szCs w:val="22"/>
        </w:rPr>
        <w:t xml:space="preserve">Figure </w:t>
      </w:r>
      <w:r w:rsidR="00D00393" w:rsidRPr="00582D7E">
        <w:rPr>
          <w:b w:val="0"/>
          <w:szCs w:val="22"/>
        </w:rPr>
        <w:fldChar w:fldCharType="begin"/>
      </w:r>
      <w:r w:rsidRPr="00582D7E">
        <w:rPr>
          <w:b w:val="0"/>
          <w:szCs w:val="22"/>
        </w:rPr>
        <w:instrText xml:space="preserve"> SEQ Figure \* ARABIC </w:instrText>
      </w:r>
      <w:r w:rsidR="00D00393" w:rsidRPr="00582D7E">
        <w:rPr>
          <w:b w:val="0"/>
          <w:szCs w:val="22"/>
        </w:rPr>
        <w:fldChar w:fldCharType="separate"/>
      </w:r>
      <w:r w:rsidR="00757378">
        <w:rPr>
          <w:b w:val="0"/>
          <w:noProof/>
          <w:szCs w:val="22"/>
        </w:rPr>
        <w:t>10</w:t>
      </w:r>
      <w:r w:rsidR="00D00393" w:rsidRPr="00582D7E">
        <w:rPr>
          <w:b w:val="0"/>
          <w:szCs w:val="22"/>
        </w:rPr>
        <w:fldChar w:fldCharType="end"/>
      </w:r>
      <w:bookmarkEnd w:id="32"/>
      <w:r w:rsidRPr="00582D7E">
        <w:rPr>
          <w:b w:val="0"/>
          <w:szCs w:val="22"/>
        </w:rPr>
        <w:t xml:space="preserve"> Apparent Reactance as a Function of DC Current: Example Case #1</w:t>
      </w:r>
      <w:bookmarkEnd w:id="33"/>
    </w:p>
    <w:p w:rsidR="00D674FC" w:rsidRDefault="00A40815" w:rsidP="00582D7E">
      <w:pPr>
        <w:spacing w:before="720" w:after="0"/>
        <w:jc w:val="center"/>
      </w:pPr>
      <w:r w:rsidRPr="00A40815">
        <w:rPr>
          <w:noProof/>
        </w:rPr>
        <w:lastRenderedPageBreak/>
        <w:drawing>
          <wp:inline distT="0" distB="0" distL="0" distR="0" wp14:anchorId="454527D4" wp14:editId="0915CC8F">
            <wp:extent cx="5038725" cy="3209925"/>
            <wp:effectExtent l="19050" t="0" r="9525" b="0"/>
            <wp:docPr id="4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cstate="print"/>
                    <a:srcRect/>
                    <a:stretch>
                      <a:fillRect/>
                    </a:stretch>
                  </pic:blipFill>
                  <pic:spPr bwMode="auto">
                    <a:xfrm>
                      <a:off x="0" y="0"/>
                      <a:ext cx="5038725" cy="3209925"/>
                    </a:xfrm>
                    <a:prstGeom prst="rect">
                      <a:avLst/>
                    </a:prstGeom>
                    <a:noFill/>
                    <a:ln w="9525">
                      <a:noFill/>
                      <a:miter lim="800000"/>
                      <a:headEnd/>
                      <a:tailEnd/>
                    </a:ln>
                  </pic:spPr>
                </pic:pic>
              </a:graphicData>
            </a:graphic>
          </wp:inline>
        </w:drawing>
      </w:r>
    </w:p>
    <w:p w:rsidR="00D3580B" w:rsidRDefault="00D3580B" w:rsidP="00E21A2F">
      <w:pPr>
        <w:pStyle w:val="Caption"/>
        <w:rPr>
          <w:b w:val="0"/>
          <w:szCs w:val="22"/>
        </w:rPr>
      </w:pPr>
      <w:bookmarkStart w:id="34" w:name="_Ref380933752"/>
      <w:bookmarkStart w:id="35" w:name="_Toc405970549"/>
      <w:r w:rsidRPr="00582D7E">
        <w:rPr>
          <w:b w:val="0"/>
          <w:szCs w:val="22"/>
        </w:rPr>
        <w:t>F</w:t>
      </w:r>
      <w:r w:rsidR="00D674FC" w:rsidRPr="00582D7E">
        <w:rPr>
          <w:b w:val="0"/>
          <w:szCs w:val="22"/>
        </w:rPr>
        <w:t xml:space="preserve">igure </w:t>
      </w:r>
      <w:r w:rsidR="00D00393" w:rsidRPr="00582D7E">
        <w:rPr>
          <w:b w:val="0"/>
          <w:szCs w:val="22"/>
        </w:rPr>
        <w:fldChar w:fldCharType="begin"/>
      </w:r>
      <w:r w:rsidR="00D674FC" w:rsidRPr="00582D7E">
        <w:rPr>
          <w:b w:val="0"/>
          <w:szCs w:val="22"/>
        </w:rPr>
        <w:instrText xml:space="preserve"> SEQ Figure \* ARABIC </w:instrText>
      </w:r>
      <w:r w:rsidR="00D00393" w:rsidRPr="00582D7E">
        <w:rPr>
          <w:b w:val="0"/>
          <w:szCs w:val="22"/>
        </w:rPr>
        <w:fldChar w:fldCharType="separate"/>
      </w:r>
      <w:r w:rsidR="00757378">
        <w:rPr>
          <w:b w:val="0"/>
          <w:noProof/>
          <w:szCs w:val="22"/>
        </w:rPr>
        <w:t>11</w:t>
      </w:r>
      <w:r w:rsidR="00D00393" w:rsidRPr="00582D7E">
        <w:rPr>
          <w:b w:val="0"/>
          <w:szCs w:val="22"/>
        </w:rPr>
        <w:fldChar w:fldCharType="end"/>
      </w:r>
      <w:bookmarkEnd w:id="34"/>
      <w:r w:rsidR="00D674FC" w:rsidRPr="00582D7E">
        <w:rPr>
          <w:b w:val="0"/>
          <w:szCs w:val="22"/>
        </w:rPr>
        <w:t xml:space="preserve"> Apparent Reactance as a Function of DC Current: Example Case #2</w:t>
      </w:r>
      <w:bookmarkEnd w:id="35"/>
    </w:p>
    <w:p w:rsidR="004279C1" w:rsidRPr="004279C1" w:rsidRDefault="004279C1" w:rsidP="004279C1"/>
    <w:p w:rsidR="00D674FC" w:rsidRDefault="00EA6A27" w:rsidP="00582D7E">
      <w:pPr>
        <w:keepNext/>
        <w:spacing w:before="720" w:after="0"/>
        <w:jc w:val="center"/>
      </w:pPr>
      <w:r w:rsidRPr="00EA6A27">
        <w:rPr>
          <w:noProof/>
        </w:rPr>
        <w:drawing>
          <wp:inline distT="0" distB="0" distL="0" distR="0" wp14:anchorId="245531F7" wp14:editId="736A840E">
            <wp:extent cx="5038725" cy="3209925"/>
            <wp:effectExtent l="19050" t="0" r="9525" b="0"/>
            <wp:docPr id="4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cstate="print"/>
                    <a:srcRect/>
                    <a:stretch>
                      <a:fillRect/>
                    </a:stretch>
                  </pic:blipFill>
                  <pic:spPr bwMode="auto">
                    <a:xfrm>
                      <a:off x="0" y="0"/>
                      <a:ext cx="5038725" cy="3209925"/>
                    </a:xfrm>
                    <a:prstGeom prst="rect">
                      <a:avLst/>
                    </a:prstGeom>
                    <a:noFill/>
                    <a:ln w="9525">
                      <a:noFill/>
                      <a:miter lim="800000"/>
                      <a:headEnd/>
                      <a:tailEnd/>
                    </a:ln>
                  </pic:spPr>
                </pic:pic>
              </a:graphicData>
            </a:graphic>
          </wp:inline>
        </w:drawing>
      </w:r>
    </w:p>
    <w:p w:rsidR="004279C1" w:rsidRDefault="00D674FC" w:rsidP="00E21A2F">
      <w:pPr>
        <w:pStyle w:val="Caption"/>
        <w:rPr>
          <w:b w:val="0"/>
          <w:szCs w:val="22"/>
        </w:rPr>
      </w:pPr>
      <w:bookmarkStart w:id="36" w:name="_Ref380933753"/>
      <w:bookmarkStart w:id="37" w:name="_Toc405970550"/>
      <w:r w:rsidRPr="00582D7E">
        <w:rPr>
          <w:b w:val="0"/>
          <w:szCs w:val="22"/>
        </w:rPr>
        <w:t xml:space="preserve">Figure </w:t>
      </w:r>
      <w:r w:rsidR="00D00393" w:rsidRPr="00582D7E">
        <w:rPr>
          <w:b w:val="0"/>
          <w:szCs w:val="22"/>
        </w:rPr>
        <w:fldChar w:fldCharType="begin"/>
      </w:r>
      <w:r w:rsidRPr="00582D7E">
        <w:rPr>
          <w:b w:val="0"/>
          <w:szCs w:val="22"/>
        </w:rPr>
        <w:instrText xml:space="preserve"> SEQ Figure \* ARABIC </w:instrText>
      </w:r>
      <w:r w:rsidR="00D00393" w:rsidRPr="00582D7E">
        <w:rPr>
          <w:b w:val="0"/>
          <w:szCs w:val="22"/>
        </w:rPr>
        <w:fldChar w:fldCharType="separate"/>
      </w:r>
      <w:r w:rsidR="00757378">
        <w:rPr>
          <w:b w:val="0"/>
          <w:noProof/>
          <w:szCs w:val="22"/>
        </w:rPr>
        <w:t>12</w:t>
      </w:r>
      <w:r w:rsidR="00D00393" w:rsidRPr="00582D7E">
        <w:rPr>
          <w:b w:val="0"/>
          <w:szCs w:val="22"/>
        </w:rPr>
        <w:fldChar w:fldCharType="end"/>
      </w:r>
      <w:bookmarkEnd w:id="36"/>
      <w:r w:rsidRPr="00582D7E">
        <w:rPr>
          <w:b w:val="0"/>
          <w:szCs w:val="22"/>
        </w:rPr>
        <w:t xml:space="preserve"> Apparent Reactance as a Function of DC Current: Example Case #3</w:t>
      </w:r>
      <w:bookmarkEnd w:id="37"/>
    </w:p>
    <w:p w:rsidR="00487A78" w:rsidRPr="00582D7E" w:rsidRDefault="00487A78" w:rsidP="00E21A2F">
      <w:pPr>
        <w:pStyle w:val="Caption"/>
        <w:rPr>
          <w:b w:val="0"/>
          <w:bCs w:val="0"/>
          <w:szCs w:val="22"/>
        </w:rPr>
      </w:pPr>
      <w:r w:rsidRPr="00582D7E">
        <w:rPr>
          <w:b w:val="0"/>
          <w:szCs w:val="22"/>
        </w:rPr>
        <w:br w:type="page"/>
      </w:r>
    </w:p>
    <w:p w:rsidR="00E8633C" w:rsidRDefault="00927341" w:rsidP="00582D7E">
      <w:pPr>
        <w:pStyle w:val="Heading3"/>
      </w:pPr>
      <w:r>
        <w:lastRenderedPageBreak/>
        <w:t>Differential</w:t>
      </w:r>
      <w:r w:rsidR="00E8633C">
        <w:t xml:space="preserve"> Inductance as a Function of AC Current</w:t>
      </w:r>
    </w:p>
    <w:p w:rsidR="008D690B" w:rsidRPr="00FE19E5" w:rsidRDefault="00FE19E5" w:rsidP="008D690B">
      <w:r>
        <w:t xml:space="preserve">The </w:t>
      </w:r>
      <w:r w:rsidR="00927341">
        <w:t xml:space="preserve">Differential </w:t>
      </w:r>
      <w:r w:rsidR="00AE4085">
        <w:t xml:space="preserve">inductance curve describes the </w:t>
      </w:r>
      <w:r>
        <w:t xml:space="preserve">behavior of the </w:t>
      </w:r>
      <w:r w:rsidR="00A61085">
        <w:t>model</w:t>
      </w:r>
      <w:r w:rsidR="00AE4085">
        <w:t xml:space="preserve"> at finer detail than the apparent reactance curve</w:t>
      </w:r>
      <w:r>
        <w:t xml:space="preserve">. </w:t>
      </w:r>
      <w:r w:rsidR="00AE4085">
        <w:t>T</w:t>
      </w:r>
      <w:r w:rsidR="0001168B">
        <w:t xml:space="preserve">he </w:t>
      </w:r>
      <w:r w:rsidR="00BB72B3">
        <w:t>differential</w:t>
      </w:r>
      <w:r w:rsidR="0001168B">
        <w:t xml:space="preserve"> inductance curve describes </w:t>
      </w:r>
      <w:r w:rsidR="00AE4085">
        <w:t>model behavior at each time step as opposed to an averaged characteristic that the apparent reactance curve provides.</w:t>
      </w:r>
      <w:r w:rsidR="00575302">
        <w:t xml:space="preserve"> </w:t>
      </w:r>
      <w:r w:rsidR="00855EBB">
        <w:t xml:space="preserve">Determining the </w:t>
      </w:r>
      <w:r w:rsidR="00927341">
        <w:t>differential</w:t>
      </w:r>
      <w:r w:rsidR="00855EBB">
        <w:t xml:space="preserve"> inductance curve requires two criteria:</w:t>
      </w:r>
      <w:r w:rsidR="00A61085">
        <w:t xml:space="preserve"> 1) </w:t>
      </w:r>
      <w:r w:rsidR="0001168B">
        <w:t>DC current</w:t>
      </w:r>
      <w:r w:rsidR="00855EBB">
        <w:t xml:space="preserve"> is constant</w:t>
      </w:r>
      <w:r w:rsidR="00D36A1F">
        <w:t>;</w:t>
      </w:r>
      <w:r w:rsidR="00A61085">
        <w:t xml:space="preserve"> and 2) </w:t>
      </w:r>
      <w:r w:rsidR="0001168B">
        <w:t>the instantaneous AC current changes every time step</w:t>
      </w:r>
      <w:r w:rsidR="00D36A1F">
        <w:t xml:space="preserve">. </w:t>
      </w:r>
      <w:r w:rsidR="00E11ABD">
        <w:t xml:space="preserve">This section describes operation of the </w:t>
      </w:r>
      <w:r w:rsidR="00D36A1F">
        <w:t xml:space="preserve">model </w:t>
      </w:r>
      <w:r w:rsidR="00E11ABD">
        <w:t>as a function of</w:t>
      </w:r>
      <w:r w:rsidR="00D36A1F">
        <w:t xml:space="preserve"> the</w:t>
      </w:r>
      <w:r w:rsidR="00E11ABD">
        <w:t xml:space="preserve"> instantaneous AC current</w:t>
      </w:r>
      <w:r w:rsidR="00D36A1F">
        <w:t xml:space="preserve"> through combination </w:t>
      </w:r>
      <w:r w:rsidR="00896104">
        <w:t>the two-core flux linkage curves to form a composite flux linkage profile. From this profile, the</w:t>
      </w:r>
      <w:r w:rsidR="00D36A1F">
        <w:t xml:space="preserve"> </w:t>
      </w:r>
      <w:r w:rsidR="00927341">
        <w:t>differential</w:t>
      </w:r>
      <w:r w:rsidR="00D36A1F">
        <w:t xml:space="preserve"> inductance curve</w:t>
      </w:r>
      <w:r w:rsidR="00896104">
        <w:t xml:space="preserve"> is the derivative of the composite flux linkage with respect to AC current (</w:t>
      </w:r>
      <w:r w:rsidR="00692B4A">
        <w:t>3.</w:t>
      </w:r>
      <w:r w:rsidR="00896104">
        <w:t>21)</w:t>
      </w:r>
      <w:r w:rsidR="00D36A1F">
        <w:t xml:space="preserve">. The initial discussion uses simple two-segment flux linkage curves to demonstrate the principle, </w:t>
      </w:r>
      <w:r w:rsidR="00896104">
        <w:t>followed by</w:t>
      </w:r>
      <w:r w:rsidR="00D36A1F">
        <w:t xml:space="preserve"> </w:t>
      </w:r>
      <w:r w:rsidR="00E11ABD">
        <w:t>numerical analysis</w:t>
      </w:r>
      <w:r w:rsidR="001A7746">
        <w:t xml:space="preserve"> </w:t>
      </w:r>
      <w:r w:rsidR="00896104">
        <w:t xml:space="preserve">of </w:t>
      </w:r>
      <w:r w:rsidR="00D36A1F">
        <w:t>example data</w:t>
      </w:r>
      <w:r w:rsidR="00E11ABD">
        <w:t>.</w:t>
      </w:r>
      <w:r w:rsidR="00D36A1F">
        <w:t xml:space="preserve"> </w:t>
      </w:r>
      <w:r w:rsidR="008D690B">
        <w:t>This section also revisits</w:t>
      </w:r>
      <w:r w:rsidR="008D690B" w:rsidRPr="008D690B">
        <w:t xml:space="preserve"> </w:t>
      </w:r>
      <w:r w:rsidR="008D690B">
        <w:t xml:space="preserve">the three example cases presented in </w:t>
      </w:r>
      <w:r w:rsidR="00D00393">
        <w:fldChar w:fldCharType="begin"/>
      </w:r>
      <w:r w:rsidR="008D690B">
        <w:instrText xml:space="preserve"> REF _Ref380321704 \h </w:instrText>
      </w:r>
      <w:r w:rsidR="00D00393">
        <w:fldChar w:fldCharType="separate"/>
      </w:r>
      <w:r w:rsidR="00757378" w:rsidRPr="00582D7E">
        <w:t xml:space="preserve">Figure </w:t>
      </w:r>
      <w:r w:rsidR="00757378">
        <w:rPr>
          <w:b/>
          <w:noProof/>
        </w:rPr>
        <w:t>7</w:t>
      </w:r>
      <w:r w:rsidR="00D00393">
        <w:fldChar w:fldCharType="end"/>
      </w:r>
      <w:r w:rsidR="008D690B">
        <w:t xml:space="preserve"> to enhance understanding of the apparent reactance curves.</w:t>
      </w:r>
    </w:p>
    <w:p w:rsidR="004F323D" w:rsidRPr="004F323D" w:rsidRDefault="004F323D" w:rsidP="004279C1">
      <w:pPr>
        <w:pStyle w:val="Heading4"/>
      </w:pPr>
      <w:r>
        <w:t>Two-Segment Flux Linkage Curves</w:t>
      </w:r>
    </w:p>
    <w:p w:rsidR="007E162D" w:rsidRDefault="00D00393" w:rsidP="002240AB">
      <w:r>
        <w:fldChar w:fldCharType="begin"/>
      </w:r>
      <w:r w:rsidR="00FF6D49">
        <w:instrText xml:space="preserve"> REF _Ref373929682 \h </w:instrText>
      </w:r>
      <w:r>
        <w:fldChar w:fldCharType="separate"/>
      </w:r>
      <w:r w:rsidR="00757378" w:rsidRPr="000B36C2">
        <w:t xml:space="preserve">Figure </w:t>
      </w:r>
      <w:r w:rsidR="00757378">
        <w:rPr>
          <w:b/>
          <w:noProof/>
        </w:rPr>
        <w:t>13</w:t>
      </w:r>
      <w:r>
        <w:fldChar w:fldCharType="end"/>
      </w:r>
      <w:r w:rsidR="00FF6D49">
        <w:t xml:space="preserve"> </w:t>
      </w:r>
      <w:r w:rsidR="00AE4085">
        <w:t>demonstrates</w:t>
      </w:r>
      <w:r w:rsidR="00FF6D49">
        <w:t xml:space="preserve"> the</w:t>
      </w:r>
      <w:r w:rsidR="005140F7">
        <w:t xml:space="preserve"> </w:t>
      </w:r>
      <w:r w:rsidR="00FF6D49">
        <w:t>superposition of flux linkages from the boost core and the buck core</w:t>
      </w:r>
      <w:r w:rsidR="00AF12A4">
        <w:t xml:space="preserve"> </w:t>
      </w:r>
      <w:r w:rsidR="00155A08">
        <w:t xml:space="preserve">as described by </w:t>
      </w:r>
      <w:r w:rsidR="00AF12A4">
        <w:t>(</w:t>
      </w:r>
      <w:r w:rsidR="00692B4A">
        <w:t>3.</w:t>
      </w:r>
      <w:r w:rsidR="00AF12A4">
        <w:t>20)</w:t>
      </w:r>
      <w:r w:rsidR="00FF6D49">
        <w:t>.</w:t>
      </w:r>
      <w:r w:rsidR="00155A08">
        <w:t xml:space="preserve"> Two line segments</w:t>
      </w:r>
      <w:r w:rsidR="00FE5A04">
        <w:rPr>
          <w:rStyle w:val="FootnoteReference"/>
        </w:rPr>
        <w:footnoteReference w:id="9"/>
      </w:r>
      <w:r w:rsidR="00155A08">
        <w:t xml:space="preserve"> define the flux linkage curve for each core</w:t>
      </w:r>
      <w:r w:rsidR="005059D2">
        <w:t xml:space="preserve"> and are defined </w:t>
      </w:r>
      <w:r w:rsidR="00155A08">
        <w:t xml:space="preserve">within </w:t>
      </w:r>
      <w:r w:rsidR="00FF6D49">
        <w:t>the</w:t>
      </w:r>
      <w:r w:rsidR="005140F7">
        <w:t xml:space="preserve"> </w:t>
      </w:r>
      <w:r w:rsidR="005059D2">
        <w:t xml:space="preserve">instantaneous current </w:t>
      </w:r>
      <w:r w:rsidR="005140F7">
        <w:t>range -</w:t>
      </w:r>
      <w:r w:rsidR="005140F7" w:rsidRPr="00226AB8">
        <w:rPr>
          <w:i/>
        </w:rPr>
        <w:t>i</w:t>
      </w:r>
      <w:r w:rsidR="005140F7">
        <w:rPr>
          <w:i/>
          <w:vertAlign w:val="subscript"/>
        </w:rPr>
        <w:t xml:space="preserve">max </w:t>
      </w:r>
      <w:r w:rsidR="005140F7">
        <w:rPr>
          <w:i/>
        </w:rPr>
        <w:t xml:space="preserve">&lt; </w:t>
      </w:r>
      <w:r w:rsidR="005140F7" w:rsidRPr="00226AB8">
        <w:rPr>
          <w:i/>
        </w:rPr>
        <w:t>i</w:t>
      </w:r>
      <w:r w:rsidR="005140F7" w:rsidRPr="00226AB8">
        <w:rPr>
          <w:i/>
          <w:vertAlign w:val="subscript"/>
        </w:rPr>
        <w:t>ac</w:t>
      </w:r>
      <w:r w:rsidR="005140F7">
        <w:rPr>
          <w:i/>
        </w:rPr>
        <w:t xml:space="preserve"> &lt;</w:t>
      </w:r>
      <w:r w:rsidR="005140F7" w:rsidRPr="00226AB8">
        <w:rPr>
          <w:i/>
        </w:rPr>
        <w:t>i</w:t>
      </w:r>
      <w:r w:rsidR="005140F7">
        <w:rPr>
          <w:i/>
          <w:vertAlign w:val="subscript"/>
        </w:rPr>
        <w:t>ma</w:t>
      </w:r>
      <w:r w:rsidR="00591B21">
        <w:rPr>
          <w:i/>
          <w:vertAlign w:val="subscript"/>
        </w:rPr>
        <w:t>x.</w:t>
      </w:r>
      <w:r w:rsidR="005140F7">
        <w:t xml:space="preserve"> Summat</w:t>
      </w:r>
      <w:r w:rsidR="00FF6D49">
        <w:t xml:space="preserve">ion of the flux linkages </w:t>
      </w:r>
      <w:r w:rsidR="00155A08">
        <w:t>through (</w:t>
      </w:r>
      <w:r w:rsidR="00692B4A">
        <w:t>3.</w:t>
      </w:r>
      <w:r w:rsidR="00155A08">
        <w:t xml:space="preserve">20) </w:t>
      </w:r>
      <w:r w:rsidR="00FF6D49">
        <w:t>yields</w:t>
      </w:r>
      <w:r w:rsidR="005140F7">
        <w:t xml:space="preserve"> the total flux linkage</w:t>
      </w:r>
      <w:r w:rsidR="00FF6D49">
        <w:t xml:space="preserve"> </w:t>
      </w:r>
      <w:r w:rsidR="005059D2">
        <w:t xml:space="preserve">over the </w:t>
      </w:r>
      <w:r w:rsidR="005140F7">
        <w:t>instantaneous AC current</w:t>
      </w:r>
      <w:r w:rsidR="005059D2">
        <w:t xml:space="preserve"> range</w:t>
      </w:r>
      <w:r w:rsidR="005140F7">
        <w:t xml:space="preserve">. </w:t>
      </w:r>
      <w:r w:rsidR="00AE4085">
        <w:t xml:space="preserve">The DC current is constant throughout the superposition process. </w:t>
      </w:r>
      <w:r w:rsidR="005140F7">
        <w:t xml:space="preserve">The </w:t>
      </w:r>
      <w:r w:rsidR="00FF6D49">
        <w:t>example</w:t>
      </w:r>
      <w:r w:rsidR="005059D2">
        <w:t>s</w:t>
      </w:r>
      <w:r w:rsidR="005140F7">
        <w:t xml:space="preserve"> in </w:t>
      </w:r>
      <w:r>
        <w:fldChar w:fldCharType="begin"/>
      </w:r>
      <w:r w:rsidR="002240AB">
        <w:instrText xml:space="preserve"> REF _Ref373929682 \h </w:instrText>
      </w:r>
      <w:r>
        <w:fldChar w:fldCharType="separate"/>
      </w:r>
      <w:r w:rsidR="00757378" w:rsidRPr="000B36C2">
        <w:t xml:space="preserve">Figure </w:t>
      </w:r>
      <w:r w:rsidR="00757378">
        <w:rPr>
          <w:b/>
          <w:noProof/>
        </w:rPr>
        <w:t>13</w:t>
      </w:r>
      <w:r>
        <w:fldChar w:fldCharType="end"/>
      </w:r>
      <w:r w:rsidR="002240AB">
        <w:t xml:space="preserve"> </w:t>
      </w:r>
      <w:r w:rsidR="005059D2">
        <w:t>demonstrate</w:t>
      </w:r>
      <w:r w:rsidR="00A05213">
        <w:t xml:space="preserve"> operation for</w:t>
      </w:r>
      <w:r w:rsidR="005140F7">
        <w:t xml:space="preserve"> </w:t>
      </w:r>
      <w:r w:rsidR="00AE4085">
        <w:t xml:space="preserve">a value of </w:t>
      </w:r>
      <w:r w:rsidR="005140F7">
        <w:t>I</w:t>
      </w:r>
      <w:r w:rsidR="005140F7" w:rsidRPr="00841EF7">
        <w:rPr>
          <w:vertAlign w:val="subscript"/>
        </w:rPr>
        <w:t>DC</w:t>
      </w:r>
      <w:r w:rsidR="005140F7">
        <w:t xml:space="preserve"> &gt;&gt; 0 and I</w:t>
      </w:r>
      <w:r w:rsidR="005140F7" w:rsidRPr="00841EF7">
        <w:rPr>
          <w:vertAlign w:val="subscript"/>
        </w:rPr>
        <w:t>DC</w:t>
      </w:r>
      <w:r w:rsidR="00A05213">
        <w:t xml:space="preserve"> = 0.</w:t>
      </w:r>
    </w:p>
    <w:p w:rsidR="00893805" w:rsidRDefault="00893805" w:rsidP="002240AB">
      <w:r>
        <w:t xml:space="preserve">For </w:t>
      </w:r>
      <w:r w:rsidRPr="00893805">
        <w:rPr>
          <w:i/>
        </w:rPr>
        <w:t>I</w:t>
      </w:r>
      <w:r w:rsidRPr="00893805">
        <w:rPr>
          <w:i/>
          <w:vertAlign w:val="subscript"/>
        </w:rPr>
        <w:t>DC</w:t>
      </w:r>
      <w:r w:rsidRPr="00893805">
        <w:rPr>
          <w:i/>
        </w:rPr>
        <w:t xml:space="preserve"> &gt;&gt; 0</w:t>
      </w:r>
      <w:r>
        <w:t xml:space="preserve">, the flux linkage curves are offset from the origin by the DC flux and the flux linkage curve for core#1 is inverted due to the relative direction the AC windings. The superposition of these curves yields a total flux linkage curve with multiple undulations and slopes that are twice that for each core. AS </w:t>
      </w:r>
      <w:r w:rsidRPr="00893805">
        <w:rPr>
          <w:i/>
        </w:rPr>
        <w:t>I</w:t>
      </w:r>
      <w:r w:rsidRPr="00893805">
        <w:rPr>
          <w:i/>
          <w:vertAlign w:val="subscript"/>
        </w:rPr>
        <w:t>DC</w:t>
      </w:r>
      <w:r w:rsidRPr="00893805">
        <w:rPr>
          <w:i/>
        </w:rPr>
        <w:t xml:space="preserve"> </w:t>
      </w:r>
      <w:r>
        <w:t xml:space="preserve">approaches zero, the flux linkage curves move towards each other until at </w:t>
      </w:r>
      <w:r w:rsidRPr="00893805">
        <w:rPr>
          <w:i/>
        </w:rPr>
        <w:t>I</w:t>
      </w:r>
      <w:r w:rsidRPr="00893805">
        <w:rPr>
          <w:i/>
          <w:vertAlign w:val="subscript"/>
        </w:rPr>
        <w:t>DC</w:t>
      </w:r>
      <w:r w:rsidRPr="00893805">
        <w:rPr>
          <w:i/>
        </w:rPr>
        <w:t xml:space="preserve"> </w:t>
      </w:r>
      <w:r>
        <w:rPr>
          <w:i/>
        </w:rPr>
        <w:t>=</w:t>
      </w:r>
      <w:r w:rsidRPr="00893805">
        <w:rPr>
          <w:i/>
        </w:rPr>
        <w:t xml:space="preserve"> 0</w:t>
      </w:r>
      <w:r>
        <w:rPr>
          <w:i/>
        </w:rPr>
        <w:t xml:space="preserve"> </w:t>
      </w:r>
      <w:r>
        <w:t>they completely overlap.</w:t>
      </w:r>
    </w:p>
    <w:p w:rsidR="00A429B3" w:rsidRDefault="00155A08" w:rsidP="00A429B3">
      <w:r>
        <w:t xml:space="preserve">The </w:t>
      </w:r>
      <w:r w:rsidR="00927341">
        <w:t>differential</w:t>
      </w:r>
      <w:r>
        <w:t xml:space="preserve"> inductance curve is determined through application of (</w:t>
      </w:r>
      <w:r w:rsidR="00692B4A">
        <w:t>3.</w:t>
      </w:r>
      <w:r>
        <w:t xml:space="preserve">21) to the </w:t>
      </w:r>
      <w:r w:rsidR="003901E4">
        <w:t>total</w:t>
      </w:r>
      <w:r>
        <w:t xml:space="preserve"> flux linkage curve</w:t>
      </w:r>
      <w:r w:rsidR="00A429B3">
        <w:t xml:space="preserve">. </w:t>
      </w:r>
      <w:r>
        <w:t>E</w:t>
      </w:r>
      <w:r w:rsidR="00A429B3">
        <w:t xml:space="preserve">xamples of </w:t>
      </w:r>
      <w:r>
        <w:t xml:space="preserve">the </w:t>
      </w:r>
      <w:r w:rsidR="00927341">
        <w:t>differential</w:t>
      </w:r>
      <w:r>
        <w:t xml:space="preserve"> inductance curve</w:t>
      </w:r>
      <w:r w:rsidR="00A429B3">
        <w:t xml:space="preserve"> </w:t>
      </w:r>
      <w:r>
        <w:t xml:space="preserve">are shown </w:t>
      </w:r>
      <w:r w:rsidR="00A429B3">
        <w:t xml:space="preserve">in </w:t>
      </w:r>
      <w:r w:rsidR="00D00393">
        <w:fldChar w:fldCharType="begin"/>
      </w:r>
      <w:r w:rsidR="00A429B3">
        <w:instrText xml:space="preserve"> REF _Ref373940511 \h </w:instrText>
      </w:r>
      <w:r w:rsidR="00D00393">
        <w:fldChar w:fldCharType="separate"/>
      </w:r>
      <w:r w:rsidR="00757378" w:rsidRPr="000B36C2">
        <w:t xml:space="preserve">Figure </w:t>
      </w:r>
      <w:r w:rsidR="00757378">
        <w:rPr>
          <w:b/>
          <w:noProof/>
        </w:rPr>
        <w:t>14</w:t>
      </w:r>
      <w:r w:rsidR="00D00393">
        <w:fldChar w:fldCharType="end"/>
      </w:r>
      <w:r w:rsidR="00A429B3">
        <w:t xml:space="preserve">. The </w:t>
      </w:r>
      <w:r w:rsidR="00927341">
        <w:t>differential</w:t>
      </w:r>
      <w:r w:rsidR="00A429B3">
        <w:t xml:space="preserve"> inductance curves in </w:t>
      </w:r>
      <w:r w:rsidR="00D00393">
        <w:fldChar w:fldCharType="begin"/>
      </w:r>
      <w:r w:rsidR="00A429B3">
        <w:instrText xml:space="preserve"> REF _Ref373940511 \h </w:instrText>
      </w:r>
      <w:r w:rsidR="00D00393">
        <w:fldChar w:fldCharType="separate"/>
      </w:r>
      <w:r w:rsidR="00757378" w:rsidRPr="000B36C2">
        <w:t xml:space="preserve">Figure </w:t>
      </w:r>
      <w:r w:rsidR="00757378">
        <w:rPr>
          <w:b/>
          <w:noProof/>
        </w:rPr>
        <w:t>14</w:t>
      </w:r>
      <w:r w:rsidR="00D00393">
        <w:fldChar w:fldCharType="end"/>
      </w:r>
      <w:r w:rsidR="00A429B3">
        <w:t xml:space="preserve"> are rigid due to the nature of the two-segment curve, but their simplicity provides clear explanation of the concept. For I</w:t>
      </w:r>
      <w:r w:rsidR="00A429B3" w:rsidRPr="00841EF7">
        <w:rPr>
          <w:vertAlign w:val="subscript"/>
        </w:rPr>
        <w:t>DC</w:t>
      </w:r>
      <w:r w:rsidR="00A429B3">
        <w:t xml:space="preserve"> &gt;&gt; 0, the </w:t>
      </w:r>
      <w:r w:rsidR="00927341">
        <w:t>differential</w:t>
      </w:r>
      <w:r w:rsidR="00A429B3">
        <w:t xml:space="preserve"> inductance curve has two peaks</w:t>
      </w:r>
      <w:r w:rsidR="003901E4">
        <w:t xml:space="preserve"> that are spaced out by some rang</w:t>
      </w:r>
      <w:r w:rsidR="00886C6F">
        <w:t>e</w:t>
      </w:r>
      <w:r w:rsidR="003901E4">
        <w:t xml:space="preserve"> of instantaneous </w:t>
      </w:r>
      <w:r w:rsidR="00886C6F">
        <w:t xml:space="preserve">AC </w:t>
      </w:r>
      <w:r w:rsidR="008E24F7">
        <w:t>current; giving the appearance of a valley.</w:t>
      </w:r>
      <w:r w:rsidR="00A429B3">
        <w:t xml:space="preserve"> </w:t>
      </w:r>
      <w:r w:rsidR="00523611">
        <w:t xml:space="preserve">The range of instantaneous AC current within each peak </w:t>
      </w:r>
      <w:r w:rsidR="00A429B3">
        <w:t>correspond</w:t>
      </w:r>
      <w:r w:rsidR="00523611">
        <w:t>s</w:t>
      </w:r>
      <w:r w:rsidR="00A429B3">
        <w:t xml:space="preserve"> to operation</w:t>
      </w:r>
      <w:r w:rsidR="00886C6F">
        <w:t xml:space="preserve"> of each core</w:t>
      </w:r>
      <w:r w:rsidR="00A429B3">
        <w:t xml:space="preserve"> in the linear region</w:t>
      </w:r>
      <w:r w:rsidR="00523611">
        <w:t xml:space="preserve">, hence the highest level of </w:t>
      </w:r>
      <w:r w:rsidR="00927341">
        <w:t>differential</w:t>
      </w:r>
      <w:r w:rsidR="00886C6F">
        <w:t xml:space="preserve"> </w:t>
      </w:r>
      <w:r w:rsidR="00523611">
        <w:t>inductance</w:t>
      </w:r>
      <w:r w:rsidR="00886C6F">
        <w:t xml:space="preserve"> by each core</w:t>
      </w:r>
      <w:r w:rsidR="00A429B3">
        <w:t>. Portions of the curve between the peaks</w:t>
      </w:r>
      <w:r w:rsidR="00FE5A04">
        <w:t>, within the valley,</w:t>
      </w:r>
      <w:r w:rsidR="00A429B3">
        <w:t xml:space="preserve"> and beyond the peaks correspond to operation </w:t>
      </w:r>
      <w:r w:rsidR="00886C6F">
        <w:t xml:space="preserve">of each core </w:t>
      </w:r>
      <w:r w:rsidR="00A429B3">
        <w:t xml:space="preserve">in the saturation region. </w:t>
      </w:r>
      <w:r w:rsidR="00886C6F">
        <w:t>Once the instantaneous AC current is high enough to counter the DC flux</w:t>
      </w:r>
      <w:r w:rsidR="004A6C97">
        <w:t xml:space="preserve">, the cores are forced back into </w:t>
      </w:r>
      <w:r w:rsidR="004A6C97">
        <w:lastRenderedPageBreak/>
        <w:t>the linear region. Instantaneous AC current</w:t>
      </w:r>
      <w:r w:rsidR="00FE5A04">
        <w:t>s</w:t>
      </w:r>
      <w:r w:rsidR="004A6C97">
        <w:t xml:space="preserve"> beyond this point force the cores into reverse saturation.</w:t>
      </w:r>
      <w:r w:rsidR="00A429B3">
        <w:t xml:space="preserve"> </w:t>
      </w:r>
      <w:r w:rsidR="004A6C97">
        <w:t xml:space="preserve">As the DC current approaches zero, the </w:t>
      </w:r>
      <w:r w:rsidR="00927341">
        <w:t>differential</w:t>
      </w:r>
      <w:r w:rsidR="004A6C97">
        <w:t xml:space="preserve"> impedance peaks are forced closer together until they intersect. </w:t>
      </w:r>
      <w:r w:rsidR="00A429B3">
        <w:t>At points of intersection, the inductance peaks combine. At I</w:t>
      </w:r>
      <w:r w:rsidR="00A429B3" w:rsidRPr="00841EF7">
        <w:rPr>
          <w:vertAlign w:val="subscript"/>
        </w:rPr>
        <w:t>DC</w:t>
      </w:r>
      <w:r w:rsidR="00A429B3">
        <w:t xml:space="preserve"> = 0, both </w:t>
      </w:r>
      <w:r w:rsidR="00927341">
        <w:t>differential</w:t>
      </w:r>
      <w:r w:rsidR="008E24F7">
        <w:t xml:space="preserve"> inductance peaks combine to form a single peak with</w:t>
      </w:r>
      <w:r w:rsidR="00A429B3">
        <w:t xml:space="preserve"> </w:t>
      </w:r>
      <w:r w:rsidR="004A6C97">
        <w:t>twice the value achieved from each core.</w:t>
      </w:r>
    </w:p>
    <w:p w:rsidR="00964CAC" w:rsidRDefault="00964CAC" w:rsidP="00A429B3"/>
    <w:p w:rsidR="006F5BFA" w:rsidRDefault="006F5BFA" w:rsidP="00A429B3"/>
    <w:p w:rsidR="006F5BFA" w:rsidRDefault="006F5BFA" w:rsidP="00A429B3"/>
    <w:p w:rsidR="007E162D" w:rsidRDefault="00A43CD9" w:rsidP="000B36C2">
      <w:pPr>
        <w:keepNext/>
        <w:spacing w:before="720" w:after="0"/>
      </w:pPr>
      <w:r w:rsidRPr="00A43CD9">
        <w:rPr>
          <w:noProof/>
        </w:rPr>
        <w:drawing>
          <wp:inline distT="0" distB="0" distL="0" distR="0" wp14:anchorId="5858F72F" wp14:editId="680FA7B4">
            <wp:extent cx="5943600" cy="4198641"/>
            <wp:effectExtent l="0" t="0" r="0" b="0"/>
            <wp:docPr id="61"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3" cstate="print"/>
                    <a:srcRect/>
                    <a:stretch>
                      <a:fillRect/>
                    </a:stretch>
                  </pic:blipFill>
                  <pic:spPr bwMode="auto">
                    <a:xfrm>
                      <a:off x="0" y="0"/>
                      <a:ext cx="5943600" cy="4198641"/>
                    </a:xfrm>
                    <a:prstGeom prst="rect">
                      <a:avLst/>
                    </a:prstGeom>
                    <a:noFill/>
                    <a:ln w="9525">
                      <a:noFill/>
                      <a:miter lim="800000"/>
                      <a:headEnd/>
                      <a:tailEnd/>
                    </a:ln>
                  </pic:spPr>
                </pic:pic>
              </a:graphicData>
            </a:graphic>
          </wp:inline>
        </w:drawing>
      </w:r>
    </w:p>
    <w:p w:rsidR="00EF0B5D" w:rsidRPr="000B36C2" w:rsidRDefault="007E162D" w:rsidP="000B36C2">
      <w:pPr>
        <w:pStyle w:val="Caption"/>
        <w:spacing w:after="720"/>
        <w:rPr>
          <w:b w:val="0"/>
          <w:szCs w:val="22"/>
        </w:rPr>
      </w:pPr>
      <w:bookmarkStart w:id="38" w:name="_Ref373929682"/>
      <w:bookmarkStart w:id="39" w:name="_Toc405970551"/>
      <w:r w:rsidRPr="000B36C2">
        <w:rPr>
          <w:b w:val="0"/>
          <w:szCs w:val="22"/>
        </w:rPr>
        <w:t xml:space="preserve">Figure </w:t>
      </w:r>
      <w:r w:rsidR="00D00393" w:rsidRPr="000B36C2">
        <w:rPr>
          <w:b w:val="0"/>
          <w:szCs w:val="22"/>
        </w:rPr>
        <w:fldChar w:fldCharType="begin"/>
      </w:r>
      <w:r w:rsidRPr="000B36C2">
        <w:rPr>
          <w:b w:val="0"/>
          <w:szCs w:val="22"/>
        </w:rPr>
        <w:instrText xml:space="preserve"> SEQ Figure \* ARABIC </w:instrText>
      </w:r>
      <w:r w:rsidR="00D00393" w:rsidRPr="000B36C2">
        <w:rPr>
          <w:b w:val="0"/>
          <w:szCs w:val="22"/>
        </w:rPr>
        <w:fldChar w:fldCharType="separate"/>
      </w:r>
      <w:r w:rsidR="00757378">
        <w:rPr>
          <w:b w:val="0"/>
          <w:noProof/>
          <w:szCs w:val="22"/>
        </w:rPr>
        <w:t>13</w:t>
      </w:r>
      <w:r w:rsidR="00D00393" w:rsidRPr="000B36C2">
        <w:rPr>
          <w:b w:val="0"/>
          <w:szCs w:val="22"/>
        </w:rPr>
        <w:fldChar w:fldCharType="end"/>
      </w:r>
      <w:bookmarkEnd w:id="38"/>
      <w:r w:rsidR="00E16EF9" w:rsidRPr="000B36C2">
        <w:rPr>
          <w:b w:val="0"/>
          <w:szCs w:val="22"/>
        </w:rPr>
        <w:t xml:space="preserve"> Superposition of F</w:t>
      </w:r>
      <w:r w:rsidRPr="000B36C2">
        <w:rPr>
          <w:b w:val="0"/>
          <w:szCs w:val="22"/>
        </w:rPr>
        <w:t xml:space="preserve">lux </w:t>
      </w:r>
      <w:r w:rsidR="00E16EF9" w:rsidRPr="000B36C2">
        <w:rPr>
          <w:b w:val="0"/>
          <w:szCs w:val="22"/>
        </w:rPr>
        <w:t>Linkage Curves</w:t>
      </w:r>
      <w:bookmarkEnd w:id="39"/>
    </w:p>
    <w:p w:rsidR="00A429B3" w:rsidRPr="00A429B3" w:rsidRDefault="00A429B3" w:rsidP="00A429B3"/>
    <w:p w:rsidR="00FB0DD7" w:rsidRDefault="00C00DF3" w:rsidP="000B36C2">
      <w:pPr>
        <w:keepNext/>
        <w:spacing w:before="720" w:after="0"/>
        <w:jc w:val="center"/>
      </w:pPr>
      <w:r w:rsidRPr="00C00DF3">
        <w:rPr>
          <w:noProof/>
        </w:rPr>
        <w:lastRenderedPageBreak/>
        <w:drawing>
          <wp:inline distT="0" distB="0" distL="0" distR="0" wp14:anchorId="3BA1983B" wp14:editId="4159E23B">
            <wp:extent cx="5943600" cy="4130298"/>
            <wp:effectExtent l="19050" t="0" r="0" b="0"/>
            <wp:docPr id="60"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4" cstate="print"/>
                    <a:srcRect/>
                    <a:stretch>
                      <a:fillRect/>
                    </a:stretch>
                  </pic:blipFill>
                  <pic:spPr bwMode="auto">
                    <a:xfrm>
                      <a:off x="0" y="0"/>
                      <a:ext cx="5943600" cy="4130298"/>
                    </a:xfrm>
                    <a:prstGeom prst="rect">
                      <a:avLst/>
                    </a:prstGeom>
                    <a:noFill/>
                    <a:ln w="9525">
                      <a:noFill/>
                      <a:miter lim="800000"/>
                      <a:headEnd/>
                      <a:tailEnd/>
                    </a:ln>
                  </pic:spPr>
                </pic:pic>
              </a:graphicData>
            </a:graphic>
          </wp:inline>
        </w:drawing>
      </w:r>
    </w:p>
    <w:p w:rsidR="00C34080" w:rsidRPr="000B36C2" w:rsidRDefault="00FB0DD7" w:rsidP="000B36C2">
      <w:pPr>
        <w:pStyle w:val="Caption"/>
        <w:spacing w:after="720"/>
        <w:rPr>
          <w:b w:val="0"/>
          <w:szCs w:val="22"/>
        </w:rPr>
      </w:pPr>
      <w:bookmarkStart w:id="40" w:name="_Ref373940511"/>
      <w:bookmarkStart w:id="41" w:name="_Toc405970552"/>
      <w:r w:rsidRPr="000B36C2">
        <w:rPr>
          <w:b w:val="0"/>
          <w:szCs w:val="22"/>
        </w:rPr>
        <w:t xml:space="preserve">Figure </w:t>
      </w:r>
      <w:r w:rsidR="00D00393" w:rsidRPr="000B36C2">
        <w:rPr>
          <w:b w:val="0"/>
          <w:szCs w:val="22"/>
        </w:rPr>
        <w:fldChar w:fldCharType="begin"/>
      </w:r>
      <w:r w:rsidRPr="000B36C2">
        <w:rPr>
          <w:b w:val="0"/>
          <w:szCs w:val="22"/>
        </w:rPr>
        <w:instrText xml:space="preserve"> SEQ Figure \* ARABIC </w:instrText>
      </w:r>
      <w:r w:rsidR="00D00393" w:rsidRPr="000B36C2">
        <w:rPr>
          <w:b w:val="0"/>
          <w:szCs w:val="22"/>
        </w:rPr>
        <w:fldChar w:fldCharType="separate"/>
      </w:r>
      <w:r w:rsidR="00757378">
        <w:rPr>
          <w:b w:val="0"/>
          <w:noProof/>
          <w:szCs w:val="22"/>
        </w:rPr>
        <w:t>14</w:t>
      </w:r>
      <w:r w:rsidR="00D00393" w:rsidRPr="000B36C2">
        <w:rPr>
          <w:b w:val="0"/>
          <w:szCs w:val="22"/>
        </w:rPr>
        <w:fldChar w:fldCharType="end"/>
      </w:r>
      <w:bookmarkEnd w:id="40"/>
      <w:r w:rsidRPr="000B36C2">
        <w:rPr>
          <w:b w:val="0"/>
          <w:szCs w:val="22"/>
        </w:rPr>
        <w:t xml:space="preserve"> Composite Flux Linkage Curve</w:t>
      </w:r>
      <w:r w:rsidR="006A0DEA" w:rsidRPr="000B36C2">
        <w:rPr>
          <w:b w:val="0"/>
          <w:szCs w:val="22"/>
        </w:rPr>
        <w:t>s</w:t>
      </w:r>
      <w:r w:rsidRPr="000B36C2">
        <w:rPr>
          <w:b w:val="0"/>
          <w:szCs w:val="22"/>
        </w:rPr>
        <w:t xml:space="preserve"> and </w:t>
      </w:r>
      <w:r w:rsidR="00927341">
        <w:rPr>
          <w:b w:val="0"/>
          <w:szCs w:val="22"/>
        </w:rPr>
        <w:t>Differential</w:t>
      </w:r>
      <w:r w:rsidRPr="000B36C2">
        <w:rPr>
          <w:b w:val="0"/>
          <w:szCs w:val="22"/>
        </w:rPr>
        <w:t xml:space="preserve"> Inductance</w:t>
      </w:r>
      <w:r w:rsidR="006A0DEA" w:rsidRPr="000B36C2">
        <w:rPr>
          <w:b w:val="0"/>
          <w:szCs w:val="22"/>
        </w:rPr>
        <w:t xml:space="preserve"> Curves</w:t>
      </w:r>
      <w:bookmarkEnd w:id="41"/>
    </w:p>
    <w:p w:rsidR="00AC11F2" w:rsidRDefault="000B36C2" w:rsidP="00AC11F2">
      <w:pPr>
        <w:pStyle w:val="Heading3"/>
      </w:pPr>
      <w:r>
        <w:t xml:space="preserve">Impact of </w:t>
      </w:r>
      <w:r w:rsidR="00AC11F2">
        <w:t>Inflection point at Origin</w:t>
      </w:r>
    </w:p>
    <w:p w:rsidR="00AC11F2" w:rsidRDefault="00AC11F2" w:rsidP="00AC11F2">
      <w:r>
        <w:t xml:space="preserve">Ferromagnetic materials have </w:t>
      </w:r>
      <w:r w:rsidR="002A2A80">
        <w:t xml:space="preserve">magnetization curves with </w:t>
      </w:r>
      <w:r>
        <w:t xml:space="preserve">an inflexion point near the origin </w:t>
      </w:r>
      <w:r w:rsidR="002A2A80">
        <w:t>as</w:t>
      </w:r>
      <w:r>
        <w:t xml:space="preserve"> shown in </w:t>
      </w:r>
      <w:r w:rsidR="00D00393">
        <w:fldChar w:fldCharType="begin"/>
      </w:r>
      <w:r w:rsidR="002A2A80">
        <w:instrText xml:space="preserve"> REF _Ref381537164 \h </w:instrText>
      </w:r>
      <w:r w:rsidR="00D00393">
        <w:fldChar w:fldCharType="separate"/>
      </w:r>
      <w:r w:rsidR="00757378" w:rsidRPr="00CE44E5">
        <w:t xml:space="preserve">Figure </w:t>
      </w:r>
      <w:r w:rsidR="00757378">
        <w:rPr>
          <w:b/>
          <w:noProof/>
        </w:rPr>
        <w:t>64</w:t>
      </w:r>
      <w:r w:rsidR="00D00393">
        <w:fldChar w:fldCharType="end"/>
      </w:r>
      <w:r>
        <w:t xml:space="preserve">.  The presence of inflexion near the origin </w:t>
      </w:r>
      <w:r w:rsidR="002A2A80">
        <w:t>affects the</w:t>
      </w:r>
      <w:r>
        <w:t xml:space="preserve"> </w:t>
      </w:r>
      <w:r w:rsidR="00927341">
        <w:t>differential</w:t>
      </w:r>
      <w:r w:rsidR="002A2A80">
        <w:t xml:space="preserve"> </w:t>
      </w:r>
      <w:r>
        <w:t>inductance characteristic of the two-core model</w:t>
      </w:r>
      <w:r w:rsidR="002A2A80">
        <w:t xml:space="preserve">. </w:t>
      </w:r>
      <w:r>
        <w:t>To demonstrate the impact</w:t>
      </w:r>
      <w:r w:rsidR="002A2A80">
        <w:t>, a three-</w:t>
      </w:r>
      <w:r>
        <w:t xml:space="preserve">segment flux linkage curve is applied </w:t>
      </w:r>
      <w:r w:rsidR="002A2A80">
        <w:t>to</w:t>
      </w:r>
      <w:r>
        <w:t xml:space="preserve"> the two-core model</w:t>
      </w:r>
      <w:r w:rsidR="002A2A80">
        <w:t xml:space="preserve"> where the first segment represents the inflexion point</w:t>
      </w:r>
      <w:r>
        <w:t xml:space="preserve">. The composite flux linkage curve, shown in </w:t>
      </w:r>
      <w:r w:rsidR="00D00393">
        <w:fldChar w:fldCharType="begin"/>
      </w:r>
      <w:r w:rsidR="002A2A80">
        <w:instrText xml:space="preserve"> REF _Ref381537372 \h </w:instrText>
      </w:r>
      <w:r w:rsidR="00D00393">
        <w:fldChar w:fldCharType="separate"/>
      </w:r>
      <w:r w:rsidR="00757378" w:rsidRPr="000B36C2">
        <w:t xml:space="preserve">Figure </w:t>
      </w:r>
      <w:r w:rsidR="00757378">
        <w:rPr>
          <w:b/>
          <w:noProof/>
        </w:rPr>
        <w:t>15</w:t>
      </w:r>
      <w:r w:rsidR="00D00393">
        <w:fldChar w:fldCharType="end"/>
      </w:r>
      <w:r>
        <w:t xml:space="preserve">, contains an additional segment in the second and third quadrants that breaks the high slope segment. The extra segment is noticeable when compared to the composite flux linkage curve in </w:t>
      </w:r>
      <w:r w:rsidR="00D00393">
        <w:fldChar w:fldCharType="begin"/>
      </w:r>
      <w:r>
        <w:instrText xml:space="preserve"> REF _Ref373929682 \h </w:instrText>
      </w:r>
      <w:r w:rsidR="00D00393">
        <w:fldChar w:fldCharType="separate"/>
      </w:r>
      <w:r w:rsidR="00757378" w:rsidRPr="000B36C2">
        <w:t xml:space="preserve">Figure </w:t>
      </w:r>
      <w:r w:rsidR="00757378">
        <w:rPr>
          <w:b/>
          <w:noProof/>
        </w:rPr>
        <w:t>13</w:t>
      </w:r>
      <w:r w:rsidR="00D00393">
        <w:fldChar w:fldCharType="end"/>
      </w:r>
      <w:r>
        <w:t xml:space="preserve">. The derivative, or </w:t>
      </w:r>
      <w:r w:rsidR="00927341">
        <w:t>differential</w:t>
      </w:r>
      <w:r>
        <w:t xml:space="preserve"> inductance, curve in </w:t>
      </w:r>
      <w:r w:rsidR="00D00393">
        <w:fldChar w:fldCharType="begin"/>
      </w:r>
      <w:r w:rsidR="002A2A80">
        <w:instrText xml:space="preserve"> REF _Ref381537451 \h </w:instrText>
      </w:r>
      <w:r w:rsidR="00D00393">
        <w:fldChar w:fldCharType="separate"/>
      </w:r>
      <w:r w:rsidR="00757378" w:rsidRPr="000B36C2">
        <w:t xml:space="preserve">Figure </w:t>
      </w:r>
      <w:r w:rsidR="00757378">
        <w:rPr>
          <w:b/>
          <w:noProof/>
        </w:rPr>
        <w:t>16</w:t>
      </w:r>
      <w:r w:rsidR="00D00393">
        <w:fldChar w:fldCharType="end"/>
      </w:r>
      <w:r>
        <w:t xml:space="preserve"> shows how the additional segment in effect splits the inductance peaks. </w:t>
      </w:r>
      <w:r w:rsidR="002A2A80">
        <w:t>In this example, the inflexion point has major impact because its slope is that same as the third-segment (saturation region). If the slope of the first segment was chosen to be much less than the slope of the third segment, then a small dip would have occurred on the tops of the peaks as opposed to the appearance of the peaks being divided.</w:t>
      </w:r>
      <w:r w:rsidR="00CC4E65">
        <w:t xml:space="preserve"> </w:t>
      </w:r>
    </w:p>
    <w:p w:rsidR="000329D2" w:rsidRDefault="000329D2" w:rsidP="000329D2">
      <w:r>
        <w:t xml:space="preserve">In reality, inflexion at the origin may not cause the inductance peak to dip down to nominal inductance levels like the three segment example shows. However, the inflexion point can cause noticeable dips to occur and in some cases, introduce a point of discontinuity during transient simulations. The Flux linkage curves produced by FEA have zero or negligible inflexion at the origin. The reason for the absence of </w:t>
      </w:r>
      <w:r>
        <w:lastRenderedPageBreak/>
        <w:t>inflexion is not well understood, at least in the context of this modeling effort. However, there is an inflexion point in the magnetization curve of the material that is used to construct the core. This is a situation where the geometry of the core and relative location of the AC and DC windings impacts the characteristics of the flux linkage curve.</w:t>
      </w:r>
    </w:p>
    <w:p w:rsidR="006F5BFA" w:rsidRDefault="006F5BFA" w:rsidP="000329D2"/>
    <w:p w:rsidR="006F5BFA" w:rsidRDefault="006F5BFA" w:rsidP="000329D2"/>
    <w:p w:rsidR="006F5BFA" w:rsidRDefault="006F5BFA" w:rsidP="000329D2"/>
    <w:p w:rsidR="006F5BFA" w:rsidRDefault="006F5BFA" w:rsidP="000329D2"/>
    <w:p w:rsidR="00AC11F2" w:rsidRDefault="00964CAC" w:rsidP="000B36C2">
      <w:pPr>
        <w:keepNext/>
        <w:spacing w:before="720" w:after="0"/>
        <w:jc w:val="center"/>
      </w:pPr>
      <w:r w:rsidRPr="00964CAC">
        <w:rPr>
          <w:noProof/>
        </w:rPr>
        <w:drawing>
          <wp:inline distT="0" distB="0" distL="0" distR="0" wp14:anchorId="3048C042" wp14:editId="7204811C">
            <wp:extent cx="5943600" cy="4395572"/>
            <wp:effectExtent l="0" t="0" r="0" b="0"/>
            <wp:docPr id="62"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5" cstate="print"/>
                    <a:srcRect/>
                    <a:stretch>
                      <a:fillRect/>
                    </a:stretch>
                  </pic:blipFill>
                  <pic:spPr bwMode="auto">
                    <a:xfrm>
                      <a:off x="0" y="0"/>
                      <a:ext cx="5943600" cy="4395572"/>
                    </a:xfrm>
                    <a:prstGeom prst="rect">
                      <a:avLst/>
                    </a:prstGeom>
                    <a:noFill/>
                    <a:ln w="9525">
                      <a:noFill/>
                      <a:miter lim="800000"/>
                      <a:headEnd/>
                      <a:tailEnd/>
                    </a:ln>
                  </pic:spPr>
                </pic:pic>
              </a:graphicData>
            </a:graphic>
          </wp:inline>
        </w:drawing>
      </w:r>
    </w:p>
    <w:p w:rsidR="00AC11F2" w:rsidRPr="000B36C2" w:rsidRDefault="00AC11F2" w:rsidP="000B36C2">
      <w:pPr>
        <w:pStyle w:val="Caption"/>
        <w:spacing w:after="720"/>
        <w:rPr>
          <w:b w:val="0"/>
          <w:szCs w:val="22"/>
        </w:rPr>
      </w:pPr>
      <w:bookmarkStart w:id="42" w:name="_Ref381537372"/>
      <w:bookmarkStart w:id="43" w:name="_Toc405970553"/>
      <w:r w:rsidRPr="000B36C2">
        <w:rPr>
          <w:b w:val="0"/>
          <w:szCs w:val="22"/>
        </w:rPr>
        <w:t xml:space="preserve">Figure </w:t>
      </w:r>
      <w:r w:rsidR="00D00393" w:rsidRPr="000B36C2">
        <w:rPr>
          <w:b w:val="0"/>
          <w:szCs w:val="22"/>
        </w:rPr>
        <w:fldChar w:fldCharType="begin"/>
      </w:r>
      <w:r w:rsidRPr="000B36C2">
        <w:rPr>
          <w:b w:val="0"/>
          <w:szCs w:val="22"/>
        </w:rPr>
        <w:instrText xml:space="preserve"> SEQ Figure \* ARABIC </w:instrText>
      </w:r>
      <w:r w:rsidR="00D00393" w:rsidRPr="000B36C2">
        <w:rPr>
          <w:b w:val="0"/>
          <w:szCs w:val="22"/>
        </w:rPr>
        <w:fldChar w:fldCharType="separate"/>
      </w:r>
      <w:r w:rsidR="00757378">
        <w:rPr>
          <w:b w:val="0"/>
          <w:noProof/>
          <w:szCs w:val="22"/>
        </w:rPr>
        <w:t>15</w:t>
      </w:r>
      <w:r w:rsidR="00D00393" w:rsidRPr="000B36C2">
        <w:rPr>
          <w:b w:val="0"/>
          <w:szCs w:val="22"/>
        </w:rPr>
        <w:fldChar w:fldCharType="end"/>
      </w:r>
      <w:bookmarkEnd w:id="42"/>
      <w:r w:rsidRPr="000B36C2">
        <w:rPr>
          <w:b w:val="0"/>
          <w:szCs w:val="22"/>
        </w:rPr>
        <w:t xml:space="preserve"> Three-Segment Flux Linkage Curves with Inflexion at Origin</w:t>
      </w:r>
      <w:bookmarkEnd w:id="43"/>
    </w:p>
    <w:p w:rsidR="00AC11F2" w:rsidRDefault="00AC11F2" w:rsidP="00AC11F2"/>
    <w:p w:rsidR="00AC11F2" w:rsidRDefault="002A2318" w:rsidP="000B36C2">
      <w:pPr>
        <w:keepNext/>
        <w:spacing w:before="720" w:after="0"/>
        <w:jc w:val="center"/>
      </w:pPr>
      <w:r w:rsidRPr="002A2318">
        <w:rPr>
          <w:noProof/>
        </w:rPr>
        <w:lastRenderedPageBreak/>
        <w:drawing>
          <wp:inline distT="0" distB="0" distL="0" distR="0" wp14:anchorId="31DA06E9" wp14:editId="1447D650">
            <wp:extent cx="5943600" cy="4545715"/>
            <wp:effectExtent l="19050" t="0" r="0" b="0"/>
            <wp:docPr id="66"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6" cstate="print"/>
                    <a:srcRect/>
                    <a:stretch>
                      <a:fillRect/>
                    </a:stretch>
                  </pic:blipFill>
                  <pic:spPr bwMode="auto">
                    <a:xfrm>
                      <a:off x="0" y="0"/>
                      <a:ext cx="5943600" cy="4545715"/>
                    </a:xfrm>
                    <a:prstGeom prst="rect">
                      <a:avLst/>
                    </a:prstGeom>
                    <a:noFill/>
                    <a:ln w="9525">
                      <a:noFill/>
                      <a:miter lim="800000"/>
                      <a:headEnd/>
                      <a:tailEnd/>
                    </a:ln>
                  </pic:spPr>
                </pic:pic>
              </a:graphicData>
            </a:graphic>
          </wp:inline>
        </w:drawing>
      </w:r>
    </w:p>
    <w:p w:rsidR="00AC11F2" w:rsidRPr="000B36C2" w:rsidRDefault="00AC11F2" w:rsidP="000B36C2">
      <w:pPr>
        <w:pStyle w:val="Caption"/>
        <w:spacing w:after="720"/>
        <w:rPr>
          <w:b w:val="0"/>
          <w:szCs w:val="22"/>
        </w:rPr>
      </w:pPr>
      <w:bookmarkStart w:id="44" w:name="_Ref381537451"/>
      <w:bookmarkStart w:id="45" w:name="_Toc405970554"/>
      <w:r w:rsidRPr="000B36C2">
        <w:rPr>
          <w:b w:val="0"/>
          <w:szCs w:val="22"/>
        </w:rPr>
        <w:t xml:space="preserve">Figure </w:t>
      </w:r>
      <w:r w:rsidR="00D00393" w:rsidRPr="000B36C2">
        <w:rPr>
          <w:b w:val="0"/>
          <w:szCs w:val="22"/>
        </w:rPr>
        <w:fldChar w:fldCharType="begin"/>
      </w:r>
      <w:r w:rsidRPr="000B36C2">
        <w:rPr>
          <w:b w:val="0"/>
          <w:szCs w:val="22"/>
        </w:rPr>
        <w:instrText xml:space="preserve"> SEQ Figure \* ARABIC </w:instrText>
      </w:r>
      <w:r w:rsidR="00D00393" w:rsidRPr="000B36C2">
        <w:rPr>
          <w:b w:val="0"/>
          <w:szCs w:val="22"/>
        </w:rPr>
        <w:fldChar w:fldCharType="separate"/>
      </w:r>
      <w:r w:rsidR="00757378">
        <w:rPr>
          <w:b w:val="0"/>
          <w:noProof/>
          <w:szCs w:val="22"/>
        </w:rPr>
        <w:t>16</w:t>
      </w:r>
      <w:r w:rsidR="00D00393" w:rsidRPr="000B36C2">
        <w:rPr>
          <w:b w:val="0"/>
          <w:szCs w:val="22"/>
        </w:rPr>
        <w:fldChar w:fldCharType="end"/>
      </w:r>
      <w:bookmarkEnd w:id="44"/>
      <w:r w:rsidRPr="000B36C2">
        <w:rPr>
          <w:b w:val="0"/>
          <w:szCs w:val="22"/>
        </w:rPr>
        <w:t xml:space="preserve"> Composite Flux Linkage and </w:t>
      </w:r>
      <w:r w:rsidR="0056780C">
        <w:rPr>
          <w:b w:val="0"/>
          <w:szCs w:val="22"/>
        </w:rPr>
        <w:t xml:space="preserve">Differential </w:t>
      </w:r>
      <w:r w:rsidRPr="000B36C2">
        <w:rPr>
          <w:b w:val="0"/>
          <w:szCs w:val="22"/>
        </w:rPr>
        <w:t>Inductance Curves</w:t>
      </w:r>
      <w:r w:rsidRPr="000B36C2">
        <w:rPr>
          <w:b w:val="0"/>
          <w:noProof/>
          <w:szCs w:val="22"/>
        </w:rPr>
        <w:t xml:space="preserve"> with Inflexion at Origin</w:t>
      </w:r>
      <w:bookmarkEnd w:id="45"/>
    </w:p>
    <w:p w:rsidR="00443D76" w:rsidRDefault="002A7FEE" w:rsidP="002A7FEE">
      <w:pPr>
        <w:pStyle w:val="Heading4"/>
      </w:pPr>
      <w:r>
        <w:t xml:space="preserve">Operation as </w:t>
      </w:r>
      <w:r w:rsidR="00443D76">
        <w:t>Fault Current Limiter vs. Power Flow Controller</w:t>
      </w:r>
    </w:p>
    <w:p w:rsidR="00443D76" w:rsidRPr="008530E2" w:rsidRDefault="00443D76" w:rsidP="00443D76">
      <w:r>
        <w:t xml:space="preserve">Recent efforts to construct fault current limiters make use of the inductance characteristic for </w:t>
      </w:r>
      <w:r w:rsidRPr="00AF12A4">
        <w:rPr>
          <w:rFonts w:ascii="Times New Roman" w:hAnsi="Times New Roman" w:cs="Times New Roman"/>
          <w:i/>
        </w:rPr>
        <w:t>I</w:t>
      </w:r>
      <w:r w:rsidRPr="00AF12A4">
        <w:rPr>
          <w:rFonts w:ascii="Times New Roman" w:hAnsi="Times New Roman" w:cs="Times New Roman"/>
          <w:i/>
          <w:vertAlign w:val="subscript"/>
        </w:rPr>
        <w:t>dc</w:t>
      </w:r>
      <w:r w:rsidRPr="00AF12A4">
        <w:rPr>
          <w:rFonts w:ascii="Times New Roman" w:hAnsi="Times New Roman" w:cs="Times New Roman"/>
          <w:i/>
        </w:rPr>
        <w:t xml:space="preserve"> &gt;&gt; 0</w:t>
      </w:r>
      <w:r>
        <w:t xml:space="preserve"> </w:t>
      </w:r>
      <w:sdt>
        <w:sdtPr>
          <w:id w:val="5960949"/>
          <w:citation/>
        </w:sdtPr>
        <w:sdtEndPr/>
        <w:sdtContent>
          <w:r w:rsidR="00682810">
            <w:fldChar w:fldCharType="begin"/>
          </w:r>
          <w:r w:rsidR="00682810">
            <w:instrText xml:space="preserve"> CITATION Abb06 \l 1033 </w:instrText>
          </w:r>
          <w:r w:rsidR="00682810">
            <w:fldChar w:fldCharType="separate"/>
          </w:r>
          <w:r w:rsidR="00757378" w:rsidRPr="00757378">
            <w:rPr>
              <w:noProof/>
            </w:rPr>
            <w:t>[2]</w:t>
          </w:r>
          <w:r w:rsidR="00682810">
            <w:rPr>
              <w:noProof/>
            </w:rPr>
            <w:fldChar w:fldCharType="end"/>
          </w:r>
        </w:sdtContent>
      </w:sdt>
      <w:sdt>
        <w:sdtPr>
          <w:id w:val="5960950"/>
          <w:citation/>
        </w:sdtPr>
        <w:sdtEndPr/>
        <w:sdtContent>
          <w:r w:rsidR="00682810">
            <w:fldChar w:fldCharType="begin"/>
          </w:r>
          <w:r w:rsidR="00682810">
            <w:instrText xml:space="preserve"> CITATION Mor10 \l 1033 </w:instrText>
          </w:r>
          <w:r w:rsidR="00682810">
            <w:fldChar w:fldCharType="separate"/>
          </w:r>
          <w:r w:rsidR="00757378">
            <w:rPr>
              <w:noProof/>
            </w:rPr>
            <w:t xml:space="preserve"> </w:t>
          </w:r>
          <w:r w:rsidR="00757378" w:rsidRPr="00757378">
            <w:rPr>
              <w:noProof/>
            </w:rPr>
            <w:t>[3]</w:t>
          </w:r>
          <w:r w:rsidR="00682810">
            <w:rPr>
              <w:noProof/>
            </w:rPr>
            <w:fldChar w:fldCharType="end"/>
          </w:r>
        </w:sdtContent>
      </w:sdt>
      <w:sdt>
        <w:sdtPr>
          <w:id w:val="5960951"/>
          <w:citation/>
        </w:sdtPr>
        <w:sdtEndPr/>
        <w:sdtContent>
          <w:r w:rsidR="00682810">
            <w:fldChar w:fldCharType="begin"/>
          </w:r>
          <w:r w:rsidR="00682810">
            <w:instrText xml:space="preserve"> CITATION Ale13 \l 1033 </w:instrText>
          </w:r>
          <w:r w:rsidR="00682810">
            <w:fldChar w:fldCharType="separate"/>
          </w:r>
          <w:r w:rsidR="00757378">
            <w:rPr>
              <w:noProof/>
            </w:rPr>
            <w:t xml:space="preserve"> </w:t>
          </w:r>
          <w:r w:rsidR="00757378" w:rsidRPr="00757378">
            <w:rPr>
              <w:noProof/>
            </w:rPr>
            <w:t>[6]</w:t>
          </w:r>
          <w:r w:rsidR="00682810">
            <w:rPr>
              <w:noProof/>
            </w:rPr>
            <w:fldChar w:fldCharType="end"/>
          </w:r>
        </w:sdtContent>
      </w:sdt>
      <w:r>
        <w:t xml:space="preserve">. The DC current is selected such that the nominal AC current operates within the valley portion of the curve. Under fault conditions the peaks of the instantaneous AC current hit the higher inductance portions of the curve, resulting in effective limitation of the current. If the instantaneous AC current magnitude increases too much during a fault, the peaks of the instantaneous AC current waveform go beyond the inductance peaks and the fault current limiter assumes reverse saturation until the instantaneous AC current changes direction and falls back into the high inductance region. An ideal FCL application will have no impact on the system during nominal operation; however it must react quickly to limit fault currents (fractions of an electrical cycle). An FCL saturable reactor meets these criteria since device physics allow it to operate with minimal impedance under nominal conditions and provide almost instant response to fault currents as the AC current changes the state of the device. Therefore, an ideal FCL saturable core reactor will have a steep inductance characteristic when operating in the linear region in order to deliver the impedance necessary to limit the fault current. The </w:t>
      </w:r>
      <w:r>
        <w:lastRenderedPageBreak/>
        <w:t xml:space="preserve">device is tuned by presetting the DC current to a level that provides operation in the saturation region under nominal AC conditions. The resulting inductance characteristic is shown in </w:t>
      </w:r>
      <w:r w:rsidR="00D00393">
        <w:fldChar w:fldCharType="begin"/>
      </w:r>
      <w:r w:rsidR="00E504EB">
        <w:instrText xml:space="preserve"> REF _Ref381538092 \h </w:instrText>
      </w:r>
      <w:r w:rsidR="00D00393">
        <w:fldChar w:fldCharType="separate"/>
      </w:r>
      <w:r w:rsidR="00757378" w:rsidRPr="002A7FEE">
        <w:t xml:space="preserve">Figure </w:t>
      </w:r>
      <w:r w:rsidR="00757378">
        <w:rPr>
          <w:b/>
          <w:noProof/>
        </w:rPr>
        <w:t>17</w:t>
      </w:r>
      <w:r w:rsidR="00D00393">
        <w:fldChar w:fldCharType="end"/>
      </w:r>
      <w:r>
        <w:t xml:space="preserve">. </w:t>
      </w:r>
    </w:p>
    <w:p w:rsidR="00443D76" w:rsidRDefault="00443D76" w:rsidP="00443D76">
      <w:r>
        <w:t xml:space="preserve">In contrast, a PFC operates throughout the entire range of DC current rather than a single value. This makes operation more complex than a fault current limiter as the inductance characteristic changes for every value of DC current. </w:t>
      </w:r>
      <w:r w:rsidR="00D00393">
        <w:fldChar w:fldCharType="begin"/>
      </w:r>
      <w:r w:rsidR="00E504EB">
        <w:instrText xml:space="preserve"> REF _Ref381538141 \h </w:instrText>
      </w:r>
      <w:r w:rsidR="00D00393">
        <w:fldChar w:fldCharType="separate"/>
      </w:r>
      <w:r w:rsidR="00757378" w:rsidRPr="002A7FEE">
        <w:t xml:space="preserve">Figure </w:t>
      </w:r>
      <w:r w:rsidR="00757378">
        <w:rPr>
          <w:b/>
          <w:noProof/>
        </w:rPr>
        <w:t>18</w:t>
      </w:r>
      <w:r w:rsidR="00D00393">
        <w:fldChar w:fldCharType="end"/>
      </w:r>
      <w:r>
        <w:t xml:space="preserve"> shows operation of a power flow controller as the DC current is modulated. Notice how the inductance peaks merge together as the DC current decreases. The nominal current will see the changing inductance until the DC current is increased to a point where the AC waveform operated entirely within the valley region. In order to accommodate inductance change gradually over the ac waveform, it is desirable to have a flux linkage curve with a smooth transition from the linear to the saturation region. The smoother the transition, the better the control of the PFC to vary the inductance over the desired AC range. The example shown in </w:t>
      </w:r>
      <w:r w:rsidR="00D00393">
        <w:fldChar w:fldCharType="begin"/>
      </w:r>
      <w:r w:rsidR="00E504EB">
        <w:instrText xml:space="preserve"> REF _Ref381538141 \h </w:instrText>
      </w:r>
      <w:r w:rsidR="00D00393">
        <w:fldChar w:fldCharType="separate"/>
      </w:r>
      <w:r w:rsidR="00757378" w:rsidRPr="002A7FEE">
        <w:t xml:space="preserve">Figure </w:t>
      </w:r>
      <w:r w:rsidR="00757378">
        <w:rPr>
          <w:b/>
          <w:noProof/>
        </w:rPr>
        <w:t>18</w:t>
      </w:r>
      <w:r w:rsidR="00D00393">
        <w:fldChar w:fldCharType="end"/>
      </w:r>
      <w:r w:rsidR="00D56C2C">
        <w:t xml:space="preserve"> </w:t>
      </w:r>
      <w:r>
        <w:t>represents a poor PFC since the two segment curve produces an abrupt transition between states, thus the reason for the square peaks.</w:t>
      </w:r>
    </w:p>
    <w:p w:rsidR="006F5BFA" w:rsidRDefault="006F5BFA" w:rsidP="00443D76"/>
    <w:p w:rsidR="006F5BFA" w:rsidRDefault="006F5BFA" w:rsidP="00443D76"/>
    <w:p w:rsidR="006F5BFA" w:rsidRDefault="002B5BED" w:rsidP="006F5BFA">
      <w:pPr>
        <w:keepNext/>
        <w:spacing w:before="720" w:after="0"/>
        <w:jc w:val="center"/>
      </w:pPr>
      <w:r w:rsidRPr="002B5BED">
        <w:rPr>
          <w:noProof/>
        </w:rPr>
        <w:drawing>
          <wp:inline distT="0" distB="0" distL="0" distR="0" wp14:anchorId="22F58159" wp14:editId="3F6FF558">
            <wp:extent cx="4753069" cy="1828800"/>
            <wp:effectExtent l="19050" t="0" r="0" b="0"/>
            <wp:docPr id="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cstate="print"/>
                    <a:srcRect/>
                    <a:stretch>
                      <a:fillRect/>
                    </a:stretch>
                  </pic:blipFill>
                  <pic:spPr bwMode="auto">
                    <a:xfrm>
                      <a:off x="0" y="0"/>
                      <a:ext cx="4753069" cy="1828800"/>
                    </a:xfrm>
                    <a:prstGeom prst="rect">
                      <a:avLst/>
                    </a:prstGeom>
                    <a:noFill/>
                    <a:ln w="9525">
                      <a:noFill/>
                      <a:miter lim="800000"/>
                      <a:headEnd/>
                      <a:tailEnd/>
                    </a:ln>
                  </pic:spPr>
                </pic:pic>
              </a:graphicData>
            </a:graphic>
          </wp:inline>
        </w:drawing>
      </w:r>
    </w:p>
    <w:p w:rsidR="006F5BFA" w:rsidRPr="002A7FEE" w:rsidRDefault="006F5BFA" w:rsidP="006F5BFA">
      <w:pPr>
        <w:pStyle w:val="Caption"/>
        <w:spacing w:after="720"/>
        <w:rPr>
          <w:b w:val="0"/>
          <w:szCs w:val="22"/>
        </w:rPr>
      </w:pPr>
      <w:bookmarkStart w:id="46" w:name="_Ref381538092"/>
      <w:bookmarkStart w:id="47" w:name="_Toc405970555"/>
      <w:r w:rsidRPr="002A7FEE">
        <w:rPr>
          <w:b w:val="0"/>
          <w:szCs w:val="22"/>
        </w:rPr>
        <w:t xml:space="preserve">Figure </w:t>
      </w:r>
      <w:r w:rsidR="00D00393" w:rsidRPr="002A7FEE">
        <w:rPr>
          <w:b w:val="0"/>
          <w:szCs w:val="22"/>
        </w:rPr>
        <w:fldChar w:fldCharType="begin"/>
      </w:r>
      <w:r w:rsidRPr="002A7FEE">
        <w:rPr>
          <w:b w:val="0"/>
          <w:szCs w:val="22"/>
        </w:rPr>
        <w:instrText xml:space="preserve"> SEQ Figure \* ARABIC </w:instrText>
      </w:r>
      <w:r w:rsidR="00D00393" w:rsidRPr="002A7FEE">
        <w:rPr>
          <w:b w:val="0"/>
          <w:szCs w:val="22"/>
        </w:rPr>
        <w:fldChar w:fldCharType="separate"/>
      </w:r>
      <w:r w:rsidR="00757378">
        <w:rPr>
          <w:b w:val="0"/>
          <w:noProof/>
          <w:szCs w:val="22"/>
        </w:rPr>
        <w:t>17</w:t>
      </w:r>
      <w:r w:rsidR="00D00393" w:rsidRPr="002A7FEE">
        <w:rPr>
          <w:b w:val="0"/>
          <w:szCs w:val="22"/>
        </w:rPr>
        <w:fldChar w:fldCharType="end"/>
      </w:r>
      <w:bookmarkEnd w:id="46"/>
      <w:r w:rsidRPr="002A7FEE">
        <w:rPr>
          <w:b w:val="0"/>
          <w:szCs w:val="22"/>
        </w:rPr>
        <w:t xml:space="preserve"> Operation as a Fault Current Limiter</w:t>
      </w:r>
      <w:bookmarkEnd w:id="47"/>
    </w:p>
    <w:p w:rsidR="006F5BFA" w:rsidRDefault="006F5BFA" w:rsidP="00443D76">
      <w:pPr>
        <w:rPr>
          <w:i/>
        </w:rPr>
      </w:pPr>
    </w:p>
    <w:p w:rsidR="00B574A7" w:rsidRDefault="002B5BED" w:rsidP="002A7FEE">
      <w:pPr>
        <w:keepNext/>
        <w:spacing w:before="720" w:after="0"/>
        <w:jc w:val="center"/>
      </w:pPr>
      <w:r w:rsidRPr="002B5BED">
        <w:rPr>
          <w:noProof/>
        </w:rPr>
        <w:lastRenderedPageBreak/>
        <w:drawing>
          <wp:inline distT="0" distB="0" distL="0" distR="0" wp14:anchorId="45240BC8" wp14:editId="12E4D731">
            <wp:extent cx="4789627" cy="2468880"/>
            <wp:effectExtent l="19050" t="0" r="0" b="0"/>
            <wp:docPr id="1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cstate="print"/>
                    <a:srcRect/>
                    <a:stretch>
                      <a:fillRect/>
                    </a:stretch>
                  </pic:blipFill>
                  <pic:spPr bwMode="auto">
                    <a:xfrm>
                      <a:off x="0" y="0"/>
                      <a:ext cx="4789627" cy="2468880"/>
                    </a:xfrm>
                    <a:prstGeom prst="rect">
                      <a:avLst/>
                    </a:prstGeom>
                    <a:noFill/>
                    <a:ln w="9525">
                      <a:noFill/>
                      <a:miter lim="800000"/>
                      <a:headEnd/>
                      <a:tailEnd/>
                    </a:ln>
                  </pic:spPr>
                </pic:pic>
              </a:graphicData>
            </a:graphic>
          </wp:inline>
        </w:drawing>
      </w:r>
    </w:p>
    <w:p w:rsidR="00443D76" w:rsidRPr="002A7FEE" w:rsidRDefault="00B574A7" w:rsidP="002A7FEE">
      <w:pPr>
        <w:pStyle w:val="Caption"/>
        <w:spacing w:after="720"/>
        <w:rPr>
          <w:b w:val="0"/>
          <w:szCs w:val="22"/>
        </w:rPr>
      </w:pPr>
      <w:bookmarkStart w:id="48" w:name="_Ref381538141"/>
      <w:bookmarkStart w:id="49" w:name="_Toc405970556"/>
      <w:r w:rsidRPr="002A7FEE">
        <w:rPr>
          <w:b w:val="0"/>
          <w:szCs w:val="22"/>
        </w:rPr>
        <w:t xml:space="preserve">Figure </w:t>
      </w:r>
      <w:r w:rsidR="00D00393" w:rsidRPr="002A7FEE">
        <w:rPr>
          <w:b w:val="0"/>
          <w:szCs w:val="22"/>
        </w:rPr>
        <w:fldChar w:fldCharType="begin"/>
      </w:r>
      <w:r w:rsidRPr="002A7FEE">
        <w:rPr>
          <w:b w:val="0"/>
          <w:szCs w:val="22"/>
        </w:rPr>
        <w:instrText xml:space="preserve"> SEQ Figure \* ARABIC </w:instrText>
      </w:r>
      <w:r w:rsidR="00D00393" w:rsidRPr="002A7FEE">
        <w:rPr>
          <w:b w:val="0"/>
          <w:szCs w:val="22"/>
        </w:rPr>
        <w:fldChar w:fldCharType="separate"/>
      </w:r>
      <w:r w:rsidR="00757378">
        <w:rPr>
          <w:b w:val="0"/>
          <w:noProof/>
          <w:szCs w:val="22"/>
        </w:rPr>
        <w:t>18</w:t>
      </w:r>
      <w:r w:rsidR="00D00393" w:rsidRPr="002A7FEE">
        <w:rPr>
          <w:b w:val="0"/>
          <w:szCs w:val="22"/>
        </w:rPr>
        <w:fldChar w:fldCharType="end"/>
      </w:r>
      <w:bookmarkEnd w:id="48"/>
      <w:r w:rsidRPr="002A7FEE">
        <w:rPr>
          <w:b w:val="0"/>
          <w:szCs w:val="22"/>
        </w:rPr>
        <w:t xml:space="preserve"> Operation as a Power Flow Controller</w:t>
      </w:r>
      <w:bookmarkEnd w:id="49"/>
    </w:p>
    <w:p w:rsidR="003B315C" w:rsidRPr="004F323D" w:rsidRDefault="00DE6245" w:rsidP="00E8633C">
      <w:pPr>
        <w:pStyle w:val="Heading3"/>
      </w:pPr>
      <w:r>
        <w:t>Differential</w:t>
      </w:r>
      <w:r w:rsidR="00B10DAE">
        <w:t xml:space="preserve"> Inductance from </w:t>
      </w:r>
      <w:r w:rsidR="003B315C" w:rsidRPr="004F323D">
        <w:t xml:space="preserve">Numerical </w:t>
      </w:r>
      <w:r w:rsidR="004F323D">
        <w:t>Analysis</w:t>
      </w:r>
    </w:p>
    <w:p w:rsidR="00ED79A9" w:rsidRDefault="00DE6245" w:rsidP="00ED79A9">
      <w:r>
        <w:t xml:space="preserve">Differential </w:t>
      </w:r>
      <w:r w:rsidR="0011421C">
        <w:t>inductance curves generated from</w:t>
      </w:r>
      <w:r w:rsidR="0044760F">
        <w:t xml:space="preserve"> numerical</w:t>
      </w:r>
      <w:r w:rsidR="00ED79A9">
        <w:t xml:space="preserve"> anal</w:t>
      </w:r>
      <w:r w:rsidR="0044760F">
        <w:t xml:space="preserve">ysis </w:t>
      </w:r>
      <w:r w:rsidR="0011421C">
        <w:t>of the</w:t>
      </w:r>
      <w:r w:rsidR="0044760F">
        <w:t xml:space="preserve"> two-core model</w:t>
      </w:r>
      <w:r w:rsidR="0011421C">
        <w:t xml:space="preserve"> using MATLAB provides more insight to operation of the MAPFC. </w:t>
      </w:r>
      <w:r w:rsidR="0065311B">
        <w:t xml:space="preserve">The numerical analysis was performed by taking the </w:t>
      </w:r>
      <w:r w:rsidR="00152BEF">
        <w:t xml:space="preserve">magnetization </w:t>
      </w:r>
      <w:r w:rsidR="0065311B">
        <w:t>curve</w:t>
      </w:r>
      <w:r w:rsidR="0011421C">
        <w:t xml:space="preserve">s </w:t>
      </w:r>
      <w:r w:rsidR="00A31C02">
        <w:t xml:space="preserve">from </w:t>
      </w:r>
      <w:r w:rsidR="00D00393">
        <w:fldChar w:fldCharType="begin"/>
      </w:r>
      <w:r w:rsidR="00A31C02">
        <w:instrText xml:space="preserve"> REF _Ref380933595 \h </w:instrText>
      </w:r>
      <w:r w:rsidR="00D00393">
        <w:fldChar w:fldCharType="separate"/>
      </w:r>
      <w:r w:rsidR="00757378" w:rsidRPr="00582D7E">
        <w:t xml:space="preserve">Figure </w:t>
      </w:r>
      <w:r w:rsidR="00757378">
        <w:rPr>
          <w:b/>
          <w:noProof/>
        </w:rPr>
        <w:t>9</w:t>
      </w:r>
      <w:r w:rsidR="00D00393">
        <w:fldChar w:fldCharType="end"/>
      </w:r>
      <w:r w:rsidR="0065311B">
        <w:t xml:space="preserve"> and applying (</w:t>
      </w:r>
      <w:r w:rsidR="00692B4A">
        <w:t>3.</w:t>
      </w:r>
      <w:r w:rsidR="0065311B">
        <w:t xml:space="preserve">1 – </w:t>
      </w:r>
      <w:r w:rsidR="00692B4A">
        <w:t>3.</w:t>
      </w:r>
      <w:r w:rsidR="0065311B">
        <w:t xml:space="preserve">23). Interpolation was used to acquire points not explicitly defined in the </w:t>
      </w:r>
      <w:r w:rsidR="00152BEF">
        <w:t xml:space="preserve">magnetization </w:t>
      </w:r>
      <w:r w:rsidR="0065311B">
        <w:t xml:space="preserve">curve a and numerical differentiation was used to determine the </w:t>
      </w:r>
      <w:r>
        <w:t>differential</w:t>
      </w:r>
      <w:r w:rsidR="0065311B">
        <w:t xml:space="preserve"> inductance.</w:t>
      </w:r>
      <w:r w:rsidR="0044760F">
        <w:t xml:space="preserve"> </w:t>
      </w:r>
      <w:r w:rsidR="00D00393">
        <w:fldChar w:fldCharType="begin"/>
      </w:r>
      <w:r w:rsidR="00A31C02">
        <w:instrText xml:space="preserve"> REF _Ref381538489 \h </w:instrText>
      </w:r>
      <w:r w:rsidR="00D00393">
        <w:fldChar w:fldCharType="separate"/>
      </w:r>
      <w:r w:rsidR="00757378" w:rsidRPr="002A7FEE">
        <w:rPr>
          <w:color w:val="000000" w:themeColor="text1"/>
        </w:rPr>
        <w:t xml:space="preserve">Figure </w:t>
      </w:r>
      <w:r w:rsidR="00757378">
        <w:rPr>
          <w:b/>
          <w:noProof/>
          <w:color w:val="000000" w:themeColor="text1"/>
        </w:rPr>
        <w:t>19</w:t>
      </w:r>
      <w:r w:rsidR="00D00393">
        <w:fldChar w:fldCharType="end"/>
      </w:r>
      <w:r w:rsidR="00A31C02">
        <w:t xml:space="preserve"> describes the flow of the numerical analysis.</w:t>
      </w:r>
      <w:r w:rsidR="002507CF">
        <w:t xml:space="preserve"> </w:t>
      </w:r>
      <w:r w:rsidR="002C486A">
        <w:t>Normalized results are presented in</w:t>
      </w:r>
      <w:r w:rsidR="002507CF">
        <w:t xml:space="preserve"> </w:t>
      </w:r>
      <w:r w:rsidR="00D00393">
        <w:fldChar w:fldCharType="begin"/>
      </w:r>
      <w:r w:rsidR="002507CF">
        <w:instrText xml:space="preserve"> REF _Ref376004207 \h </w:instrText>
      </w:r>
      <w:r w:rsidR="00D00393">
        <w:fldChar w:fldCharType="separate"/>
      </w:r>
      <w:r w:rsidR="00757378" w:rsidRPr="002A7FEE">
        <w:rPr>
          <w:color w:val="000000" w:themeColor="text1"/>
        </w:rPr>
        <w:t xml:space="preserve">Figure </w:t>
      </w:r>
      <w:r w:rsidR="00757378">
        <w:rPr>
          <w:b/>
          <w:noProof/>
          <w:color w:val="000000" w:themeColor="text1"/>
        </w:rPr>
        <w:t>20</w:t>
      </w:r>
      <w:r w:rsidR="00D00393">
        <w:fldChar w:fldCharType="end"/>
      </w:r>
      <w:r w:rsidR="002507CF">
        <w:t xml:space="preserve">, </w:t>
      </w:r>
      <w:r w:rsidR="00D00393">
        <w:fldChar w:fldCharType="begin"/>
      </w:r>
      <w:r w:rsidR="002507CF">
        <w:instrText xml:space="preserve"> REF _Ref381541385 \h </w:instrText>
      </w:r>
      <w:r w:rsidR="00D00393">
        <w:fldChar w:fldCharType="separate"/>
      </w:r>
      <w:r w:rsidR="00757378" w:rsidRPr="002A7FEE">
        <w:t xml:space="preserve">Figure </w:t>
      </w:r>
      <w:r w:rsidR="00757378">
        <w:rPr>
          <w:b/>
          <w:noProof/>
        </w:rPr>
        <w:t>21</w:t>
      </w:r>
      <w:r w:rsidR="00D00393">
        <w:fldChar w:fldCharType="end"/>
      </w:r>
      <w:r w:rsidR="002507CF">
        <w:t xml:space="preserve">, and </w:t>
      </w:r>
      <w:r w:rsidR="00D00393">
        <w:fldChar w:fldCharType="begin"/>
      </w:r>
      <w:r w:rsidR="002507CF">
        <w:instrText xml:space="preserve"> REF _Ref381541386 \h </w:instrText>
      </w:r>
      <w:r w:rsidR="00D00393">
        <w:fldChar w:fldCharType="separate"/>
      </w:r>
      <w:r w:rsidR="00757378" w:rsidRPr="002A7FEE">
        <w:t xml:space="preserve">Figure </w:t>
      </w:r>
      <w:r w:rsidR="00757378">
        <w:rPr>
          <w:b/>
          <w:noProof/>
        </w:rPr>
        <w:t>22</w:t>
      </w:r>
      <w:r w:rsidR="00D00393">
        <w:fldChar w:fldCharType="end"/>
      </w:r>
      <w:r w:rsidR="002507CF">
        <w:t>.</w:t>
      </w:r>
    </w:p>
    <w:p w:rsidR="00791E19" w:rsidRDefault="00D00393" w:rsidP="00F403A1">
      <w:r>
        <w:fldChar w:fldCharType="begin"/>
      </w:r>
      <w:r w:rsidR="00F403A1">
        <w:instrText xml:space="preserve"> REF _Ref376004207 \h </w:instrText>
      </w:r>
      <w:r>
        <w:fldChar w:fldCharType="separate"/>
      </w:r>
      <w:r w:rsidR="00757378" w:rsidRPr="002A7FEE">
        <w:rPr>
          <w:color w:val="000000" w:themeColor="text1"/>
        </w:rPr>
        <w:t xml:space="preserve">Figure </w:t>
      </w:r>
      <w:r w:rsidR="00757378">
        <w:rPr>
          <w:b/>
          <w:noProof/>
          <w:color w:val="000000" w:themeColor="text1"/>
        </w:rPr>
        <w:t>20</w:t>
      </w:r>
      <w:r>
        <w:fldChar w:fldCharType="end"/>
      </w:r>
      <w:r w:rsidR="00D228C5">
        <w:t xml:space="preserve"> shows the </w:t>
      </w:r>
      <w:r w:rsidR="00DE6245">
        <w:t>differential</w:t>
      </w:r>
      <w:r w:rsidR="00D228C5">
        <w:t xml:space="preserve"> inductance profile for Case 1.</w:t>
      </w:r>
      <w:r w:rsidR="00F403A1">
        <w:t xml:space="preserve"> </w:t>
      </w:r>
      <w:r w:rsidR="00EB0AE7">
        <w:t>In this case</w:t>
      </w:r>
      <w:r w:rsidR="00F403A1">
        <w:t xml:space="preserve">, the inductance peaks are relatively narrow compared to the range of </w:t>
      </w:r>
      <w:r w:rsidR="008044EB">
        <w:t xml:space="preserve">applied </w:t>
      </w:r>
      <w:r w:rsidR="00F403A1">
        <w:t>AC current</w:t>
      </w:r>
      <w:r w:rsidR="00EB0AE7">
        <w:t xml:space="preserve"> (-175 A to 175 A). </w:t>
      </w:r>
      <w:r w:rsidR="008044EB">
        <w:t xml:space="preserve">At IDC = 0, portions of the AC current waveform near the maximum and minimum values will fall in the saturation region. When DC current is increased, the </w:t>
      </w:r>
      <w:r w:rsidR="00DE6245">
        <w:t>differential</w:t>
      </w:r>
      <w:r w:rsidR="008044EB">
        <w:t xml:space="preserve"> inductance drops significantly as the peaks begin to separate resulting in a substantial drop in apparent reactance as shown in </w:t>
      </w:r>
      <w:r>
        <w:fldChar w:fldCharType="begin"/>
      </w:r>
      <w:r w:rsidR="008044EB">
        <w:instrText xml:space="preserve"> REF _Ref380933750 \h </w:instrText>
      </w:r>
      <w:r>
        <w:fldChar w:fldCharType="separate"/>
      </w:r>
      <w:r w:rsidR="00757378" w:rsidRPr="00582D7E">
        <w:t xml:space="preserve">Figure </w:t>
      </w:r>
      <w:r w:rsidR="00757378">
        <w:rPr>
          <w:b/>
          <w:noProof/>
        </w:rPr>
        <w:t>10</w:t>
      </w:r>
      <w:r>
        <w:fldChar w:fldCharType="end"/>
      </w:r>
      <w:r w:rsidR="008044EB">
        <w:t xml:space="preserve">. As DC current continues to increase, the peaks fully separate, yet remain entirely within the applied AC current range that results in a smooth decrease in the apparent reactance. Once the DC current becomes high enough to achieve core saturation, the peaks move out of the applied AC current range and the apparent reactance reaches its minimum value. </w:t>
      </w:r>
      <w:r w:rsidR="00774083">
        <w:t>Th</w:t>
      </w:r>
      <w:r w:rsidR="00A3453C">
        <w:t>e Case 1</w:t>
      </w:r>
      <w:r w:rsidR="00774083">
        <w:t xml:space="preserve"> magnetization curve is not desirable for MAPFC applications as it produces an apparent reactance curve that declines significantly for small values of DC current</w:t>
      </w:r>
      <w:r w:rsidR="00A3453C">
        <w:t>, at least initially</w:t>
      </w:r>
      <w:r w:rsidR="00774083">
        <w:t xml:space="preserve">. </w:t>
      </w:r>
      <w:r w:rsidR="00996390">
        <w:t>An additional observation with Case 1 is there is a small, though noticeable, dip at the peaks caused by a small inflexion at the origin of the magnetization curve.</w:t>
      </w:r>
    </w:p>
    <w:p w:rsidR="00774083" w:rsidRDefault="002C486A" w:rsidP="00F403A1">
      <w:r>
        <w:t xml:space="preserve">The </w:t>
      </w:r>
      <w:r w:rsidR="00DE6245">
        <w:t>differential</w:t>
      </w:r>
      <w:r>
        <w:t xml:space="preserve"> inductance profile for Case 2 has peaks that cover the entire applied AC current range. The peaks taper at the top, providing room for separation when DC current is increased. The resulting smooth transition as I</w:t>
      </w:r>
      <w:r w:rsidRPr="0049405C">
        <w:rPr>
          <w:vertAlign w:val="subscript"/>
        </w:rPr>
        <w:t>DC</w:t>
      </w:r>
      <w:r>
        <w:t xml:space="preserve"> &gt;&gt; 0 provides an apparent reactance profile that also transitions smoothly as shown in </w:t>
      </w:r>
      <w:r w:rsidR="00D00393">
        <w:fldChar w:fldCharType="begin"/>
      </w:r>
      <w:r>
        <w:instrText xml:space="preserve"> REF _Ref380933752 \h </w:instrText>
      </w:r>
      <w:r w:rsidR="00D00393">
        <w:fldChar w:fldCharType="separate"/>
      </w:r>
      <w:r w:rsidR="00757378" w:rsidRPr="00582D7E">
        <w:t xml:space="preserve">Figure </w:t>
      </w:r>
      <w:r w:rsidR="00757378">
        <w:rPr>
          <w:b/>
          <w:noProof/>
        </w:rPr>
        <w:t>11</w:t>
      </w:r>
      <w:r w:rsidR="00D00393">
        <w:fldChar w:fldCharType="end"/>
      </w:r>
      <w:r>
        <w:t xml:space="preserve">. Case 2 is ideal for application as MAPFC in terms of shape, however it fails to </w:t>
      </w:r>
      <w:r>
        <w:lastRenderedPageBreak/>
        <w:t>achieve the desired apparent reactance range since it does not reach full saturation at maximum DC current.</w:t>
      </w:r>
    </w:p>
    <w:p w:rsidR="0049405C" w:rsidRDefault="0049405C" w:rsidP="00F403A1">
      <w:r>
        <w:t xml:space="preserve">Case 3 provides an </w:t>
      </w:r>
      <w:r w:rsidR="00DE6245">
        <w:t>differential</w:t>
      </w:r>
      <w:r>
        <w:t xml:space="preserve"> inductance curve that contains the entire applied AC current range when I</w:t>
      </w:r>
      <w:r w:rsidRPr="0049405C">
        <w:rPr>
          <w:vertAlign w:val="subscript"/>
        </w:rPr>
        <w:t>DC</w:t>
      </w:r>
      <w:r>
        <w:t xml:space="preserve"> = 0. </w:t>
      </w:r>
      <w:r w:rsidR="00510089">
        <w:t xml:space="preserve">The entire AC waveform experiences uniform reactance at this point of operation. As DC current increases, the peaks separate and eventually form a valley. At max DC current, the entire AC waveform experiences uniform saturation and the apparent reactance curve reaches its minimum as shown in </w:t>
      </w:r>
      <w:r w:rsidR="00D00393">
        <w:fldChar w:fldCharType="begin"/>
      </w:r>
      <w:r w:rsidR="00510089">
        <w:instrText xml:space="preserve"> REF _Ref381541386 \h </w:instrText>
      </w:r>
      <w:r w:rsidR="00D00393">
        <w:fldChar w:fldCharType="separate"/>
      </w:r>
      <w:r w:rsidR="00757378" w:rsidRPr="002A7FEE">
        <w:t xml:space="preserve">Figure </w:t>
      </w:r>
      <w:r w:rsidR="00757378">
        <w:rPr>
          <w:b/>
          <w:noProof/>
        </w:rPr>
        <w:t>22</w:t>
      </w:r>
      <w:r w:rsidR="00D00393">
        <w:fldChar w:fldCharType="end"/>
      </w:r>
      <w:r w:rsidR="00510089">
        <w:t>. This case is highly desirable for MAPFC as it provides smooth transition and the desired apparent reactance range. However, there is a drawback when the applied AC current is less than rated that causes the apparent reactance curve to remain constant for initial values of increasing DC current</w:t>
      </w:r>
      <w:r w:rsidR="00BB51F6">
        <w:t xml:space="preserve"> as shown in </w:t>
      </w:r>
      <w:r w:rsidR="00D00393">
        <w:fldChar w:fldCharType="begin"/>
      </w:r>
      <w:r w:rsidR="00BB51F6">
        <w:instrText xml:space="preserve"> REF _Ref380933753 \h </w:instrText>
      </w:r>
      <w:r w:rsidR="00D00393">
        <w:fldChar w:fldCharType="separate"/>
      </w:r>
      <w:r w:rsidR="00757378" w:rsidRPr="00582D7E">
        <w:t xml:space="preserve">Figure </w:t>
      </w:r>
      <w:r w:rsidR="00757378">
        <w:rPr>
          <w:b/>
          <w:noProof/>
        </w:rPr>
        <w:t>12</w:t>
      </w:r>
      <w:r w:rsidR="00D00393">
        <w:fldChar w:fldCharType="end"/>
      </w:r>
      <w:r w:rsidR="00510089">
        <w:t xml:space="preserve">. As the peaks begin to separate, the applied DC current is small enough that it remains within the instantaneous current range of the 1 pu </w:t>
      </w:r>
      <w:r w:rsidR="00DE6245">
        <w:t>differential</w:t>
      </w:r>
      <w:r w:rsidR="00510089">
        <w:t xml:space="preserve"> reactance. Eventually, the DC current increases enough so that </w:t>
      </w:r>
      <w:r w:rsidR="00BB51F6">
        <w:t xml:space="preserve">the applied AC current experiences the reactance change. As DC reaches it maximum value, the peaks fully separate and the AC waveform experiences full saturation. Essentially, the DC current pushes the core so far in saturation that the applied AC current cannot counter it enough to force the core back into the linear region. Applied AC current less than the rated value will be able to counter even less, thus, the </w:t>
      </w:r>
      <w:r w:rsidR="000B01D2">
        <w:t xml:space="preserve">apparent reactance curve will achieve a minimum value for DC currents lower than that for rated AC current as shown in </w:t>
      </w:r>
      <w:r w:rsidR="00D00393">
        <w:fldChar w:fldCharType="begin"/>
      </w:r>
      <w:r w:rsidR="000B01D2">
        <w:instrText xml:space="preserve"> REF _Ref380933753 \h </w:instrText>
      </w:r>
      <w:r w:rsidR="00D00393">
        <w:fldChar w:fldCharType="separate"/>
      </w:r>
      <w:r w:rsidR="00757378" w:rsidRPr="00582D7E">
        <w:t xml:space="preserve">Figure </w:t>
      </w:r>
      <w:r w:rsidR="00757378">
        <w:rPr>
          <w:b/>
          <w:noProof/>
        </w:rPr>
        <w:t>12</w:t>
      </w:r>
      <w:r w:rsidR="00D00393">
        <w:fldChar w:fldCharType="end"/>
      </w:r>
      <w:r w:rsidR="000B01D2">
        <w:t>.</w:t>
      </w:r>
    </w:p>
    <w:p w:rsidR="00F403A1" w:rsidRDefault="00D16CE2" w:rsidP="00F403A1">
      <w:r>
        <w:t>MAPFC d</w:t>
      </w:r>
      <w:r w:rsidR="00F403A1">
        <w:t>esign modifications</w:t>
      </w:r>
      <w:r>
        <w:t xml:space="preserve"> are made to achieve desired flux linkage curve based on the material magnetization curve</w:t>
      </w:r>
      <w:r w:rsidR="00F403A1">
        <w:t xml:space="preserve">. Specifically, the DC and AC turns ratios can be altered and the magnetic core can be scaled accordingly to make the inductance peaks consume more of the AC current range. </w:t>
      </w:r>
      <w:r>
        <w:t>The next chapter describes how FEA is used to provide flux linkage curves to the two-core model.</w:t>
      </w:r>
    </w:p>
    <w:p w:rsidR="00F403A1" w:rsidRDefault="00F403A1">
      <w:r>
        <w:br w:type="page"/>
      </w:r>
    </w:p>
    <w:p w:rsidR="00F403A1" w:rsidRDefault="00F403A1" w:rsidP="00ED79A9"/>
    <w:p w:rsidR="00F403A1" w:rsidRDefault="00F403A1" w:rsidP="00ED79A9"/>
    <w:p w:rsidR="00F403A1" w:rsidRDefault="00F403A1" w:rsidP="00ED79A9"/>
    <w:p w:rsidR="00F403A1" w:rsidRDefault="00F403A1" w:rsidP="00ED79A9"/>
    <w:p w:rsidR="0044760F" w:rsidRDefault="00D97A65" w:rsidP="002A7FEE">
      <w:pPr>
        <w:keepNext/>
        <w:spacing w:before="720" w:after="0"/>
        <w:jc w:val="center"/>
      </w:pPr>
      <w:r w:rsidRPr="00D97A65">
        <w:rPr>
          <w:noProof/>
        </w:rPr>
        <w:drawing>
          <wp:inline distT="0" distB="0" distL="0" distR="0" wp14:anchorId="70203CFA" wp14:editId="1FD03C48">
            <wp:extent cx="4773407" cy="4480560"/>
            <wp:effectExtent l="19050" t="0" r="8143" b="0"/>
            <wp:docPr id="1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cstate="print"/>
                    <a:srcRect/>
                    <a:stretch>
                      <a:fillRect/>
                    </a:stretch>
                  </pic:blipFill>
                  <pic:spPr bwMode="auto">
                    <a:xfrm>
                      <a:off x="0" y="0"/>
                      <a:ext cx="4773407" cy="4480560"/>
                    </a:xfrm>
                    <a:prstGeom prst="rect">
                      <a:avLst/>
                    </a:prstGeom>
                    <a:noFill/>
                    <a:ln w="9525">
                      <a:noFill/>
                      <a:miter lim="800000"/>
                      <a:headEnd/>
                      <a:tailEnd/>
                    </a:ln>
                  </pic:spPr>
                </pic:pic>
              </a:graphicData>
            </a:graphic>
          </wp:inline>
        </w:drawing>
      </w:r>
    </w:p>
    <w:p w:rsidR="0044760F" w:rsidRPr="002A7FEE" w:rsidRDefault="0044760F" w:rsidP="002A7FEE">
      <w:pPr>
        <w:pStyle w:val="Caption"/>
        <w:spacing w:after="720"/>
        <w:rPr>
          <w:b w:val="0"/>
          <w:color w:val="000000" w:themeColor="text1"/>
          <w:szCs w:val="22"/>
        </w:rPr>
      </w:pPr>
      <w:bookmarkStart w:id="50" w:name="_Ref381538489"/>
      <w:bookmarkStart w:id="51" w:name="_Toc405970557"/>
      <w:r w:rsidRPr="002A7FEE">
        <w:rPr>
          <w:b w:val="0"/>
          <w:color w:val="000000" w:themeColor="text1"/>
          <w:szCs w:val="22"/>
        </w:rPr>
        <w:t xml:space="preserve">Figure </w:t>
      </w:r>
      <w:r w:rsidR="00D00393" w:rsidRPr="002A7FEE">
        <w:rPr>
          <w:b w:val="0"/>
          <w:color w:val="000000" w:themeColor="text1"/>
          <w:szCs w:val="22"/>
        </w:rPr>
        <w:fldChar w:fldCharType="begin"/>
      </w:r>
      <w:r w:rsidRPr="002A7FEE">
        <w:rPr>
          <w:b w:val="0"/>
          <w:color w:val="000000" w:themeColor="text1"/>
          <w:szCs w:val="22"/>
        </w:rPr>
        <w:instrText xml:space="preserve"> SEQ Figure \* ARABIC </w:instrText>
      </w:r>
      <w:r w:rsidR="00D00393" w:rsidRPr="002A7FEE">
        <w:rPr>
          <w:b w:val="0"/>
          <w:color w:val="000000" w:themeColor="text1"/>
          <w:szCs w:val="22"/>
        </w:rPr>
        <w:fldChar w:fldCharType="separate"/>
      </w:r>
      <w:r w:rsidR="00757378">
        <w:rPr>
          <w:b w:val="0"/>
          <w:noProof/>
          <w:color w:val="000000" w:themeColor="text1"/>
          <w:szCs w:val="22"/>
        </w:rPr>
        <w:t>19</w:t>
      </w:r>
      <w:r w:rsidR="00D00393" w:rsidRPr="002A7FEE">
        <w:rPr>
          <w:b w:val="0"/>
          <w:color w:val="000000" w:themeColor="text1"/>
          <w:szCs w:val="22"/>
        </w:rPr>
        <w:fldChar w:fldCharType="end"/>
      </w:r>
      <w:bookmarkEnd w:id="50"/>
      <w:r w:rsidRPr="002A7FEE">
        <w:rPr>
          <w:b w:val="0"/>
          <w:color w:val="000000" w:themeColor="text1"/>
          <w:szCs w:val="22"/>
        </w:rPr>
        <w:t xml:space="preserve"> Flowchart</w:t>
      </w:r>
      <w:r w:rsidR="00F44886" w:rsidRPr="002A7FEE">
        <w:rPr>
          <w:b w:val="0"/>
          <w:color w:val="000000" w:themeColor="text1"/>
          <w:szCs w:val="22"/>
        </w:rPr>
        <w:t xml:space="preserve"> Describing Numerical Analysis</w:t>
      </w:r>
      <w:r w:rsidRPr="002A7FEE">
        <w:rPr>
          <w:b w:val="0"/>
          <w:color w:val="000000" w:themeColor="text1"/>
          <w:szCs w:val="22"/>
        </w:rPr>
        <w:t xml:space="preserve"> for Two-Core Model</w:t>
      </w:r>
      <w:bookmarkEnd w:id="51"/>
    </w:p>
    <w:p w:rsidR="009237A4" w:rsidRPr="00ED79A9" w:rsidRDefault="009237A4" w:rsidP="00ED79A9"/>
    <w:p w:rsidR="00ED79A9" w:rsidRDefault="0022493C" w:rsidP="002A7FEE">
      <w:pPr>
        <w:keepNext/>
        <w:spacing w:before="720" w:after="0"/>
        <w:jc w:val="center"/>
      </w:pPr>
      <w:r w:rsidRPr="0022493C">
        <w:rPr>
          <w:noProof/>
        </w:rPr>
        <w:lastRenderedPageBreak/>
        <w:drawing>
          <wp:inline distT="0" distB="0" distL="0" distR="0" wp14:anchorId="12A55A92" wp14:editId="6C90404B">
            <wp:extent cx="5143500" cy="7467600"/>
            <wp:effectExtent l="0" t="0" r="0" b="0"/>
            <wp:docPr id="1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cstate="print"/>
                    <a:srcRect/>
                    <a:stretch>
                      <a:fillRect/>
                    </a:stretch>
                  </pic:blipFill>
                  <pic:spPr bwMode="auto">
                    <a:xfrm>
                      <a:off x="0" y="0"/>
                      <a:ext cx="5143500" cy="7467600"/>
                    </a:xfrm>
                    <a:prstGeom prst="rect">
                      <a:avLst/>
                    </a:prstGeom>
                    <a:noFill/>
                    <a:ln w="9525">
                      <a:noFill/>
                      <a:miter lim="800000"/>
                      <a:headEnd/>
                      <a:tailEnd/>
                    </a:ln>
                  </pic:spPr>
                </pic:pic>
              </a:graphicData>
            </a:graphic>
          </wp:inline>
        </w:drawing>
      </w:r>
    </w:p>
    <w:p w:rsidR="004A65D6" w:rsidRPr="002A7FEE" w:rsidRDefault="00ED79A9" w:rsidP="002A7FEE">
      <w:pPr>
        <w:pStyle w:val="Caption"/>
        <w:spacing w:after="720"/>
        <w:rPr>
          <w:b w:val="0"/>
          <w:color w:val="000000" w:themeColor="text1"/>
          <w:szCs w:val="22"/>
        </w:rPr>
      </w:pPr>
      <w:bookmarkStart w:id="52" w:name="_Ref376004207"/>
      <w:bookmarkStart w:id="53" w:name="_Toc405970558"/>
      <w:r w:rsidRPr="002A7FEE">
        <w:rPr>
          <w:b w:val="0"/>
          <w:color w:val="000000" w:themeColor="text1"/>
          <w:szCs w:val="22"/>
        </w:rPr>
        <w:t xml:space="preserve">Figure </w:t>
      </w:r>
      <w:r w:rsidR="00D00393" w:rsidRPr="002A7FEE">
        <w:rPr>
          <w:b w:val="0"/>
          <w:color w:val="000000" w:themeColor="text1"/>
          <w:szCs w:val="22"/>
        </w:rPr>
        <w:fldChar w:fldCharType="begin"/>
      </w:r>
      <w:r w:rsidRPr="002A7FEE">
        <w:rPr>
          <w:b w:val="0"/>
          <w:color w:val="000000" w:themeColor="text1"/>
          <w:szCs w:val="22"/>
        </w:rPr>
        <w:instrText xml:space="preserve"> SEQ Figure \* ARABIC </w:instrText>
      </w:r>
      <w:r w:rsidR="00D00393" w:rsidRPr="002A7FEE">
        <w:rPr>
          <w:b w:val="0"/>
          <w:color w:val="000000" w:themeColor="text1"/>
          <w:szCs w:val="22"/>
        </w:rPr>
        <w:fldChar w:fldCharType="separate"/>
      </w:r>
      <w:r w:rsidR="00757378">
        <w:rPr>
          <w:b w:val="0"/>
          <w:noProof/>
          <w:color w:val="000000" w:themeColor="text1"/>
          <w:szCs w:val="22"/>
        </w:rPr>
        <w:t>20</w:t>
      </w:r>
      <w:r w:rsidR="00D00393" w:rsidRPr="002A7FEE">
        <w:rPr>
          <w:b w:val="0"/>
          <w:color w:val="000000" w:themeColor="text1"/>
          <w:szCs w:val="22"/>
        </w:rPr>
        <w:fldChar w:fldCharType="end"/>
      </w:r>
      <w:bookmarkEnd w:id="52"/>
      <w:r w:rsidRPr="002A7FEE">
        <w:rPr>
          <w:b w:val="0"/>
          <w:color w:val="000000" w:themeColor="text1"/>
          <w:szCs w:val="22"/>
        </w:rPr>
        <w:t xml:space="preserve"> </w:t>
      </w:r>
      <w:r w:rsidR="00BB72B3">
        <w:rPr>
          <w:b w:val="0"/>
          <w:color w:val="000000" w:themeColor="text1"/>
          <w:szCs w:val="22"/>
        </w:rPr>
        <w:t>Differential</w:t>
      </w:r>
      <w:r w:rsidR="004A65D6" w:rsidRPr="002A7FEE">
        <w:rPr>
          <w:b w:val="0"/>
          <w:color w:val="000000" w:themeColor="text1"/>
          <w:szCs w:val="22"/>
        </w:rPr>
        <w:t xml:space="preserve"> Inductance as a Function of DC Current: Example Case #1</w:t>
      </w:r>
      <w:bookmarkEnd w:id="53"/>
    </w:p>
    <w:p w:rsidR="002E3260" w:rsidRDefault="00546C6E" w:rsidP="002A7FEE">
      <w:pPr>
        <w:keepNext/>
        <w:spacing w:before="720" w:after="0"/>
        <w:jc w:val="center"/>
      </w:pPr>
      <w:r w:rsidRPr="00546C6E">
        <w:rPr>
          <w:noProof/>
        </w:rPr>
        <w:lastRenderedPageBreak/>
        <w:drawing>
          <wp:inline distT="0" distB="0" distL="0" distR="0" wp14:anchorId="74FF725B" wp14:editId="06D309AB">
            <wp:extent cx="5143500" cy="7467600"/>
            <wp:effectExtent l="0" t="0" r="0" b="0"/>
            <wp:docPr id="1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1" cstate="print"/>
                    <a:srcRect/>
                    <a:stretch>
                      <a:fillRect/>
                    </a:stretch>
                  </pic:blipFill>
                  <pic:spPr bwMode="auto">
                    <a:xfrm>
                      <a:off x="0" y="0"/>
                      <a:ext cx="5143500" cy="7467600"/>
                    </a:xfrm>
                    <a:prstGeom prst="rect">
                      <a:avLst/>
                    </a:prstGeom>
                    <a:noFill/>
                    <a:ln w="9525">
                      <a:noFill/>
                      <a:miter lim="800000"/>
                      <a:headEnd/>
                      <a:tailEnd/>
                    </a:ln>
                  </pic:spPr>
                </pic:pic>
              </a:graphicData>
            </a:graphic>
          </wp:inline>
        </w:drawing>
      </w:r>
    </w:p>
    <w:p w:rsidR="00782775" w:rsidRPr="002A7FEE" w:rsidRDefault="002E3260" w:rsidP="002A7FEE">
      <w:pPr>
        <w:pStyle w:val="Caption"/>
        <w:spacing w:after="720"/>
        <w:rPr>
          <w:b w:val="0"/>
          <w:szCs w:val="22"/>
        </w:rPr>
      </w:pPr>
      <w:bookmarkStart w:id="54" w:name="_Ref381541385"/>
      <w:bookmarkStart w:id="55" w:name="_Toc405970559"/>
      <w:r w:rsidRPr="002A7FEE">
        <w:rPr>
          <w:b w:val="0"/>
          <w:szCs w:val="22"/>
        </w:rPr>
        <w:t xml:space="preserve">Figure </w:t>
      </w:r>
      <w:r w:rsidR="00D00393" w:rsidRPr="002A7FEE">
        <w:rPr>
          <w:b w:val="0"/>
          <w:szCs w:val="22"/>
        </w:rPr>
        <w:fldChar w:fldCharType="begin"/>
      </w:r>
      <w:r w:rsidRPr="002A7FEE">
        <w:rPr>
          <w:b w:val="0"/>
          <w:szCs w:val="22"/>
        </w:rPr>
        <w:instrText xml:space="preserve"> SEQ Figure \* ARABIC </w:instrText>
      </w:r>
      <w:r w:rsidR="00D00393" w:rsidRPr="002A7FEE">
        <w:rPr>
          <w:b w:val="0"/>
          <w:szCs w:val="22"/>
        </w:rPr>
        <w:fldChar w:fldCharType="separate"/>
      </w:r>
      <w:r w:rsidR="00757378">
        <w:rPr>
          <w:b w:val="0"/>
          <w:noProof/>
          <w:szCs w:val="22"/>
        </w:rPr>
        <w:t>21</w:t>
      </w:r>
      <w:r w:rsidR="00D00393" w:rsidRPr="002A7FEE">
        <w:rPr>
          <w:b w:val="0"/>
          <w:szCs w:val="22"/>
        </w:rPr>
        <w:fldChar w:fldCharType="end"/>
      </w:r>
      <w:bookmarkEnd w:id="54"/>
      <w:r w:rsidRPr="002A7FEE">
        <w:rPr>
          <w:b w:val="0"/>
          <w:szCs w:val="22"/>
        </w:rPr>
        <w:t xml:space="preserve"> </w:t>
      </w:r>
      <w:r w:rsidR="00BB72B3">
        <w:rPr>
          <w:b w:val="0"/>
          <w:szCs w:val="22"/>
        </w:rPr>
        <w:t>Differential</w:t>
      </w:r>
      <w:r w:rsidRPr="002A7FEE">
        <w:rPr>
          <w:b w:val="0"/>
          <w:szCs w:val="22"/>
        </w:rPr>
        <w:t xml:space="preserve"> Inductance as a Function of DC Current: Example Case #2</w:t>
      </w:r>
      <w:bookmarkEnd w:id="55"/>
    </w:p>
    <w:p w:rsidR="002E3260" w:rsidRDefault="00546C6E" w:rsidP="00084418">
      <w:pPr>
        <w:spacing w:after="0"/>
      </w:pPr>
      <w:r w:rsidRPr="00546C6E">
        <w:rPr>
          <w:noProof/>
        </w:rPr>
        <w:lastRenderedPageBreak/>
        <w:drawing>
          <wp:inline distT="0" distB="0" distL="0" distR="0" wp14:anchorId="69269B4B" wp14:editId="0920729A">
            <wp:extent cx="5143500" cy="7467600"/>
            <wp:effectExtent l="0" t="0" r="0" b="0"/>
            <wp:docPr id="1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2" cstate="print"/>
                    <a:srcRect/>
                    <a:stretch>
                      <a:fillRect/>
                    </a:stretch>
                  </pic:blipFill>
                  <pic:spPr bwMode="auto">
                    <a:xfrm>
                      <a:off x="0" y="0"/>
                      <a:ext cx="5143500" cy="7467600"/>
                    </a:xfrm>
                    <a:prstGeom prst="rect">
                      <a:avLst/>
                    </a:prstGeom>
                    <a:noFill/>
                    <a:ln w="9525">
                      <a:noFill/>
                      <a:miter lim="800000"/>
                      <a:headEnd/>
                      <a:tailEnd/>
                    </a:ln>
                  </pic:spPr>
                </pic:pic>
              </a:graphicData>
            </a:graphic>
          </wp:inline>
        </w:drawing>
      </w:r>
    </w:p>
    <w:p w:rsidR="004A65D6" w:rsidRPr="002A7FEE" w:rsidRDefault="002E3260" w:rsidP="002A7FEE">
      <w:pPr>
        <w:pStyle w:val="Caption"/>
        <w:spacing w:after="720"/>
        <w:rPr>
          <w:b w:val="0"/>
          <w:szCs w:val="22"/>
        </w:rPr>
      </w:pPr>
      <w:bookmarkStart w:id="56" w:name="_Ref381541386"/>
      <w:bookmarkStart w:id="57" w:name="_Toc405970560"/>
      <w:r w:rsidRPr="002A7FEE">
        <w:rPr>
          <w:b w:val="0"/>
          <w:szCs w:val="22"/>
        </w:rPr>
        <w:t xml:space="preserve">Figure </w:t>
      </w:r>
      <w:r w:rsidR="00D00393" w:rsidRPr="002A7FEE">
        <w:rPr>
          <w:b w:val="0"/>
          <w:szCs w:val="22"/>
        </w:rPr>
        <w:fldChar w:fldCharType="begin"/>
      </w:r>
      <w:r w:rsidRPr="002A7FEE">
        <w:rPr>
          <w:b w:val="0"/>
          <w:szCs w:val="22"/>
        </w:rPr>
        <w:instrText xml:space="preserve"> SEQ Figure \* ARABIC </w:instrText>
      </w:r>
      <w:r w:rsidR="00D00393" w:rsidRPr="002A7FEE">
        <w:rPr>
          <w:b w:val="0"/>
          <w:szCs w:val="22"/>
        </w:rPr>
        <w:fldChar w:fldCharType="separate"/>
      </w:r>
      <w:r w:rsidR="00757378">
        <w:rPr>
          <w:b w:val="0"/>
          <w:noProof/>
          <w:szCs w:val="22"/>
        </w:rPr>
        <w:t>22</w:t>
      </w:r>
      <w:r w:rsidR="00D00393" w:rsidRPr="002A7FEE">
        <w:rPr>
          <w:b w:val="0"/>
          <w:szCs w:val="22"/>
        </w:rPr>
        <w:fldChar w:fldCharType="end"/>
      </w:r>
      <w:bookmarkEnd w:id="56"/>
      <w:r w:rsidRPr="002A7FEE">
        <w:rPr>
          <w:b w:val="0"/>
          <w:szCs w:val="22"/>
        </w:rPr>
        <w:t xml:space="preserve"> </w:t>
      </w:r>
      <w:r w:rsidR="00BB72B3">
        <w:rPr>
          <w:b w:val="0"/>
          <w:szCs w:val="22"/>
        </w:rPr>
        <w:t>Differential</w:t>
      </w:r>
      <w:r w:rsidRPr="002A7FEE">
        <w:rPr>
          <w:b w:val="0"/>
          <w:szCs w:val="22"/>
        </w:rPr>
        <w:t xml:space="preserve"> Inductance as a Function of DC Current: Example Case #3</w:t>
      </w:r>
      <w:bookmarkEnd w:id="57"/>
    </w:p>
    <w:p w:rsidR="00515F90" w:rsidRPr="00A06C5F" w:rsidRDefault="00515F90" w:rsidP="001413B2">
      <w:pPr>
        <w:pStyle w:val="Heading2"/>
      </w:pPr>
      <w:bookmarkStart w:id="58" w:name="_Toc405970503"/>
      <w:r>
        <w:lastRenderedPageBreak/>
        <w:t>Appl</w:t>
      </w:r>
      <w:r w:rsidR="002A2C0C">
        <w:t>ication of</w:t>
      </w:r>
      <w:r>
        <w:t xml:space="preserve"> FEA</w:t>
      </w:r>
      <w:r w:rsidR="002C7866">
        <w:t xml:space="preserve"> </w:t>
      </w:r>
      <w:r w:rsidR="00972473">
        <w:t>Results as Parameters for</w:t>
      </w:r>
      <w:r>
        <w:t xml:space="preserve"> </w:t>
      </w:r>
      <w:r w:rsidR="0071174E">
        <w:t xml:space="preserve">the </w:t>
      </w:r>
      <w:r w:rsidRPr="00A06C5F">
        <w:t>Two-Core Model</w:t>
      </w:r>
      <w:bookmarkEnd w:id="58"/>
      <w:r w:rsidRPr="00A06C5F">
        <w:t xml:space="preserve"> </w:t>
      </w:r>
    </w:p>
    <w:p w:rsidR="00971811" w:rsidRPr="00972473" w:rsidRDefault="000C45AF" w:rsidP="00971811">
      <w:r>
        <w:t xml:space="preserve">The two-core model is an ideal representation of the MAPFC. The prototype has a three-legged core, </w:t>
      </w:r>
      <w:r w:rsidR="002C1161">
        <w:t>so</w:t>
      </w:r>
      <w:r>
        <w:t xml:space="preserve"> the flux in the core is non-homogenous.</w:t>
      </w:r>
      <w:r w:rsidR="002C1161">
        <w:t xml:space="preserve"> The presence of an air-gap compounds the complexity further.</w:t>
      </w:r>
      <w:r>
        <w:t xml:space="preserve"> This makes the two-core model incompatible with the prototype. However, there may exist a way for the two-core model to represent the prototype. </w:t>
      </w:r>
      <w:r w:rsidR="00DA474C">
        <w:t xml:space="preserve">The idea is to </w:t>
      </w:r>
      <w:r w:rsidR="00EF27A3">
        <w:t>apply</w:t>
      </w:r>
      <w:r w:rsidR="00DA474C">
        <w:t xml:space="preserve"> flux linkage curves generated from prototype </w:t>
      </w:r>
      <w:r w:rsidR="00EF27A3">
        <w:t>models in FEA to the two-core model. This approach lumps the effects of the non-homogeneities into a characteristic curve for application in an ideal model.</w:t>
      </w:r>
    </w:p>
    <w:p w:rsidR="00971811" w:rsidRDefault="00B93F13" w:rsidP="001413B2">
      <w:pPr>
        <w:pStyle w:val="Heading3"/>
      </w:pPr>
      <w:r>
        <w:t>F</w:t>
      </w:r>
      <w:r w:rsidR="00B966E8">
        <w:t>inite Element</w:t>
      </w:r>
      <w:r>
        <w:t xml:space="preserve"> Models</w:t>
      </w:r>
    </w:p>
    <w:p w:rsidR="002C1161" w:rsidRDefault="00B966E8" w:rsidP="002C1161">
      <w:r>
        <w:t>Three finite element</w:t>
      </w:r>
      <w:r w:rsidR="00580076">
        <w:t xml:space="preserve"> models were constructed and simulated to determine the flux linkage curves. </w:t>
      </w:r>
      <w:r w:rsidR="006A2C60">
        <w:t xml:space="preserve">These models are three-leg core, </w:t>
      </w:r>
      <w:r w:rsidR="00CC42A1">
        <w:t>split</w:t>
      </w:r>
      <w:r w:rsidR="006A2C60">
        <w:t xml:space="preserve">-core, and single-core. </w:t>
      </w:r>
      <w:r w:rsidR="00580076">
        <w:t xml:space="preserve">Only the AC flux linkage contributes to the reactance, so the DC windings were left open. </w:t>
      </w:r>
      <w:r w:rsidR="006A2C60">
        <w:t>B</w:t>
      </w:r>
      <w:r w:rsidR="00580076">
        <w:t xml:space="preserve">y </w:t>
      </w:r>
      <w:r w:rsidR="006A2C60">
        <w:t xml:space="preserve">ramping the </w:t>
      </w:r>
      <w:r w:rsidR="00580076">
        <w:t xml:space="preserve">instantaneous current at the AC terminal </w:t>
      </w:r>
      <w:r w:rsidR="006A2C60">
        <w:t xml:space="preserve">with respect to time, the AC flux linkage could be </w:t>
      </w:r>
      <w:r w:rsidR="00317CA0">
        <w:t>observed</w:t>
      </w:r>
      <w:r w:rsidR="006A2C60">
        <w:t xml:space="preserve"> across the terminals. </w:t>
      </w:r>
      <w:r w:rsidR="009E5157">
        <w:t>T</w:t>
      </w:r>
      <w:r w:rsidR="006A2C60">
        <w:t xml:space="preserve">he FEA model contains the multiple reluctance paths and air-gaps, </w:t>
      </w:r>
      <w:r w:rsidR="009E5157">
        <w:t xml:space="preserve">so </w:t>
      </w:r>
      <w:r w:rsidR="006A2C60">
        <w:t xml:space="preserve">the resulting flux linkage curve contains their net effects. </w:t>
      </w:r>
    </w:p>
    <w:p w:rsidR="000B45C7" w:rsidRDefault="006A2C60" w:rsidP="000B45C7">
      <w:r>
        <w:t xml:space="preserve">The </w:t>
      </w:r>
      <w:r w:rsidR="009F69E8">
        <w:t xml:space="preserve">FEA </w:t>
      </w:r>
      <w:r>
        <w:t xml:space="preserve">models were </w:t>
      </w:r>
      <w:r w:rsidR="009F69E8">
        <w:t xml:space="preserve">built and simulated </w:t>
      </w:r>
      <w:r>
        <w:t>using the A</w:t>
      </w:r>
      <w:r w:rsidR="003A6CCB">
        <w:t>NSYS</w:t>
      </w:r>
      <w:r>
        <w:t xml:space="preserve"> Maxwell FEA software package. The cores are constructed from AK-H1 steel. The three-leg core model </w:t>
      </w:r>
      <w:r w:rsidR="00F56253">
        <w:t>has a core stacked by</w:t>
      </w:r>
      <w:r>
        <w:t xml:space="preserve"> 10 inter</w:t>
      </w:r>
      <w:r w:rsidR="00F56253">
        <w:t>leaved laminations (</w:t>
      </w:r>
      <w:r w:rsidR="00D00393">
        <w:fldChar w:fldCharType="begin"/>
      </w:r>
      <w:r w:rsidR="00F56253">
        <w:instrText xml:space="preserve"> REF _Ref382819004 \h </w:instrText>
      </w:r>
      <w:r w:rsidR="00D00393">
        <w:fldChar w:fldCharType="separate"/>
      </w:r>
      <w:r w:rsidR="00757378" w:rsidRPr="001413B2">
        <w:t xml:space="preserve">Figure </w:t>
      </w:r>
      <w:r w:rsidR="00757378">
        <w:rPr>
          <w:b/>
          <w:noProof/>
        </w:rPr>
        <w:t>23</w:t>
      </w:r>
      <w:r w:rsidR="00D00393">
        <w:fldChar w:fldCharType="end"/>
      </w:r>
      <w:r w:rsidR="00F56253">
        <w:t xml:space="preserve">). The </w:t>
      </w:r>
      <w:r w:rsidR="00CC42A1">
        <w:t>split</w:t>
      </w:r>
      <w:r w:rsidR="00F56253">
        <w:t>-core and single-core models are composed of solid cores (</w:t>
      </w:r>
      <w:r w:rsidR="00D00393">
        <w:fldChar w:fldCharType="begin"/>
      </w:r>
      <w:r w:rsidR="00F56253">
        <w:instrText xml:space="preserve"> REF _Ref376449890 \h </w:instrText>
      </w:r>
      <w:r w:rsidR="00D00393">
        <w:fldChar w:fldCharType="separate"/>
      </w:r>
      <w:r w:rsidR="00757378" w:rsidRPr="001413B2">
        <w:t xml:space="preserve">Figure </w:t>
      </w:r>
      <w:r w:rsidR="00757378">
        <w:rPr>
          <w:b/>
          <w:noProof/>
        </w:rPr>
        <w:t>24</w:t>
      </w:r>
      <w:r w:rsidR="00D00393">
        <w:fldChar w:fldCharType="end"/>
      </w:r>
      <w:r w:rsidR="00F56253">
        <w:t xml:space="preserve"> and </w:t>
      </w:r>
      <w:r w:rsidR="00D00393">
        <w:fldChar w:fldCharType="begin"/>
      </w:r>
      <w:r w:rsidR="00F56253">
        <w:instrText xml:space="preserve"> REF _Ref382819078 \h </w:instrText>
      </w:r>
      <w:r w:rsidR="00D00393">
        <w:fldChar w:fldCharType="separate"/>
      </w:r>
      <w:r w:rsidR="00757378" w:rsidRPr="001413B2">
        <w:t xml:space="preserve">Figure </w:t>
      </w:r>
      <w:r w:rsidR="00757378">
        <w:rPr>
          <w:b/>
          <w:noProof/>
        </w:rPr>
        <w:t>25</w:t>
      </w:r>
      <w:r w:rsidR="00D00393">
        <w:fldChar w:fldCharType="end"/>
      </w:r>
      <w:r w:rsidR="00F56253">
        <w:t xml:space="preserve">). </w:t>
      </w:r>
      <w:r w:rsidR="000B45C7">
        <w:t>The materials are isotropic</w:t>
      </w:r>
      <w:r w:rsidR="000B45C7">
        <w:rPr>
          <w:rStyle w:val="FootnoteReference"/>
        </w:rPr>
        <w:footnoteReference w:id="10"/>
      </w:r>
      <w:r w:rsidR="000B45C7">
        <w:t xml:space="preserve"> for all three models.</w:t>
      </w:r>
    </w:p>
    <w:p w:rsidR="00355B87" w:rsidRDefault="000B45C7" w:rsidP="00355B87">
      <w:r>
        <w:t>Splitting the three-core mod</w:t>
      </w:r>
      <w:r w:rsidR="00E8772A">
        <w:t>el down the middle of the AC leg</w:t>
      </w:r>
      <w:r>
        <w:t xml:space="preserve"> produces the split-core model</w:t>
      </w:r>
      <w:r w:rsidR="000F3751">
        <w:t xml:space="preserve"> (</w:t>
      </w:r>
      <w:r w:rsidR="00D00393">
        <w:fldChar w:fldCharType="begin"/>
      </w:r>
      <w:r w:rsidR="000F3751">
        <w:instrText xml:space="preserve"> REF _Ref376449890 \h </w:instrText>
      </w:r>
      <w:r w:rsidR="00D00393">
        <w:fldChar w:fldCharType="separate"/>
      </w:r>
      <w:r w:rsidR="00757378" w:rsidRPr="001413B2">
        <w:t xml:space="preserve">Figure </w:t>
      </w:r>
      <w:r w:rsidR="00757378">
        <w:rPr>
          <w:b/>
          <w:noProof/>
        </w:rPr>
        <w:t>24</w:t>
      </w:r>
      <w:r w:rsidR="00D00393">
        <w:fldChar w:fldCharType="end"/>
      </w:r>
      <w:r w:rsidR="000F3751">
        <w:t>)</w:t>
      </w:r>
      <w:r>
        <w:t xml:space="preserve">. The split cores have identical material properties and </w:t>
      </w:r>
      <w:r w:rsidR="000F3751">
        <w:t>identical</w:t>
      </w:r>
      <w:r>
        <w:t xml:space="preserve"> number of turns for the AC and DC windings. However, the cross sectional area of the AC leg is half of the three-leg core. This makes the split-core model different from the two-core model</w:t>
      </w:r>
      <w:r w:rsidR="000F3751">
        <w:t>,</w:t>
      </w:r>
      <w:r>
        <w:t xml:space="preserve"> which</w:t>
      </w:r>
      <w:r w:rsidR="000F3751">
        <w:t xml:space="preserve"> assumes</w:t>
      </w:r>
      <w:r>
        <w:t xml:space="preserve"> homogenous cores. In addition to the</w:t>
      </w:r>
      <w:r w:rsidR="000F3751">
        <w:t xml:space="preserve"> mismatch in cross sectional area between the split-core and two-core models, the split-core model also contains an air gap on the AC side. The asymmetry and presence of an air gap makes the core non-homogenous. However, when the flux linkage generated by the FEA of the split-core model is applied to the two-core model, the effects of the non-homogenous cores can be simulated using ideal cores.</w:t>
      </w:r>
      <w:r w:rsidR="00355B87">
        <w:t xml:space="preserve"> Parameters lumped into the effective flux linkage curve include air-gaps and to a limited extent core geometry. This approach allows each ideal magnetic core of the two-core model to take on the inherent characteristics of the non-ideal core. </w:t>
      </w:r>
    </w:p>
    <w:p w:rsidR="00355B87" w:rsidRDefault="00355B87" w:rsidP="00355B87">
      <w:r w:rsidRPr="003B6120">
        <w:t xml:space="preserve">The AC leg of </w:t>
      </w:r>
      <w:r w:rsidR="00ED37A8" w:rsidRPr="003B6120">
        <w:t>split-core is half the width of the three-leg</w:t>
      </w:r>
      <w:r w:rsidRPr="003B6120">
        <w:t xml:space="preserve"> core</w:t>
      </w:r>
      <w:r w:rsidR="00ED37A8" w:rsidRPr="003B6120">
        <w:t xml:space="preserve">. </w:t>
      </w:r>
      <w:r w:rsidR="003B6120" w:rsidRPr="003B6120">
        <w:t>T</w:t>
      </w:r>
      <w:r w:rsidR="00ED37A8" w:rsidRPr="003B6120">
        <w:t>h</w:t>
      </w:r>
      <w:r w:rsidR="003B6120" w:rsidRPr="003B6120">
        <w:t xml:space="preserve">e difference is due to equivalent reluctances upon transformation of three-leg core to the split-core. </w:t>
      </w:r>
      <w:r w:rsidR="00D80874">
        <w:t xml:space="preserve">Transformation of the three-leg core to the split-core model is shown in </w:t>
      </w:r>
      <w:r w:rsidR="00D00393">
        <w:fldChar w:fldCharType="begin"/>
      </w:r>
      <w:r w:rsidR="00D80874">
        <w:instrText xml:space="preserve"> REF _Ref383340729 \h </w:instrText>
      </w:r>
      <w:r w:rsidR="00D00393">
        <w:fldChar w:fldCharType="separate"/>
      </w:r>
      <w:r w:rsidR="00757378" w:rsidRPr="00C34EF3">
        <w:t xml:space="preserve">Figure </w:t>
      </w:r>
      <w:r w:rsidR="00757378">
        <w:rPr>
          <w:b/>
          <w:noProof/>
        </w:rPr>
        <w:t>26</w:t>
      </w:r>
      <w:r w:rsidR="00D00393">
        <w:fldChar w:fldCharType="end"/>
      </w:r>
      <w:r w:rsidR="00D80874">
        <w:t xml:space="preserve">. </w:t>
      </w:r>
      <w:r w:rsidR="003B6120" w:rsidRPr="003B6120">
        <w:t xml:space="preserve">The parallel reluctance paths in the three-leg core yield an equivalent reluctance that is half of the split-core. Reducing the area of the AC limb by half in the split-core model compensates for the parallel reluctance paths in the three-leg core. The compensation gives the split-core model the same equivalent reluctance as the three-leg core model. </w:t>
      </w:r>
    </w:p>
    <w:p w:rsidR="00C53922" w:rsidRDefault="00E57F45" w:rsidP="00355B87">
      <w:r>
        <w:lastRenderedPageBreak/>
        <w:t xml:space="preserve">Application of an mmf to the AC limb of both cores (shown in </w:t>
      </w:r>
      <w:r w:rsidR="00D00393">
        <w:fldChar w:fldCharType="begin"/>
      </w:r>
      <w:r>
        <w:instrText xml:space="preserve"> REF _Ref383340729 \h </w:instrText>
      </w:r>
      <w:r w:rsidR="00D00393">
        <w:fldChar w:fldCharType="separate"/>
      </w:r>
      <w:r w:rsidR="00757378" w:rsidRPr="00C34EF3">
        <w:t xml:space="preserve">Figure </w:t>
      </w:r>
      <w:r w:rsidR="00757378">
        <w:rPr>
          <w:b/>
          <w:noProof/>
        </w:rPr>
        <w:t>26</w:t>
      </w:r>
      <w:r w:rsidR="00D00393">
        <w:fldChar w:fldCharType="end"/>
      </w:r>
      <w:r>
        <w:t>) yields expressions (</w:t>
      </w:r>
      <w:r w:rsidR="00692B4A">
        <w:t>3.</w:t>
      </w:r>
      <w:r>
        <w:t>25) and (</w:t>
      </w:r>
      <w:r w:rsidR="00692B4A">
        <w:t>3.</w:t>
      </w:r>
      <w:r>
        <w:t>26). These expressions</w:t>
      </w:r>
      <w:r w:rsidR="00730B32">
        <w:t xml:space="preserve"> lead to identical reluctances that</w:t>
      </w:r>
      <w:r>
        <w:t xml:space="preserve"> validate the transformation.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6"/>
        <w:gridCol w:w="740"/>
      </w:tblGrid>
      <w:tr w:rsidR="00D80874" w:rsidRPr="00855E5C" w:rsidTr="003570B8">
        <w:tc>
          <w:tcPr>
            <w:tcW w:w="8838" w:type="dxa"/>
            <w:vAlign w:val="center"/>
          </w:tcPr>
          <w:p w:rsidR="00D80874" w:rsidRPr="00855E5C" w:rsidRDefault="00D80874" w:rsidP="00D80874">
            <m:oMathPara>
              <m:oMath>
                <m:r>
                  <w:rPr>
                    <w:rFonts w:ascii="Cambria Math" w:eastAsiaTheme="minorEastAsia" w:hAnsi="Cambria Math"/>
                  </w:rPr>
                  <m:t xml:space="preserve">NI </m:t>
                </m:r>
                <m:r>
                  <w:rPr>
                    <w:rFonts w:ascii="Cambria Math" w:hAnsi="Cambria Math"/>
                  </w:rPr>
                  <m:t>=</m:t>
                </m:r>
                <m:sSub>
                  <m:sSubPr>
                    <m:ctrlPr>
                      <w:rPr>
                        <w:rFonts w:ascii="Cambria Math" w:eastAsiaTheme="minorEastAsia" w:hAnsi="Cambria Math"/>
                        <w:i/>
                      </w:rPr>
                    </m:ctrlPr>
                  </m:sSubPr>
                  <m:e>
                    <m:r>
                      <w:rPr>
                        <w:rFonts w:ascii="Cambria Math" w:eastAsiaTheme="minorEastAsia" w:hAnsi="Cambria Math"/>
                      </w:rPr>
                      <m:t>∅</m:t>
                    </m:r>
                  </m:e>
                  <m:sub>
                    <m:r>
                      <w:rPr>
                        <w:rFonts w:ascii="Cambria Math" w:eastAsiaTheme="minorEastAsia" w:hAnsi="Cambria Math"/>
                      </w:rPr>
                      <m:t>1</m:t>
                    </m:r>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a</m:t>
                        </m:r>
                      </m:sub>
                    </m:sSub>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R</m:t>
                        </m:r>
                      </m:e>
                      <m:sub>
                        <m:r>
                          <w:rPr>
                            <w:rFonts w:ascii="Cambria Math" w:eastAsiaTheme="minorEastAsia" w:hAnsi="Cambria Math"/>
                          </w:rPr>
                          <m:t>b</m:t>
                        </m:r>
                      </m:sub>
                      <m:sup>
                        <m:r>
                          <w:rPr>
                            <w:rFonts w:ascii="Cambria Math" w:eastAsiaTheme="minorEastAsia" w:hAnsi="Cambria Math"/>
                          </w:rPr>
                          <m:t>'</m:t>
                        </m:r>
                      </m:sup>
                    </m:sSubSup>
                  </m:e>
                </m:d>
                <m:r>
                  <w:rPr>
                    <w:rFonts w:ascii="Cambria Math" w:hAnsi="Cambria Math"/>
                  </w:rPr>
                  <m:t xml:space="preserve">= </m:t>
                </m:r>
                <m:sSub>
                  <m:sSubPr>
                    <m:ctrlPr>
                      <w:rPr>
                        <w:rFonts w:ascii="Cambria Math" w:eastAsiaTheme="minorEastAsia" w:hAnsi="Cambria Math"/>
                        <w:i/>
                      </w:rPr>
                    </m:ctrlPr>
                  </m:sSubPr>
                  <m:e>
                    <m:r>
                      <w:rPr>
                        <w:rFonts w:ascii="Cambria Math" w:eastAsiaTheme="minorEastAsia" w:hAnsi="Cambria Math"/>
                      </w:rPr>
                      <m:t>∅</m:t>
                    </m:r>
                  </m:e>
                  <m:sub>
                    <m:r>
                      <w:rPr>
                        <w:rFonts w:ascii="Cambria Math" w:eastAsiaTheme="minorEastAsia" w:hAnsi="Cambria Math"/>
                      </w:rPr>
                      <m:t>1</m:t>
                    </m:r>
                  </m:sub>
                </m:sSub>
                <m:d>
                  <m:dPr>
                    <m:ctrlPr>
                      <w:rPr>
                        <w:rFonts w:ascii="Cambria Math" w:eastAsiaTheme="minorEastAsia" w:hAnsi="Cambria Math"/>
                        <w:i/>
                      </w:rPr>
                    </m:ctrlPr>
                  </m:dPr>
                  <m:e>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l</m:t>
                            </m:r>
                          </m:e>
                          <m:sub>
                            <m:r>
                              <w:rPr>
                                <w:rFonts w:ascii="Cambria Math" w:eastAsiaTheme="minorEastAsia" w:hAnsi="Cambria Math"/>
                              </w:rPr>
                              <m:t>a</m:t>
                            </m:r>
                          </m:sub>
                        </m:sSub>
                      </m:num>
                      <m:den>
                        <m:r>
                          <w:rPr>
                            <w:rFonts w:ascii="Cambria Math" w:eastAsiaTheme="minorEastAsia" w:hAnsi="Cambria Math"/>
                          </w:rPr>
                          <m:t>μA</m:t>
                        </m:r>
                      </m:den>
                    </m:f>
                    <m:r>
                      <w:rPr>
                        <w:rFonts w:ascii="Cambria Math" w:eastAsiaTheme="minorEastAsia" w:hAnsi="Cambria Math"/>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l</m:t>
                            </m:r>
                          </m:e>
                          <m:sub>
                            <m:r>
                              <w:rPr>
                                <w:rFonts w:ascii="Cambria Math" w:eastAsiaTheme="minorEastAsia" w:hAnsi="Cambria Math"/>
                              </w:rPr>
                              <m:t>b</m:t>
                            </m:r>
                          </m:sub>
                        </m:sSub>
                      </m:num>
                      <m:den>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r>
                          <w:rPr>
                            <w:rFonts w:ascii="Cambria Math" w:eastAsiaTheme="minorEastAsia" w:hAnsi="Cambria Math"/>
                          </w:rPr>
                          <m:t>μA</m:t>
                        </m:r>
                      </m:den>
                    </m:f>
                  </m:e>
                </m:d>
                <m:r>
                  <w:rPr>
                    <w:rFonts w:ascii="Cambria Math" w:eastAsiaTheme="minorEastAsia" w:hAnsi="Cambria Math"/>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m:t>
                        </m:r>
                      </m:e>
                      <m:sub>
                        <m:r>
                          <w:rPr>
                            <w:rFonts w:ascii="Cambria Math" w:eastAsiaTheme="minorEastAsia" w:hAnsi="Cambria Math"/>
                          </w:rPr>
                          <m:t>1</m:t>
                        </m:r>
                      </m:sub>
                    </m:sSub>
                  </m:num>
                  <m:den>
                    <m:r>
                      <w:rPr>
                        <w:rFonts w:ascii="Cambria Math" w:eastAsiaTheme="minorEastAsia" w:hAnsi="Cambria Math"/>
                      </w:rPr>
                      <m:t>uA</m:t>
                    </m:r>
                  </m:den>
                </m:f>
                <m:d>
                  <m:dPr>
                    <m:ctrlPr>
                      <w:rPr>
                        <w:rFonts w:ascii="Cambria Math" w:eastAsiaTheme="minorEastAsia" w:hAnsi="Cambria Math"/>
                        <w:i/>
                      </w:rPr>
                    </m:ctrlPr>
                  </m:dPr>
                  <m:e>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l</m:t>
                            </m:r>
                          </m:e>
                          <m:sub>
                            <m:r>
                              <w:rPr>
                                <w:rFonts w:ascii="Cambria Math" w:eastAsiaTheme="minorEastAsia" w:hAnsi="Cambria Math"/>
                              </w:rPr>
                              <m:t>a</m:t>
                            </m:r>
                          </m:sub>
                        </m:sSub>
                      </m:num>
                      <m:den>
                        <m:r>
                          <w:rPr>
                            <w:rFonts w:ascii="Cambria Math" w:eastAsiaTheme="minorEastAsia" w:hAnsi="Cambria Math"/>
                          </w:rPr>
                          <m:t>2</m:t>
                        </m:r>
                      </m:den>
                    </m:f>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l</m:t>
                        </m:r>
                      </m:e>
                      <m:sub>
                        <m:r>
                          <w:rPr>
                            <w:rFonts w:ascii="Cambria Math" w:eastAsiaTheme="minorEastAsia" w:hAnsi="Cambria Math"/>
                          </w:rPr>
                          <m:t>b</m:t>
                        </m:r>
                      </m:sub>
                    </m:sSub>
                  </m:e>
                </m:d>
              </m:oMath>
            </m:oMathPara>
          </w:p>
        </w:tc>
        <w:tc>
          <w:tcPr>
            <w:tcW w:w="738" w:type="dxa"/>
            <w:vAlign w:val="center"/>
          </w:tcPr>
          <w:p w:rsidR="00D80874" w:rsidRPr="00855E5C" w:rsidRDefault="00D80874" w:rsidP="00D80874">
            <w:pPr>
              <w:jc w:val="right"/>
            </w:pPr>
            <w:r w:rsidRPr="00855E5C">
              <w:t>(</w:t>
            </w:r>
            <w:r w:rsidR="00692B4A">
              <w:t>3.</w:t>
            </w:r>
            <w:r w:rsidRPr="00855E5C">
              <w:t>2</w:t>
            </w:r>
            <w:r>
              <w:t>5</w:t>
            </w:r>
            <w:r w:rsidRPr="00855E5C">
              <w:t>)</w:t>
            </w:r>
          </w:p>
        </w:tc>
      </w:tr>
      <w:tr w:rsidR="00D80874" w:rsidRPr="00855E5C" w:rsidTr="003570B8">
        <w:trPr>
          <w:trHeight w:val="269"/>
        </w:trPr>
        <w:tc>
          <w:tcPr>
            <w:tcW w:w="8838" w:type="dxa"/>
            <w:vAlign w:val="center"/>
          </w:tcPr>
          <w:p w:rsidR="00D80874" w:rsidRPr="00855E5C" w:rsidRDefault="00D80874" w:rsidP="00D80874">
            <w:pPr>
              <w:jc w:val="both"/>
              <w:rPr>
                <w:rFonts w:ascii="Calibri" w:eastAsia="Calibri" w:hAnsi="Calibri" w:cs="Times New Roman"/>
              </w:rPr>
            </w:pPr>
          </w:p>
        </w:tc>
        <w:tc>
          <w:tcPr>
            <w:tcW w:w="738" w:type="dxa"/>
            <w:vAlign w:val="center"/>
          </w:tcPr>
          <w:p w:rsidR="00D80874" w:rsidRPr="00855E5C" w:rsidRDefault="00D80874" w:rsidP="00D80874">
            <w:pPr>
              <w:jc w:val="right"/>
            </w:pPr>
          </w:p>
        </w:tc>
      </w:tr>
      <w:tr w:rsidR="00D80874" w:rsidRPr="00855E5C" w:rsidTr="003570B8">
        <w:tc>
          <w:tcPr>
            <w:tcW w:w="8838" w:type="dxa"/>
            <w:vAlign w:val="center"/>
          </w:tcPr>
          <w:p w:rsidR="00D80874" w:rsidRPr="00855E5C" w:rsidRDefault="00D80874" w:rsidP="003570B8">
            <w:pPr>
              <w:jc w:val="both"/>
              <w:rPr>
                <w:rFonts w:ascii="Calibri" w:eastAsia="Calibri" w:hAnsi="Calibri" w:cs="Times New Roman"/>
              </w:rPr>
            </w:pPr>
            <m:oMathPara>
              <m:oMath>
                <m:r>
                  <w:rPr>
                    <w:rFonts w:ascii="Cambria Math" w:eastAsiaTheme="minorEastAsia" w:hAnsi="Cambria Math"/>
                  </w:rPr>
                  <m:t xml:space="preserve">NI </m:t>
                </m:r>
                <m:r>
                  <w:rPr>
                    <w:rFonts w:ascii="Cambria Math" w:hAnsi="Cambria Math"/>
                  </w:rPr>
                  <m:t>=</m:t>
                </m:r>
                <m:sSub>
                  <m:sSubPr>
                    <m:ctrlPr>
                      <w:rPr>
                        <w:rFonts w:ascii="Cambria Math" w:eastAsiaTheme="minorEastAsia" w:hAnsi="Cambria Math"/>
                        <w:i/>
                      </w:rPr>
                    </m:ctrlPr>
                  </m:sSubPr>
                  <m:e>
                    <m:r>
                      <w:rPr>
                        <w:rFonts w:ascii="Cambria Math" w:eastAsiaTheme="minorEastAsia" w:hAnsi="Cambria Math"/>
                      </w:rPr>
                      <m:t>∅</m:t>
                    </m:r>
                  </m:e>
                  <m:sub>
                    <m:r>
                      <w:rPr>
                        <w:rFonts w:ascii="Cambria Math" w:eastAsiaTheme="minorEastAsia" w:hAnsi="Cambria Math"/>
                      </w:rPr>
                      <m:t>2</m:t>
                    </m:r>
                  </m:sub>
                </m:sSub>
                <m:d>
                  <m:dPr>
                    <m:ctrlPr>
                      <w:rPr>
                        <w:rFonts w:ascii="Cambria Math" w:eastAsiaTheme="minorEastAsia" w:hAnsi="Cambria Math"/>
                        <w:i/>
                      </w:rPr>
                    </m:ctrlPr>
                  </m:dPr>
                  <m:e>
                    <m:f>
                      <m:fPr>
                        <m:ctrlPr>
                          <w:rPr>
                            <w:rFonts w:ascii="Cambria Math" w:eastAsiaTheme="minorEastAsia" w:hAnsi="Cambria Math"/>
                            <w:i/>
                          </w:rPr>
                        </m:ctrlPr>
                      </m:fPr>
                      <m:num>
                        <m:sSubSup>
                          <m:sSubSupPr>
                            <m:ctrlPr>
                              <w:rPr>
                                <w:rFonts w:ascii="Cambria Math" w:eastAsiaTheme="minorEastAsia" w:hAnsi="Cambria Math"/>
                                <w:i/>
                              </w:rPr>
                            </m:ctrlPr>
                          </m:sSubSupPr>
                          <m:e>
                            <m:r>
                              <w:rPr>
                                <w:rFonts w:ascii="Cambria Math" w:eastAsiaTheme="minorEastAsia" w:hAnsi="Cambria Math"/>
                              </w:rPr>
                              <m:t>R</m:t>
                            </m:r>
                          </m:e>
                          <m:sub>
                            <m:r>
                              <w:rPr>
                                <w:rFonts w:ascii="Cambria Math" w:eastAsiaTheme="minorEastAsia" w:hAnsi="Cambria Math"/>
                              </w:rPr>
                              <m:t>a</m:t>
                            </m:r>
                          </m:sub>
                          <m:sup>
                            <m:r>
                              <w:rPr>
                                <w:rFonts w:ascii="Cambria Math" w:eastAsiaTheme="minorEastAsia" w:hAnsi="Cambria Math"/>
                              </w:rPr>
                              <m:t>'</m:t>
                            </m:r>
                          </m:sup>
                        </m:sSubSup>
                      </m:num>
                      <m:den>
                        <m:r>
                          <w:rPr>
                            <w:rFonts w:ascii="Cambria Math" w:eastAsiaTheme="minorEastAsia" w:hAnsi="Cambria Math"/>
                          </w:rPr>
                          <m:t>2</m:t>
                        </m:r>
                      </m:den>
                    </m:f>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b</m:t>
                        </m:r>
                      </m:sub>
                    </m:sSub>
                  </m:e>
                </m:d>
                <m:r>
                  <w:rPr>
                    <w:rFonts w:ascii="Cambria Math" w:hAnsi="Cambria Math"/>
                  </w:rPr>
                  <m:t xml:space="preserve">= </m:t>
                </m:r>
                <m:sSub>
                  <m:sSubPr>
                    <m:ctrlPr>
                      <w:rPr>
                        <w:rFonts w:ascii="Cambria Math" w:eastAsiaTheme="minorEastAsia" w:hAnsi="Cambria Math"/>
                        <w:i/>
                      </w:rPr>
                    </m:ctrlPr>
                  </m:sSubPr>
                  <m:e>
                    <m:r>
                      <w:rPr>
                        <w:rFonts w:ascii="Cambria Math" w:eastAsiaTheme="minorEastAsia" w:hAnsi="Cambria Math"/>
                      </w:rPr>
                      <m:t>∅</m:t>
                    </m:r>
                  </m:e>
                  <m:sub>
                    <m:r>
                      <w:rPr>
                        <w:rFonts w:ascii="Cambria Math" w:eastAsiaTheme="minorEastAsia" w:hAnsi="Cambria Math"/>
                      </w:rPr>
                      <m:t>2</m:t>
                    </m:r>
                  </m:sub>
                </m:sSub>
                <m:d>
                  <m:dPr>
                    <m:ctrlPr>
                      <w:rPr>
                        <w:rFonts w:ascii="Cambria Math" w:eastAsiaTheme="minorEastAsia" w:hAnsi="Cambria Math"/>
                        <w:i/>
                      </w:rPr>
                    </m:ctrlPr>
                  </m:dPr>
                  <m:e>
                    <m:f>
                      <m:fPr>
                        <m:ctrlPr>
                          <w:rPr>
                            <w:rFonts w:ascii="Cambria Math" w:eastAsiaTheme="minorEastAsia" w:hAnsi="Cambria Math"/>
                            <w:i/>
                          </w:rPr>
                        </m:ctrlPr>
                      </m:fPr>
                      <m:num>
                        <m:sSubSup>
                          <m:sSubSupPr>
                            <m:ctrlPr>
                              <w:rPr>
                                <w:rFonts w:ascii="Cambria Math" w:eastAsiaTheme="minorEastAsia" w:hAnsi="Cambria Math"/>
                                <w:i/>
                              </w:rPr>
                            </m:ctrlPr>
                          </m:sSubSupPr>
                          <m:e>
                            <m:r>
                              <w:rPr>
                                <w:rFonts w:ascii="Cambria Math" w:eastAsiaTheme="minorEastAsia" w:hAnsi="Cambria Math"/>
                              </w:rPr>
                              <m:t>l</m:t>
                            </m:r>
                          </m:e>
                          <m:sub>
                            <m:r>
                              <w:rPr>
                                <w:rFonts w:ascii="Cambria Math" w:eastAsiaTheme="minorEastAsia" w:hAnsi="Cambria Math"/>
                              </w:rPr>
                              <m:t>a</m:t>
                            </m:r>
                          </m:sub>
                          <m:sup>
                            <m:r>
                              <w:rPr>
                                <w:rFonts w:ascii="Cambria Math" w:eastAsiaTheme="minorEastAsia" w:hAnsi="Cambria Math"/>
                              </w:rPr>
                              <m:t>'</m:t>
                            </m:r>
                          </m:sup>
                        </m:sSubSup>
                      </m:num>
                      <m:den>
                        <m:r>
                          <w:rPr>
                            <w:rFonts w:ascii="Cambria Math" w:eastAsiaTheme="minorEastAsia" w:hAnsi="Cambria Math"/>
                          </w:rPr>
                          <m:t>2μA</m:t>
                        </m:r>
                      </m:den>
                    </m:f>
                    <m:r>
                      <w:rPr>
                        <w:rFonts w:ascii="Cambria Math" w:eastAsiaTheme="minorEastAsia" w:hAnsi="Cambria Math"/>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l</m:t>
                            </m:r>
                          </m:e>
                          <m:sub>
                            <m:r>
                              <w:rPr>
                                <w:rFonts w:ascii="Cambria Math" w:eastAsiaTheme="minorEastAsia" w:hAnsi="Cambria Math"/>
                              </w:rPr>
                              <m:t>b</m:t>
                            </m:r>
                          </m:sub>
                        </m:sSub>
                      </m:num>
                      <m:den>
                        <m:r>
                          <w:rPr>
                            <w:rFonts w:ascii="Cambria Math" w:eastAsiaTheme="minorEastAsia" w:hAnsi="Cambria Math"/>
                          </w:rPr>
                          <m:t>μA</m:t>
                        </m:r>
                      </m:den>
                    </m:f>
                  </m:e>
                </m:d>
                <m:r>
                  <w:rPr>
                    <w:rFonts w:ascii="Cambria Math" w:eastAsiaTheme="minorEastAsia" w:hAnsi="Cambria Math"/>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m:t>
                        </m:r>
                      </m:e>
                      <m:sub>
                        <m:r>
                          <w:rPr>
                            <w:rFonts w:ascii="Cambria Math" w:eastAsiaTheme="minorEastAsia" w:hAnsi="Cambria Math"/>
                          </w:rPr>
                          <m:t>2</m:t>
                        </m:r>
                      </m:sub>
                    </m:sSub>
                  </m:num>
                  <m:den>
                    <m:r>
                      <w:rPr>
                        <w:rFonts w:ascii="Cambria Math" w:eastAsiaTheme="minorEastAsia" w:hAnsi="Cambria Math"/>
                      </w:rPr>
                      <m:t>uA</m:t>
                    </m:r>
                  </m:den>
                </m:f>
                <m:d>
                  <m:dPr>
                    <m:ctrlPr>
                      <w:rPr>
                        <w:rFonts w:ascii="Cambria Math" w:eastAsiaTheme="minorEastAsia" w:hAnsi="Cambria Math"/>
                        <w:i/>
                      </w:rPr>
                    </m:ctrlPr>
                  </m:dPr>
                  <m:e>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l</m:t>
                            </m:r>
                          </m:e>
                          <m:sub>
                            <m:r>
                              <w:rPr>
                                <w:rFonts w:ascii="Cambria Math" w:eastAsiaTheme="minorEastAsia" w:hAnsi="Cambria Math"/>
                              </w:rPr>
                              <m:t>a</m:t>
                            </m:r>
                          </m:sub>
                        </m:sSub>
                      </m:num>
                      <m:den>
                        <m:r>
                          <w:rPr>
                            <w:rFonts w:ascii="Cambria Math" w:eastAsiaTheme="minorEastAsia" w:hAnsi="Cambria Math"/>
                          </w:rPr>
                          <m:t>2</m:t>
                        </m:r>
                      </m:den>
                    </m:f>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l</m:t>
                        </m:r>
                      </m:e>
                      <m:sub>
                        <m:r>
                          <w:rPr>
                            <w:rFonts w:ascii="Cambria Math" w:eastAsiaTheme="minorEastAsia" w:hAnsi="Cambria Math"/>
                          </w:rPr>
                          <m:t>b</m:t>
                        </m:r>
                      </m:sub>
                    </m:sSub>
                  </m:e>
                </m:d>
              </m:oMath>
            </m:oMathPara>
          </w:p>
        </w:tc>
        <w:tc>
          <w:tcPr>
            <w:tcW w:w="738" w:type="dxa"/>
            <w:vAlign w:val="center"/>
          </w:tcPr>
          <w:p w:rsidR="00D80874" w:rsidRPr="00855E5C" w:rsidRDefault="00D80874" w:rsidP="00D80874">
            <w:pPr>
              <w:jc w:val="right"/>
            </w:pPr>
            <w:r w:rsidRPr="00855E5C">
              <w:t>(</w:t>
            </w:r>
            <w:r w:rsidR="00692B4A">
              <w:t>3.</w:t>
            </w:r>
            <w:r w:rsidRPr="00855E5C">
              <w:t>2</w:t>
            </w:r>
            <w:r>
              <w:t>6</w:t>
            </w:r>
            <w:r w:rsidRPr="00855E5C">
              <w:t>)</w:t>
            </w:r>
          </w:p>
        </w:tc>
      </w:tr>
      <w:tr w:rsidR="003570B8" w:rsidRPr="00855E5C" w:rsidTr="003570B8">
        <w:tc>
          <w:tcPr>
            <w:tcW w:w="8838" w:type="dxa"/>
            <w:vAlign w:val="center"/>
          </w:tcPr>
          <w:p w:rsidR="003570B8" w:rsidRDefault="003570B8" w:rsidP="003570B8">
            <w:pPr>
              <w:jc w:val="both"/>
              <w:rPr>
                <w:rFonts w:ascii="Calibri" w:eastAsia="Calibri" w:hAnsi="Calibri" w:cs="Times New Roman"/>
              </w:rPr>
            </w:pPr>
          </w:p>
        </w:tc>
        <w:tc>
          <w:tcPr>
            <w:tcW w:w="738" w:type="dxa"/>
            <w:vAlign w:val="center"/>
          </w:tcPr>
          <w:p w:rsidR="003570B8" w:rsidRPr="00855E5C" w:rsidRDefault="003570B8" w:rsidP="00D80874">
            <w:pPr>
              <w:jc w:val="right"/>
            </w:pPr>
          </w:p>
        </w:tc>
      </w:tr>
      <w:tr w:rsidR="003570B8" w:rsidRPr="00855E5C" w:rsidTr="003570B8">
        <w:tc>
          <w:tcPr>
            <w:tcW w:w="8838" w:type="dxa"/>
            <w:vAlign w:val="center"/>
          </w:tcPr>
          <w:p w:rsidR="003570B8" w:rsidRDefault="00D9024A" w:rsidP="003570B8">
            <w:pPr>
              <w:jc w:val="both"/>
              <w:rPr>
                <w:rFonts w:ascii="Calibri" w:eastAsia="Calibri" w:hAnsi="Calibri" w:cs="Times New Roman"/>
              </w:rPr>
            </w:pPr>
            <m:oMathPara>
              <m:oMath>
                <m:sSubSup>
                  <m:sSubSupPr>
                    <m:ctrlPr>
                      <w:rPr>
                        <w:rFonts w:ascii="Cambria Math" w:eastAsiaTheme="minorEastAsia" w:hAnsi="Cambria Math"/>
                        <w:i/>
                      </w:rPr>
                    </m:ctrlPr>
                  </m:sSubSupPr>
                  <m:e>
                    <m:r>
                      <w:rPr>
                        <w:rFonts w:ascii="Cambria Math" w:eastAsiaTheme="minorEastAsia" w:hAnsi="Cambria Math"/>
                      </w:rPr>
                      <m:t>l</m:t>
                    </m:r>
                  </m:e>
                  <m:sub>
                    <m:r>
                      <w:rPr>
                        <w:rFonts w:ascii="Cambria Math" w:eastAsiaTheme="minorEastAsia" w:hAnsi="Cambria Math"/>
                      </w:rPr>
                      <m:t>a</m:t>
                    </m:r>
                  </m:sub>
                  <m:sup>
                    <m:r>
                      <w:rPr>
                        <w:rFonts w:ascii="Cambria Math" w:eastAsiaTheme="minorEastAsia" w:hAnsi="Cambria Math"/>
                      </w:rPr>
                      <m:t>'</m:t>
                    </m:r>
                  </m:sup>
                </m:sSubSup>
                <m:r>
                  <w:rPr>
                    <w:rFonts w:ascii="Cambria Math" w:eastAsiaTheme="minorEastAsia" w:hAnsi="Cambria Math"/>
                  </w:rPr>
                  <m:t xml:space="preserve"> </m:t>
                </m:r>
                <m:r>
                  <w:rPr>
                    <w:rFonts w:ascii="Cambria Math" w:hAnsi="Cambria Math"/>
                  </w:rPr>
                  <m:t>≈</m:t>
                </m:r>
                <m:sSub>
                  <m:sSubPr>
                    <m:ctrlPr>
                      <w:rPr>
                        <w:rFonts w:ascii="Cambria Math" w:hAnsi="Cambria Math"/>
                        <w:i/>
                      </w:rPr>
                    </m:ctrlPr>
                  </m:sSubPr>
                  <m:e>
                    <m:r>
                      <w:rPr>
                        <w:rFonts w:ascii="Cambria Math" w:hAnsi="Cambria Math"/>
                      </w:rPr>
                      <m:t>l</m:t>
                    </m:r>
                  </m:e>
                  <m:sub>
                    <m:r>
                      <w:rPr>
                        <w:rFonts w:ascii="Cambria Math" w:hAnsi="Cambria Math"/>
                      </w:rPr>
                      <m:t>a</m:t>
                    </m:r>
                  </m:sub>
                </m:sSub>
              </m:oMath>
            </m:oMathPara>
          </w:p>
        </w:tc>
        <w:tc>
          <w:tcPr>
            <w:tcW w:w="738" w:type="dxa"/>
            <w:vAlign w:val="center"/>
          </w:tcPr>
          <w:p w:rsidR="003570B8" w:rsidRPr="00855E5C" w:rsidRDefault="003570B8" w:rsidP="00D80874">
            <w:pPr>
              <w:jc w:val="right"/>
            </w:pPr>
            <w:r>
              <w:t>(</w:t>
            </w:r>
            <w:r w:rsidR="00692B4A">
              <w:t>3.</w:t>
            </w:r>
            <w:r>
              <w:t>27)</w:t>
            </w:r>
          </w:p>
        </w:tc>
      </w:tr>
      <w:tr w:rsidR="00D80874" w:rsidRPr="00855E5C" w:rsidTr="003570B8">
        <w:tc>
          <w:tcPr>
            <w:tcW w:w="8838" w:type="dxa"/>
            <w:vAlign w:val="center"/>
          </w:tcPr>
          <w:p w:rsidR="00D80874" w:rsidRPr="009872A4" w:rsidRDefault="00D80874" w:rsidP="00D80874">
            <w:pPr>
              <w:jc w:val="both"/>
              <w:rPr>
                <w:rFonts w:ascii="Calibri" w:eastAsia="Calibri" w:hAnsi="Calibri" w:cs="Times New Roman"/>
              </w:rPr>
            </w:pPr>
          </w:p>
        </w:tc>
        <w:tc>
          <w:tcPr>
            <w:tcW w:w="738" w:type="dxa"/>
            <w:vAlign w:val="center"/>
          </w:tcPr>
          <w:p w:rsidR="00D80874" w:rsidRPr="00855E5C" w:rsidRDefault="00D80874" w:rsidP="00D80874">
            <w:pPr>
              <w:jc w:val="right"/>
            </w:pPr>
          </w:p>
        </w:tc>
      </w:tr>
    </w:tbl>
    <w:p w:rsidR="007111B0" w:rsidRDefault="007111B0" w:rsidP="00684FEF">
      <w:pPr>
        <w:rPr>
          <w:rFonts w:eastAsiaTheme="minorEastAsia"/>
        </w:rPr>
      </w:pPr>
      <w:r>
        <w:t>Where:</w:t>
      </w:r>
      <w:r>
        <w:tab/>
      </w:r>
      <w:r>
        <w:tab/>
        <w:t xml:space="preserve"> </w:t>
      </w:r>
      <m:oMath>
        <m:r>
          <w:rPr>
            <w:rFonts w:ascii="Cambria Math" w:hAnsi="Cambria Math"/>
          </w:rPr>
          <m:t xml:space="preserve">NI </m:t>
        </m:r>
        <m:box>
          <m:boxPr>
            <m:opEmu m:val="1"/>
            <m:ctrlPr>
              <w:rPr>
                <w:rFonts w:ascii="Cambria Math" w:hAnsi="Cambria Math"/>
                <w:i/>
              </w:rPr>
            </m:ctrlPr>
          </m:boxPr>
          <m:e>
            <m:r>
              <w:rPr>
                <w:rFonts w:ascii="Cambria Math" w:hAnsi="Cambria Math"/>
              </w:rPr>
              <m:t>∶=</m:t>
            </m:r>
          </m:e>
        </m:box>
        <m:r>
          <w:rPr>
            <w:rFonts w:ascii="Cambria Math" w:hAnsi="Cambria Math"/>
          </w:rPr>
          <m:t xml:space="preserve"> magnetomotive force </m:t>
        </m:r>
        <m:d>
          <m:dPr>
            <m:ctrlPr>
              <w:rPr>
                <w:rFonts w:ascii="Cambria Math" w:hAnsi="Cambria Math"/>
                <w:i/>
              </w:rPr>
            </m:ctrlPr>
          </m:dPr>
          <m:e>
            <m:r>
              <w:rPr>
                <w:rFonts w:ascii="Cambria Math" w:hAnsi="Cambria Math"/>
              </w:rPr>
              <m:t>mmf</m:t>
            </m:r>
          </m:e>
        </m:d>
        <m:r>
          <w:rPr>
            <w:rFonts w:ascii="Cambria Math" w:hAnsi="Cambria Math"/>
          </w:rPr>
          <m:t>in ampere∙turns</m:t>
        </m:r>
      </m:oMath>
    </w:p>
    <w:p w:rsidR="007111B0" w:rsidRDefault="007111B0" w:rsidP="00684FEF">
      <w:pPr>
        <w:rPr>
          <w:rFonts w:eastAsiaTheme="minorEastAsia"/>
        </w:rPr>
      </w:pPr>
      <w:r>
        <w:rPr>
          <w:rFonts w:eastAsiaTheme="minorEastAsia"/>
        </w:rPr>
        <w:tab/>
      </w:r>
      <w:r>
        <w:rPr>
          <w:rFonts w:eastAsiaTheme="minorEastAsia"/>
        </w:rPr>
        <w:tab/>
      </w:r>
      <m:oMath>
        <m:sSub>
          <m:sSubPr>
            <m:ctrlPr>
              <w:rPr>
                <w:rFonts w:ascii="Cambria Math" w:eastAsiaTheme="minorEastAsia" w:hAnsi="Cambria Math"/>
                <w:i/>
              </w:rPr>
            </m:ctrlPr>
          </m:sSubPr>
          <m:e>
            <m:r>
              <w:rPr>
                <w:rFonts w:ascii="Cambria Math" w:eastAsiaTheme="minorEastAsia" w:hAnsi="Cambria Math"/>
              </w:rPr>
              <m:t>∅</m:t>
            </m:r>
          </m:e>
          <m:sub>
            <m:r>
              <w:rPr>
                <w:rFonts w:ascii="Cambria Math" w:eastAsiaTheme="minorEastAsia" w:hAnsi="Cambria Math"/>
              </w:rPr>
              <m:t>1</m:t>
            </m:r>
          </m:sub>
        </m:sSub>
        <m:r>
          <w:rPr>
            <w:rFonts w:ascii="Cambria Math" w:hAnsi="Cambria Math"/>
          </w:rPr>
          <m:t xml:space="preserve">  </m:t>
        </m:r>
        <m:box>
          <m:boxPr>
            <m:opEmu m:val="1"/>
            <m:ctrlPr>
              <w:rPr>
                <w:rFonts w:ascii="Cambria Math" w:hAnsi="Cambria Math"/>
                <w:i/>
              </w:rPr>
            </m:ctrlPr>
          </m:boxPr>
          <m:e>
            <m:r>
              <w:rPr>
                <w:rFonts w:ascii="Cambria Math" w:hAnsi="Cambria Math"/>
              </w:rPr>
              <m:t>∶=</m:t>
            </m:r>
          </m:e>
        </m:box>
        <m:r>
          <w:rPr>
            <w:rFonts w:ascii="Cambria Math" w:hAnsi="Cambria Math"/>
          </w:rPr>
          <m:t xml:space="preserve"> flux in split-core model </m:t>
        </m:r>
      </m:oMath>
    </w:p>
    <w:p w:rsidR="007111B0" w:rsidRDefault="007111B0" w:rsidP="00684FEF">
      <w:pPr>
        <w:rPr>
          <w:rFonts w:eastAsiaTheme="minorEastAsia"/>
        </w:rPr>
      </w:pPr>
      <w:r>
        <w:rPr>
          <w:rFonts w:eastAsiaTheme="minorEastAsia"/>
        </w:rPr>
        <w:tab/>
      </w:r>
      <w:r>
        <w:rPr>
          <w:rFonts w:eastAsiaTheme="minorEastAsia"/>
        </w:rPr>
        <w:tab/>
      </w:r>
      <m:oMath>
        <m:sSub>
          <m:sSubPr>
            <m:ctrlPr>
              <w:rPr>
                <w:rFonts w:ascii="Cambria Math" w:hAnsi="Cambria Math"/>
                <w:i/>
              </w:rPr>
            </m:ctrlPr>
          </m:sSubPr>
          <m:e>
            <m:r>
              <w:rPr>
                <w:rFonts w:ascii="Cambria Math" w:hAnsi="Cambria Math"/>
              </w:rPr>
              <m:t>∅</m:t>
            </m:r>
          </m:e>
          <m:sub>
            <m:r>
              <w:rPr>
                <w:rFonts w:ascii="Cambria Math" w:hAnsi="Cambria Math"/>
              </w:rPr>
              <m:t>2</m:t>
            </m:r>
          </m:sub>
        </m:sSub>
        <m:r>
          <w:rPr>
            <w:rFonts w:ascii="Cambria Math" w:hAnsi="Cambria Math"/>
          </w:rPr>
          <m:t xml:space="preserve"> </m:t>
        </m:r>
        <m:box>
          <m:boxPr>
            <m:opEmu m:val="1"/>
            <m:ctrlPr>
              <w:rPr>
                <w:rFonts w:ascii="Cambria Math" w:hAnsi="Cambria Math"/>
                <w:i/>
              </w:rPr>
            </m:ctrlPr>
          </m:boxPr>
          <m:e>
            <m:r>
              <w:rPr>
                <w:rFonts w:ascii="Cambria Math" w:hAnsi="Cambria Math"/>
              </w:rPr>
              <m:t>∶=</m:t>
            </m:r>
          </m:e>
        </m:box>
        <m:r>
          <w:rPr>
            <w:rFonts w:ascii="Cambria Math" w:hAnsi="Cambria Math"/>
          </w:rPr>
          <m:t xml:space="preserve"> flux in three-leg model</m:t>
        </m:r>
      </m:oMath>
    </w:p>
    <w:p w:rsidR="007111B0" w:rsidRDefault="007111B0" w:rsidP="00684FEF">
      <w:pPr>
        <w:rPr>
          <w:rFonts w:eastAsiaTheme="minorEastAsia"/>
        </w:rPr>
      </w:pPr>
      <w:r>
        <w:rPr>
          <w:rFonts w:eastAsiaTheme="minorEastAsia"/>
        </w:rPr>
        <w:tab/>
      </w:r>
      <w:r>
        <w:rPr>
          <w:rFonts w:eastAsiaTheme="minorEastAsia"/>
        </w:rPr>
        <w:tab/>
      </w:r>
      <m:oMath>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a</m:t>
            </m:r>
          </m:sub>
        </m:sSub>
        <m:r>
          <w:rPr>
            <w:rFonts w:ascii="Cambria Math" w:hAnsi="Cambria Math"/>
          </w:rPr>
          <m:t xml:space="preserve"> </m:t>
        </m:r>
        <m:box>
          <m:boxPr>
            <m:opEmu m:val="1"/>
            <m:ctrlPr>
              <w:rPr>
                <w:rFonts w:ascii="Cambria Math" w:hAnsi="Cambria Math"/>
                <w:i/>
              </w:rPr>
            </m:ctrlPr>
          </m:boxPr>
          <m:e>
            <m:r>
              <w:rPr>
                <w:rFonts w:ascii="Cambria Math" w:hAnsi="Cambria Math"/>
              </w:rPr>
              <m:t>∶=</m:t>
            </m:r>
          </m:e>
        </m:box>
        <m:r>
          <w:rPr>
            <w:rFonts w:ascii="Cambria Math" w:hAnsi="Cambria Math"/>
          </w:rPr>
          <m:t xml:space="preserve"> Reluctance path </m:t>
        </m:r>
        <m:r>
          <w:rPr>
            <w:rFonts w:ascii="Cambria Math" w:eastAsiaTheme="minorEastAsia" w:hAnsi="Cambria Math"/>
          </w:rPr>
          <m:t>of bulk core in split-core model</m:t>
        </m:r>
        <m:r>
          <w:rPr>
            <w:rFonts w:ascii="Cambria Math" w:hAnsi="Cambria Math"/>
          </w:rPr>
          <m:t xml:space="preserve"> </m:t>
        </m:r>
      </m:oMath>
    </w:p>
    <w:p w:rsidR="007111B0" w:rsidRDefault="007111B0" w:rsidP="00684FEF">
      <w:pPr>
        <w:rPr>
          <w:rFonts w:eastAsiaTheme="minorEastAsia"/>
        </w:rPr>
      </w:pPr>
      <w:r>
        <w:tab/>
      </w:r>
      <w:r>
        <w:tab/>
      </w:r>
      <m:oMath>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b</m:t>
            </m:r>
          </m:sub>
        </m:sSub>
        <m:r>
          <w:rPr>
            <w:rFonts w:ascii="Cambria Math" w:hAnsi="Cambria Math"/>
          </w:rPr>
          <m:t xml:space="preserve"> </m:t>
        </m:r>
        <m:box>
          <m:boxPr>
            <m:opEmu m:val="1"/>
            <m:ctrlPr>
              <w:rPr>
                <w:rFonts w:ascii="Cambria Math" w:hAnsi="Cambria Math"/>
                <w:i/>
              </w:rPr>
            </m:ctrlPr>
          </m:boxPr>
          <m:e>
            <m:r>
              <w:rPr>
                <w:rFonts w:ascii="Cambria Math" w:hAnsi="Cambria Math"/>
              </w:rPr>
              <m:t>∶=</m:t>
            </m:r>
          </m:e>
        </m:box>
        <m:r>
          <w:rPr>
            <w:rFonts w:ascii="Cambria Math" w:hAnsi="Cambria Math"/>
          </w:rPr>
          <m:t xml:space="preserve"> Reluctance path </m:t>
        </m:r>
        <m:r>
          <w:rPr>
            <w:rFonts w:ascii="Cambria Math" w:eastAsiaTheme="minorEastAsia" w:hAnsi="Cambria Math"/>
          </w:rPr>
          <m:t>of AC limb in split-core model</m:t>
        </m:r>
      </m:oMath>
    </w:p>
    <w:p w:rsidR="00235FB0" w:rsidRDefault="007111B0" w:rsidP="00684FEF">
      <w:pPr>
        <w:rPr>
          <w:rFonts w:eastAsiaTheme="minorEastAsia"/>
        </w:rPr>
      </w:pPr>
      <w:r>
        <w:tab/>
      </w:r>
      <w:r>
        <w:tab/>
      </w:r>
      <m:oMath>
        <m:sSubSup>
          <m:sSubSupPr>
            <m:ctrlPr>
              <w:rPr>
                <w:rFonts w:ascii="Cambria Math" w:hAnsi="Cambria Math"/>
                <w:i/>
              </w:rPr>
            </m:ctrlPr>
          </m:sSubSupPr>
          <m:e>
            <m:r>
              <w:rPr>
                <w:rFonts w:ascii="Cambria Math" w:hAnsi="Cambria Math"/>
              </w:rPr>
              <m:t>R</m:t>
            </m:r>
          </m:e>
          <m:sub>
            <m:r>
              <w:rPr>
                <w:rFonts w:ascii="Cambria Math" w:hAnsi="Cambria Math"/>
              </w:rPr>
              <m:t>a</m:t>
            </m:r>
          </m:sub>
          <m:sup>
            <m:r>
              <w:rPr>
                <w:rFonts w:ascii="Cambria Math" w:hAnsi="Cambria Math"/>
              </w:rPr>
              <m:t>'</m:t>
            </m:r>
          </m:sup>
        </m:sSubSup>
        <m:r>
          <w:rPr>
            <w:rFonts w:ascii="Cambria Math" w:hAnsi="Cambria Math"/>
          </w:rPr>
          <m:t xml:space="preserve"> </m:t>
        </m:r>
        <m:box>
          <m:boxPr>
            <m:opEmu m:val="1"/>
            <m:ctrlPr>
              <w:rPr>
                <w:rFonts w:ascii="Cambria Math" w:hAnsi="Cambria Math"/>
                <w:i/>
              </w:rPr>
            </m:ctrlPr>
          </m:boxPr>
          <m:e>
            <m:r>
              <w:rPr>
                <w:rFonts w:ascii="Cambria Math" w:hAnsi="Cambria Math"/>
              </w:rPr>
              <m:t>∶=</m:t>
            </m:r>
          </m:e>
        </m:box>
        <m:r>
          <w:rPr>
            <w:rFonts w:ascii="Cambria Math" w:hAnsi="Cambria Math"/>
          </w:rPr>
          <m:t xml:space="preserve"> Reluctance path </m:t>
        </m:r>
        <m:r>
          <w:rPr>
            <w:rFonts w:ascii="Cambria Math" w:eastAsiaTheme="minorEastAsia" w:hAnsi="Cambria Math"/>
          </w:rPr>
          <m:t>of bulk core in three-leg core model</m:t>
        </m:r>
        <m:r>
          <w:rPr>
            <w:rFonts w:ascii="Cambria Math" w:hAnsi="Cambria Math"/>
          </w:rPr>
          <m:t xml:space="preserve"> </m:t>
        </m:r>
      </m:oMath>
    </w:p>
    <w:p w:rsidR="00684FEF" w:rsidRPr="00684FEF" w:rsidRDefault="007111B0" w:rsidP="00684FEF">
      <w:pPr>
        <w:rPr>
          <w:rFonts w:eastAsiaTheme="minorEastAsia"/>
          <w:i/>
        </w:rPr>
      </w:pPr>
      <w:r>
        <w:tab/>
      </w:r>
      <w:r>
        <w:tab/>
      </w:r>
      <m:oMath>
        <m:sSubSup>
          <m:sSubSupPr>
            <m:ctrlPr>
              <w:rPr>
                <w:rFonts w:ascii="Cambria Math" w:hAnsi="Cambria Math"/>
                <w:i/>
              </w:rPr>
            </m:ctrlPr>
          </m:sSubSupPr>
          <m:e>
            <m:r>
              <w:rPr>
                <w:rFonts w:ascii="Cambria Math" w:hAnsi="Cambria Math"/>
              </w:rPr>
              <m:t>R</m:t>
            </m:r>
          </m:e>
          <m:sub>
            <m:r>
              <w:rPr>
                <w:rFonts w:ascii="Cambria Math" w:hAnsi="Cambria Math"/>
              </w:rPr>
              <m:t>b</m:t>
            </m:r>
          </m:sub>
          <m:sup>
            <m:r>
              <w:rPr>
                <w:rFonts w:ascii="Cambria Math" w:hAnsi="Cambria Math"/>
              </w:rPr>
              <m:t>'</m:t>
            </m:r>
          </m:sup>
        </m:sSubSup>
        <m:r>
          <w:rPr>
            <w:rFonts w:ascii="Cambria Math" w:hAnsi="Cambria Math"/>
          </w:rPr>
          <m:t xml:space="preserve"> </m:t>
        </m:r>
        <m:box>
          <m:boxPr>
            <m:opEmu m:val="1"/>
            <m:ctrlPr>
              <w:rPr>
                <w:rFonts w:ascii="Cambria Math" w:hAnsi="Cambria Math"/>
                <w:i/>
              </w:rPr>
            </m:ctrlPr>
          </m:boxPr>
          <m:e>
            <m:r>
              <w:rPr>
                <w:rFonts w:ascii="Cambria Math" w:hAnsi="Cambria Math"/>
              </w:rPr>
              <m:t>∶=</m:t>
            </m:r>
          </m:e>
        </m:box>
        <m:r>
          <w:rPr>
            <w:rFonts w:ascii="Cambria Math" w:hAnsi="Cambria Math"/>
          </w:rPr>
          <m:t xml:space="preserve"> Reluctance path </m:t>
        </m:r>
        <m:r>
          <w:rPr>
            <w:rFonts w:ascii="Cambria Math" w:eastAsiaTheme="minorEastAsia" w:hAnsi="Cambria Math"/>
          </w:rPr>
          <m:t>of AC limb in three-leg core model</m:t>
        </m:r>
      </m:oMath>
      <w:r w:rsidR="00684FEF">
        <w:rPr>
          <w:rFonts w:eastAsiaTheme="minorEastAsia"/>
        </w:rPr>
        <w:t xml:space="preserve"> </w:t>
      </w:r>
    </w:p>
    <w:p w:rsidR="007111B0" w:rsidRDefault="007111B0" w:rsidP="00684FEF">
      <w:pPr>
        <w:rPr>
          <w:rFonts w:eastAsiaTheme="minorEastAsia"/>
        </w:rPr>
      </w:pPr>
      <w:r>
        <w:tab/>
      </w:r>
      <w:r>
        <w:tab/>
      </w:r>
      <m:oMath>
        <m:sSub>
          <m:sSubPr>
            <m:ctrlPr>
              <w:rPr>
                <w:rFonts w:ascii="Cambria Math" w:hAnsi="Cambria Math"/>
                <w:i/>
              </w:rPr>
            </m:ctrlPr>
          </m:sSubPr>
          <m:e>
            <m:r>
              <w:rPr>
                <w:rFonts w:ascii="Cambria Math" w:hAnsi="Cambria Math"/>
              </w:rPr>
              <m:t>l</m:t>
            </m:r>
          </m:e>
          <m:sub>
            <m:r>
              <w:rPr>
                <w:rFonts w:ascii="Cambria Math" w:hAnsi="Cambria Math"/>
              </w:rPr>
              <m:t>a</m:t>
            </m:r>
          </m:sub>
        </m:sSub>
        <m:r>
          <w:rPr>
            <w:rFonts w:ascii="Cambria Math" w:hAnsi="Cambria Math"/>
          </w:rPr>
          <m:t xml:space="preserve"> </m:t>
        </m:r>
        <m:box>
          <m:boxPr>
            <m:opEmu m:val="1"/>
            <m:ctrlPr>
              <w:rPr>
                <w:rFonts w:ascii="Cambria Math" w:hAnsi="Cambria Math"/>
                <w:i/>
              </w:rPr>
            </m:ctrlPr>
          </m:boxPr>
          <m:e>
            <m:r>
              <w:rPr>
                <w:rFonts w:ascii="Cambria Math" w:hAnsi="Cambria Math"/>
              </w:rPr>
              <m:t>∶=</m:t>
            </m:r>
          </m:e>
        </m:box>
        <m:r>
          <w:rPr>
            <w:rFonts w:ascii="Cambria Math" w:hAnsi="Cambria Math"/>
          </w:rPr>
          <m:t xml:space="preserve"> mean length of bulk core in  split-core model</m:t>
        </m:r>
      </m:oMath>
    </w:p>
    <w:p w:rsidR="00684FEF" w:rsidRDefault="007111B0" w:rsidP="00684FEF">
      <w:pPr>
        <w:rPr>
          <w:rFonts w:eastAsiaTheme="minorEastAsia"/>
        </w:rPr>
      </w:pPr>
      <w:r>
        <w:rPr>
          <w:rFonts w:eastAsiaTheme="minorEastAsia"/>
        </w:rPr>
        <w:tab/>
      </w:r>
      <w:r>
        <w:rPr>
          <w:rFonts w:eastAsiaTheme="minorEastAsia"/>
        </w:rPr>
        <w:tab/>
      </w:r>
      <m:oMath>
        <m:sSub>
          <m:sSubPr>
            <m:ctrlPr>
              <w:rPr>
                <w:rFonts w:ascii="Cambria Math" w:hAnsi="Cambria Math"/>
                <w:i/>
              </w:rPr>
            </m:ctrlPr>
          </m:sSubPr>
          <m:e>
            <m:r>
              <w:rPr>
                <w:rFonts w:ascii="Cambria Math" w:hAnsi="Cambria Math"/>
              </w:rPr>
              <m:t>l</m:t>
            </m:r>
          </m:e>
          <m:sub>
            <m:r>
              <w:rPr>
                <w:rFonts w:ascii="Cambria Math" w:hAnsi="Cambria Math"/>
              </w:rPr>
              <m:t>b</m:t>
            </m:r>
          </m:sub>
        </m:sSub>
        <m:r>
          <w:rPr>
            <w:rFonts w:ascii="Cambria Math" w:hAnsi="Cambria Math"/>
          </w:rPr>
          <m:t xml:space="preserve"> </m:t>
        </m:r>
        <m:box>
          <m:boxPr>
            <m:opEmu m:val="1"/>
            <m:ctrlPr>
              <w:rPr>
                <w:rFonts w:ascii="Cambria Math" w:hAnsi="Cambria Math"/>
                <w:i/>
              </w:rPr>
            </m:ctrlPr>
          </m:boxPr>
          <m:e>
            <m:r>
              <w:rPr>
                <w:rFonts w:ascii="Cambria Math" w:hAnsi="Cambria Math"/>
              </w:rPr>
              <m:t>∶=</m:t>
            </m:r>
          </m:e>
        </m:box>
        <m:r>
          <w:rPr>
            <w:rFonts w:ascii="Cambria Math" w:hAnsi="Cambria Math"/>
          </w:rPr>
          <m:t xml:space="preserve"> mean length of AC limb in split-cor</m:t>
        </m:r>
        <m:r>
          <w:rPr>
            <w:rFonts w:ascii="Cambria Math" w:hAnsi="Cambria Math"/>
          </w:rPr>
          <m:t>e three-leg core models</m:t>
        </m:r>
      </m:oMath>
      <w:r w:rsidR="00684FEF">
        <w:rPr>
          <w:rFonts w:eastAsiaTheme="minorEastAsia"/>
        </w:rPr>
        <w:t xml:space="preserve"> </w:t>
      </w:r>
    </w:p>
    <w:p w:rsidR="00684FEF" w:rsidRDefault="00D9024A" w:rsidP="00684FEF">
      <w:pPr>
        <w:ind w:left="1440"/>
        <w:jc w:val="center"/>
      </w:pPr>
      <m:oMathPara>
        <m:oMathParaPr>
          <m:jc m:val="left"/>
        </m:oMathParaPr>
        <m:oMath>
          <m:sSubSup>
            <m:sSubSupPr>
              <m:ctrlPr>
                <w:rPr>
                  <w:rFonts w:ascii="Cambria Math" w:hAnsi="Cambria Math"/>
                  <w:i/>
                </w:rPr>
              </m:ctrlPr>
            </m:sSubSupPr>
            <m:e>
              <m:r>
                <w:rPr>
                  <w:rFonts w:ascii="Cambria Math" w:hAnsi="Cambria Math"/>
                </w:rPr>
                <m:t>l</m:t>
              </m:r>
            </m:e>
            <m:sub>
              <m:r>
                <w:rPr>
                  <w:rFonts w:ascii="Cambria Math" w:hAnsi="Cambria Math"/>
                </w:rPr>
                <m:t>a</m:t>
              </m:r>
            </m:sub>
            <m:sup>
              <m:r>
                <w:rPr>
                  <w:rFonts w:ascii="Cambria Math" w:hAnsi="Cambria Math"/>
                </w:rPr>
                <m:t>'</m:t>
              </m:r>
            </m:sup>
          </m:sSubSup>
          <m:r>
            <w:rPr>
              <w:rFonts w:ascii="Cambria Math" w:hAnsi="Cambria Math"/>
            </w:rPr>
            <m:t xml:space="preserve"> </m:t>
          </m:r>
          <m:box>
            <m:boxPr>
              <m:opEmu m:val="1"/>
              <m:ctrlPr>
                <w:rPr>
                  <w:rFonts w:ascii="Cambria Math" w:hAnsi="Cambria Math"/>
                  <w:i/>
                </w:rPr>
              </m:ctrlPr>
            </m:boxPr>
            <m:e>
              <m:r>
                <w:rPr>
                  <w:rFonts w:ascii="Cambria Math" w:hAnsi="Cambria Math"/>
                </w:rPr>
                <m:t>∶=</m:t>
              </m:r>
            </m:e>
          </m:box>
          <m:r>
            <w:rPr>
              <w:rFonts w:ascii="Cambria Math" w:hAnsi="Cambria Math"/>
            </w:rPr>
            <m:t xml:space="preserve"> mean length of bulk core in three-leg core model</m:t>
          </m:r>
        </m:oMath>
      </m:oMathPara>
    </w:p>
    <w:p w:rsidR="00684FEF" w:rsidRPr="00684FEF" w:rsidRDefault="00684FEF" w:rsidP="00684FEF">
      <w:pPr>
        <w:rPr>
          <w:rFonts w:eastAsiaTheme="minorEastAsia"/>
        </w:rPr>
      </w:pPr>
    </w:p>
    <w:p w:rsidR="00684FEF" w:rsidRPr="00684FEF" w:rsidRDefault="00684FEF" w:rsidP="00684FEF">
      <w:pPr>
        <w:rPr>
          <w:rFonts w:eastAsiaTheme="minorEastAsia"/>
        </w:rPr>
      </w:pPr>
    </w:p>
    <w:p w:rsidR="00D80874" w:rsidRPr="003B6120" w:rsidRDefault="00D80874" w:rsidP="00355B87"/>
    <w:p w:rsidR="00F56253" w:rsidRDefault="00F17065" w:rsidP="001413B2">
      <w:pPr>
        <w:keepNext/>
        <w:spacing w:before="720" w:after="0"/>
        <w:jc w:val="center"/>
      </w:pPr>
      <w:r w:rsidRPr="00F17065">
        <w:rPr>
          <w:noProof/>
        </w:rPr>
        <w:lastRenderedPageBreak/>
        <w:drawing>
          <wp:inline distT="0" distB="0" distL="0" distR="0" wp14:anchorId="3CD93611" wp14:editId="73FC05E3">
            <wp:extent cx="4584622" cy="3200400"/>
            <wp:effectExtent l="0" t="0" r="0" b="0"/>
            <wp:docPr id="74"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3" cstate="print"/>
                    <a:srcRect/>
                    <a:stretch>
                      <a:fillRect/>
                    </a:stretch>
                  </pic:blipFill>
                  <pic:spPr bwMode="auto">
                    <a:xfrm>
                      <a:off x="0" y="0"/>
                      <a:ext cx="4584622" cy="3200400"/>
                    </a:xfrm>
                    <a:prstGeom prst="rect">
                      <a:avLst/>
                    </a:prstGeom>
                    <a:noFill/>
                    <a:ln w="9525">
                      <a:noFill/>
                      <a:miter lim="800000"/>
                      <a:headEnd/>
                      <a:tailEnd/>
                    </a:ln>
                  </pic:spPr>
                </pic:pic>
              </a:graphicData>
            </a:graphic>
          </wp:inline>
        </w:drawing>
      </w:r>
    </w:p>
    <w:p w:rsidR="005D6651" w:rsidRPr="001413B2" w:rsidRDefault="00F56253" w:rsidP="001413B2">
      <w:pPr>
        <w:pStyle w:val="Caption"/>
        <w:spacing w:after="720"/>
        <w:rPr>
          <w:b w:val="0"/>
          <w:szCs w:val="22"/>
        </w:rPr>
      </w:pPr>
      <w:bookmarkStart w:id="59" w:name="_Ref382819004"/>
      <w:bookmarkStart w:id="60" w:name="_Toc405970561"/>
      <w:r w:rsidRPr="001413B2">
        <w:rPr>
          <w:b w:val="0"/>
          <w:szCs w:val="22"/>
        </w:rPr>
        <w:t xml:space="preserve">Figure </w:t>
      </w:r>
      <w:r w:rsidR="00D00393" w:rsidRPr="001413B2">
        <w:rPr>
          <w:b w:val="0"/>
          <w:szCs w:val="22"/>
        </w:rPr>
        <w:fldChar w:fldCharType="begin"/>
      </w:r>
      <w:r w:rsidRPr="001413B2">
        <w:rPr>
          <w:b w:val="0"/>
          <w:szCs w:val="22"/>
        </w:rPr>
        <w:instrText xml:space="preserve"> SEQ Figure \* ARABIC </w:instrText>
      </w:r>
      <w:r w:rsidR="00D00393" w:rsidRPr="001413B2">
        <w:rPr>
          <w:b w:val="0"/>
          <w:szCs w:val="22"/>
        </w:rPr>
        <w:fldChar w:fldCharType="separate"/>
      </w:r>
      <w:r w:rsidR="00757378">
        <w:rPr>
          <w:b w:val="0"/>
          <w:noProof/>
          <w:szCs w:val="22"/>
        </w:rPr>
        <w:t>23</w:t>
      </w:r>
      <w:r w:rsidR="00D00393" w:rsidRPr="001413B2">
        <w:rPr>
          <w:b w:val="0"/>
          <w:szCs w:val="22"/>
        </w:rPr>
        <w:fldChar w:fldCharType="end"/>
      </w:r>
      <w:bookmarkEnd w:id="59"/>
      <w:r w:rsidRPr="001413B2">
        <w:rPr>
          <w:b w:val="0"/>
          <w:szCs w:val="22"/>
        </w:rPr>
        <w:t xml:space="preserve"> Three-Leg Core Model in FEA Software Tool</w:t>
      </w:r>
      <w:bookmarkEnd w:id="60"/>
    </w:p>
    <w:p w:rsidR="001319FC" w:rsidRDefault="00F17065" w:rsidP="001413B2">
      <w:pPr>
        <w:keepNext/>
        <w:spacing w:before="720" w:after="0"/>
      </w:pPr>
      <w:r w:rsidRPr="00F17065">
        <w:rPr>
          <w:noProof/>
        </w:rPr>
        <w:drawing>
          <wp:inline distT="0" distB="0" distL="0" distR="0" wp14:anchorId="267ABBE5" wp14:editId="4D86FF5B">
            <wp:extent cx="5124340" cy="3200400"/>
            <wp:effectExtent l="19050" t="0" r="0" b="0"/>
            <wp:docPr id="75"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4" cstate="print"/>
                    <a:srcRect/>
                    <a:stretch>
                      <a:fillRect/>
                    </a:stretch>
                  </pic:blipFill>
                  <pic:spPr bwMode="auto">
                    <a:xfrm>
                      <a:off x="0" y="0"/>
                      <a:ext cx="5124340" cy="3200400"/>
                    </a:xfrm>
                    <a:prstGeom prst="rect">
                      <a:avLst/>
                    </a:prstGeom>
                    <a:noFill/>
                    <a:ln w="9525">
                      <a:noFill/>
                      <a:miter lim="800000"/>
                      <a:headEnd/>
                      <a:tailEnd/>
                    </a:ln>
                  </pic:spPr>
                </pic:pic>
              </a:graphicData>
            </a:graphic>
          </wp:inline>
        </w:drawing>
      </w:r>
    </w:p>
    <w:p w:rsidR="001319FC" w:rsidRDefault="001319FC" w:rsidP="00F17065">
      <w:pPr>
        <w:pStyle w:val="Caption"/>
        <w:spacing w:after="720"/>
        <w:rPr>
          <w:b w:val="0"/>
          <w:szCs w:val="22"/>
        </w:rPr>
      </w:pPr>
      <w:bookmarkStart w:id="61" w:name="_Ref376449890"/>
      <w:bookmarkStart w:id="62" w:name="_Toc405970562"/>
      <w:r w:rsidRPr="001413B2">
        <w:rPr>
          <w:b w:val="0"/>
          <w:szCs w:val="22"/>
        </w:rPr>
        <w:t xml:space="preserve">Figure </w:t>
      </w:r>
      <w:r w:rsidR="00D00393" w:rsidRPr="001413B2">
        <w:rPr>
          <w:b w:val="0"/>
          <w:szCs w:val="22"/>
        </w:rPr>
        <w:fldChar w:fldCharType="begin"/>
      </w:r>
      <w:r w:rsidRPr="001413B2">
        <w:rPr>
          <w:b w:val="0"/>
          <w:szCs w:val="22"/>
        </w:rPr>
        <w:instrText xml:space="preserve"> SEQ Figure \* ARABIC </w:instrText>
      </w:r>
      <w:r w:rsidR="00D00393" w:rsidRPr="001413B2">
        <w:rPr>
          <w:b w:val="0"/>
          <w:szCs w:val="22"/>
        </w:rPr>
        <w:fldChar w:fldCharType="separate"/>
      </w:r>
      <w:r w:rsidR="00757378">
        <w:rPr>
          <w:b w:val="0"/>
          <w:noProof/>
          <w:szCs w:val="22"/>
        </w:rPr>
        <w:t>24</w:t>
      </w:r>
      <w:r w:rsidR="00D00393" w:rsidRPr="001413B2">
        <w:rPr>
          <w:b w:val="0"/>
          <w:szCs w:val="22"/>
        </w:rPr>
        <w:fldChar w:fldCharType="end"/>
      </w:r>
      <w:bookmarkEnd w:id="61"/>
      <w:r w:rsidRPr="001413B2">
        <w:rPr>
          <w:b w:val="0"/>
          <w:szCs w:val="22"/>
        </w:rPr>
        <w:t xml:space="preserve"> </w:t>
      </w:r>
      <w:r w:rsidR="00CC42A1" w:rsidRPr="001413B2">
        <w:rPr>
          <w:b w:val="0"/>
          <w:szCs w:val="22"/>
        </w:rPr>
        <w:t>Split-Core</w:t>
      </w:r>
      <w:r w:rsidRPr="001413B2">
        <w:rPr>
          <w:b w:val="0"/>
          <w:szCs w:val="22"/>
        </w:rPr>
        <w:t xml:space="preserve"> </w:t>
      </w:r>
      <w:r w:rsidR="00F56253" w:rsidRPr="001413B2">
        <w:rPr>
          <w:b w:val="0"/>
          <w:szCs w:val="22"/>
        </w:rPr>
        <w:t>Model in FEA Software Tool</w:t>
      </w:r>
      <w:bookmarkEnd w:id="62"/>
    </w:p>
    <w:p w:rsidR="00E26756" w:rsidRPr="00E26756" w:rsidRDefault="00E26756" w:rsidP="00E26756"/>
    <w:p w:rsidR="00F56253" w:rsidRDefault="00F17065" w:rsidP="001413B2">
      <w:pPr>
        <w:keepNext/>
        <w:spacing w:before="720" w:after="0"/>
        <w:jc w:val="center"/>
      </w:pPr>
      <w:r w:rsidRPr="00F17065">
        <w:rPr>
          <w:noProof/>
        </w:rPr>
        <w:lastRenderedPageBreak/>
        <w:drawing>
          <wp:inline distT="0" distB="0" distL="0" distR="0" wp14:anchorId="4EFF249E" wp14:editId="2D2CA415">
            <wp:extent cx="3995875" cy="3200400"/>
            <wp:effectExtent l="0" t="0" r="0" b="0"/>
            <wp:docPr id="76"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5" cstate="print"/>
                    <a:srcRect/>
                    <a:stretch>
                      <a:fillRect/>
                    </a:stretch>
                  </pic:blipFill>
                  <pic:spPr bwMode="auto">
                    <a:xfrm>
                      <a:off x="0" y="0"/>
                      <a:ext cx="3995875" cy="3200400"/>
                    </a:xfrm>
                    <a:prstGeom prst="rect">
                      <a:avLst/>
                    </a:prstGeom>
                    <a:noFill/>
                    <a:ln w="9525">
                      <a:noFill/>
                      <a:miter lim="800000"/>
                      <a:headEnd/>
                      <a:tailEnd/>
                    </a:ln>
                  </pic:spPr>
                </pic:pic>
              </a:graphicData>
            </a:graphic>
          </wp:inline>
        </w:drawing>
      </w:r>
    </w:p>
    <w:p w:rsidR="00907DD4" w:rsidRPr="001413B2" w:rsidRDefault="00F56253" w:rsidP="004F369C">
      <w:pPr>
        <w:pStyle w:val="Caption"/>
        <w:rPr>
          <w:b w:val="0"/>
          <w:szCs w:val="22"/>
        </w:rPr>
      </w:pPr>
      <w:bookmarkStart w:id="63" w:name="_Ref382819078"/>
      <w:bookmarkStart w:id="64" w:name="_Toc405970563"/>
      <w:r w:rsidRPr="001413B2">
        <w:rPr>
          <w:b w:val="0"/>
          <w:szCs w:val="22"/>
        </w:rPr>
        <w:t xml:space="preserve">Figure </w:t>
      </w:r>
      <w:r w:rsidR="00D00393" w:rsidRPr="001413B2">
        <w:rPr>
          <w:b w:val="0"/>
          <w:szCs w:val="22"/>
        </w:rPr>
        <w:fldChar w:fldCharType="begin"/>
      </w:r>
      <w:r w:rsidRPr="001413B2">
        <w:rPr>
          <w:b w:val="0"/>
          <w:szCs w:val="22"/>
        </w:rPr>
        <w:instrText xml:space="preserve"> SEQ Figure \* ARABIC </w:instrText>
      </w:r>
      <w:r w:rsidR="00D00393" w:rsidRPr="001413B2">
        <w:rPr>
          <w:b w:val="0"/>
          <w:szCs w:val="22"/>
        </w:rPr>
        <w:fldChar w:fldCharType="separate"/>
      </w:r>
      <w:r w:rsidR="00757378">
        <w:rPr>
          <w:b w:val="0"/>
          <w:noProof/>
          <w:szCs w:val="22"/>
        </w:rPr>
        <w:t>25</w:t>
      </w:r>
      <w:r w:rsidR="00D00393" w:rsidRPr="001413B2">
        <w:rPr>
          <w:b w:val="0"/>
          <w:szCs w:val="22"/>
        </w:rPr>
        <w:fldChar w:fldCharType="end"/>
      </w:r>
      <w:bookmarkEnd w:id="63"/>
      <w:r w:rsidRPr="001413B2">
        <w:rPr>
          <w:b w:val="0"/>
          <w:szCs w:val="22"/>
        </w:rPr>
        <w:t xml:space="preserve"> Single-Core Model in FEA Software Tool</w:t>
      </w:r>
      <w:bookmarkEnd w:id="64"/>
    </w:p>
    <w:p w:rsidR="00F054BD" w:rsidRDefault="00F054BD" w:rsidP="00F054BD">
      <w:pPr>
        <w:keepNext/>
        <w:spacing w:before="720" w:after="0"/>
        <w:jc w:val="center"/>
      </w:pPr>
      <w:r w:rsidRPr="00C34EF3">
        <w:rPr>
          <w:noProof/>
        </w:rPr>
        <w:drawing>
          <wp:inline distT="0" distB="0" distL="0" distR="0" wp14:anchorId="249F7593" wp14:editId="146E47DF">
            <wp:extent cx="5762625" cy="3905250"/>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cstate="print"/>
                    <a:srcRect/>
                    <a:stretch>
                      <a:fillRect/>
                    </a:stretch>
                  </pic:blipFill>
                  <pic:spPr bwMode="auto">
                    <a:xfrm>
                      <a:off x="0" y="0"/>
                      <a:ext cx="5762625" cy="3905250"/>
                    </a:xfrm>
                    <a:prstGeom prst="rect">
                      <a:avLst/>
                    </a:prstGeom>
                    <a:noFill/>
                    <a:ln w="9525">
                      <a:noFill/>
                      <a:miter lim="800000"/>
                      <a:headEnd/>
                      <a:tailEnd/>
                    </a:ln>
                  </pic:spPr>
                </pic:pic>
              </a:graphicData>
            </a:graphic>
          </wp:inline>
        </w:drawing>
      </w:r>
    </w:p>
    <w:p w:rsidR="00F054BD" w:rsidRPr="00C34EF3" w:rsidRDefault="00F054BD" w:rsidP="00F054BD">
      <w:pPr>
        <w:pStyle w:val="Caption"/>
        <w:spacing w:after="720"/>
        <w:rPr>
          <w:b w:val="0"/>
          <w:szCs w:val="22"/>
        </w:rPr>
      </w:pPr>
      <w:bookmarkStart w:id="65" w:name="_Ref383340729"/>
      <w:bookmarkStart w:id="66" w:name="_Toc405970564"/>
      <w:r w:rsidRPr="00C34EF3">
        <w:rPr>
          <w:b w:val="0"/>
          <w:szCs w:val="22"/>
        </w:rPr>
        <w:t xml:space="preserve">Figure </w:t>
      </w:r>
      <w:r w:rsidR="00D00393" w:rsidRPr="00C34EF3">
        <w:rPr>
          <w:b w:val="0"/>
          <w:szCs w:val="22"/>
        </w:rPr>
        <w:fldChar w:fldCharType="begin"/>
      </w:r>
      <w:r w:rsidRPr="00C34EF3">
        <w:rPr>
          <w:b w:val="0"/>
          <w:szCs w:val="22"/>
        </w:rPr>
        <w:instrText xml:space="preserve"> SEQ Figure \* ARABIC </w:instrText>
      </w:r>
      <w:r w:rsidR="00D00393" w:rsidRPr="00C34EF3">
        <w:rPr>
          <w:b w:val="0"/>
          <w:szCs w:val="22"/>
        </w:rPr>
        <w:fldChar w:fldCharType="separate"/>
      </w:r>
      <w:r w:rsidR="00757378">
        <w:rPr>
          <w:b w:val="0"/>
          <w:noProof/>
          <w:szCs w:val="22"/>
        </w:rPr>
        <w:t>26</w:t>
      </w:r>
      <w:r w:rsidR="00D00393" w:rsidRPr="00C34EF3">
        <w:rPr>
          <w:b w:val="0"/>
          <w:szCs w:val="22"/>
        </w:rPr>
        <w:fldChar w:fldCharType="end"/>
      </w:r>
      <w:bookmarkEnd w:id="65"/>
      <w:r w:rsidRPr="00C34EF3">
        <w:rPr>
          <w:b w:val="0"/>
          <w:szCs w:val="22"/>
        </w:rPr>
        <w:t xml:space="preserve"> Transformation of Three-Leg Core to Split-Core</w:t>
      </w:r>
      <w:bookmarkEnd w:id="66"/>
    </w:p>
    <w:p w:rsidR="004F369C" w:rsidRDefault="00395400" w:rsidP="004F369C">
      <w:r>
        <w:lastRenderedPageBreak/>
        <w:t>The flux l</w:t>
      </w:r>
      <w:r w:rsidR="004F369C">
        <w:t>inkage curve</w:t>
      </w:r>
      <w:r>
        <w:t xml:space="preserve">s generated by the FEA </w:t>
      </w:r>
      <w:r w:rsidR="004F369C">
        <w:t xml:space="preserve">are shown in </w:t>
      </w:r>
      <w:r w:rsidR="00D00393">
        <w:fldChar w:fldCharType="begin"/>
      </w:r>
      <w:r w:rsidR="004F369C">
        <w:instrText xml:space="preserve"> REF _Ref382825557 \h </w:instrText>
      </w:r>
      <w:r w:rsidR="00D00393">
        <w:fldChar w:fldCharType="separate"/>
      </w:r>
      <w:r w:rsidR="00757378" w:rsidRPr="00CE44E5">
        <w:t xml:space="preserve">Figure </w:t>
      </w:r>
      <w:r w:rsidR="00757378">
        <w:rPr>
          <w:b/>
          <w:noProof/>
        </w:rPr>
        <w:t>27</w:t>
      </w:r>
      <w:r w:rsidR="00D00393">
        <w:fldChar w:fldCharType="end"/>
      </w:r>
      <w:r w:rsidR="004F369C">
        <w:t xml:space="preserve">. </w:t>
      </w:r>
      <w:r>
        <w:t xml:space="preserve">Each curve represents one of the three models. </w:t>
      </w:r>
      <w:r w:rsidR="004F369C">
        <w:t xml:space="preserve">The </w:t>
      </w:r>
      <w:r w:rsidR="004C1279">
        <w:t>split</w:t>
      </w:r>
      <w:r w:rsidR="004F369C">
        <w:t xml:space="preserve">-core model has twice the number of AC windings, so </w:t>
      </w:r>
      <w:r w:rsidR="000F4FCD">
        <w:t xml:space="preserve">its </w:t>
      </w:r>
      <w:r w:rsidR="004F369C">
        <w:t xml:space="preserve">flux linkage is two times greater </w:t>
      </w:r>
      <w:r w:rsidR="000F4FCD">
        <w:t xml:space="preserve">when </w:t>
      </w:r>
      <w:r>
        <w:t>compared to the</w:t>
      </w:r>
      <w:r w:rsidR="004F369C">
        <w:t xml:space="preserve"> other models. This mathematical issue </w:t>
      </w:r>
      <w:r w:rsidR="00442C46">
        <w:t>is</w:t>
      </w:r>
      <w:r w:rsidR="004F369C">
        <w:t xml:space="preserve"> resolved by applying only half of the number of AC turns</w:t>
      </w:r>
      <w:r w:rsidR="00442C46">
        <w:t xml:space="preserve"> in the FEA or dividing the flux linkage by two</w:t>
      </w:r>
      <w:r w:rsidR="004F369C">
        <w:t xml:space="preserve">. </w:t>
      </w:r>
      <w:r w:rsidR="00442C46">
        <w:t xml:space="preserve">Despite the factor of two, the three models produce nearly identical flux linkage curves. This result implies that the flux linkage curve for the three-leg core model can be applied in </w:t>
      </w:r>
      <w:r w:rsidR="000C0367">
        <w:t xml:space="preserve">the </w:t>
      </w:r>
      <w:r w:rsidR="00442C46">
        <w:t xml:space="preserve">two-core model. </w:t>
      </w:r>
      <w:r w:rsidR="004C1279">
        <w:t xml:space="preserve">The result also implies that </w:t>
      </w:r>
      <w:r w:rsidR="00160E6B">
        <w:t>a single non-homogenous core can represent the three-leg core and split-core models. At least this is the case when the DC terminals are open-circuited. Neither result takes into account the interactions between AC and DC flux components.</w:t>
      </w:r>
    </w:p>
    <w:p w:rsidR="009E5157" w:rsidRPr="004F369C" w:rsidRDefault="009E5157" w:rsidP="004F369C">
      <w:r>
        <w:t xml:space="preserve">Dividing the split-core flux linkage by a factor of two produces a flux linkage curve that is identical to the other models. Since all the curves are identical, </w:t>
      </w:r>
      <w:r w:rsidR="00AC25E6">
        <w:t>further reference to the flux linkage curve will imply a curve</w:t>
      </w:r>
      <w:r w:rsidR="00331806">
        <w:t xml:space="preserve"> identical to the split-core and single-core model curves shown in </w:t>
      </w:r>
      <w:r w:rsidR="00D00393">
        <w:fldChar w:fldCharType="begin"/>
      </w:r>
      <w:r w:rsidR="00331806">
        <w:instrText xml:space="preserve"> REF _Ref382825557 \h </w:instrText>
      </w:r>
      <w:r w:rsidR="00D00393">
        <w:fldChar w:fldCharType="separate"/>
      </w:r>
      <w:r w:rsidR="00757378" w:rsidRPr="00CE44E5">
        <w:t xml:space="preserve">Figure </w:t>
      </w:r>
      <w:r w:rsidR="00757378">
        <w:rPr>
          <w:b/>
          <w:noProof/>
        </w:rPr>
        <w:t>27</w:t>
      </w:r>
      <w:r w:rsidR="00D00393">
        <w:fldChar w:fldCharType="end"/>
      </w:r>
      <w:r w:rsidR="00331806">
        <w:t>.</w:t>
      </w:r>
    </w:p>
    <w:p w:rsidR="00907DD4" w:rsidRDefault="00DC4FB5" w:rsidP="00CE44E5">
      <w:pPr>
        <w:keepNext/>
        <w:spacing w:before="720" w:after="0"/>
        <w:jc w:val="center"/>
      </w:pPr>
      <w:r w:rsidRPr="00DC4FB5">
        <w:rPr>
          <w:noProof/>
        </w:rPr>
        <w:drawing>
          <wp:inline distT="0" distB="0" distL="0" distR="0" wp14:anchorId="65C7E3B7" wp14:editId="4077DC0A">
            <wp:extent cx="5038725" cy="3209925"/>
            <wp:effectExtent l="19050" t="0" r="9525"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cstate="print"/>
                    <a:srcRect/>
                    <a:stretch>
                      <a:fillRect/>
                    </a:stretch>
                  </pic:blipFill>
                  <pic:spPr bwMode="auto">
                    <a:xfrm>
                      <a:off x="0" y="0"/>
                      <a:ext cx="5038725" cy="3209925"/>
                    </a:xfrm>
                    <a:prstGeom prst="rect">
                      <a:avLst/>
                    </a:prstGeom>
                    <a:noFill/>
                    <a:ln w="9525">
                      <a:noFill/>
                      <a:miter lim="800000"/>
                      <a:headEnd/>
                      <a:tailEnd/>
                    </a:ln>
                  </pic:spPr>
                </pic:pic>
              </a:graphicData>
            </a:graphic>
          </wp:inline>
        </w:drawing>
      </w:r>
    </w:p>
    <w:p w:rsidR="00907DD4" w:rsidRPr="00CE44E5" w:rsidRDefault="00907DD4" w:rsidP="00CE44E5">
      <w:pPr>
        <w:pStyle w:val="Caption"/>
        <w:spacing w:after="720"/>
        <w:rPr>
          <w:b w:val="0"/>
          <w:szCs w:val="22"/>
        </w:rPr>
      </w:pPr>
      <w:bookmarkStart w:id="67" w:name="_Ref382825557"/>
      <w:bookmarkStart w:id="68" w:name="_Toc405970565"/>
      <w:r w:rsidRPr="00CE44E5">
        <w:rPr>
          <w:b w:val="0"/>
          <w:szCs w:val="22"/>
        </w:rPr>
        <w:t xml:space="preserve">Figure </w:t>
      </w:r>
      <w:r w:rsidR="00D00393" w:rsidRPr="00CE44E5">
        <w:rPr>
          <w:b w:val="0"/>
          <w:szCs w:val="22"/>
        </w:rPr>
        <w:fldChar w:fldCharType="begin"/>
      </w:r>
      <w:r w:rsidRPr="00CE44E5">
        <w:rPr>
          <w:b w:val="0"/>
          <w:szCs w:val="22"/>
        </w:rPr>
        <w:instrText xml:space="preserve"> SEQ Figure \* ARABIC </w:instrText>
      </w:r>
      <w:r w:rsidR="00D00393" w:rsidRPr="00CE44E5">
        <w:rPr>
          <w:b w:val="0"/>
          <w:szCs w:val="22"/>
        </w:rPr>
        <w:fldChar w:fldCharType="separate"/>
      </w:r>
      <w:r w:rsidR="00757378">
        <w:rPr>
          <w:b w:val="0"/>
          <w:noProof/>
          <w:szCs w:val="22"/>
        </w:rPr>
        <w:t>27</w:t>
      </w:r>
      <w:r w:rsidR="00D00393" w:rsidRPr="00CE44E5">
        <w:rPr>
          <w:b w:val="0"/>
          <w:szCs w:val="22"/>
        </w:rPr>
        <w:fldChar w:fldCharType="end"/>
      </w:r>
      <w:bookmarkEnd w:id="67"/>
      <w:r w:rsidRPr="00CE44E5">
        <w:rPr>
          <w:b w:val="0"/>
          <w:szCs w:val="22"/>
        </w:rPr>
        <w:t xml:space="preserve"> Flux Linkage Curves from FEA</w:t>
      </w:r>
      <w:bookmarkEnd w:id="68"/>
    </w:p>
    <w:p w:rsidR="00997FA0" w:rsidRDefault="00997FA0" w:rsidP="00997FA0">
      <w:r w:rsidRPr="00F76D9D">
        <w:t xml:space="preserve">Application of the flux linkage curve to the two-core model </w:t>
      </w:r>
      <w:r w:rsidR="00F76D9D">
        <w:t>by</w:t>
      </w:r>
      <w:r w:rsidR="00331806" w:rsidRPr="00F76D9D">
        <w:t xml:space="preserve"> numerical analysis</w:t>
      </w:r>
      <w:r w:rsidR="00017796" w:rsidRPr="00F76D9D">
        <w:t xml:space="preserve"> </w:t>
      </w:r>
      <w:r w:rsidR="00331806" w:rsidRPr="00F76D9D">
        <w:t xml:space="preserve">produces a series of reactance curves </w:t>
      </w:r>
      <w:r w:rsidR="00F76D9D">
        <w:t>for</w:t>
      </w:r>
      <w:r w:rsidR="00331806" w:rsidRPr="00F76D9D">
        <w:t xml:space="preserve"> different RMS current levels. </w:t>
      </w:r>
      <w:r w:rsidR="00F76D9D">
        <w:t>Reactance curves for the split-core model were calculated by FEA</w:t>
      </w:r>
      <w:r w:rsidR="00331806" w:rsidRPr="00F76D9D">
        <w:t xml:space="preserve">. </w:t>
      </w:r>
      <w:r w:rsidR="00017796" w:rsidRPr="00F76D9D">
        <w:t>T</w:t>
      </w:r>
      <w:r w:rsidRPr="00F76D9D">
        <w:t>h</w:t>
      </w:r>
      <w:r w:rsidR="00F76D9D">
        <w:t>es</w:t>
      </w:r>
      <w:r w:rsidRPr="00F76D9D">
        <w:t>e reactance curves are shown in</w:t>
      </w:r>
      <w:r w:rsidR="00D66449" w:rsidRPr="00F76D9D">
        <w:t xml:space="preserve"> </w:t>
      </w:r>
      <w:r w:rsidR="00682810">
        <w:fldChar w:fldCharType="begin"/>
      </w:r>
      <w:r w:rsidR="00682810">
        <w:instrText xml:space="preserve"> REF _Ref382831382 \h  \* MERGEFORMAT </w:instrText>
      </w:r>
      <w:r w:rsidR="00682810">
        <w:fldChar w:fldCharType="separate"/>
      </w:r>
      <w:r w:rsidR="00757378" w:rsidRPr="00CE44E5">
        <w:t xml:space="preserve">Figure </w:t>
      </w:r>
      <w:r w:rsidR="00757378" w:rsidRPr="00757378">
        <w:rPr>
          <w:noProof/>
        </w:rPr>
        <w:t>28</w:t>
      </w:r>
      <w:r w:rsidR="00682810">
        <w:fldChar w:fldCharType="end"/>
      </w:r>
      <w:r w:rsidRPr="00F76D9D">
        <w:t>.</w:t>
      </w:r>
      <w:r w:rsidR="0076029B" w:rsidRPr="00F76D9D">
        <w:t xml:space="preserve"> </w:t>
      </w:r>
      <w:r w:rsidR="006C138B" w:rsidRPr="00F76D9D">
        <w:t xml:space="preserve">The reactance curves for both models are similar to Example Case#3 shown in </w:t>
      </w:r>
      <w:r w:rsidR="00682810">
        <w:fldChar w:fldCharType="begin"/>
      </w:r>
      <w:r w:rsidR="00682810">
        <w:instrText xml:space="preserve"> REF _Ref380933753 \h  \* MERGEFORMAT </w:instrText>
      </w:r>
      <w:r w:rsidR="00682810">
        <w:fldChar w:fldCharType="separate"/>
      </w:r>
      <w:r w:rsidR="00757378" w:rsidRPr="00582D7E">
        <w:t xml:space="preserve">Figure </w:t>
      </w:r>
      <w:r w:rsidR="00757378" w:rsidRPr="00757378">
        <w:rPr>
          <w:noProof/>
        </w:rPr>
        <w:t>12</w:t>
      </w:r>
      <w:r w:rsidR="00682810">
        <w:fldChar w:fldCharType="end"/>
      </w:r>
      <w:r w:rsidR="006C138B" w:rsidRPr="00F76D9D">
        <w:t xml:space="preserve">. The curves remain at the maximum value for a large fraction of the of the DC current </w:t>
      </w:r>
      <w:r w:rsidR="00017796" w:rsidRPr="00F76D9D">
        <w:t xml:space="preserve">range, indicating that the DC flux is not sufficient to push the core ino saturation. </w:t>
      </w:r>
      <w:r w:rsidR="00EA322E" w:rsidRPr="00F76D9D">
        <w:t xml:space="preserve">The reactance </w:t>
      </w:r>
      <w:r w:rsidR="00017796" w:rsidRPr="00F76D9D">
        <w:t>begins its decline around 75 A</w:t>
      </w:r>
      <w:r w:rsidR="00017796" w:rsidRPr="00F76D9D">
        <w:rPr>
          <w:vertAlign w:val="subscript"/>
        </w:rPr>
        <w:t xml:space="preserve">DC </w:t>
      </w:r>
      <w:r w:rsidR="00017796" w:rsidRPr="00F76D9D">
        <w:t>and approaches saturation around 150 A</w:t>
      </w:r>
      <w:r w:rsidR="00017796" w:rsidRPr="00F76D9D">
        <w:rPr>
          <w:vertAlign w:val="subscript"/>
        </w:rPr>
        <w:t>DC</w:t>
      </w:r>
      <w:r w:rsidR="00017796" w:rsidRPr="00F76D9D">
        <w:t xml:space="preserve">. Both models produce identical reactance at zero DC current and follow similar patterns towards the </w:t>
      </w:r>
      <w:r w:rsidR="00017796" w:rsidRPr="00F76D9D">
        <w:lastRenderedPageBreak/>
        <w:t xml:space="preserve">saturation level. </w:t>
      </w:r>
      <w:r w:rsidR="00C517A5" w:rsidRPr="00F76D9D">
        <w:t>However, the</w:t>
      </w:r>
      <w:r w:rsidR="00017796" w:rsidRPr="00F76D9D">
        <w:t xml:space="preserve"> curves converge differently to the saturation point. The two-core model makes a sharp transition to the saturation level, while the split-core model makes a more gradual decent. </w:t>
      </w:r>
      <w:r w:rsidR="00C517A5" w:rsidRPr="00F76D9D">
        <w:t xml:space="preserve">A likely explanation for this difference </w:t>
      </w:r>
      <w:r w:rsidR="00F76D9D">
        <w:t>is</w:t>
      </w:r>
      <w:r w:rsidR="00C517A5" w:rsidRPr="00F76D9D">
        <w:t xml:space="preserve"> how the AC and DC flux interactions take place for the FEA model and for the two-core model</w:t>
      </w:r>
      <w:r w:rsidR="00F76D9D">
        <w:t xml:space="preserve"> respectively</w:t>
      </w:r>
      <w:r w:rsidR="00C517A5" w:rsidRPr="00F76D9D">
        <w:t xml:space="preserve">. The FEA model considers leakage flux, non-homogenous flux distribution at edges of core, and several other factors. </w:t>
      </w:r>
      <w:r w:rsidR="00B8078B" w:rsidRPr="00F76D9D">
        <w:t xml:space="preserve">While the flux linkage retains some portion of these effects, the two-core model </w:t>
      </w:r>
      <w:r w:rsidR="00F76D9D">
        <w:t>calculates</w:t>
      </w:r>
      <w:r w:rsidR="00B8078B" w:rsidRPr="00F76D9D">
        <w:t xml:space="preserve"> the AC and DC flux interactions</w:t>
      </w:r>
      <w:r w:rsidR="00F76D9D" w:rsidRPr="00F76D9D">
        <w:t xml:space="preserve"> using (</w:t>
      </w:r>
      <w:r w:rsidR="00692B4A">
        <w:t>3.</w:t>
      </w:r>
      <w:r w:rsidR="00F76D9D" w:rsidRPr="00F76D9D">
        <w:t>3) and (</w:t>
      </w:r>
      <w:r w:rsidR="00692B4A">
        <w:t>3.</w:t>
      </w:r>
      <w:r w:rsidR="00F76D9D" w:rsidRPr="00F76D9D">
        <w:t>4)</w:t>
      </w:r>
      <w:r w:rsidR="00B8078B" w:rsidRPr="00F76D9D">
        <w:t xml:space="preserve"> prior to interpolating the flux linkage curve.</w:t>
      </w:r>
    </w:p>
    <w:p w:rsidR="00317CA0" w:rsidRDefault="00D17EF2" w:rsidP="00DC4FB5">
      <w:pPr>
        <w:keepNext/>
        <w:spacing w:before="720" w:after="0"/>
        <w:jc w:val="center"/>
      </w:pPr>
      <w:r w:rsidRPr="00D17EF2">
        <w:rPr>
          <w:noProof/>
        </w:rPr>
        <w:drawing>
          <wp:inline distT="0" distB="0" distL="0" distR="0" wp14:anchorId="51414F70" wp14:editId="5191536E">
            <wp:extent cx="5038725" cy="3209925"/>
            <wp:effectExtent l="19050" t="0" r="9525" b="0"/>
            <wp:docPr id="9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38" cstate="print"/>
                    <a:srcRect/>
                    <a:stretch>
                      <a:fillRect/>
                    </a:stretch>
                  </pic:blipFill>
                  <pic:spPr bwMode="auto">
                    <a:xfrm>
                      <a:off x="0" y="0"/>
                      <a:ext cx="5038725" cy="3209925"/>
                    </a:xfrm>
                    <a:prstGeom prst="rect">
                      <a:avLst/>
                    </a:prstGeom>
                    <a:noFill/>
                    <a:ln w="9525">
                      <a:noFill/>
                      <a:miter lim="800000"/>
                      <a:headEnd/>
                      <a:tailEnd/>
                    </a:ln>
                  </pic:spPr>
                </pic:pic>
              </a:graphicData>
            </a:graphic>
          </wp:inline>
        </w:drawing>
      </w:r>
    </w:p>
    <w:p w:rsidR="00B202D8" w:rsidRPr="00CE44E5" w:rsidRDefault="00317CA0" w:rsidP="00CE44E5">
      <w:pPr>
        <w:pStyle w:val="Caption"/>
        <w:spacing w:after="720"/>
        <w:rPr>
          <w:b w:val="0"/>
          <w:szCs w:val="22"/>
        </w:rPr>
      </w:pPr>
      <w:bookmarkStart w:id="69" w:name="_Ref382831382"/>
      <w:bookmarkStart w:id="70" w:name="_Toc405970566"/>
      <w:r w:rsidRPr="00CE44E5">
        <w:rPr>
          <w:b w:val="0"/>
          <w:szCs w:val="22"/>
        </w:rPr>
        <w:t xml:space="preserve">Figure </w:t>
      </w:r>
      <w:r w:rsidR="00D00393" w:rsidRPr="00CE44E5">
        <w:rPr>
          <w:b w:val="0"/>
          <w:szCs w:val="22"/>
        </w:rPr>
        <w:fldChar w:fldCharType="begin"/>
      </w:r>
      <w:r w:rsidRPr="00CE44E5">
        <w:rPr>
          <w:b w:val="0"/>
          <w:szCs w:val="22"/>
        </w:rPr>
        <w:instrText xml:space="preserve"> SEQ Figure \* ARABIC </w:instrText>
      </w:r>
      <w:r w:rsidR="00D00393" w:rsidRPr="00CE44E5">
        <w:rPr>
          <w:b w:val="0"/>
          <w:szCs w:val="22"/>
        </w:rPr>
        <w:fldChar w:fldCharType="separate"/>
      </w:r>
      <w:r w:rsidR="00757378">
        <w:rPr>
          <w:b w:val="0"/>
          <w:noProof/>
          <w:szCs w:val="22"/>
        </w:rPr>
        <w:t>28</w:t>
      </w:r>
      <w:r w:rsidR="00D00393" w:rsidRPr="00CE44E5">
        <w:rPr>
          <w:b w:val="0"/>
          <w:szCs w:val="22"/>
        </w:rPr>
        <w:fldChar w:fldCharType="end"/>
      </w:r>
      <w:bookmarkEnd w:id="69"/>
      <w:r w:rsidRPr="00CE44E5">
        <w:rPr>
          <w:b w:val="0"/>
          <w:szCs w:val="22"/>
        </w:rPr>
        <w:t xml:space="preserve"> Reactance Curves for FEA</w:t>
      </w:r>
      <w:r w:rsidR="00CC42A1" w:rsidRPr="00CE44E5">
        <w:rPr>
          <w:b w:val="0"/>
          <w:szCs w:val="22"/>
        </w:rPr>
        <w:t xml:space="preserve"> Split-Core Model</w:t>
      </w:r>
      <w:r w:rsidRPr="00CE44E5">
        <w:rPr>
          <w:b w:val="0"/>
          <w:szCs w:val="22"/>
        </w:rPr>
        <w:t xml:space="preserve"> and </w:t>
      </w:r>
      <w:r w:rsidR="00CC42A1" w:rsidRPr="00CE44E5">
        <w:rPr>
          <w:b w:val="0"/>
          <w:szCs w:val="22"/>
        </w:rPr>
        <w:t>the</w:t>
      </w:r>
      <w:r w:rsidRPr="00CE44E5">
        <w:rPr>
          <w:b w:val="0"/>
          <w:szCs w:val="22"/>
        </w:rPr>
        <w:t xml:space="preserve"> Two-Core Model</w:t>
      </w:r>
      <w:bookmarkEnd w:id="70"/>
    </w:p>
    <w:p w:rsidR="00774669" w:rsidRDefault="00F864B7" w:rsidP="00F864B7">
      <w:pPr>
        <w:pStyle w:val="Heading3"/>
      </w:pPr>
      <w:r>
        <w:t>Comparison of Model to</w:t>
      </w:r>
      <w:r w:rsidR="00774669">
        <w:t xml:space="preserve"> Test Results</w:t>
      </w:r>
    </w:p>
    <w:p w:rsidR="00C52301" w:rsidRPr="004928F7" w:rsidRDefault="00355B87" w:rsidP="00C52301">
      <w:pPr>
        <w:rPr>
          <w:color w:val="000000" w:themeColor="text1"/>
        </w:rPr>
      </w:pPr>
      <w:r w:rsidRPr="004928F7">
        <w:rPr>
          <w:color w:val="000000" w:themeColor="text1"/>
        </w:rPr>
        <w:t xml:space="preserve">Results from </w:t>
      </w:r>
      <w:r w:rsidR="0037770D" w:rsidRPr="004928F7">
        <w:rPr>
          <w:color w:val="000000" w:themeColor="text1"/>
        </w:rPr>
        <w:t xml:space="preserve">the </w:t>
      </w:r>
      <w:r w:rsidRPr="004928F7">
        <w:rPr>
          <w:color w:val="000000" w:themeColor="text1"/>
        </w:rPr>
        <w:t xml:space="preserve">two-core model are compared to test </w:t>
      </w:r>
      <w:r w:rsidR="0037770D" w:rsidRPr="004928F7">
        <w:rPr>
          <w:color w:val="000000" w:themeColor="text1"/>
        </w:rPr>
        <w:t xml:space="preserve">data </w:t>
      </w:r>
      <w:r w:rsidRPr="004928F7">
        <w:rPr>
          <w:color w:val="000000" w:themeColor="text1"/>
        </w:rPr>
        <w:t xml:space="preserve">in </w:t>
      </w:r>
      <w:r w:rsidR="00682810">
        <w:fldChar w:fldCharType="begin"/>
      </w:r>
      <w:r w:rsidR="00682810">
        <w:instrText xml:space="preserve"> REF _Ref382846327 \h  \* MERGEFORMAT </w:instrText>
      </w:r>
      <w:r w:rsidR="00682810">
        <w:fldChar w:fldCharType="separate"/>
      </w:r>
      <w:r w:rsidR="00757378" w:rsidRPr="00757378">
        <w:rPr>
          <w:color w:val="000000" w:themeColor="text1"/>
        </w:rPr>
        <w:t xml:space="preserve">Figure </w:t>
      </w:r>
      <w:r w:rsidR="00757378" w:rsidRPr="00757378">
        <w:rPr>
          <w:noProof/>
          <w:color w:val="000000" w:themeColor="text1"/>
        </w:rPr>
        <w:t>29</w:t>
      </w:r>
      <w:r w:rsidR="00682810">
        <w:fldChar w:fldCharType="end"/>
      </w:r>
      <w:r w:rsidRPr="004928F7">
        <w:rPr>
          <w:color w:val="000000" w:themeColor="text1"/>
        </w:rPr>
        <w:t xml:space="preserve">. </w:t>
      </w:r>
      <w:r w:rsidR="0037770D" w:rsidRPr="004928F7">
        <w:rPr>
          <w:color w:val="000000" w:themeColor="text1"/>
        </w:rPr>
        <w:t>The 480V prototype was tested at ORNL and the reactance obtained through measurements of I</w:t>
      </w:r>
      <w:r w:rsidR="0037770D" w:rsidRPr="004928F7">
        <w:rPr>
          <w:color w:val="000000" w:themeColor="text1"/>
          <w:vertAlign w:val="subscript"/>
        </w:rPr>
        <w:t>RMS</w:t>
      </w:r>
      <w:r w:rsidR="0037770D" w:rsidRPr="004928F7">
        <w:rPr>
          <w:color w:val="000000" w:themeColor="text1"/>
        </w:rPr>
        <w:t xml:space="preserve"> and V</w:t>
      </w:r>
      <w:r w:rsidR="0037770D" w:rsidRPr="004928F7">
        <w:rPr>
          <w:color w:val="000000" w:themeColor="text1"/>
          <w:vertAlign w:val="subscript"/>
        </w:rPr>
        <w:t>RMS</w:t>
      </w:r>
      <w:r w:rsidR="0037770D" w:rsidRPr="004928F7">
        <w:rPr>
          <w:color w:val="000000" w:themeColor="text1"/>
        </w:rPr>
        <w:t xml:space="preserve"> across device terminals. A constant RMS current was applied to the AC winding and the DC bias was modulated to produce desired DC current. The results are significantly different. The only similarity is the reactance at zero DC current. At saturation, the reactance curves converge in similar fashion to those from FEA shown </w:t>
      </w:r>
      <w:r w:rsidR="00682810">
        <w:fldChar w:fldCharType="begin"/>
      </w:r>
      <w:r w:rsidR="00682810">
        <w:instrText xml:space="preserve"> REF _Ref382825557 \h  \* MERGEFORMAT </w:instrText>
      </w:r>
      <w:r w:rsidR="00682810">
        <w:fldChar w:fldCharType="separate"/>
      </w:r>
      <w:r w:rsidR="00757378" w:rsidRPr="00757378">
        <w:rPr>
          <w:color w:val="000000" w:themeColor="text1"/>
        </w:rPr>
        <w:t xml:space="preserve">Figure </w:t>
      </w:r>
      <w:r w:rsidR="00757378" w:rsidRPr="00757378">
        <w:rPr>
          <w:noProof/>
          <w:color w:val="000000" w:themeColor="text1"/>
        </w:rPr>
        <w:t>27</w:t>
      </w:r>
      <w:r w:rsidR="00682810">
        <w:fldChar w:fldCharType="end"/>
      </w:r>
      <w:r w:rsidR="00252568">
        <w:rPr>
          <w:color w:val="000000" w:themeColor="text1"/>
        </w:rPr>
        <w:t>.</w:t>
      </w:r>
    </w:p>
    <w:p w:rsidR="004928F7" w:rsidRPr="004928F7" w:rsidRDefault="0037770D" w:rsidP="00C52301">
      <w:pPr>
        <w:rPr>
          <w:color w:val="000000" w:themeColor="text1"/>
        </w:rPr>
      </w:pPr>
      <w:r w:rsidRPr="004928F7">
        <w:rPr>
          <w:color w:val="000000" w:themeColor="text1"/>
        </w:rPr>
        <w:t xml:space="preserve">Reactance of the prototype falls significantly as the DC current increases from zero. This indicates that </w:t>
      </w:r>
      <w:r w:rsidR="007E1EF9" w:rsidRPr="004928F7">
        <w:rPr>
          <w:color w:val="000000" w:themeColor="text1"/>
        </w:rPr>
        <w:t>significant DC flux exists at small DC current</w:t>
      </w:r>
      <w:r w:rsidRPr="004928F7">
        <w:rPr>
          <w:color w:val="000000" w:themeColor="text1"/>
        </w:rPr>
        <w:t>.</w:t>
      </w:r>
      <w:r w:rsidR="007E1EF9" w:rsidRPr="004928F7">
        <w:rPr>
          <w:color w:val="000000" w:themeColor="text1"/>
        </w:rPr>
        <w:t xml:space="preserve"> This is opposite to the behavior of the two-core model and split-core FEA. This result reveals that the split-core and two-core models do not adequately represent the DC flux interactions that exist in the three-leg core. A closer look at </w:t>
      </w:r>
      <w:r w:rsidR="00682810">
        <w:fldChar w:fldCharType="begin"/>
      </w:r>
      <w:r w:rsidR="00682810">
        <w:instrText xml:space="preserve"> REF _Ref382819004 \h  \* MERGEFORMAT </w:instrText>
      </w:r>
      <w:r w:rsidR="00682810">
        <w:fldChar w:fldCharType="separate"/>
      </w:r>
      <w:r w:rsidR="00757378" w:rsidRPr="00757378">
        <w:rPr>
          <w:color w:val="000000" w:themeColor="text1"/>
        </w:rPr>
        <w:t xml:space="preserve">Figure </w:t>
      </w:r>
      <w:r w:rsidR="00757378" w:rsidRPr="00757378">
        <w:rPr>
          <w:noProof/>
          <w:color w:val="000000" w:themeColor="text1"/>
        </w:rPr>
        <w:t>23</w:t>
      </w:r>
      <w:r w:rsidR="00682810">
        <w:fldChar w:fldCharType="end"/>
      </w:r>
      <w:r w:rsidR="007E1EF9" w:rsidRPr="004928F7">
        <w:rPr>
          <w:color w:val="000000" w:themeColor="text1"/>
        </w:rPr>
        <w:t xml:space="preserve"> provides some insight to this issue. The three-leg core contains an air gap in the AC leg. This air gap produces a high reluctance </w:t>
      </w:r>
      <w:r w:rsidR="007E1EF9" w:rsidRPr="004928F7">
        <w:rPr>
          <w:color w:val="000000" w:themeColor="text1"/>
        </w:rPr>
        <w:lastRenderedPageBreak/>
        <w:t>path for the DC current that confines most of the DC current to the outer ring of the core</w:t>
      </w:r>
      <w:r w:rsidR="005374A7">
        <w:rPr>
          <w:color w:val="000000" w:themeColor="text1"/>
        </w:rPr>
        <w:t xml:space="preserve"> (</w:t>
      </w:r>
      <w:r w:rsidR="00D00393">
        <w:rPr>
          <w:color w:val="000000" w:themeColor="text1"/>
        </w:rPr>
        <w:fldChar w:fldCharType="begin"/>
      </w:r>
      <w:r w:rsidR="005374A7">
        <w:rPr>
          <w:color w:val="000000" w:themeColor="text1"/>
        </w:rPr>
        <w:instrText xml:space="preserve"> REF _Ref382894026 \h </w:instrText>
      </w:r>
      <w:r w:rsidR="00D00393">
        <w:rPr>
          <w:color w:val="000000" w:themeColor="text1"/>
        </w:rPr>
      </w:r>
      <w:r w:rsidR="00D00393">
        <w:rPr>
          <w:color w:val="000000" w:themeColor="text1"/>
        </w:rPr>
        <w:fldChar w:fldCharType="separate"/>
      </w:r>
      <w:r w:rsidR="00757378" w:rsidRPr="00CE44E5">
        <w:t xml:space="preserve">Figure </w:t>
      </w:r>
      <w:r w:rsidR="00757378">
        <w:rPr>
          <w:b/>
          <w:noProof/>
        </w:rPr>
        <w:t>30</w:t>
      </w:r>
      <w:r w:rsidR="00D00393">
        <w:rPr>
          <w:color w:val="000000" w:themeColor="text1"/>
        </w:rPr>
        <w:fldChar w:fldCharType="end"/>
      </w:r>
      <w:r w:rsidR="005374A7">
        <w:rPr>
          <w:color w:val="000000" w:themeColor="text1"/>
        </w:rPr>
        <w:t>)</w:t>
      </w:r>
      <w:r w:rsidR="007E1EF9" w:rsidRPr="004928F7">
        <w:rPr>
          <w:color w:val="000000" w:themeColor="text1"/>
        </w:rPr>
        <w:t xml:space="preserve">. Since the AC leg experiences little or no DC flux, the outer ring of the core </w:t>
      </w:r>
      <w:r w:rsidR="004928F7" w:rsidRPr="004928F7">
        <w:rPr>
          <w:color w:val="000000" w:themeColor="text1"/>
        </w:rPr>
        <w:t>achieves</w:t>
      </w:r>
      <w:r w:rsidR="007E1EF9" w:rsidRPr="004928F7">
        <w:rPr>
          <w:color w:val="000000" w:themeColor="text1"/>
        </w:rPr>
        <w:t xml:space="preserve"> saturation </w:t>
      </w:r>
      <w:r w:rsidR="004928F7" w:rsidRPr="004928F7">
        <w:rPr>
          <w:color w:val="000000" w:themeColor="text1"/>
        </w:rPr>
        <w:t>prior to the AC leg</w:t>
      </w:r>
      <w:r w:rsidR="007E1EF9" w:rsidRPr="004928F7">
        <w:rPr>
          <w:color w:val="000000" w:themeColor="text1"/>
        </w:rPr>
        <w:t xml:space="preserve">. </w:t>
      </w:r>
      <w:r w:rsidR="004928F7" w:rsidRPr="004928F7">
        <w:rPr>
          <w:color w:val="000000" w:themeColor="text1"/>
        </w:rPr>
        <w:t xml:space="preserve">The two-core and split-core models neglect this effect entirely. Compensation for this effect will require a correction to the DC flux that considers the effect of the air gap in the AC leg. </w:t>
      </w:r>
    </w:p>
    <w:p w:rsidR="00AF6B97" w:rsidRDefault="00EE730B" w:rsidP="00CE44E5">
      <w:pPr>
        <w:keepNext/>
        <w:spacing w:before="720" w:after="0"/>
        <w:jc w:val="center"/>
      </w:pPr>
      <w:r w:rsidRPr="00EE730B">
        <w:rPr>
          <w:noProof/>
        </w:rPr>
        <w:drawing>
          <wp:inline distT="0" distB="0" distL="0" distR="0" wp14:anchorId="4F3A7156" wp14:editId="101AC9EF">
            <wp:extent cx="5038725" cy="3209925"/>
            <wp:effectExtent l="19050" t="0" r="9525" b="0"/>
            <wp:docPr id="80"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9" cstate="print"/>
                    <a:srcRect/>
                    <a:stretch>
                      <a:fillRect/>
                    </a:stretch>
                  </pic:blipFill>
                  <pic:spPr bwMode="auto">
                    <a:xfrm>
                      <a:off x="0" y="0"/>
                      <a:ext cx="5038725" cy="3209925"/>
                    </a:xfrm>
                    <a:prstGeom prst="rect">
                      <a:avLst/>
                    </a:prstGeom>
                    <a:noFill/>
                    <a:ln w="9525">
                      <a:noFill/>
                      <a:miter lim="800000"/>
                      <a:headEnd/>
                      <a:tailEnd/>
                    </a:ln>
                  </pic:spPr>
                </pic:pic>
              </a:graphicData>
            </a:graphic>
          </wp:inline>
        </w:drawing>
      </w:r>
    </w:p>
    <w:p w:rsidR="005B015F" w:rsidRPr="00CE44E5" w:rsidRDefault="00AF6B97" w:rsidP="00CE44E5">
      <w:pPr>
        <w:pStyle w:val="Caption"/>
        <w:spacing w:after="720"/>
        <w:rPr>
          <w:b w:val="0"/>
          <w:szCs w:val="22"/>
        </w:rPr>
      </w:pPr>
      <w:bookmarkStart w:id="71" w:name="_Ref382846327"/>
      <w:bookmarkStart w:id="72" w:name="_Toc405970567"/>
      <w:r w:rsidRPr="00CE44E5">
        <w:rPr>
          <w:b w:val="0"/>
          <w:szCs w:val="22"/>
        </w:rPr>
        <w:t xml:space="preserve">Figure </w:t>
      </w:r>
      <w:r w:rsidR="00D00393" w:rsidRPr="00CE44E5">
        <w:rPr>
          <w:b w:val="0"/>
          <w:szCs w:val="22"/>
        </w:rPr>
        <w:fldChar w:fldCharType="begin"/>
      </w:r>
      <w:r w:rsidRPr="00CE44E5">
        <w:rPr>
          <w:b w:val="0"/>
          <w:szCs w:val="22"/>
        </w:rPr>
        <w:instrText xml:space="preserve"> SEQ Figure \* ARABIC </w:instrText>
      </w:r>
      <w:r w:rsidR="00D00393" w:rsidRPr="00CE44E5">
        <w:rPr>
          <w:b w:val="0"/>
          <w:szCs w:val="22"/>
        </w:rPr>
        <w:fldChar w:fldCharType="separate"/>
      </w:r>
      <w:r w:rsidR="00757378">
        <w:rPr>
          <w:b w:val="0"/>
          <w:noProof/>
          <w:szCs w:val="22"/>
        </w:rPr>
        <w:t>29</w:t>
      </w:r>
      <w:r w:rsidR="00D00393" w:rsidRPr="00CE44E5">
        <w:rPr>
          <w:b w:val="0"/>
          <w:szCs w:val="22"/>
        </w:rPr>
        <w:fldChar w:fldCharType="end"/>
      </w:r>
      <w:bookmarkEnd w:id="71"/>
      <w:r w:rsidRPr="00CE44E5">
        <w:rPr>
          <w:b w:val="0"/>
          <w:szCs w:val="22"/>
        </w:rPr>
        <w:t xml:space="preserve"> Reactance Curves from Tests and Two-Core Model</w:t>
      </w:r>
      <w:bookmarkEnd w:id="72"/>
    </w:p>
    <w:p w:rsidR="005374A7" w:rsidRDefault="00823484" w:rsidP="00084418">
      <w:pPr>
        <w:spacing w:after="0"/>
      </w:pPr>
      <w:r w:rsidRPr="00823484">
        <w:rPr>
          <w:noProof/>
        </w:rPr>
        <w:drawing>
          <wp:inline distT="0" distB="0" distL="0" distR="0" wp14:anchorId="6EC1998F" wp14:editId="142CE495">
            <wp:extent cx="5822302" cy="2743200"/>
            <wp:effectExtent l="19050" t="0" r="6998" b="0"/>
            <wp:docPr id="85"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0" cstate="print"/>
                    <a:srcRect/>
                    <a:stretch>
                      <a:fillRect/>
                    </a:stretch>
                  </pic:blipFill>
                  <pic:spPr bwMode="auto">
                    <a:xfrm>
                      <a:off x="0" y="0"/>
                      <a:ext cx="5822302" cy="2743200"/>
                    </a:xfrm>
                    <a:prstGeom prst="rect">
                      <a:avLst/>
                    </a:prstGeom>
                    <a:noFill/>
                    <a:ln w="9525">
                      <a:noFill/>
                      <a:miter lim="800000"/>
                      <a:headEnd/>
                      <a:tailEnd/>
                    </a:ln>
                  </pic:spPr>
                </pic:pic>
              </a:graphicData>
            </a:graphic>
          </wp:inline>
        </w:drawing>
      </w:r>
    </w:p>
    <w:p w:rsidR="005374A7" w:rsidRPr="00CE44E5" w:rsidRDefault="005374A7" w:rsidP="00CE44E5">
      <w:pPr>
        <w:pStyle w:val="Caption"/>
        <w:spacing w:after="720"/>
        <w:rPr>
          <w:b w:val="0"/>
          <w:szCs w:val="22"/>
        </w:rPr>
      </w:pPr>
      <w:bookmarkStart w:id="73" w:name="_Ref382894026"/>
      <w:bookmarkStart w:id="74" w:name="_Toc405970568"/>
      <w:r w:rsidRPr="00CE44E5">
        <w:rPr>
          <w:b w:val="0"/>
          <w:szCs w:val="22"/>
        </w:rPr>
        <w:t xml:space="preserve">Figure </w:t>
      </w:r>
      <w:r w:rsidR="00D00393" w:rsidRPr="00CE44E5">
        <w:rPr>
          <w:b w:val="0"/>
          <w:szCs w:val="22"/>
        </w:rPr>
        <w:fldChar w:fldCharType="begin"/>
      </w:r>
      <w:r w:rsidRPr="00CE44E5">
        <w:rPr>
          <w:b w:val="0"/>
          <w:szCs w:val="22"/>
        </w:rPr>
        <w:instrText xml:space="preserve"> SEQ Figure \* ARABIC </w:instrText>
      </w:r>
      <w:r w:rsidR="00D00393" w:rsidRPr="00CE44E5">
        <w:rPr>
          <w:b w:val="0"/>
          <w:szCs w:val="22"/>
        </w:rPr>
        <w:fldChar w:fldCharType="separate"/>
      </w:r>
      <w:r w:rsidR="00757378">
        <w:rPr>
          <w:b w:val="0"/>
          <w:noProof/>
          <w:szCs w:val="22"/>
        </w:rPr>
        <w:t>30</w:t>
      </w:r>
      <w:r w:rsidR="00D00393" w:rsidRPr="00CE44E5">
        <w:rPr>
          <w:b w:val="0"/>
          <w:szCs w:val="22"/>
        </w:rPr>
        <w:fldChar w:fldCharType="end"/>
      </w:r>
      <w:bookmarkEnd w:id="73"/>
      <w:r w:rsidRPr="00CE44E5">
        <w:rPr>
          <w:b w:val="0"/>
          <w:szCs w:val="22"/>
        </w:rPr>
        <w:t xml:space="preserve"> Diagram of Three-leg Core showing the DC Flux Path</w:t>
      </w:r>
      <w:bookmarkEnd w:id="74"/>
    </w:p>
    <w:p w:rsidR="00515F90" w:rsidRDefault="00C52301" w:rsidP="00F864B7">
      <w:pPr>
        <w:pStyle w:val="Heading3"/>
      </w:pPr>
      <w:r>
        <w:lastRenderedPageBreak/>
        <w:t>Effective DC Current</w:t>
      </w:r>
    </w:p>
    <w:p w:rsidR="00AF7FA8" w:rsidRPr="00AF7FA8" w:rsidRDefault="00AF7FA8" w:rsidP="00AF7FA8">
      <w:r>
        <w:t xml:space="preserve">The </w:t>
      </w:r>
      <w:r w:rsidR="00CC43B1">
        <w:t xml:space="preserve">spit-core and two-core models fail to capture the behavior of three-leg core model in terms of the DC flux. </w:t>
      </w:r>
      <w:r w:rsidR="007F4E24">
        <w:t>Equations (</w:t>
      </w:r>
      <w:r w:rsidR="00692B4A">
        <w:t>3.</w:t>
      </w:r>
      <w:r w:rsidR="007F4E24">
        <w:t>3) and (</w:t>
      </w:r>
      <w:r w:rsidR="00692B4A">
        <w:t>3.</w:t>
      </w:r>
      <w:r w:rsidR="007F4E24">
        <w:t xml:space="preserve">4) assume that both flux components see the same reluctance paths. </w:t>
      </w:r>
      <w:r w:rsidR="00CC43B1">
        <w:t xml:space="preserve">The AC leg of the three-leg core is a high reluctance path to the DC flux since one or more air gaps exist there. Therefore, the majority of the DC flux is confined to the outer ring of the core as shown in </w:t>
      </w:r>
      <w:r w:rsidR="00D00393">
        <w:fldChar w:fldCharType="begin"/>
      </w:r>
      <w:r w:rsidR="00CC43B1">
        <w:instrText xml:space="preserve"> REF _Ref382894026 \h </w:instrText>
      </w:r>
      <w:r w:rsidR="00D00393">
        <w:fldChar w:fldCharType="separate"/>
      </w:r>
      <w:r w:rsidR="00757378" w:rsidRPr="00CE44E5">
        <w:t xml:space="preserve">Figure </w:t>
      </w:r>
      <w:r w:rsidR="00757378">
        <w:rPr>
          <w:b/>
          <w:noProof/>
        </w:rPr>
        <w:t>30</w:t>
      </w:r>
      <w:r w:rsidR="00D00393">
        <w:fldChar w:fldCharType="end"/>
      </w:r>
      <w:r w:rsidR="00CC43B1">
        <w:t xml:space="preserve">. The DC flux in the split-core experiences the air gap. Thus, the split-core model requires more DC current to achieve the same level of DC flux. </w:t>
      </w:r>
      <w:r w:rsidR="00D41749">
        <w:t xml:space="preserve">The air gap also exists in the two-core model by virtue of the parameters embedded within the AC flux linkage curve. Remember, the AC flux linkage curve produced by FEA of the split-core model is used to characterize the two-core model. While the two-core model has an ideal core with no air gap, its flux linkage curve reflects </w:t>
      </w:r>
      <w:r w:rsidR="00982BC0">
        <w:t xml:space="preserve">that of </w:t>
      </w:r>
      <w:r w:rsidR="00D41749">
        <w:t xml:space="preserve">the split-core model.  </w:t>
      </w:r>
      <w:r w:rsidR="007F4E24">
        <w:t>It may be possible to correct the applied DC current to make it reflect a DC flux value that correlates with a low reluctance path. A method to determine an effective</w:t>
      </w:r>
      <w:r w:rsidR="006F5BFA">
        <w:t xml:space="preserve"> DC current is presented here.</w:t>
      </w:r>
    </w:p>
    <w:p w:rsidR="00CF428A" w:rsidRPr="003B428A" w:rsidRDefault="001F2C76" w:rsidP="00515F90">
      <w:r w:rsidRPr="003B428A">
        <w:t xml:space="preserve">The method </w:t>
      </w:r>
      <w:r w:rsidR="009A559D" w:rsidRPr="003B428A">
        <w:t>starts with</w:t>
      </w:r>
      <w:r w:rsidRPr="003B428A">
        <w:t xml:space="preserve"> two ideal cores</w:t>
      </w:r>
      <w:r w:rsidR="009A559D" w:rsidRPr="003B428A">
        <w:t xml:space="preserve"> shown in </w:t>
      </w:r>
      <w:r w:rsidR="00682810">
        <w:fldChar w:fldCharType="begin"/>
      </w:r>
      <w:r w:rsidR="00682810">
        <w:instrText xml:space="preserve"> REF _Ref382930225 \h  \* MERGEFORMAT </w:instrText>
      </w:r>
      <w:r w:rsidR="00682810">
        <w:fldChar w:fldCharType="separate"/>
      </w:r>
      <w:r w:rsidR="00757378" w:rsidRPr="00CE44E5">
        <w:t xml:space="preserve">Figure </w:t>
      </w:r>
      <w:r w:rsidR="00757378" w:rsidRPr="00757378">
        <w:rPr>
          <w:noProof/>
        </w:rPr>
        <w:t>31</w:t>
      </w:r>
      <w:r w:rsidR="00682810">
        <w:fldChar w:fldCharType="end"/>
      </w:r>
      <w:r w:rsidRPr="003B428A">
        <w:t xml:space="preserve">. </w:t>
      </w:r>
      <w:r w:rsidR="009A559D" w:rsidRPr="003B428A">
        <w:t xml:space="preserve">The cores have an </w:t>
      </w:r>
      <w:r w:rsidRPr="003B428A">
        <w:t>identical number of turns on the</w:t>
      </w:r>
      <w:r w:rsidR="009A559D" w:rsidRPr="003B428A">
        <w:t>ir</w:t>
      </w:r>
      <w:r w:rsidRPr="003B428A">
        <w:t xml:space="preserve"> DC winding and </w:t>
      </w:r>
      <w:r w:rsidR="009A559D" w:rsidRPr="003B428A">
        <w:t>identical</w:t>
      </w:r>
      <w:r w:rsidRPr="003B428A">
        <w:t xml:space="preserve"> mean magnetic length</w:t>
      </w:r>
      <w:r w:rsidR="009A559D" w:rsidRPr="003B428A">
        <w:t>s</w:t>
      </w:r>
      <w:r w:rsidRPr="003B428A">
        <w:t xml:space="preserve">. No AC windings are present. The only difference between the cores is that one core has an air gap and the other does not. </w:t>
      </w:r>
    </w:p>
    <w:p w:rsidR="004F4CEC" w:rsidRDefault="00823484" w:rsidP="00CE44E5">
      <w:pPr>
        <w:keepNext/>
        <w:spacing w:before="720" w:after="0"/>
        <w:jc w:val="center"/>
      </w:pPr>
      <w:r w:rsidRPr="00823484">
        <w:rPr>
          <w:noProof/>
        </w:rPr>
        <w:drawing>
          <wp:inline distT="0" distB="0" distL="0" distR="0" wp14:anchorId="1949F5AF" wp14:editId="4562EDFA">
            <wp:extent cx="5610225" cy="2076450"/>
            <wp:effectExtent l="19050" t="0" r="9525" b="0"/>
            <wp:docPr id="86"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1" cstate="print"/>
                    <a:srcRect/>
                    <a:stretch>
                      <a:fillRect/>
                    </a:stretch>
                  </pic:blipFill>
                  <pic:spPr bwMode="auto">
                    <a:xfrm>
                      <a:off x="0" y="0"/>
                      <a:ext cx="5610225" cy="2076450"/>
                    </a:xfrm>
                    <a:prstGeom prst="rect">
                      <a:avLst/>
                    </a:prstGeom>
                    <a:noFill/>
                    <a:ln w="9525">
                      <a:noFill/>
                      <a:miter lim="800000"/>
                      <a:headEnd/>
                      <a:tailEnd/>
                    </a:ln>
                  </pic:spPr>
                </pic:pic>
              </a:graphicData>
            </a:graphic>
          </wp:inline>
        </w:drawing>
      </w:r>
    </w:p>
    <w:p w:rsidR="004F4CEC" w:rsidRPr="00CE44E5" w:rsidRDefault="004F4CEC" w:rsidP="00CE44E5">
      <w:pPr>
        <w:pStyle w:val="Caption"/>
        <w:spacing w:after="720"/>
        <w:rPr>
          <w:b w:val="0"/>
          <w:szCs w:val="22"/>
        </w:rPr>
      </w:pPr>
      <w:bookmarkStart w:id="75" w:name="_Ref382930225"/>
      <w:bookmarkStart w:id="76" w:name="_Toc405970569"/>
      <w:r w:rsidRPr="00CE44E5">
        <w:rPr>
          <w:b w:val="0"/>
          <w:szCs w:val="22"/>
        </w:rPr>
        <w:t xml:space="preserve">Figure </w:t>
      </w:r>
      <w:r w:rsidR="00D00393" w:rsidRPr="00CE44E5">
        <w:rPr>
          <w:b w:val="0"/>
          <w:szCs w:val="22"/>
        </w:rPr>
        <w:fldChar w:fldCharType="begin"/>
      </w:r>
      <w:r w:rsidRPr="00CE44E5">
        <w:rPr>
          <w:b w:val="0"/>
          <w:szCs w:val="22"/>
        </w:rPr>
        <w:instrText xml:space="preserve"> SEQ Figure \* ARABIC </w:instrText>
      </w:r>
      <w:r w:rsidR="00D00393" w:rsidRPr="00CE44E5">
        <w:rPr>
          <w:b w:val="0"/>
          <w:szCs w:val="22"/>
        </w:rPr>
        <w:fldChar w:fldCharType="separate"/>
      </w:r>
      <w:r w:rsidR="00757378">
        <w:rPr>
          <w:b w:val="0"/>
          <w:noProof/>
          <w:szCs w:val="22"/>
        </w:rPr>
        <w:t>31</w:t>
      </w:r>
      <w:r w:rsidR="00D00393" w:rsidRPr="00CE44E5">
        <w:rPr>
          <w:b w:val="0"/>
          <w:szCs w:val="22"/>
        </w:rPr>
        <w:fldChar w:fldCharType="end"/>
      </w:r>
      <w:bookmarkEnd w:id="75"/>
      <w:r w:rsidRPr="00CE44E5">
        <w:rPr>
          <w:b w:val="0"/>
          <w:szCs w:val="22"/>
        </w:rPr>
        <w:t xml:space="preserve"> Core Models used to Determine Effective DC Current</w:t>
      </w:r>
      <w:bookmarkEnd w:id="76"/>
    </w:p>
    <w:p w:rsidR="004F4CEC" w:rsidRDefault="003B428A" w:rsidP="004F4CEC">
      <w:r>
        <w:t xml:space="preserve">Two observations are significant </w:t>
      </w:r>
      <w:r w:rsidR="00C56E79">
        <w:t>for</w:t>
      </w:r>
      <w:r>
        <w:t xml:space="preserve"> formulation of the effective DC current. First, reluctance</w:t>
      </w:r>
      <w:r w:rsidR="009217D3">
        <w:t>s</w:t>
      </w:r>
      <w:r>
        <w:t xml:space="preserve"> of the cores are not equal. The core with air gap will provide a higher reluctance to the DC flux. Second, the higher reluctance </w:t>
      </w:r>
      <w:r w:rsidR="009217D3">
        <w:t xml:space="preserve">of the core with air gap </w:t>
      </w:r>
      <w:r>
        <w:t>will require more DC current</w:t>
      </w:r>
      <w:r w:rsidR="009217D3">
        <w:t xml:space="preserve"> to achieve the same amount of flux</w:t>
      </w:r>
      <w:r>
        <w:t xml:space="preserve"> than the core with no air gap. </w:t>
      </w:r>
      <w:r w:rsidR="009217D3">
        <w:t>With these observations in mind, the following question leads to the effective DC current. How much current is required for the core with an air gap to achieve the same amount of flux as the core with air gap?</w:t>
      </w:r>
      <w:r>
        <w:t xml:space="preserve"> </w:t>
      </w:r>
      <w:r w:rsidR="001B6A6E">
        <w:t xml:space="preserve"> Sweeping through a series of user-defined flux values and calculating the respective DC current levels for each core leads to a correction curve. </w:t>
      </w:r>
      <w:r w:rsidR="00C56AC8">
        <w:t xml:space="preserve"> The correction curve relates the affective DC current to the applied DC current.</w:t>
      </w:r>
    </w:p>
    <w:p w:rsidR="00EE43F8" w:rsidRDefault="001B6A6E" w:rsidP="004F4CEC">
      <w:r>
        <w:lastRenderedPageBreak/>
        <w:t xml:space="preserve">To simply the analysis, two instances of the ideal core with no air gap will serve as the basis for calculations.  A unique </w:t>
      </w:r>
      <w:r w:rsidR="0038639F">
        <w:t>magnetization</w:t>
      </w:r>
      <w:r>
        <w:t xml:space="preserve"> curve will characterize each core a</w:t>
      </w:r>
      <w:r w:rsidR="00C56E79">
        <w:t>s</w:t>
      </w:r>
      <w:r>
        <w:t xml:space="preserve"> shown in </w:t>
      </w:r>
      <w:r w:rsidR="00D00393">
        <w:fldChar w:fldCharType="begin"/>
      </w:r>
      <w:r>
        <w:instrText xml:space="preserve"> REF _Ref382932138 \h </w:instrText>
      </w:r>
      <w:r w:rsidR="00D00393">
        <w:fldChar w:fldCharType="separate"/>
      </w:r>
      <w:r w:rsidR="00757378" w:rsidRPr="00D87C16">
        <w:t xml:space="preserve">Figure </w:t>
      </w:r>
      <w:r w:rsidR="00757378">
        <w:rPr>
          <w:b/>
          <w:noProof/>
        </w:rPr>
        <w:t>32</w:t>
      </w:r>
      <w:r w:rsidR="00D00393">
        <w:fldChar w:fldCharType="end"/>
      </w:r>
      <w:r>
        <w:t xml:space="preserve">. The first </w:t>
      </w:r>
      <w:r w:rsidR="0038639F">
        <w:t>magnetization curve</w:t>
      </w:r>
      <w:r>
        <w:t xml:space="preserve"> represents a core </w:t>
      </w:r>
      <w:r w:rsidR="0038639F">
        <w:t>without an air gap. The second magnetization</w:t>
      </w:r>
      <w:r>
        <w:t xml:space="preserve"> curve represents the core with an air gap. </w:t>
      </w:r>
      <w:r w:rsidR="00C56E79">
        <w:t>These</w:t>
      </w:r>
      <w:r w:rsidR="00B17BA3">
        <w:t xml:space="preserve"> curves were produced by FEA of the split-core model with and without an air gap.</w:t>
      </w:r>
      <w:r w:rsidR="00C56E79">
        <w:t xml:space="preserve"> The presence of an air gap decreases the slope of the linear region while preserving the slope of the saturation region </w:t>
      </w:r>
      <w:r w:rsidR="00C56E79" w:rsidRPr="002F191D">
        <w:rPr>
          <w:color w:val="C00000"/>
        </w:rPr>
        <w:t>[Sources]</w:t>
      </w:r>
      <w:r w:rsidR="00C56E79">
        <w:t xml:space="preserve">. </w:t>
      </w:r>
      <w:r w:rsidR="00EE43F8">
        <w:t>This simplification will allow analysis of the air gap core using a single reluctance since the air gap is embedded within the magnetization curve.</w:t>
      </w:r>
    </w:p>
    <w:p w:rsidR="00AF6B97" w:rsidRDefault="0070251E" w:rsidP="00CE44E5">
      <w:pPr>
        <w:keepNext/>
        <w:spacing w:before="720" w:after="0"/>
        <w:jc w:val="center"/>
      </w:pPr>
      <w:r w:rsidRPr="0070251E">
        <w:rPr>
          <w:noProof/>
        </w:rPr>
        <w:drawing>
          <wp:inline distT="0" distB="0" distL="0" distR="0" wp14:anchorId="7F505A85" wp14:editId="48ADA431">
            <wp:extent cx="5035550" cy="3206750"/>
            <wp:effectExtent l="19050" t="0" r="0" b="0"/>
            <wp:docPr id="83"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2" cstate="print"/>
                    <a:srcRect/>
                    <a:stretch>
                      <a:fillRect/>
                    </a:stretch>
                  </pic:blipFill>
                  <pic:spPr bwMode="auto">
                    <a:xfrm>
                      <a:off x="0" y="0"/>
                      <a:ext cx="5035550" cy="3206750"/>
                    </a:xfrm>
                    <a:prstGeom prst="rect">
                      <a:avLst/>
                    </a:prstGeom>
                    <a:noFill/>
                    <a:ln w="9525">
                      <a:noFill/>
                      <a:miter lim="800000"/>
                      <a:headEnd/>
                      <a:tailEnd/>
                    </a:ln>
                  </pic:spPr>
                </pic:pic>
              </a:graphicData>
            </a:graphic>
          </wp:inline>
        </w:drawing>
      </w:r>
    </w:p>
    <w:p w:rsidR="001B0EAD" w:rsidRPr="00D87C16" w:rsidRDefault="00AF6B97" w:rsidP="00CE44E5">
      <w:pPr>
        <w:pStyle w:val="Caption"/>
        <w:spacing w:after="720"/>
        <w:rPr>
          <w:b w:val="0"/>
          <w:szCs w:val="22"/>
        </w:rPr>
      </w:pPr>
      <w:bookmarkStart w:id="77" w:name="_Ref382932138"/>
      <w:bookmarkStart w:id="78" w:name="_Toc405970570"/>
      <w:r w:rsidRPr="00D87C16">
        <w:rPr>
          <w:b w:val="0"/>
          <w:szCs w:val="22"/>
        </w:rPr>
        <w:t xml:space="preserve">Figure </w:t>
      </w:r>
      <w:r w:rsidR="00D00393" w:rsidRPr="00D87C16">
        <w:rPr>
          <w:b w:val="0"/>
          <w:szCs w:val="22"/>
        </w:rPr>
        <w:fldChar w:fldCharType="begin"/>
      </w:r>
      <w:r w:rsidRPr="00D87C16">
        <w:rPr>
          <w:b w:val="0"/>
          <w:szCs w:val="22"/>
        </w:rPr>
        <w:instrText xml:space="preserve"> SEQ Figure \* ARABIC </w:instrText>
      </w:r>
      <w:r w:rsidR="00D00393" w:rsidRPr="00D87C16">
        <w:rPr>
          <w:b w:val="0"/>
          <w:szCs w:val="22"/>
        </w:rPr>
        <w:fldChar w:fldCharType="separate"/>
      </w:r>
      <w:r w:rsidR="00757378">
        <w:rPr>
          <w:b w:val="0"/>
          <w:noProof/>
          <w:szCs w:val="22"/>
        </w:rPr>
        <w:t>32</w:t>
      </w:r>
      <w:r w:rsidR="00D00393" w:rsidRPr="00D87C16">
        <w:rPr>
          <w:b w:val="0"/>
          <w:szCs w:val="22"/>
        </w:rPr>
        <w:fldChar w:fldCharType="end"/>
      </w:r>
      <w:bookmarkEnd w:id="77"/>
      <w:r w:rsidRPr="00D87C16">
        <w:rPr>
          <w:b w:val="0"/>
          <w:szCs w:val="22"/>
        </w:rPr>
        <w:t xml:space="preserve"> Magnetization Curves used for Calculation of Effective DC Current</w:t>
      </w:r>
      <w:bookmarkEnd w:id="78"/>
    </w:p>
    <w:p w:rsidR="00EB7825" w:rsidRPr="00D87C16" w:rsidRDefault="00C56AC8" w:rsidP="00EB7825">
      <w:r w:rsidRPr="00D87C16">
        <w:t>The analysis equates the flux in both cores (</w:t>
      </w:r>
      <w:r w:rsidR="00692B4A">
        <w:t>3.</w:t>
      </w:r>
      <w:r w:rsidRPr="00D87C16">
        <w:t>2</w:t>
      </w:r>
      <w:r w:rsidR="007111B0">
        <w:t>8</w:t>
      </w:r>
      <w:r w:rsidRPr="00D87C16">
        <w:t xml:space="preserve">). Dividing the flux by the cross sectional area gives magnetic field density.  A unique magnetization curve characterizes each core, so the common flux value leads to unique values of magnetic field intensity. </w:t>
      </w:r>
      <w:r w:rsidR="00D87C16" w:rsidRPr="00D87C16">
        <w:t>Interpolating the magnetization curve using these values yields the magnetic field intensity for each core.</w:t>
      </w:r>
      <w:r w:rsidRPr="00D87C16">
        <w:t xml:space="preserve"> </w:t>
      </w:r>
      <w:r w:rsidR="00D87C16" w:rsidRPr="00D87C16">
        <w:t>Both DC currents are determine</w:t>
      </w:r>
      <w:r w:rsidR="00651FAE">
        <w:t>d using (</w:t>
      </w:r>
      <w:r w:rsidR="00692B4A">
        <w:t>3.</w:t>
      </w:r>
      <w:r w:rsidR="00651FAE">
        <w:t>2</w:t>
      </w:r>
      <w:r w:rsidR="007111B0">
        <w:t>9</w:t>
      </w:r>
      <w:r w:rsidR="00651FAE">
        <w:t>) and (</w:t>
      </w:r>
      <w:r w:rsidR="00692B4A">
        <w:t>3.</w:t>
      </w:r>
      <w:r w:rsidR="007111B0">
        <w:t>30</w:t>
      </w:r>
      <w:r w:rsidR="00651FAE">
        <w:t>). Application of</w:t>
      </w:r>
      <w:r w:rsidR="00D87C16" w:rsidRPr="00D87C16">
        <w:t xml:space="preserve"> the calculated DC currents to (</w:t>
      </w:r>
      <w:r w:rsidR="00692B4A">
        <w:t>3.</w:t>
      </w:r>
      <w:r w:rsidR="007111B0">
        <w:t>31</w:t>
      </w:r>
      <w:r w:rsidR="00D87C16" w:rsidRPr="00D87C16">
        <w:t>) yields an effective DC current</w:t>
      </w:r>
      <w:r w:rsidR="00F16429">
        <w:t>.</w:t>
      </w:r>
      <w:r w:rsidR="00D87C16" w:rsidRPr="00D87C16">
        <w:t xml:space="preserve"> </w:t>
      </w:r>
      <w:r w:rsidR="00D00393">
        <w:fldChar w:fldCharType="begin"/>
      </w:r>
      <w:r w:rsidR="00F16429">
        <w:instrText xml:space="preserve"> REF _Ref383175958 \h </w:instrText>
      </w:r>
      <w:r w:rsidR="00D00393">
        <w:fldChar w:fldCharType="separate"/>
      </w:r>
      <w:r w:rsidR="00757378" w:rsidRPr="00CE44E5">
        <w:t xml:space="preserve">Figure </w:t>
      </w:r>
      <w:r w:rsidR="00757378">
        <w:rPr>
          <w:b/>
          <w:noProof/>
        </w:rPr>
        <w:t>33</w:t>
      </w:r>
      <w:r w:rsidR="00D00393">
        <w:fldChar w:fldCharType="end"/>
      </w:r>
      <w:r w:rsidR="00651FAE">
        <w:t xml:space="preserve"> describes the numerical process. </w:t>
      </w:r>
      <w:r w:rsidR="00F16429">
        <w:t xml:space="preserve">The results shown in </w:t>
      </w:r>
      <w:r w:rsidR="00D00393">
        <w:fldChar w:fldCharType="begin"/>
      </w:r>
      <w:r w:rsidR="00F16429">
        <w:instrText xml:space="preserve"> REF _Ref383176008 \h </w:instrText>
      </w:r>
      <w:r w:rsidR="00D00393">
        <w:fldChar w:fldCharType="separate"/>
      </w:r>
      <w:r w:rsidR="00757378" w:rsidRPr="00CE44E5">
        <w:t xml:space="preserve">Figure </w:t>
      </w:r>
      <w:r w:rsidR="00757378">
        <w:rPr>
          <w:b/>
          <w:noProof/>
        </w:rPr>
        <w:t>34</w:t>
      </w:r>
      <w:r w:rsidR="00D00393">
        <w:fldChar w:fldCharType="end"/>
      </w:r>
      <w:r w:rsidR="00F16429">
        <w:t xml:space="preserve"> describe a nonlinear relationship between the applied DC current and the effective DC current.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6"/>
        <w:gridCol w:w="740"/>
      </w:tblGrid>
      <w:tr w:rsidR="00187C40" w:rsidRPr="00855E5C" w:rsidTr="00C44349">
        <w:tc>
          <w:tcPr>
            <w:tcW w:w="8838" w:type="dxa"/>
            <w:vAlign w:val="center"/>
          </w:tcPr>
          <w:p w:rsidR="00187C40" w:rsidRPr="00855E5C" w:rsidRDefault="00D9024A" w:rsidP="00F235D9">
            <m:oMathPara>
              <m:oMath>
                <m:sSub>
                  <m:sSubPr>
                    <m:ctrlPr>
                      <w:rPr>
                        <w:rFonts w:ascii="Cambria Math" w:eastAsiaTheme="minorEastAsia" w:hAnsi="Cambria Math"/>
                        <w:i/>
                      </w:rPr>
                    </m:ctrlPr>
                  </m:sSubPr>
                  <m:e>
                    <m:r>
                      <w:rPr>
                        <w:rFonts w:ascii="Cambria Math" w:eastAsiaTheme="minorEastAsia" w:hAnsi="Cambria Math"/>
                      </w:rPr>
                      <m:t>∅</m:t>
                    </m:r>
                  </m:e>
                  <m:sub>
                    <m:r>
                      <w:rPr>
                        <w:rFonts w:ascii="Cambria Math" w:eastAsiaTheme="minorEastAsia" w:hAnsi="Cambria Math"/>
                      </w:rPr>
                      <m:t>ng</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ng</m:t>
                    </m:r>
                  </m:sub>
                </m:sSub>
                <m:r>
                  <w:rPr>
                    <w:rFonts w:ascii="Cambria Math" w:eastAsiaTheme="minorEastAsia" w:hAnsi="Cambria Math"/>
                  </w:rPr>
                  <m:t xml:space="preserve">) </m:t>
                </m:r>
                <m:r>
                  <w:rPr>
                    <w:rFonts w:ascii="Cambria Math" w:hAnsi="Cambria Math"/>
                  </w:rPr>
                  <m:t xml:space="preserve">= </m:t>
                </m:r>
                <m:sSub>
                  <m:sSubPr>
                    <m:ctrlPr>
                      <w:rPr>
                        <w:rFonts w:ascii="Cambria Math" w:eastAsiaTheme="minorEastAsia" w:hAnsi="Cambria Math"/>
                        <w:i/>
                      </w:rPr>
                    </m:ctrlPr>
                  </m:sSubPr>
                  <m:e>
                    <m:r>
                      <w:rPr>
                        <w:rFonts w:ascii="Cambria Math" w:eastAsiaTheme="minorEastAsia" w:hAnsi="Cambria Math"/>
                      </w:rPr>
                      <m:t>∅</m:t>
                    </m:r>
                  </m:e>
                  <m:sub>
                    <m:r>
                      <w:rPr>
                        <w:rFonts w:ascii="Cambria Math" w:eastAsiaTheme="minorEastAsia" w:hAnsi="Cambria Math"/>
                      </w:rPr>
                      <m:t>wg</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wg</m:t>
                    </m:r>
                  </m:sub>
                </m:sSub>
                <m:r>
                  <w:rPr>
                    <w:rFonts w:ascii="Cambria Math" w:eastAsiaTheme="minorEastAsia" w:hAnsi="Cambria Math"/>
                  </w:rPr>
                  <m:t>)</m:t>
                </m:r>
              </m:oMath>
            </m:oMathPara>
          </w:p>
        </w:tc>
        <w:tc>
          <w:tcPr>
            <w:tcW w:w="738" w:type="dxa"/>
            <w:vAlign w:val="center"/>
          </w:tcPr>
          <w:p w:rsidR="00187C40" w:rsidRPr="00855E5C" w:rsidRDefault="00187C40" w:rsidP="007111B0">
            <w:pPr>
              <w:jc w:val="right"/>
            </w:pPr>
            <w:r w:rsidRPr="00855E5C">
              <w:t>(</w:t>
            </w:r>
            <w:r w:rsidR="00692B4A">
              <w:t>3.</w:t>
            </w:r>
            <w:r w:rsidRPr="00855E5C">
              <w:t>2</w:t>
            </w:r>
            <w:r w:rsidR="007111B0">
              <w:t>8</w:t>
            </w:r>
            <w:r w:rsidRPr="00855E5C">
              <w:t>)</w:t>
            </w:r>
          </w:p>
        </w:tc>
      </w:tr>
      <w:tr w:rsidR="00187C40" w:rsidRPr="00855E5C" w:rsidTr="00C44349">
        <w:trPr>
          <w:trHeight w:val="269"/>
        </w:trPr>
        <w:tc>
          <w:tcPr>
            <w:tcW w:w="8838" w:type="dxa"/>
            <w:vAlign w:val="center"/>
          </w:tcPr>
          <w:p w:rsidR="00187C40" w:rsidRPr="00855E5C" w:rsidRDefault="00187C40" w:rsidP="0007253B">
            <w:pPr>
              <w:jc w:val="both"/>
              <w:rPr>
                <w:rFonts w:ascii="Calibri" w:eastAsia="Calibri" w:hAnsi="Calibri" w:cs="Times New Roman"/>
              </w:rPr>
            </w:pPr>
          </w:p>
        </w:tc>
        <w:tc>
          <w:tcPr>
            <w:tcW w:w="738" w:type="dxa"/>
            <w:vAlign w:val="center"/>
          </w:tcPr>
          <w:p w:rsidR="00187C40" w:rsidRPr="00855E5C" w:rsidRDefault="00187C40" w:rsidP="0007253B">
            <w:pPr>
              <w:jc w:val="right"/>
            </w:pPr>
          </w:p>
        </w:tc>
      </w:tr>
      <w:tr w:rsidR="00187C40" w:rsidRPr="00855E5C" w:rsidTr="00C44349">
        <w:tc>
          <w:tcPr>
            <w:tcW w:w="8838" w:type="dxa"/>
            <w:vAlign w:val="center"/>
          </w:tcPr>
          <w:p w:rsidR="00187C40" w:rsidRPr="00855E5C" w:rsidRDefault="00D9024A" w:rsidP="009F6637">
            <w:pPr>
              <w:jc w:val="both"/>
              <w:rPr>
                <w:rFonts w:ascii="Calibri" w:eastAsia="Calibri" w:hAnsi="Calibri" w:cs="Times New Roman"/>
              </w:rPr>
            </w:pPr>
            <m:oMathPara>
              <m:oMath>
                <m:sSub>
                  <m:sSubPr>
                    <m:ctrlPr>
                      <w:rPr>
                        <w:rFonts w:ascii="Cambria Math" w:eastAsiaTheme="minorEastAsia" w:hAnsi="Cambria Math"/>
                        <w:i/>
                      </w:rPr>
                    </m:ctrlPr>
                  </m:sSubPr>
                  <m:e>
                    <m:r>
                      <w:rPr>
                        <w:rFonts w:ascii="Cambria Math" w:hAnsi="Cambria Math"/>
                      </w:rPr>
                      <m:t>I</m:t>
                    </m:r>
                  </m:e>
                  <m:sub>
                    <m:r>
                      <w:rPr>
                        <w:rFonts w:ascii="Cambria Math" w:eastAsiaTheme="minorEastAsia" w:hAnsi="Cambria Math"/>
                      </w:rPr>
                      <m:t>ng</m:t>
                    </m:r>
                  </m:sub>
                </m:sSub>
                <m:r>
                  <w:rPr>
                    <w:rFonts w:ascii="Cambria Math" w:eastAsiaTheme="minorEastAsia" w:hAnsi="Cambria Math"/>
                  </w:rPr>
                  <m:t xml:space="preserve"> </m:t>
                </m:r>
                <m:r>
                  <w:rPr>
                    <w:rFonts w:ascii="Cambria Math" w:hAnsi="Cambria Math"/>
                  </w:rPr>
                  <m:t xml:space="preserve">= </m:t>
                </m:r>
                <m:f>
                  <m:fPr>
                    <m:ctrlPr>
                      <w:rPr>
                        <w:rFonts w:ascii="Cambria Math" w:hAnsi="Cambria Math"/>
                        <w:i/>
                      </w:rPr>
                    </m:ctrlPr>
                  </m:fPr>
                  <m:num>
                    <m:sSub>
                      <m:sSubPr>
                        <m:ctrlPr>
                          <w:rPr>
                            <w:rFonts w:ascii="Cambria Math" w:hAnsi="Cambria Math"/>
                            <w:i/>
                          </w:rPr>
                        </m:ctrlPr>
                      </m:sSubPr>
                      <m:e>
                        <m:r>
                          <w:rPr>
                            <w:rFonts w:ascii="Cambria Math" w:hAnsi="Cambria Math"/>
                          </w:rPr>
                          <m:t>H</m:t>
                        </m:r>
                      </m:e>
                      <m:sub>
                        <m:r>
                          <w:rPr>
                            <w:rFonts w:ascii="Cambria Math" w:hAnsi="Cambria Math"/>
                          </w:rPr>
                          <m:t>ng</m:t>
                        </m:r>
                      </m:sub>
                    </m:sSub>
                    <m:sSub>
                      <m:sSubPr>
                        <m:ctrlPr>
                          <w:rPr>
                            <w:rFonts w:ascii="Cambria Math" w:hAnsi="Cambria Math"/>
                            <w:i/>
                          </w:rPr>
                        </m:ctrlPr>
                      </m:sSubPr>
                      <m:e>
                        <m:r>
                          <w:rPr>
                            <w:rFonts w:ascii="Cambria Math" w:hAnsi="Cambria Math"/>
                          </w:rPr>
                          <m:t>N</m:t>
                        </m:r>
                      </m:e>
                      <m:sub>
                        <m:r>
                          <w:rPr>
                            <w:rFonts w:ascii="Cambria Math" w:hAnsi="Cambria Math"/>
                          </w:rPr>
                          <m:t>DC</m:t>
                        </m:r>
                      </m:sub>
                    </m:sSub>
                  </m:num>
                  <m:den>
                    <m:r>
                      <w:rPr>
                        <w:rFonts w:ascii="Cambria Math" w:hAnsi="Cambria Math"/>
                      </w:rPr>
                      <m:t>l</m:t>
                    </m:r>
                  </m:den>
                </m:f>
              </m:oMath>
            </m:oMathPara>
          </w:p>
        </w:tc>
        <w:tc>
          <w:tcPr>
            <w:tcW w:w="738" w:type="dxa"/>
            <w:vAlign w:val="center"/>
          </w:tcPr>
          <w:p w:rsidR="00187C40" w:rsidRPr="00855E5C" w:rsidRDefault="00187C40" w:rsidP="007111B0">
            <w:pPr>
              <w:jc w:val="right"/>
            </w:pPr>
            <w:r w:rsidRPr="00855E5C">
              <w:t>(</w:t>
            </w:r>
            <w:r w:rsidR="00692B4A">
              <w:t>3.</w:t>
            </w:r>
            <w:r w:rsidRPr="00855E5C">
              <w:t>2</w:t>
            </w:r>
            <w:r w:rsidR="007111B0">
              <w:t>9</w:t>
            </w:r>
            <w:r w:rsidRPr="00855E5C">
              <w:t>)</w:t>
            </w:r>
          </w:p>
        </w:tc>
      </w:tr>
      <w:tr w:rsidR="009F6637" w:rsidRPr="00855E5C" w:rsidTr="00C44349">
        <w:tc>
          <w:tcPr>
            <w:tcW w:w="8838" w:type="dxa"/>
            <w:vAlign w:val="center"/>
          </w:tcPr>
          <w:p w:rsidR="009F6637" w:rsidRPr="009872A4" w:rsidRDefault="009F6637" w:rsidP="009F6637">
            <w:pPr>
              <w:jc w:val="both"/>
              <w:rPr>
                <w:rFonts w:ascii="Calibri" w:eastAsia="Calibri" w:hAnsi="Calibri" w:cs="Times New Roman"/>
              </w:rPr>
            </w:pPr>
          </w:p>
        </w:tc>
        <w:tc>
          <w:tcPr>
            <w:tcW w:w="738" w:type="dxa"/>
            <w:vAlign w:val="center"/>
          </w:tcPr>
          <w:p w:rsidR="009F6637" w:rsidRPr="00855E5C" w:rsidRDefault="009F6637" w:rsidP="00187C40">
            <w:pPr>
              <w:jc w:val="right"/>
            </w:pPr>
          </w:p>
        </w:tc>
      </w:tr>
      <w:tr w:rsidR="009F6637" w:rsidRPr="00855E5C" w:rsidTr="00C44349">
        <w:tc>
          <w:tcPr>
            <w:tcW w:w="8838" w:type="dxa"/>
            <w:vAlign w:val="center"/>
          </w:tcPr>
          <w:p w:rsidR="009F6637" w:rsidRPr="009872A4" w:rsidRDefault="00D9024A" w:rsidP="009F6637">
            <w:pPr>
              <w:jc w:val="both"/>
              <w:rPr>
                <w:rFonts w:ascii="Calibri" w:eastAsia="Calibri" w:hAnsi="Calibri" w:cs="Times New Roman"/>
              </w:rPr>
            </w:pPr>
            <m:oMathPara>
              <m:oMath>
                <m:sSub>
                  <m:sSubPr>
                    <m:ctrlPr>
                      <w:rPr>
                        <w:rFonts w:ascii="Cambria Math" w:eastAsiaTheme="minorEastAsia" w:hAnsi="Cambria Math"/>
                        <w:i/>
                      </w:rPr>
                    </m:ctrlPr>
                  </m:sSubPr>
                  <m:e>
                    <m:r>
                      <w:rPr>
                        <w:rFonts w:ascii="Cambria Math" w:hAnsi="Cambria Math"/>
                      </w:rPr>
                      <m:t>I</m:t>
                    </m:r>
                  </m:e>
                  <m:sub>
                    <m:r>
                      <w:rPr>
                        <w:rFonts w:ascii="Cambria Math" w:eastAsiaTheme="minorEastAsia" w:hAnsi="Cambria Math"/>
                      </w:rPr>
                      <m:t>wg</m:t>
                    </m:r>
                  </m:sub>
                </m:sSub>
                <m:r>
                  <w:rPr>
                    <w:rFonts w:ascii="Cambria Math" w:eastAsiaTheme="minorEastAsia" w:hAnsi="Cambria Math"/>
                  </w:rPr>
                  <m:t xml:space="preserve"> </m:t>
                </m:r>
                <m:r>
                  <w:rPr>
                    <w:rFonts w:ascii="Cambria Math" w:hAnsi="Cambria Math"/>
                  </w:rPr>
                  <m:t xml:space="preserve">= </m:t>
                </m:r>
                <m:f>
                  <m:fPr>
                    <m:ctrlPr>
                      <w:rPr>
                        <w:rFonts w:ascii="Cambria Math" w:hAnsi="Cambria Math"/>
                        <w:i/>
                      </w:rPr>
                    </m:ctrlPr>
                  </m:fPr>
                  <m:num>
                    <m:sSub>
                      <m:sSubPr>
                        <m:ctrlPr>
                          <w:rPr>
                            <w:rFonts w:ascii="Cambria Math" w:hAnsi="Cambria Math"/>
                            <w:i/>
                          </w:rPr>
                        </m:ctrlPr>
                      </m:sSubPr>
                      <m:e>
                        <m:r>
                          <w:rPr>
                            <w:rFonts w:ascii="Cambria Math" w:hAnsi="Cambria Math"/>
                          </w:rPr>
                          <m:t>H</m:t>
                        </m:r>
                      </m:e>
                      <m:sub>
                        <m:r>
                          <w:rPr>
                            <w:rFonts w:ascii="Cambria Math" w:hAnsi="Cambria Math"/>
                          </w:rPr>
                          <m:t>wg</m:t>
                        </m:r>
                      </m:sub>
                    </m:sSub>
                    <m:sSub>
                      <m:sSubPr>
                        <m:ctrlPr>
                          <w:rPr>
                            <w:rFonts w:ascii="Cambria Math" w:hAnsi="Cambria Math"/>
                            <w:i/>
                          </w:rPr>
                        </m:ctrlPr>
                      </m:sSubPr>
                      <m:e>
                        <m:r>
                          <w:rPr>
                            <w:rFonts w:ascii="Cambria Math" w:hAnsi="Cambria Math"/>
                          </w:rPr>
                          <m:t>N</m:t>
                        </m:r>
                      </m:e>
                      <m:sub>
                        <m:r>
                          <w:rPr>
                            <w:rFonts w:ascii="Cambria Math" w:hAnsi="Cambria Math"/>
                          </w:rPr>
                          <m:t>DC</m:t>
                        </m:r>
                      </m:sub>
                    </m:sSub>
                  </m:num>
                  <m:den>
                    <m:r>
                      <w:rPr>
                        <w:rFonts w:ascii="Cambria Math" w:hAnsi="Cambria Math"/>
                      </w:rPr>
                      <m:t>l</m:t>
                    </m:r>
                  </m:den>
                </m:f>
              </m:oMath>
            </m:oMathPara>
          </w:p>
        </w:tc>
        <w:tc>
          <w:tcPr>
            <w:tcW w:w="738" w:type="dxa"/>
            <w:vAlign w:val="center"/>
          </w:tcPr>
          <w:p w:rsidR="009F6637" w:rsidRPr="00855E5C" w:rsidRDefault="009F6637" w:rsidP="007111B0">
            <w:pPr>
              <w:jc w:val="right"/>
            </w:pPr>
            <w:r w:rsidRPr="00855E5C">
              <w:t>(</w:t>
            </w:r>
            <w:r w:rsidR="00692B4A">
              <w:t>3.</w:t>
            </w:r>
            <w:r w:rsidR="007111B0">
              <w:t>30</w:t>
            </w:r>
            <w:r w:rsidRPr="00855E5C">
              <w:t>)</w:t>
            </w:r>
          </w:p>
        </w:tc>
      </w:tr>
      <w:tr w:rsidR="0012399D" w:rsidRPr="00855E5C" w:rsidTr="00C44349">
        <w:tc>
          <w:tcPr>
            <w:tcW w:w="8838" w:type="dxa"/>
            <w:vAlign w:val="center"/>
          </w:tcPr>
          <w:p w:rsidR="0012399D" w:rsidRPr="000176B1" w:rsidRDefault="0012399D" w:rsidP="009F6637">
            <w:pPr>
              <w:jc w:val="both"/>
              <w:rPr>
                <w:rFonts w:ascii="Calibri" w:eastAsia="Calibri" w:hAnsi="Calibri" w:cs="Times New Roman"/>
              </w:rPr>
            </w:pPr>
          </w:p>
        </w:tc>
        <w:tc>
          <w:tcPr>
            <w:tcW w:w="738" w:type="dxa"/>
            <w:vAlign w:val="center"/>
          </w:tcPr>
          <w:p w:rsidR="0012399D" w:rsidRPr="00855E5C" w:rsidRDefault="0012399D" w:rsidP="009F6637">
            <w:pPr>
              <w:jc w:val="right"/>
            </w:pPr>
          </w:p>
        </w:tc>
      </w:tr>
      <w:tr w:rsidR="0012399D" w:rsidRPr="00855E5C" w:rsidTr="00C44349">
        <w:tc>
          <w:tcPr>
            <w:tcW w:w="8838" w:type="dxa"/>
            <w:vAlign w:val="center"/>
          </w:tcPr>
          <w:p w:rsidR="0012399D" w:rsidRPr="000176B1" w:rsidRDefault="00D9024A" w:rsidP="0012399D">
            <w:pPr>
              <w:jc w:val="both"/>
              <w:rPr>
                <w:rFonts w:ascii="Calibri" w:eastAsia="Calibri" w:hAnsi="Calibri" w:cs="Times New Roman"/>
              </w:rPr>
            </w:pPr>
            <m:oMathPara>
              <m:oMath>
                <m:sSub>
                  <m:sSubPr>
                    <m:ctrlPr>
                      <w:rPr>
                        <w:rFonts w:ascii="Cambria Math" w:eastAsiaTheme="minorEastAsia" w:hAnsi="Cambria Math"/>
                        <w:i/>
                      </w:rPr>
                    </m:ctrlPr>
                  </m:sSubPr>
                  <m:e>
                    <m:r>
                      <w:rPr>
                        <w:rFonts w:ascii="Cambria Math" w:hAnsi="Cambria Math"/>
                      </w:rPr>
                      <m:t>I</m:t>
                    </m:r>
                  </m:e>
                  <m:sub>
                    <m:r>
                      <w:rPr>
                        <w:rFonts w:ascii="Cambria Math" w:eastAsiaTheme="minorEastAsia" w:hAnsi="Cambria Math"/>
                      </w:rPr>
                      <m:t>eff</m:t>
                    </m:r>
                  </m:sub>
                </m:sSub>
                <m:r>
                  <w:rPr>
                    <w:rFonts w:ascii="Cambria Math" w:eastAsiaTheme="minorEastAsia" w:hAnsi="Cambria Math"/>
                  </w:rPr>
                  <m:t xml:space="preserve"> </m:t>
                </m:r>
                <m:r>
                  <w:rPr>
                    <w:rFonts w:ascii="Cambria Math" w:hAnsi="Cambria Math"/>
                  </w:rPr>
                  <m:t xml:space="preserve">= </m:t>
                </m:r>
                <m:f>
                  <m:fPr>
                    <m:ctrlPr>
                      <w:rPr>
                        <w:rFonts w:ascii="Cambria Math" w:hAnsi="Cambria Math"/>
                        <w:i/>
                      </w:rPr>
                    </m:ctrlPr>
                  </m:fPr>
                  <m:num>
                    <m:sSub>
                      <m:sSubPr>
                        <m:ctrlPr>
                          <w:rPr>
                            <w:rFonts w:ascii="Cambria Math" w:hAnsi="Cambria Math"/>
                            <w:i/>
                          </w:rPr>
                        </m:ctrlPr>
                      </m:sSubPr>
                      <m:e>
                        <m:r>
                          <w:rPr>
                            <w:rFonts w:ascii="Cambria Math" w:hAnsi="Cambria Math"/>
                          </w:rPr>
                          <m:t>I</m:t>
                        </m:r>
                      </m:e>
                      <m:sub>
                        <m:r>
                          <w:rPr>
                            <w:rFonts w:ascii="Cambria Math" w:hAnsi="Cambria Math"/>
                          </w:rPr>
                          <m:t>wg</m:t>
                        </m:r>
                      </m:sub>
                    </m:sSub>
                  </m:num>
                  <m:den>
                    <m:sSub>
                      <m:sSubPr>
                        <m:ctrlPr>
                          <w:rPr>
                            <w:rFonts w:ascii="Cambria Math" w:hAnsi="Cambria Math"/>
                            <w:i/>
                          </w:rPr>
                        </m:ctrlPr>
                      </m:sSubPr>
                      <m:e>
                        <m:r>
                          <w:rPr>
                            <w:rFonts w:ascii="Cambria Math" w:hAnsi="Cambria Math"/>
                          </w:rPr>
                          <m:t>I</m:t>
                        </m:r>
                      </m:e>
                      <m:sub>
                        <m:r>
                          <w:rPr>
                            <w:rFonts w:ascii="Cambria Math" w:hAnsi="Cambria Math"/>
                          </w:rPr>
                          <m:t>ng</m:t>
                        </m:r>
                      </m:sub>
                    </m:sSub>
                  </m:den>
                </m:f>
                <m:r>
                  <w:rPr>
                    <w:rFonts w:ascii="Cambria Math" w:hAnsi="Cambria Math"/>
                  </w:rPr>
                  <m:t>∙</m:t>
                </m:r>
                <m:sSub>
                  <m:sSubPr>
                    <m:ctrlPr>
                      <w:rPr>
                        <w:rFonts w:ascii="Cambria Math" w:hAnsi="Cambria Math"/>
                        <w:i/>
                      </w:rPr>
                    </m:ctrlPr>
                  </m:sSubPr>
                  <m:e>
                    <m:r>
                      <w:rPr>
                        <w:rFonts w:ascii="Cambria Math" w:hAnsi="Cambria Math"/>
                      </w:rPr>
                      <m:t>I</m:t>
                    </m:r>
                  </m:e>
                  <m:sub>
                    <m:r>
                      <w:rPr>
                        <w:rFonts w:ascii="Cambria Math" w:hAnsi="Cambria Math"/>
                      </w:rPr>
                      <m:t>applied</m:t>
                    </m:r>
                  </m:sub>
                </m:sSub>
              </m:oMath>
            </m:oMathPara>
          </w:p>
        </w:tc>
        <w:tc>
          <w:tcPr>
            <w:tcW w:w="738" w:type="dxa"/>
            <w:vAlign w:val="center"/>
          </w:tcPr>
          <w:p w:rsidR="0012399D" w:rsidRPr="00855E5C" w:rsidRDefault="00F235D9" w:rsidP="007111B0">
            <w:pPr>
              <w:jc w:val="right"/>
            </w:pPr>
            <w:r>
              <w:t>(</w:t>
            </w:r>
            <w:r w:rsidR="00692B4A">
              <w:t>3.</w:t>
            </w:r>
            <w:r w:rsidR="007111B0">
              <w:t>31</w:t>
            </w:r>
            <w:r w:rsidR="0012399D">
              <w:t>)</w:t>
            </w:r>
          </w:p>
        </w:tc>
      </w:tr>
    </w:tbl>
    <w:p w:rsidR="00D87C16" w:rsidRDefault="00D87C16" w:rsidP="00840C35"/>
    <w:p w:rsidR="00840C35" w:rsidRDefault="00840C35" w:rsidP="00840C35">
      <w:pPr>
        <w:rPr>
          <w:rFonts w:eastAsiaTheme="minorEastAsia"/>
        </w:rPr>
      </w:pPr>
      <w:r>
        <w:t>Where:</w:t>
      </w:r>
      <w:r>
        <w:tab/>
      </w:r>
      <w:r>
        <w:tab/>
        <w:t xml:space="preserve"> </w:t>
      </w:r>
      <m:oMath>
        <m:sSub>
          <m:sSubPr>
            <m:ctrlPr>
              <w:rPr>
                <w:rFonts w:ascii="Cambria Math" w:hAnsi="Cambria Math"/>
                <w:i/>
              </w:rPr>
            </m:ctrlPr>
          </m:sSubPr>
          <m:e>
            <m:r>
              <w:rPr>
                <w:rFonts w:ascii="Cambria Math" w:hAnsi="Cambria Math"/>
              </w:rPr>
              <m:t>H</m:t>
            </m:r>
          </m:e>
          <m:sub>
            <m:r>
              <w:rPr>
                <w:rFonts w:ascii="Cambria Math" w:hAnsi="Cambria Math"/>
              </w:rPr>
              <m:t>ng</m:t>
            </m:r>
          </m:sub>
        </m:sSub>
        <m:r>
          <w:rPr>
            <w:rFonts w:ascii="Cambria Math" w:hAnsi="Cambria Math"/>
          </w:rPr>
          <m:t xml:space="preserve"> </m:t>
        </m:r>
        <m:box>
          <m:boxPr>
            <m:opEmu m:val="1"/>
            <m:ctrlPr>
              <w:rPr>
                <w:rFonts w:ascii="Cambria Math" w:hAnsi="Cambria Math"/>
                <w:i/>
              </w:rPr>
            </m:ctrlPr>
          </m:boxPr>
          <m:e>
            <m:r>
              <w:rPr>
                <w:rFonts w:ascii="Cambria Math" w:hAnsi="Cambria Math"/>
              </w:rPr>
              <m:t>∶=</m:t>
            </m:r>
          </m:e>
        </m:box>
        <m:r>
          <w:rPr>
            <w:rFonts w:ascii="Cambria Math" w:hAnsi="Cambria Math"/>
          </w:rPr>
          <m:t xml:space="preserve"> magnetic field intensity of core with no air gap</m:t>
        </m:r>
      </m:oMath>
    </w:p>
    <w:p w:rsidR="00840C35" w:rsidRDefault="00840C35" w:rsidP="00840C35">
      <w:pPr>
        <w:rPr>
          <w:rFonts w:eastAsiaTheme="minorEastAsia"/>
        </w:rPr>
      </w:pPr>
      <w:r>
        <w:rPr>
          <w:rFonts w:eastAsiaTheme="minorEastAsia"/>
        </w:rPr>
        <w:tab/>
      </w:r>
      <w:r>
        <w:rPr>
          <w:rFonts w:eastAsiaTheme="minorEastAsia"/>
        </w:rPr>
        <w:tab/>
      </w:r>
      <m:oMath>
        <m:sSub>
          <m:sSubPr>
            <m:ctrlPr>
              <w:rPr>
                <w:rFonts w:ascii="Cambria Math" w:hAnsi="Cambria Math"/>
                <w:i/>
              </w:rPr>
            </m:ctrlPr>
          </m:sSubPr>
          <m:e>
            <m:r>
              <w:rPr>
                <w:rFonts w:ascii="Cambria Math" w:hAnsi="Cambria Math"/>
              </w:rPr>
              <m:t>H</m:t>
            </m:r>
          </m:e>
          <m:sub>
            <m:r>
              <w:rPr>
                <w:rFonts w:ascii="Cambria Math" w:hAnsi="Cambria Math"/>
              </w:rPr>
              <m:t>wg</m:t>
            </m:r>
          </m:sub>
        </m:sSub>
        <m:r>
          <w:rPr>
            <w:rFonts w:ascii="Cambria Math" w:hAnsi="Cambria Math"/>
          </w:rPr>
          <m:t xml:space="preserve"> </m:t>
        </m:r>
        <m:box>
          <m:boxPr>
            <m:opEmu m:val="1"/>
            <m:ctrlPr>
              <w:rPr>
                <w:rFonts w:ascii="Cambria Math" w:hAnsi="Cambria Math"/>
                <w:i/>
              </w:rPr>
            </m:ctrlPr>
          </m:boxPr>
          <m:e>
            <m:r>
              <w:rPr>
                <w:rFonts w:ascii="Cambria Math" w:hAnsi="Cambria Math"/>
              </w:rPr>
              <m:t>∶=</m:t>
            </m:r>
          </m:e>
        </m:box>
        <m:r>
          <w:rPr>
            <w:rFonts w:ascii="Cambria Math" w:hAnsi="Cambria Math"/>
          </w:rPr>
          <m:t xml:space="preserve"> magnetic field intensity of core with  air gap</m:t>
        </m:r>
      </m:oMath>
    </w:p>
    <w:p w:rsidR="00840C35" w:rsidRDefault="00840C35" w:rsidP="00840C35">
      <w:pPr>
        <w:rPr>
          <w:rFonts w:eastAsiaTheme="minorEastAsia"/>
        </w:rPr>
      </w:pPr>
      <w:r>
        <w:rPr>
          <w:rFonts w:eastAsiaTheme="minorEastAsia"/>
        </w:rPr>
        <w:tab/>
      </w:r>
      <w:r>
        <w:rPr>
          <w:rFonts w:eastAsiaTheme="minorEastAsia"/>
        </w:rPr>
        <w:tab/>
      </w:r>
      <m:oMath>
        <m:sSub>
          <m:sSubPr>
            <m:ctrlPr>
              <w:rPr>
                <w:rFonts w:ascii="Cambria Math" w:hAnsi="Cambria Math"/>
                <w:i/>
              </w:rPr>
            </m:ctrlPr>
          </m:sSubPr>
          <m:e>
            <m:r>
              <w:rPr>
                <w:rFonts w:ascii="Cambria Math" w:hAnsi="Cambria Math"/>
              </w:rPr>
              <m:t>∅</m:t>
            </m:r>
          </m:e>
          <m:sub>
            <m:r>
              <w:rPr>
                <w:rFonts w:ascii="Cambria Math" w:hAnsi="Cambria Math"/>
              </w:rPr>
              <m:t>ng</m:t>
            </m:r>
          </m:sub>
        </m:sSub>
        <m:r>
          <w:rPr>
            <w:rFonts w:ascii="Cambria Math" w:hAnsi="Cambria Math"/>
          </w:rPr>
          <m:t xml:space="preserve"> </m:t>
        </m:r>
        <m:box>
          <m:boxPr>
            <m:opEmu m:val="1"/>
            <m:ctrlPr>
              <w:rPr>
                <w:rFonts w:ascii="Cambria Math" w:hAnsi="Cambria Math"/>
                <w:i/>
              </w:rPr>
            </m:ctrlPr>
          </m:boxPr>
          <m:e>
            <m:r>
              <w:rPr>
                <w:rFonts w:ascii="Cambria Math" w:hAnsi="Cambria Math"/>
              </w:rPr>
              <m:t>∶=</m:t>
            </m:r>
          </m:e>
        </m:box>
        <m:r>
          <w:rPr>
            <w:rFonts w:ascii="Cambria Math" w:hAnsi="Cambria Math"/>
          </w:rPr>
          <m:t xml:space="preserve"> magnetic field density of core w</m:t>
        </m:r>
        <m:r>
          <w:rPr>
            <w:rFonts w:ascii="Cambria Math" w:hAnsi="Cambria Math"/>
          </w:rPr>
          <m:t>ith no air gap</m:t>
        </m:r>
      </m:oMath>
    </w:p>
    <w:p w:rsidR="00840C35" w:rsidRDefault="00840C35" w:rsidP="00840C35">
      <w:pPr>
        <w:rPr>
          <w:rFonts w:eastAsiaTheme="minorEastAsia"/>
        </w:rPr>
      </w:pPr>
      <w:r>
        <w:rPr>
          <w:rFonts w:eastAsiaTheme="minorEastAsia"/>
        </w:rPr>
        <w:tab/>
      </w:r>
      <w:r>
        <w:rPr>
          <w:rFonts w:eastAsiaTheme="minorEastAsia"/>
        </w:rPr>
        <w:tab/>
      </w:r>
      <m:oMath>
        <m:sSub>
          <m:sSubPr>
            <m:ctrlPr>
              <w:rPr>
                <w:rFonts w:ascii="Cambria Math" w:hAnsi="Cambria Math"/>
                <w:i/>
              </w:rPr>
            </m:ctrlPr>
          </m:sSubPr>
          <m:e>
            <m:r>
              <w:rPr>
                <w:rFonts w:ascii="Cambria Math" w:hAnsi="Cambria Math"/>
              </w:rPr>
              <m:t>∅</m:t>
            </m:r>
          </m:e>
          <m:sub>
            <m:r>
              <w:rPr>
                <w:rFonts w:ascii="Cambria Math" w:hAnsi="Cambria Math"/>
              </w:rPr>
              <m:t>wg</m:t>
            </m:r>
          </m:sub>
        </m:sSub>
        <m:r>
          <w:rPr>
            <w:rFonts w:ascii="Cambria Math" w:hAnsi="Cambria Math"/>
          </w:rPr>
          <m:t xml:space="preserve"> </m:t>
        </m:r>
        <m:box>
          <m:boxPr>
            <m:opEmu m:val="1"/>
            <m:ctrlPr>
              <w:rPr>
                <w:rFonts w:ascii="Cambria Math" w:hAnsi="Cambria Math"/>
                <w:i/>
              </w:rPr>
            </m:ctrlPr>
          </m:boxPr>
          <m:e>
            <m:r>
              <w:rPr>
                <w:rFonts w:ascii="Cambria Math" w:hAnsi="Cambria Math"/>
              </w:rPr>
              <m:t>∶=</m:t>
            </m:r>
          </m:e>
        </m:box>
        <m:r>
          <w:rPr>
            <w:rFonts w:ascii="Cambria Math" w:hAnsi="Cambria Math"/>
          </w:rPr>
          <m:t xml:space="preserve"> magnetic field density of core with  air gap</m:t>
        </m:r>
      </m:oMath>
    </w:p>
    <w:p w:rsidR="006F5BFA" w:rsidRDefault="00840C35" w:rsidP="00EB7825">
      <w:pPr>
        <w:rPr>
          <w:rFonts w:eastAsiaTheme="minorEastAsia"/>
        </w:rPr>
      </w:pPr>
      <w:r>
        <w:tab/>
      </w:r>
      <w:r>
        <w:tab/>
      </w:r>
      <m:oMath>
        <m:sSub>
          <m:sSubPr>
            <m:ctrlPr>
              <w:rPr>
                <w:rFonts w:ascii="Cambria Math" w:hAnsi="Cambria Math"/>
                <w:i/>
              </w:rPr>
            </m:ctrlPr>
          </m:sSubPr>
          <m:e>
            <m:r>
              <w:rPr>
                <w:rFonts w:ascii="Cambria Math" w:hAnsi="Cambria Math"/>
              </w:rPr>
              <m:t>I</m:t>
            </m:r>
          </m:e>
          <m:sub>
            <m:r>
              <w:rPr>
                <w:rFonts w:ascii="Cambria Math" w:hAnsi="Cambria Math"/>
              </w:rPr>
              <m:t>ng</m:t>
            </m:r>
          </m:sub>
        </m:sSub>
        <m:r>
          <w:rPr>
            <w:rFonts w:ascii="Cambria Math" w:hAnsi="Cambria Math"/>
          </w:rPr>
          <m:t xml:space="preserve"> </m:t>
        </m:r>
        <m:box>
          <m:boxPr>
            <m:opEmu m:val="1"/>
            <m:ctrlPr>
              <w:rPr>
                <w:rFonts w:ascii="Cambria Math" w:hAnsi="Cambria Math"/>
                <w:i/>
              </w:rPr>
            </m:ctrlPr>
          </m:boxPr>
          <m:e>
            <m:r>
              <w:rPr>
                <w:rFonts w:ascii="Cambria Math" w:hAnsi="Cambria Math"/>
              </w:rPr>
              <m:t>∶=</m:t>
            </m:r>
          </m:e>
        </m:box>
        <m:r>
          <w:rPr>
            <w:rFonts w:ascii="Cambria Math" w:hAnsi="Cambria Math"/>
          </w:rPr>
          <m:t xml:space="preserve"> DC current in winding of core with no air gap</m:t>
        </m:r>
      </m:oMath>
    </w:p>
    <w:p w:rsidR="00840C35" w:rsidRDefault="00840C35" w:rsidP="00EB7825">
      <w:r>
        <w:tab/>
      </w:r>
      <w:r>
        <w:tab/>
      </w:r>
      <m:oMath>
        <m:sSub>
          <m:sSubPr>
            <m:ctrlPr>
              <w:rPr>
                <w:rFonts w:ascii="Cambria Math" w:hAnsi="Cambria Math"/>
                <w:i/>
              </w:rPr>
            </m:ctrlPr>
          </m:sSubPr>
          <m:e>
            <m:r>
              <w:rPr>
                <w:rFonts w:ascii="Cambria Math" w:hAnsi="Cambria Math"/>
              </w:rPr>
              <m:t>I</m:t>
            </m:r>
          </m:e>
          <m:sub>
            <m:r>
              <w:rPr>
                <w:rFonts w:ascii="Cambria Math" w:hAnsi="Cambria Math"/>
              </w:rPr>
              <m:t>wg</m:t>
            </m:r>
          </m:sub>
        </m:sSub>
        <m:r>
          <w:rPr>
            <w:rFonts w:ascii="Cambria Math" w:hAnsi="Cambria Math"/>
          </w:rPr>
          <m:t xml:space="preserve"> </m:t>
        </m:r>
        <m:box>
          <m:boxPr>
            <m:opEmu m:val="1"/>
            <m:ctrlPr>
              <w:rPr>
                <w:rFonts w:ascii="Cambria Math" w:hAnsi="Cambria Math"/>
                <w:i/>
              </w:rPr>
            </m:ctrlPr>
          </m:boxPr>
          <m:e>
            <m:r>
              <w:rPr>
                <w:rFonts w:ascii="Cambria Math" w:hAnsi="Cambria Math"/>
              </w:rPr>
              <m:t>∶=</m:t>
            </m:r>
          </m:e>
        </m:box>
        <m:r>
          <w:rPr>
            <w:rFonts w:ascii="Cambria Math" w:hAnsi="Cambria Math"/>
          </w:rPr>
          <m:t xml:space="preserve"> DC current in winding of core with  air gap</m:t>
        </m:r>
      </m:oMath>
    </w:p>
    <w:p w:rsidR="006F5BFA" w:rsidRDefault="00840C35" w:rsidP="00EB7825">
      <w:pPr>
        <w:rPr>
          <w:rFonts w:eastAsiaTheme="minorEastAsia"/>
        </w:rPr>
      </w:pPr>
      <w:r>
        <w:tab/>
      </w:r>
      <w:r>
        <w:tab/>
      </w:r>
      <m:oMath>
        <m:r>
          <w:rPr>
            <w:rFonts w:ascii="Cambria Math" w:hAnsi="Cambria Math"/>
          </w:rPr>
          <m:t xml:space="preserve">l </m:t>
        </m:r>
        <m:box>
          <m:boxPr>
            <m:opEmu m:val="1"/>
            <m:ctrlPr>
              <w:rPr>
                <w:rFonts w:ascii="Cambria Math" w:hAnsi="Cambria Math"/>
                <w:i/>
              </w:rPr>
            </m:ctrlPr>
          </m:boxPr>
          <m:e>
            <m:r>
              <w:rPr>
                <w:rFonts w:ascii="Cambria Math" w:hAnsi="Cambria Math"/>
              </w:rPr>
              <m:t>∶=</m:t>
            </m:r>
          </m:e>
        </m:box>
        <m:r>
          <w:rPr>
            <w:rFonts w:ascii="Cambria Math" w:hAnsi="Cambria Math"/>
          </w:rPr>
          <m:t xml:space="preserve"> mean length of each core</m:t>
        </m:r>
      </m:oMath>
    </w:p>
    <w:p w:rsidR="00840C35" w:rsidRDefault="00840C35" w:rsidP="00EB7825">
      <w:pPr>
        <w:rPr>
          <w:rFonts w:eastAsiaTheme="minorEastAsia"/>
        </w:rPr>
      </w:pPr>
      <w:r>
        <w:tab/>
      </w:r>
      <w:r>
        <w:tab/>
      </w:r>
      <m:oMath>
        <m:sSub>
          <m:sSubPr>
            <m:ctrlPr>
              <w:rPr>
                <w:rFonts w:ascii="Cambria Math" w:hAnsi="Cambria Math"/>
                <w:i/>
              </w:rPr>
            </m:ctrlPr>
          </m:sSubPr>
          <m:e>
            <m:r>
              <w:rPr>
                <w:rFonts w:ascii="Cambria Math" w:hAnsi="Cambria Math"/>
              </w:rPr>
              <m:t>I</m:t>
            </m:r>
          </m:e>
          <m:sub>
            <m:r>
              <w:rPr>
                <w:rFonts w:ascii="Cambria Math" w:hAnsi="Cambria Math"/>
              </w:rPr>
              <m:t>applied</m:t>
            </m:r>
          </m:sub>
        </m:sSub>
        <m:r>
          <w:rPr>
            <w:rFonts w:ascii="Cambria Math" w:hAnsi="Cambria Math"/>
          </w:rPr>
          <m:t xml:space="preserve"> </m:t>
        </m:r>
        <m:box>
          <m:boxPr>
            <m:opEmu m:val="1"/>
            <m:ctrlPr>
              <w:rPr>
                <w:rFonts w:ascii="Cambria Math" w:hAnsi="Cambria Math"/>
                <w:i/>
              </w:rPr>
            </m:ctrlPr>
          </m:boxPr>
          <m:e>
            <m:r>
              <w:rPr>
                <w:rFonts w:ascii="Cambria Math" w:hAnsi="Cambria Math"/>
              </w:rPr>
              <m:t>∶=</m:t>
            </m:r>
          </m:e>
        </m:box>
        <m:r>
          <w:rPr>
            <w:rFonts w:ascii="Cambria Math" w:hAnsi="Cambria Math"/>
          </w:rPr>
          <m:t xml:space="preserve"> DC current applied to the two-core model</m:t>
        </m:r>
      </m:oMath>
    </w:p>
    <w:p w:rsidR="00840C35" w:rsidRDefault="00840C35" w:rsidP="00EB7825">
      <w:r>
        <w:rPr>
          <w:rFonts w:eastAsiaTheme="minorEastAsia"/>
        </w:rPr>
        <w:tab/>
      </w:r>
      <w:r>
        <w:rPr>
          <w:rFonts w:eastAsiaTheme="minorEastAsia"/>
        </w:rPr>
        <w:tab/>
      </w:r>
      <m:oMath>
        <m:sSub>
          <m:sSubPr>
            <m:ctrlPr>
              <w:rPr>
                <w:rFonts w:ascii="Cambria Math" w:hAnsi="Cambria Math"/>
                <w:i/>
              </w:rPr>
            </m:ctrlPr>
          </m:sSubPr>
          <m:e>
            <m:r>
              <w:rPr>
                <w:rFonts w:ascii="Cambria Math" w:hAnsi="Cambria Math"/>
              </w:rPr>
              <m:t>I</m:t>
            </m:r>
          </m:e>
          <m:sub>
            <m:r>
              <w:rPr>
                <w:rFonts w:ascii="Cambria Math" w:hAnsi="Cambria Math"/>
              </w:rPr>
              <m:t>eff</m:t>
            </m:r>
          </m:sub>
        </m:sSub>
        <m:r>
          <w:rPr>
            <w:rFonts w:ascii="Cambria Math" w:hAnsi="Cambria Math"/>
          </w:rPr>
          <m:t xml:space="preserve"> </m:t>
        </m:r>
        <m:box>
          <m:boxPr>
            <m:opEmu m:val="1"/>
            <m:ctrlPr>
              <w:rPr>
                <w:rFonts w:ascii="Cambria Math" w:hAnsi="Cambria Math"/>
                <w:i/>
              </w:rPr>
            </m:ctrlPr>
          </m:boxPr>
          <m:e>
            <m:r>
              <w:rPr>
                <w:rFonts w:ascii="Cambria Math" w:hAnsi="Cambria Math"/>
              </w:rPr>
              <m:t>∶=</m:t>
            </m:r>
          </m:e>
        </m:box>
        <m:r>
          <w:rPr>
            <w:rFonts w:ascii="Cambria Math" w:hAnsi="Cambria Math"/>
          </w:rPr>
          <m:t xml:space="preserve"> Effective DC current for two-core model</m:t>
        </m:r>
      </m:oMath>
    </w:p>
    <w:p w:rsidR="00C05010" w:rsidRDefault="0070251E" w:rsidP="00CE44E5">
      <w:pPr>
        <w:keepNext/>
        <w:spacing w:before="720" w:after="0"/>
        <w:jc w:val="center"/>
      </w:pPr>
      <w:r w:rsidRPr="0070251E">
        <w:rPr>
          <w:noProof/>
        </w:rPr>
        <w:lastRenderedPageBreak/>
        <w:drawing>
          <wp:inline distT="0" distB="0" distL="0" distR="0" wp14:anchorId="4880B9A7" wp14:editId="0D5F0AF2">
            <wp:extent cx="4457700" cy="3743325"/>
            <wp:effectExtent l="19050" t="0" r="0" b="0"/>
            <wp:docPr id="82"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3" cstate="print"/>
                    <a:srcRect/>
                    <a:stretch>
                      <a:fillRect/>
                    </a:stretch>
                  </pic:blipFill>
                  <pic:spPr bwMode="auto">
                    <a:xfrm>
                      <a:off x="0" y="0"/>
                      <a:ext cx="4457700" cy="3743325"/>
                    </a:xfrm>
                    <a:prstGeom prst="rect">
                      <a:avLst/>
                    </a:prstGeom>
                    <a:noFill/>
                    <a:ln w="9525">
                      <a:noFill/>
                      <a:miter lim="800000"/>
                      <a:headEnd/>
                      <a:tailEnd/>
                    </a:ln>
                  </pic:spPr>
                </pic:pic>
              </a:graphicData>
            </a:graphic>
          </wp:inline>
        </w:drawing>
      </w:r>
    </w:p>
    <w:p w:rsidR="0012399D" w:rsidRPr="00CE44E5" w:rsidRDefault="00C05010" w:rsidP="00CE44E5">
      <w:pPr>
        <w:pStyle w:val="Caption"/>
        <w:spacing w:after="720" w:line="720" w:lineRule="auto"/>
        <w:rPr>
          <w:b w:val="0"/>
          <w:szCs w:val="22"/>
        </w:rPr>
      </w:pPr>
      <w:bookmarkStart w:id="79" w:name="_Ref383175958"/>
      <w:bookmarkStart w:id="80" w:name="_Toc405970571"/>
      <w:r w:rsidRPr="00CE44E5">
        <w:rPr>
          <w:b w:val="0"/>
          <w:szCs w:val="22"/>
        </w:rPr>
        <w:t xml:space="preserve">Figure </w:t>
      </w:r>
      <w:r w:rsidR="00D00393" w:rsidRPr="00CE44E5">
        <w:rPr>
          <w:b w:val="0"/>
          <w:szCs w:val="22"/>
        </w:rPr>
        <w:fldChar w:fldCharType="begin"/>
      </w:r>
      <w:r w:rsidRPr="00CE44E5">
        <w:rPr>
          <w:b w:val="0"/>
          <w:szCs w:val="22"/>
        </w:rPr>
        <w:instrText xml:space="preserve"> SEQ Figure \* ARABIC </w:instrText>
      </w:r>
      <w:r w:rsidR="00D00393" w:rsidRPr="00CE44E5">
        <w:rPr>
          <w:b w:val="0"/>
          <w:szCs w:val="22"/>
        </w:rPr>
        <w:fldChar w:fldCharType="separate"/>
      </w:r>
      <w:r w:rsidR="00757378">
        <w:rPr>
          <w:b w:val="0"/>
          <w:noProof/>
          <w:szCs w:val="22"/>
        </w:rPr>
        <w:t>33</w:t>
      </w:r>
      <w:r w:rsidR="00D00393" w:rsidRPr="00CE44E5">
        <w:rPr>
          <w:b w:val="0"/>
          <w:szCs w:val="22"/>
        </w:rPr>
        <w:fldChar w:fldCharType="end"/>
      </w:r>
      <w:bookmarkEnd w:id="79"/>
      <w:r w:rsidRPr="00CE44E5">
        <w:rPr>
          <w:b w:val="0"/>
          <w:szCs w:val="22"/>
        </w:rPr>
        <w:t xml:space="preserve"> Flowchart for Calculation of Effective DC Current</w:t>
      </w:r>
      <w:bookmarkEnd w:id="80"/>
    </w:p>
    <w:p w:rsidR="00AF6B97" w:rsidRDefault="0070251E" w:rsidP="00CE44E5">
      <w:pPr>
        <w:keepNext/>
        <w:spacing w:before="720" w:after="0"/>
        <w:jc w:val="center"/>
      </w:pPr>
      <w:r w:rsidRPr="0070251E">
        <w:rPr>
          <w:noProof/>
        </w:rPr>
        <w:drawing>
          <wp:inline distT="0" distB="0" distL="0" distR="0" wp14:anchorId="1233A023" wp14:editId="6193175C">
            <wp:extent cx="5038725" cy="3209925"/>
            <wp:effectExtent l="19050" t="0" r="9525" b="0"/>
            <wp:docPr id="84"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4" cstate="print"/>
                    <a:srcRect/>
                    <a:stretch>
                      <a:fillRect/>
                    </a:stretch>
                  </pic:blipFill>
                  <pic:spPr bwMode="auto">
                    <a:xfrm>
                      <a:off x="0" y="0"/>
                      <a:ext cx="5038725" cy="3209925"/>
                    </a:xfrm>
                    <a:prstGeom prst="rect">
                      <a:avLst/>
                    </a:prstGeom>
                    <a:noFill/>
                    <a:ln w="9525">
                      <a:noFill/>
                      <a:miter lim="800000"/>
                      <a:headEnd/>
                      <a:tailEnd/>
                    </a:ln>
                  </pic:spPr>
                </pic:pic>
              </a:graphicData>
            </a:graphic>
          </wp:inline>
        </w:drawing>
      </w:r>
    </w:p>
    <w:p w:rsidR="001B0EAD" w:rsidRPr="00CE44E5" w:rsidRDefault="00AF6B97" w:rsidP="00CE44E5">
      <w:pPr>
        <w:pStyle w:val="Caption"/>
        <w:spacing w:after="720"/>
        <w:rPr>
          <w:b w:val="0"/>
          <w:szCs w:val="22"/>
        </w:rPr>
      </w:pPr>
      <w:bookmarkStart w:id="81" w:name="_Ref383176008"/>
      <w:bookmarkStart w:id="82" w:name="_Toc405970572"/>
      <w:r w:rsidRPr="00CE44E5">
        <w:rPr>
          <w:b w:val="0"/>
          <w:szCs w:val="22"/>
        </w:rPr>
        <w:t xml:space="preserve">Figure </w:t>
      </w:r>
      <w:r w:rsidR="00D00393" w:rsidRPr="00CE44E5">
        <w:rPr>
          <w:b w:val="0"/>
          <w:szCs w:val="22"/>
        </w:rPr>
        <w:fldChar w:fldCharType="begin"/>
      </w:r>
      <w:r w:rsidRPr="00CE44E5">
        <w:rPr>
          <w:b w:val="0"/>
          <w:szCs w:val="22"/>
        </w:rPr>
        <w:instrText xml:space="preserve"> SEQ Figure \* ARABIC </w:instrText>
      </w:r>
      <w:r w:rsidR="00D00393" w:rsidRPr="00CE44E5">
        <w:rPr>
          <w:b w:val="0"/>
          <w:szCs w:val="22"/>
        </w:rPr>
        <w:fldChar w:fldCharType="separate"/>
      </w:r>
      <w:r w:rsidR="00757378">
        <w:rPr>
          <w:b w:val="0"/>
          <w:noProof/>
          <w:szCs w:val="22"/>
        </w:rPr>
        <w:t>34</w:t>
      </w:r>
      <w:r w:rsidR="00D00393" w:rsidRPr="00CE44E5">
        <w:rPr>
          <w:b w:val="0"/>
          <w:szCs w:val="22"/>
        </w:rPr>
        <w:fldChar w:fldCharType="end"/>
      </w:r>
      <w:bookmarkEnd w:id="81"/>
      <w:r w:rsidRPr="00CE44E5">
        <w:rPr>
          <w:b w:val="0"/>
          <w:szCs w:val="22"/>
        </w:rPr>
        <w:t xml:space="preserve"> DC Current Correction Curve</w:t>
      </w:r>
      <w:bookmarkEnd w:id="82"/>
    </w:p>
    <w:p w:rsidR="006E7C96" w:rsidRPr="000331F8" w:rsidRDefault="004B1C71" w:rsidP="004B1C71">
      <w:pPr>
        <w:pStyle w:val="Heading3"/>
      </w:pPr>
      <w:r>
        <w:lastRenderedPageBreak/>
        <w:t xml:space="preserve">Comparison of </w:t>
      </w:r>
      <w:r w:rsidR="00465B1C">
        <w:t xml:space="preserve">Corrected Model </w:t>
      </w:r>
      <w:r>
        <w:t>to</w:t>
      </w:r>
      <w:r w:rsidR="006E7C96">
        <w:t xml:space="preserve"> Test Results</w:t>
      </w:r>
    </w:p>
    <w:p w:rsidR="00E8633C" w:rsidRDefault="00C711DB" w:rsidP="00124BB4">
      <w:r w:rsidRPr="00C711DB">
        <w:t xml:space="preserve">Application of effective current to the two-core model seems to improve </w:t>
      </w:r>
      <w:r>
        <w:t xml:space="preserve">its </w:t>
      </w:r>
      <w:r w:rsidR="00F93461">
        <w:t>behavior</w:t>
      </w:r>
      <w:r w:rsidRPr="00C711DB">
        <w:t xml:space="preserve">. Comparison of the corrected results to the measurements is shown in </w:t>
      </w:r>
      <w:r w:rsidR="00682810">
        <w:fldChar w:fldCharType="begin"/>
      </w:r>
      <w:r w:rsidR="00682810">
        <w:instrText xml:space="preserve"> REF _Ref383177679 \h  \* MERGEFORMAT </w:instrText>
      </w:r>
      <w:r w:rsidR="00682810">
        <w:fldChar w:fldCharType="separate"/>
      </w:r>
      <w:r w:rsidR="00757378" w:rsidRPr="00757378">
        <w:rPr>
          <w:b/>
        </w:rPr>
        <w:t xml:space="preserve">Figure </w:t>
      </w:r>
      <w:r w:rsidR="00757378">
        <w:rPr>
          <w:b/>
          <w:noProof/>
        </w:rPr>
        <w:t>35</w:t>
      </w:r>
      <w:r w:rsidR="00682810">
        <w:fldChar w:fldCharType="end"/>
      </w:r>
      <w:r w:rsidRPr="00C711DB">
        <w:t>.</w:t>
      </w:r>
      <w:r w:rsidR="00F93461">
        <w:t xml:space="preserve"> The two-core model no longer yields a constant reactance for low DC current values as shown in </w:t>
      </w:r>
      <w:r w:rsidR="00D00393">
        <w:fldChar w:fldCharType="begin"/>
      </w:r>
      <w:r w:rsidR="00F93461">
        <w:instrText xml:space="preserve"> REF _Ref382846327 \h </w:instrText>
      </w:r>
      <w:r w:rsidR="00D00393">
        <w:fldChar w:fldCharType="separate"/>
      </w:r>
      <w:r w:rsidR="00757378" w:rsidRPr="00CE44E5">
        <w:t xml:space="preserve">Figure </w:t>
      </w:r>
      <w:r w:rsidR="00757378">
        <w:rPr>
          <w:b/>
          <w:noProof/>
        </w:rPr>
        <w:t>29</w:t>
      </w:r>
      <w:r w:rsidR="00D00393">
        <w:fldChar w:fldCharType="end"/>
      </w:r>
      <w:r w:rsidR="00F93461">
        <w:t>. Instead, the two-core model follows behavior as the measurements with a sharp transition fo</w:t>
      </w:r>
      <w:r w:rsidR="009116AF">
        <w:t>r</w:t>
      </w:r>
      <w:r w:rsidR="00F93461">
        <w:t xml:space="preserve"> initial values of DC current, followed by a gradual transition to the saturation region. There are two major differences between the two-core model and the measurements. First, the two-core model has lower reactance at saturation. Second, the reactance curves representing RMS current values diverge as DC current increases. These curves come back together at the saturation level. In contrast</w:t>
      </w:r>
      <w:r w:rsidR="009116AF">
        <w:t>,</w:t>
      </w:r>
      <w:r w:rsidR="00F93461">
        <w:t xml:space="preserve"> the measurements are nearly identical </w:t>
      </w:r>
      <w:r w:rsidR="009116AF">
        <w:t>regardless of RMS current level. There is only a slight divergence for initial DC currents. A trend for the two-core model is that smaller RMS currents lead to saturation of the core for relatively low DC currents. This implies that the RMS current counters the DC flux. Low RMS currents are not enough to counter the DC sufficiently to maintain linear operation. Once the RMS values become large enough, full saturation occurs as desired at the maximum DC operating point.</w:t>
      </w:r>
    </w:p>
    <w:p w:rsidR="0094698A" w:rsidRPr="00C711DB" w:rsidRDefault="008A17A4" w:rsidP="00124BB4">
      <w:r>
        <w:t xml:space="preserve">While the corrected two-core model follows the general behavior of the measurements, its accuracy is questionable. Specifically, there is significant divergence in the reactance curves at the middle of the DC current range. This implies that the two-core model does not adequately represent the magnetic interactions of the MAPFC. The </w:t>
      </w:r>
      <w:r w:rsidR="00FD0BB6">
        <w:t>differential</w:t>
      </w:r>
      <w:r>
        <w:t xml:space="preserve"> inductance curves may provide additional insight, but </w:t>
      </w:r>
      <w:r w:rsidR="00361231">
        <w:t>additional corrections to the two-core model will only increase its complexity.</w:t>
      </w:r>
    </w:p>
    <w:p w:rsidR="00AF6B97" w:rsidRDefault="005B64BF" w:rsidP="00CE44E5">
      <w:pPr>
        <w:keepNext/>
        <w:spacing w:before="720" w:after="0"/>
      </w:pPr>
      <w:r w:rsidRPr="005B64BF">
        <w:rPr>
          <w:noProof/>
        </w:rPr>
        <w:drawing>
          <wp:inline distT="0" distB="0" distL="0" distR="0" wp14:anchorId="62F40A8C" wp14:editId="47458CCD">
            <wp:extent cx="5038725" cy="3209925"/>
            <wp:effectExtent l="19050" t="0" r="9525" b="0"/>
            <wp:docPr id="81"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5" cstate="print"/>
                    <a:srcRect/>
                    <a:stretch>
                      <a:fillRect/>
                    </a:stretch>
                  </pic:blipFill>
                  <pic:spPr bwMode="auto">
                    <a:xfrm>
                      <a:off x="0" y="0"/>
                      <a:ext cx="5038725" cy="3209925"/>
                    </a:xfrm>
                    <a:prstGeom prst="rect">
                      <a:avLst/>
                    </a:prstGeom>
                    <a:noFill/>
                    <a:ln w="9525">
                      <a:noFill/>
                      <a:miter lim="800000"/>
                      <a:headEnd/>
                      <a:tailEnd/>
                    </a:ln>
                  </pic:spPr>
                </pic:pic>
              </a:graphicData>
            </a:graphic>
          </wp:inline>
        </w:drawing>
      </w:r>
    </w:p>
    <w:p w:rsidR="00353288" w:rsidRPr="00CE44E5" w:rsidRDefault="00AF6B97" w:rsidP="00CE44E5">
      <w:pPr>
        <w:pStyle w:val="Caption"/>
        <w:spacing w:after="720"/>
        <w:rPr>
          <w:b w:val="0"/>
          <w:szCs w:val="22"/>
        </w:rPr>
      </w:pPr>
      <w:bookmarkStart w:id="83" w:name="_Ref383177679"/>
      <w:bookmarkStart w:id="84" w:name="_Toc405970573"/>
      <w:r w:rsidRPr="00CE44E5">
        <w:rPr>
          <w:b w:val="0"/>
          <w:szCs w:val="22"/>
        </w:rPr>
        <w:t xml:space="preserve">Figure </w:t>
      </w:r>
      <w:r w:rsidR="00D00393" w:rsidRPr="00CE44E5">
        <w:rPr>
          <w:b w:val="0"/>
          <w:szCs w:val="22"/>
        </w:rPr>
        <w:fldChar w:fldCharType="begin"/>
      </w:r>
      <w:r w:rsidRPr="00CE44E5">
        <w:rPr>
          <w:b w:val="0"/>
          <w:szCs w:val="22"/>
        </w:rPr>
        <w:instrText xml:space="preserve"> SEQ Figure \* ARABIC </w:instrText>
      </w:r>
      <w:r w:rsidR="00D00393" w:rsidRPr="00CE44E5">
        <w:rPr>
          <w:b w:val="0"/>
          <w:szCs w:val="22"/>
        </w:rPr>
        <w:fldChar w:fldCharType="separate"/>
      </w:r>
      <w:r w:rsidR="00757378">
        <w:rPr>
          <w:b w:val="0"/>
          <w:noProof/>
          <w:szCs w:val="22"/>
        </w:rPr>
        <w:t>35</w:t>
      </w:r>
      <w:r w:rsidR="00D00393" w:rsidRPr="00CE44E5">
        <w:rPr>
          <w:b w:val="0"/>
          <w:szCs w:val="22"/>
        </w:rPr>
        <w:fldChar w:fldCharType="end"/>
      </w:r>
      <w:bookmarkEnd w:id="83"/>
      <w:r w:rsidRPr="00CE44E5">
        <w:rPr>
          <w:b w:val="0"/>
          <w:szCs w:val="22"/>
        </w:rPr>
        <w:t xml:space="preserve"> Reactance Curves from Test</w:t>
      </w:r>
      <w:r w:rsidR="00956CB0" w:rsidRPr="00CE44E5">
        <w:rPr>
          <w:b w:val="0"/>
          <w:szCs w:val="22"/>
        </w:rPr>
        <w:t>s</w:t>
      </w:r>
      <w:r w:rsidRPr="00CE44E5">
        <w:rPr>
          <w:b w:val="0"/>
          <w:szCs w:val="22"/>
        </w:rPr>
        <w:t xml:space="preserve"> and Corrected Two-Core Model</w:t>
      </w:r>
      <w:bookmarkEnd w:id="84"/>
    </w:p>
    <w:p w:rsidR="00B45DB9" w:rsidRPr="00475720" w:rsidRDefault="00B45DB9" w:rsidP="004B1C71">
      <w:pPr>
        <w:pStyle w:val="Heading2"/>
      </w:pPr>
      <w:bookmarkStart w:id="85" w:name="_Toc405970504"/>
      <w:r w:rsidRPr="00B45DB9">
        <w:lastRenderedPageBreak/>
        <w:t>Conclusion</w:t>
      </w:r>
      <w:bookmarkEnd w:id="85"/>
    </w:p>
    <w:p w:rsidR="00BA475B" w:rsidRDefault="00E90551" w:rsidP="00A42CEF">
      <w:r w:rsidRPr="00E90551">
        <w:t xml:space="preserve">The two-core model </w:t>
      </w:r>
      <w:r w:rsidR="0094698A">
        <w:t xml:space="preserve">is a simple method </w:t>
      </w:r>
      <w:r w:rsidR="00361231">
        <w:t>for</w:t>
      </w:r>
      <w:r w:rsidR="0094698A">
        <w:t xml:space="preserve"> </w:t>
      </w:r>
      <w:r w:rsidR="00E838AC">
        <w:t>modeling</w:t>
      </w:r>
      <w:r w:rsidR="0094698A">
        <w:t xml:space="preserve"> the behavior of the MAPFC</w:t>
      </w:r>
      <w:r w:rsidR="00E838AC">
        <w:t>.</w:t>
      </w:r>
      <w:r w:rsidR="00BA475B">
        <w:t xml:space="preserve"> </w:t>
      </w:r>
      <w:r w:rsidR="00836450">
        <w:t xml:space="preserve">It provides insight into basic operating principles and is relatively simple to apply in simulation. </w:t>
      </w:r>
      <w:r w:rsidR="00BA475B">
        <w:t xml:space="preserve">Its simplicity is due to an assumption of ideal core characteristics. These ideal characteristics facilitate uniform distribution of B and H throughout each core, which allow </w:t>
      </w:r>
      <w:r w:rsidR="00836450">
        <w:t xml:space="preserve">expression of </w:t>
      </w:r>
      <w:r w:rsidR="00BA475B">
        <w:t xml:space="preserve">H directly in terms of AC and DC currents. However, practical designs do not lend themselves to </w:t>
      </w:r>
      <w:r w:rsidR="00836450">
        <w:t>such assumptions. Multiple flux paths and air gaps are examples of elements that complicate modeling. The MAPFC prototype has such complicating elements, so the two-core model requires corrections to compensate for their impacts.</w:t>
      </w:r>
    </w:p>
    <w:p w:rsidR="00E66982" w:rsidRDefault="004847E9" w:rsidP="00A42CEF">
      <w:r>
        <w:t xml:space="preserve">Within the scope of this work, application of two types of correction </w:t>
      </w:r>
      <w:r w:rsidR="007F302E">
        <w:t>led to improving, yet inadequate results. The first correction was the application of AC flux linkage from FEA. The resulting flux linkage lumps the non-ideal core properties and represents these properties indirectly upon application to the two-core model. Subsequent simulation of the two-core model produced apparent reactance values matching the measurements at z</w:t>
      </w:r>
      <w:r w:rsidR="00DD5BB4">
        <w:t xml:space="preserve">ero DC current. However, it inadequately </w:t>
      </w:r>
      <w:r w:rsidR="007F302E">
        <w:t>model</w:t>
      </w:r>
      <w:r w:rsidR="00DD5BB4">
        <w:t>s</w:t>
      </w:r>
      <w:r w:rsidR="007F302E">
        <w:t xml:space="preserve"> the </w:t>
      </w:r>
      <w:r w:rsidR="00DD5BB4">
        <w:t xml:space="preserve">DC flux in the MAPFC’s core, resulting in constant apparent reactance for a large range of DC current. This issue led to the second correction, which was application </w:t>
      </w:r>
      <w:r w:rsidR="00784091">
        <w:t xml:space="preserve">of </w:t>
      </w:r>
      <w:r w:rsidR="00DD5BB4">
        <w:t>an effective DC current t</w:t>
      </w:r>
      <w:r w:rsidR="000B4CD3">
        <w:t xml:space="preserve">o improve the DC flux. Further simulations of the two-core model produced apparent reactance curves following the </w:t>
      </w:r>
      <w:r w:rsidR="00010C5C">
        <w:t xml:space="preserve">general </w:t>
      </w:r>
      <w:r w:rsidR="000B4CD3">
        <w:t xml:space="preserve">trend of the measurements. While a vast improvement, divergence of the curves for mid-range DC currents </w:t>
      </w:r>
      <w:r w:rsidR="00010C5C">
        <w:t>did not match the measurements.</w:t>
      </w:r>
    </w:p>
    <w:p w:rsidR="004847E9" w:rsidRDefault="00E66982" w:rsidP="00A42CEF">
      <w:r>
        <w:t>T</w:t>
      </w:r>
      <w:r w:rsidR="00010C5C">
        <w:t xml:space="preserve">he two-core model </w:t>
      </w:r>
      <w:r>
        <w:t xml:space="preserve">was not able </w:t>
      </w:r>
      <w:r w:rsidR="00010C5C">
        <w:t xml:space="preserve">to match the measurements with </w:t>
      </w:r>
      <w:r>
        <w:t>adequate</w:t>
      </w:r>
      <w:r w:rsidR="00010C5C">
        <w:t xml:space="preserve"> accuracy</w:t>
      </w:r>
      <w:r>
        <w:t xml:space="preserve">. </w:t>
      </w:r>
      <w:r w:rsidR="00E66DE7">
        <w:t>A</w:t>
      </w:r>
      <w:r>
        <w:t>dditional corrections may</w:t>
      </w:r>
      <w:r w:rsidR="003C1289">
        <w:t xml:space="preserve"> lead to further improvements, but </w:t>
      </w:r>
      <w:r w:rsidR="006943E9">
        <w:t>could bring into question the</w:t>
      </w:r>
      <w:r w:rsidR="00E66DE7">
        <w:t xml:space="preserve"> validity of the model</w:t>
      </w:r>
      <w:r w:rsidR="003C1289">
        <w:t xml:space="preserve">. Therefore, a </w:t>
      </w:r>
      <w:r w:rsidR="00010C5C">
        <w:t xml:space="preserve">decision </w:t>
      </w:r>
      <w:r w:rsidR="003C1289">
        <w:t xml:space="preserve">was </w:t>
      </w:r>
      <w:r w:rsidR="006943E9">
        <w:t>reached</w:t>
      </w:r>
      <w:r w:rsidR="003C1289">
        <w:t xml:space="preserve"> </w:t>
      </w:r>
      <w:r w:rsidR="00010C5C">
        <w:t>to forfeit further development of the two-core model for the purposes of this project.</w:t>
      </w:r>
    </w:p>
    <w:p w:rsidR="00475720" w:rsidRDefault="00475720">
      <w:pPr>
        <w:rPr>
          <w:b/>
        </w:rPr>
      </w:pPr>
      <w:r>
        <w:rPr>
          <w:b/>
        </w:rPr>
        <w:br w:type="page"/>
      </w:r>
    </w:p>
    <w:p w:rsidR="000D14DA" w:rsidRDefault="00427CDD" w:rsidP="00CF1815">
      <w:pPr>
        <w:pStyle w:val="Heading1"/>
        <w:rPr>
          <w:caps w:val="0"/>
        </w:rPr>
      </w:pPr>
      <w:bookmarkStart w:id="86" w:name="_Toc405970505"/>
      <w:r>
        <w:rPr>
          <w:caps w:val="0"/>
        </w:rPr>
        <w:lastRenderedPageBreak/>
        <w:t>CHAPTER III</w:t>
      </w:r>
      <w:r w:rsidR="000D14DA">
        <w:rPr>
          <w:caps w:val="0"/>
        </w:rPr>
        <w:t xml:space="preserve">: </w:t>
      </w:r>
      <w:r w:rsidR="00D46C0C">
        <w:rPr>
          <w:caps w:val="0"/>
        </w:rPr>
        <w:t>MODEL DERIVED BY FINITE ELEMENT ANALYSIS</w:t>
      </w:r>
      <w:bookmarkEnd w:id="86"/>
    </w:p>
    <w:p w:rsidR="00FB6C8B" w:rsidRDefault="00F15C68" w:rsidP="00FB6C8B">
      <w:pPr>
        <w:pStyle w:val="Heading2"/>
      </w:pPr>
      <w:bookmarkStart w:id="87" w:name="_Toc405970506"/>
      <w:r>
        <w:t>Introduction</w:t>
      </w:r>
      <w:bookmarkEnd w:id="87"/>
    </w:p>
    <w:p w:rsidR="00753BEE" w:rsidRDefault="00753BEE" w:rsidP="00FB6C8B">
      <w:r>
        <w:t xml:space="preserve">The two-core example shown in </w:t>
      </w:r>
      <w:r>
        <w:fldChar w:fldCharType="begin"/>
      </w:r>
      <w:r>
        <w:instrText xml:space="preserve"> REF _Ref379988954 \h </w:instrText>
      </w:r>
      <w:r>
        <w:fldChar w:fldCharType="separate"/>
      </w:r>
      <w:r w:rsidR="00757378" w:rsidRPr="00A16DC4">
        <w:t xml:space="preserve">Figure </w:t>
      </w:r>
      <w:r w:rsidR="00757378">
        <w:rPr>
          <w:noProof/>
        </w:rPr>
        <w:t>3</w:t>
      </w:r>
      <w:r>
        <w:fldChar w:fldCharType="end"/>
      </w:r>
      <w:r>
        <w:t xml:space="preserve"> </w:t>
      </w:r>
      <w:r w:rsidR="00136531">
        <w:t>assumes</w:t>
      </w:r>
      <w:r>
        <w:t xml:space="preserve"> that the cores are identical and homogenous</w:t>
      </w:r>
      <w:r w:rsidR="00136531">
        <w:t xml:space="preserve">, with a model represented by closed form equations. </w:t>
      </w:r>
      <w:r>
        <w:t xml:space="preserve"> However, it was determined in Chapter III that the three-leg core, </w:t>
      </w:r>
      <w:r w:rsidR="002F353F">
        <w:t xml:space="preserve">also </w:t>
      </w:r>
      <w:r>
        <w:t xml:space="preserve">shown in </w:t>
      </w:r>
      <w:r>
        <w:fldChar w:fldCharType="begin"/>
      </w:r>
      <w:r>
        <w:instrText xml:space="preserve"> REF _Ref379988954 \h </w:instrText>
      </w:r>
      <w:r>
        <w:fldChar w:fldCharType="separate"/>
      </w:r>
      <w:r w:rsidR="00757378" w:rsidRPr="00A16DC4">
        <w:t xml:space="preserve">Figure </w:t>
      </w:r>
      <w:r w:rsidR="00757378">
        <w:rPr>
          <w:noProof/>
        </w:rPr>
        <w:t>3</w:t>
      </w:r>
      <w:r>
        <w:fldChar w:fldCharType="end"/>
      </w:r>
      <w:r>
        <w:t xml:space="preserve">, </w:t>
      </w:r>
      <w:r w:rsidR="0044261D">
        <w:t>cannot be expressed in</w:t>
      </w:r>
      <w:r>
        <w:t xml:space="preserve"> </w:t>
      </w:r>
      <w:r w:rsidR="00136531">
        <w:t>closed for</w:t>
      </w:r>
      <w:r w:rsidR="0044261D">
        <w:t>m</w:t>
      </w:r>
      <w:r w:rsidR="00136531">
        <w:t xml:space="preserve"> equations</w:t>
      </w:r>
      <w:r>
        <w:t xml:space="preserve"> </w:t>
      </w:r>
      <w:r w:rsidR="0044261D">
        <w:t>due to</w:t>
      </w:r>
      <w:r>
        <w:t xml:space="preserve"> multiple non-linear reluctance paths. Thus, the problem requires a numerical approach. One option is to build an electromagnetic circuit model that represents all branches; then use a robust solver to calculate the flux flows</w:t>
      </w:r>
      <w:r w:rsidR="003A2881">
        <w:t xml:space="preserve"> </w:t>
      </w:r>
      <w:sdt>
        <w:sdtPr>
          <w:id w:val="-1292276708"/>
          <w:citation/>
        </w:sdtPr>
        <w:sdtEndPr/>
        <w:sdtContent>
          <w:r w:rsidR="003A2881">
            <w:fldChar w:fldCharType="begin"/>
          </w:r>
          <w:r w:rsidR="003A2881">
            <w:instrText xml:space="preserve"> CITATION Rud69 \l 1033 </w:instrText>
          </w:r>
          <w:r w:rsidR="003A2881">
            <w:fldChar w:fldCharType="separate"/>
          </w:r>
          <w:r w:rsidR="00757378" w:rsidRPr="00757378">
            <w:rPr>
              <w:noProof/>
            </w:rPr>
            <w:t>[8]</w:t>
          </w:r>
          <w:r w:rsidR="003A2881">
            <w:fldChar w:fldCharType="end"/>
          </w:r>
        </w:sdtContent>
      </w:sdt>
      <w:sdt>
        <w:sdtPr>
          <w:id w:val="-1769153931"/>
          <w:citation/>
        </w:sdtPr>
        <w:sdtEndPr/>
        <w:sdtContent>
          <w:r w:rsidR="003A2881">
            <w:fldChar w:fldCharType="begin"/>
          </w:r>
          <w:r w:rsidR="003A2881">
            <w:instrText xml:space="preserve"> CITATION Ham94 \l 1033 </w:instrText>
          </w:r>
          <w:r w:rsidR="003A2881">
            <w:fldChar w:fldCharType="separate"/>
          </w:r>
          <w:r w:rsidR="00757378">
            <w:rPr>
              <w:noProof/>
            </w:rPr>
            <w:t xml:space="preserve"> </w:t>
          </w:r>
          <w:r w:rsidR="00757378" w:rsidRPr="00757378">
            <w:rPr>
              <w:noProof/>
            </w:rPr>
            <w:t>[9]</w:t>
          </w:r>
          <w:r w:rsidR="003A2881">
            <w:fldChar w:fldCharType="end"/>
          </w:r>
        </w:sdtContent>
      </w:sdt>
      <w:r>
        <w:t xml:space="preserve">. Another method is to use FEA to determine the flux linkages of the device under specified DC biases. This study uses the latter option since finite element analysis </w:t>
      </w:r>
      <w:r w:rsidR="003A2F2B">
        <w:t xml:space="preserve">is a more fundamental approach when there is limited experience on how the physical device </w:t>
      </w:r>
      <w:r w:rsidR="00A07975">
        <w:t>behaves and</w:t>
      </w:r>
      <w:r w:rsidR="003A2F2B">
        <w:t xml:space="preserve"> operate</w:t>
      </w:r>
      <w:r w:rsidR="00A07975">
        <w:t>s</w:t>
      </w:r>
      <w:r>
        <w:t xml:space="preserve">. </w:t>
      </w:r>
      <w:r w:rsidR="0055614A">
        <w:t>Design e</w:t>
      </w:r>
      <w:r w:rsidR="00FF5D67">
        <w:t>ngineers commonly use f</w:t>
      </w:r>
      <w:r w:rsidR="009C0552">
        <w:t>inite element analysis</w:t>
      </w:r>
      <w:r w:rsidR="001C14A4">
        <w:t xml:space="preserve"> (FEA)</w:t>
      </w:r>
      <w:r w:rsidR="009C0552">
        <w:t xml:space="preserve"> </w:t>
      </w:r>
      <w:r w:rsidR="00523A6D">
        <w:t>in</w:t>
      </w:r>
      <w:r w:rsidR="0079171D">
        <w:t xml:space="preserve"> </w:t>
      </w:r>
      <w:r w:rsidR="009C0552">
        <w:t>design</w:t>
      </w:r>
      <w:r w:rsidR="009A120C">
        <w:t xml:space="preserve"> </w:t>
      </w:r>
      <w:r w:rsidR="0079171D">
        <w:t xml:space="preserve">of electromagnetic devices </w:t>
      </w:r>
      <w:r w:rsidR="009A120C">
        <w:t xml:space="preserve">due to its ability to </w:t>
      </w:r>
      <w:r w:rsidR="0079171D">
        <w:t xml:space="preserve">provide detailed analysis of </w:t>
      </w:r>
      <w:r w:rsidR="009A120C">
        <w:t xml:space="preserve">complex geometries </w:t>
      </w:r>
      <w:r w:rsidR="00FF5D67">
        <w:t xml:space="preserve">that have </w:t>
      </w:r>
      <w:r w:rsidR="0079171D">
        <w:t xml:space="preserve">non-linear </w:t>
      </w:r>
      <w:r w:rsidR="00FF5D67">
        <w:t>magnetic</w:t>
      </w:r>
      <w:r w:rsidR="009A120C">
        <w:t xml:space="preserve"> characteristics. </w:t>
      </w:r>
      <w:r w:rsidR="009C0552">
        <w:t xml:space="preserve">FEA is </w:t>
      </w:r>
      <w:r w:rsidR="006B1FD9">
        <w:t xml:space="preserve">also </w:t>
      </w:r>
      <w:r w:rsidR="009C0552">
        <w:t xml:space="preserve">applicable to modeling </w:t>
      </w:r>
      <w:r w:rsidR="00FF5D67">
        <w:t>both stead</w:t>
      </w:r>
      <w:r w:rsidR="002F353F">
        <w:t>y</w:t>
      </w:r>
      <w:r w:rsidR="00FF5D67">
        <w:t xml:space="preserve">-state and </w:t>
      </w:r>
      <w:r w:rsidR="009C0552">
        <w:t xml:space="preserve">transient behavior </w:t>
      </w:r>
      <w:sdt>
        <w:sdtPr>
          <w:id w:val="2517521"/>
          <w:citation/>
        </w:sdtPr>
        <w:sdtEndPr/>
        <w:sdtContent>
          <w:r w:rsidR="00682810">
            <w:fldChar w:fldCharType="begin"/>
          </w:r>
          <w:r w:rsidR="00682810">
            <w:instrText xml:space="preserve"> CITATION EMe05 \l 1033 </w:instrText>
          </w:r>
          <w:r w:rsidR="00682810">
            <w:fldChar w:fldCharType="separate"/>
          </w:r>
          <w:r w:rsidR="00757378" w:rsidRPr="00757378">
            <w:rPr>
              <w:noProof/>
            </w:rPr>
            <w:t>[10]</w:t>
          </w:r>
          <w:r w:rsidR="00682810">
            <w:rPr>
              <w:noProof/>
            </w:rPr>
            <w:fldChar w:fldCharType="end"/>
          </w:r>
        </w:sdtContent>
      </w:sdt>
      <w:r w:rsidR="009A120C">
        <w:t xml:space="preserve">. </w:t>
      </w:r>
    </w:p>
    <w:p w:rsidR="00093663" w:rsidRDefault="00F939E9" w:rsidP="00FB6C8B">
      <w:r>
        <w:t>A</w:t>
      </w:r>
      <w:r w:rsidR="002F353F">
        <w:t xml:space="preserve"> drawback</w:t>
      </w:r>
      <w:r w:rsidR="009C0552">
        <w:t xml:space="preserve"> </w:t>
      </w:r>
      <w:r w:rsidR="002F353F">
        <w:t>of</w:t>
      </w:r>
      <w:r w:rsidR="009C0552">
        <w:t xml:space="preserve"> FEA for transient simu</w:t>
      </w:r>
      <w:r w:rsidR="003908FD">
        <w:t>lations is the time required to</w:t>
      </w:r>
      <w:r w:rsidR="009C0552">
        <w:t xml:space="preserve"> resolve all of the mesh c</w:t>
      </w:r>
      <w:r w:rsidR="003908FD">
        <w:t xml:space="preserve">alculations for each time step, which can lead to significant time </w:t>
      </w:r>
      <w:r>
        <w:t>durations to achieve</w:t>
      </w:r>
      <w:r w:rsidR="003908FD">
        <w:t xml:space="preserve"> solutions. </w:t>
      </w:r>
      <w:r w:rsidR="00753BEE">
        <w:t xml:space="preserve">Additionally, </w:t>
      </w:r>
      <w:r w:rsidR="00181A4A">
        <w:t>FEA does not lend itself to transient simulations unless interfaced to a transient circuit simulator</w:t>
      </w:r>
      <w:r>
        <w:t>.</w:t>
      </w:r>
      <w:r w:rsidR="00181A4A">
        <w:t xml:space="preserve"> </w:t>
      </w:r>
      <w:r w:rsidR="00753BEE">
        <w:t>To address both of these challenges, t</w:t>
      </w:r>
      <w:r w:rsidR="001D21ED">
        <w:t xml:space="preserve">his chapter </w:t>
      </w:r>
      <w:r w:rsidR="001C14A4">
        <w:t>focuses on</w:t>
      </w:r>
      <w:r w:rsidR="001D21ED">
        <w:t xml:space="preserve"> the </w:t>
      </w:r>
      <w:r w:rsidR="002F353F">
        <w:t>development</w:t>
      </w:r>
      <w:r w:rsidR="001D21ED">
        <w:t xml:space="preserve"> of </w:t>
      </w:r>
      <w:r w:rsidR="001C14A4">
        <w:t xml:space="preserve">a </w:t>
      </w:r>
      <w:r w:rsidR="001D21ED">
        <w:t xml:space="preserve">transient </w:t>
      </w:r>
      <w:r w:rsidR="001C14A4">
        <w:t>model</w:t>
      </w:r>
      <w:r w:rsidR="001D21ED">
        <w:t xml:space="preserve"> </w:t>
      </w:r>
      <w:r w:rsidR="00F73090">
        <w:t>of</w:t>
      </w:r>
      <w:r w:rsidR="001D21ED">
        <w:t xml:space="preserve"> the MAPFC </w:t>
      </w:r>
      <w:r w:rsidR="00CF132B">
        <w:t>based</w:t>
      </w:r>
      <w:r w:rsidR="001D21ED">
        <w:t xml:space="preserve"> </w:t>
      </w:r>
      <w:r>
        <w:t xml:space="preserve">on </w:t>
      </w:r>
      <w:r w:rsidR="001D21ED">
        <w:t xml:space="preserve">FEA and </w:t>
      </w:r>
      <w:r w:rsidR="00122EAC">
        <w:t xml:space="preserve">uses </w:t>
      </w:r>
      <w:r w:rsidR="002F353F">
        <w:t>the subsequent results to construct a transient model</w:t>
      </w:r>
      <w:r w:rsidR="001D21ED">
        <w:t xml:space="preserve"> </w:t>
      </w:r>
      <w:r w:rsidR="002F353F">
        <w:t xml:space="preserve">in </w:t>
      </w:r>
      <w:r w:rsidR="001D21ED">
        <w:t xml:space="preserve">PSCAD. </w:t>
      </w:r>
      <w:r w:rsidR="006B1FD9">
        <w:t>The</w:t>
      </w:r>
      <w:r w:rsidR="001D21ED">
        <w:t xml:space="preserve"> FEA provide</w:t>
      </w:r>
      <w:r w:rsidR="006B1FD9">
        <w:t>s</w:t>
      </w:r>
      <w:r w:rsidR="001D21ED">
        <w:t xml:space="preserve"> the differential reactance profile of the MAPFC </w:t>
      </w:r>
      <w:r w:rsidR="00CF132B">
        <w:t>over a specified</w:t>
      </w:r>
      <w:r w:rsidR="001D21ED">
        <w:t xml:space="preserve"> range of DC and AC operating currents. The </w:t>
      </w:r>
      <w:r w:rsidR="00280F99">
        <w:t xml:space="preserve">FEA </w:t>
      </w:r>
      <w:r w:rsidR="00831147">
        <w:t>results form a three-dimensional data matrix</w:t>
      </w:r>
      <w:r w:rsidR="001D21ED">
        <w:t xml:space="preserve"> that </w:t>
      </w:r>
      <w:r w:rsidR="00831147">
        <w:t>a transient circuit simulator</w:t>
      </w:r>
      <w:r w:rsidR="001D21ED">
        <w:t xml:space="preserve"> interpolate</w:t>
      </w:r>
      <w:r w:rsidR="00831147">
        <w:t>s</w:t>
      </w:r>
      <w:r w:rsidR="001D21ED">
        <w:t xml:space="preserve"> to simulate MAPFC operation under </w:t>
      </w:r>
      <w:r>
        <w:t xml:space="preserve">nominal and </w:t>
      </w:r>
      <w:r w:rsidR="001D21ED">
        <w:t xml:space="preserve">transient conditions. </w:t>
      </w:r>
      <w:r w:rsidR="009A120C">
        <w:t>A similar method has been used to model the behavior of magnetically-controlled ballasts</w:t>
      </w:r>
      <w:r w:rsidR="00831147">
        <w:t xml:space="preserve"> with encouraging results</w:t>
      </w:r>
      <w:r w:rsidR="009A120C">
        <w:t xml:space="preserve"> </w:t>
      </w:r>
      <w:sdt>
        <w:sdtPr>
          <w:id w:val="2517523"/>
          <w:citation/>
        </w:sdtPr>
        <w:sdtEndPr/>
        <w:sdtContent>
          <w:r w:rsidR="00682810">
            <w:fldChar w:fldCharType="begin"/>
          </w:r>
          <w:r w:rsidR="00682810">
            <w:instrText xml:space="preserve"> CITATION MSP08 \l 1033 </w:instrText>
          </w:r>
          <w:r w:rsidR="00682810">
            <w:fldChar w:fldCharType="separate"/>
          </w:r>
          <w:r w:rsidR="00757378" w:rsidRPr="00757378">
            <w:rPr>
              <w:noProof/>
            </w:rPr>
            <w:t>[11]</w:t>
          </w:r>
          <w:r w:rsidR="00682810">
            <w:rPr>
              <w:noProof/>
            </w:rPr>
            <w:fldChar w:fldCharType="end"/>
          </w:r>
        </w:sdtContent>
      </w:sdt>
      <w:r w:rsidR="009A120C">
        <w:t>.</w:t>
      </w:r>
    </w:p>
    <w:p w:rsidR="001D21ED" w:rsidRDefault="00FC7E2D" w:rsidP="00FB6C8B">
      <w:r>
        <w:t>Transient circuit simulations are per</w:t>
      </w:r>
      <w:r w:rsidR="00093663">
        <w:t>formed in PSCAD using a</w:t>
      </w:r>
      <w:r>
        <w:t xml:space="preserve"> data matrix and compared to transient circuit co-simulation with </w:t>
      </w:r>
      <w:r w:rsidR="00093663">
        <w:t>FEA to verify that the data matrix method preserves the behavior of the MAPFC. The results show strong correlation between the data matrix approach and co-simulation with FEA</w:t>
      </w:r>
      <w:r w:rsidR="005237B8">
        <w:t>. The data matrix approach achieves significant increase in</w:t>
      </w:r>
      <w:r w:rsidR="00093663">
        <w:t xml:space="preserve"> simulation speed</w:t>
      </w:r>
      <w:r w:rsidR="005237B8">
        <w:t xml:space="preserve"> over co-simulation</w:t>
      </w:r>
      <w:r w:rsidR="00093663">
        <w:t xml:space="preserve">.  </w:t>
      </w:r>
      <w:r w:rsidR="004D4F05">
        <w:t>Additionally, steady-state simulations are compared to prototype test results obtained at ORNL.</w:t>
      </w:r>
    </w:p>
    <w:p w:rsidR="009C0552" w:rsidRDefault="00EF3417" w:rsidP="00947A9F">
      <w:pPr>
        <w:pStyle w:val="Heading2"/>
      </w:pPr>
      <w:bookmarkStart w:id="88" w:name="_Toc405970507"/>
      <w:r>
        <w:t>F</w:t>
      </w:r>
      <w:r w:rsidR="000E0F3A">
        <w:t>inite Element</w:t>
      </w:r>
      <w:r>
        <w:t xml:space="preserve"> </w:t>
      </w:r>
      <w:r w:rsidR="0000577C">
        <w:t>Analysis</w:t>
      </w:r>
      <w:bookmarkEnd w:id="88"/>
    </w:p>
    <w:p w:rsidR="0000577C" w:rsidRDefault="0000577C" w:rsidP="0000577C">
      <w:pPr>
        <w:pStyle w:val="Heading3"/>
      </w:pPr>
      <w:r>
        <w:t>Model Description</w:t>
      </w:r>
    </w:p>
    <w:p w:rsidR="009A120C" w:rsidRDefault="004C32FF" w:rsidP="00FB6C8B">
      <w:pPr>
        <w:rPr>
          <w:color w:val="FF0000"/>
        </w:rPr>
      </w:pPr>
      <w:r>
        <w:t>The finite element model (FEM)</w:t>
      </w:r>
      <w:r w:rsidR="0067106D">
        <w:t xml:space="preserve"> </w:t>
      </w:r>
      <w:r w:rsidR="001735EB">
        <w:t xml:space="preserve">represents </w:t>
      </w:r>
      <w:r w:rsidR="00B94C54">
        <w:t xml:space="preserve">a single phase of </w:t>
      </w:r>
      <w:r w:rsidR="00831DC0">
        <w:t xml:space="preserve">the MAPFC prototype tested at ORNL. This design has a three-leg core with DC windings on the outer legs and </w:t>
      </w:r>
      <w:r w:rsidR="00A86F4A">
        <w:t xml:space="preserve">an </w:t>
      </w:r>
      <w:r w:rsidR="00831DC0">
        <w:t xml:space="preserve">AC winding on the middle leg. </w:t>
      </w:r>
      <w:r w:rsidR="00A86F4A">
        <w:t>A strategically placed</w:t>
      </w:r>
      <w:r w:rsidR="00601AF5">
        <w:t xml:space="preserve"> air gap </w:t>
      </w:r>
      <w:r w:rsidR="00A86F4A">
        <w:t>located in</w:t>
      </w:r>
      <w:r w:rsidR="00601AF5">
        <w:t xml:space="preserve"> the middle leg </w:t>
      </w:r>
      <w:r w:rsidR="00831DC0">
        <w:t>achieve</w:t>
      </w:r>
      <w:r w:rsidR="00A86F4A">
        <w:t>s</w:t>
      </w:r>
      <w:r w:rsidR="00831DC0">
        <w:t xml:space="preserve"> the specified output inductance when the MAPFC operates in the linear region. </w:t>
      </w:r>
      <w:r w:rsidR="00CA4596">
        <w:t>The construction of the core consists of stacked laminations of</w:t>
      </w:r>
      <w:r w:rsidR="000A0244">
        <w:t xml:space="preserve"> TRAN-COR</w:t>
      </w:r>
      <w:r w:rsidR="000A0244" w:rsidRPr="000A0244">
        <w:rPr>
          <w:vertAlign w:val="superscript"/>
        </w:rPr>
        <w:t>®</w:t>
      </w:r>
      <w:r w:rsidR="000A0244">
        <w:t xml:space="preserve"> H grain oriented steel</w:t>
      </w:r>
      <w:r w:rsidR="00CA4596">
        <w:t xml:space="preserve"> with a 2mm air gap on the center leg</w:t>
      </w:r>
      <w:r w:rsidR="000A0244">
        <w:t>.</w:t>
      </w:r>
      <w:r w:rsidR="00CA4596">
        <w:t xml:space="preserve"> </w:t>
      </w:r>
      <w:r w:rsidR="000B42B9">
        <w:t xml:space="preserve"> </w:t>
      </w:r>
      <w:r w:rsidR="00CA4596">
        <w:t>The DC windings are located on the outer legs</w:t>
      </w:r>
      <w:r w:rsidR="007F7676">
        <w:t xml:space="preserve"> and consist of 24 turns each; they are connected in series for a total of </w:t>
      </w:r>
      <w:r w:rsidR="00B94C54">
        <w:t>48</w:t>
      </w:r>
      <w:r w:rsidR="007F7676">
        <w:t xml:space="preserve"> turns. Two </w:t>
      </w:r>
      <w:r w:rsidR="00B94C54">
        <w:lastRenderedPageBreak/>
        <w:t xml:space="preserve">series connected </w:t>
      </w:r>
      <w:r w:rsidR="007F7676">
        <w:t xml:space="preserve">AC windings </w:t>
      </w:r>
      <w:r w:rsidR="00B94C54">
        <w:t>are evenly distributed on both sides</w:t>
      </w:r>
      <w:r w:rsidR="007F7676">
        <w:t xml:space="preserve"> the air gap.</w:t>
      </w:r>
      <w:r w:rsidR="00B8149B">
        <w:t xml:space="preserve"> </w:t>
      </w:r>
      <w:r w:rsidR="00BC3F71">
        <w:t xml:space="preserve">The model was constructed in </w:t>
      </w:r>
      <w:r w:rsidR="004E5FB5">
        <w:t>three-dimensions</w:t>
      </w:r>
      <w:r w:rsidR="00BC3F71">
        <w:t xml:space="preserve"> in order to </w:t>
      </w:r>
      <w:r w:rsidR="004E5FB5">
        <w:t xml:space="preserve">adequately </w:t>
      </w:r>
      <w:r w:rsidR="00BC3F71">
        <w:t xml:space="preserve">capture </w:t>
      </w:r>
      <w:r w:rsidR="004E5FB5">
        <w:t>significant core features and magnetic paths</w:t>
      </w:r>
      <w:r w:rsidR="00B94C54">
        <w:t>.</w:t>
      </w:r>
      <w:r w:rsidR="00831DC0" w:rsidRPr="00831DC0">
        <w:t xml:space="preserve"> </w:t>
      </w:r>
      <w:r w:rsidR="00B94C54">
        <w:t xml:space="preserve">The </w:t>
      </w:r>
      <w:r>
        <w:t>FEM</w:t>
      </w:r>
      <w:r w:rsidR="00B94C54">
        <w:t xml:space="preserve"> was constructed and simulated using ANSYS</w:t>
      </w:r>
      <w:r w:rsidR="00B94C54" w:rsidRPr="00681D74">
        <w:rPr>
          <w:rFonts w:cs="Arial"/>
          <w:vertAlign w:val="superscript"/>
        </w:rPr>
        <w:t>®</w:t>
      </w:r>
      <w:r w:rsidR="00B94C54">
        <w:t xml:space="preserve"> Maxwell. </w:t>
      </w:r>
      <w:r w:rsidR="00831DC0">
        <w:t xml:space="preserve">The </w:t>
      </w:r>
      <w:r w:rsidR="004E5FB5">
        <w:t>three-dimensional</w:t>
      </w:r>
      <w:r w:rsidR="00831DC0">
        <w:t xml:space="preserve"> finite element model of the MAPFC is shown in </w:t>
      </w:r>
      <w:r w:rsidR="00831DC0">
        <w:fldChar w:fldCharType="begin"/>
      </w:r>
      <w:r w:rsidR="00831DC0">
        <w:instrText xml:space="preserve"> REF _Ref382819004 \h </w:instrText>
      </w:r>
      <w:r w:rsidR="00831DC0">
        <w:fldChar w:fldCharType="separate"/>
      </w:r>
      <w:r w:rsidR="00757378" w:rsidRPr="001413B2">
        <w:t xml:space="preserve">Figure </w:t>
      </w:r>
      <w:r w:rsidR="00757378">
        <w:rPr>
          <w:b/>
          <w:noProof/>
        </w:rPr>
        <w:t>23</w:t>
      </w:r>
      <w:r w:rsidR="00831DC0">
        <w:fldChar w:fldCharType="end"/>
      </w:r>
      <w:r w:rsidR="00831DC0">
        <w:t>.</w:t>
      </w:r>
      <w:r w:rsidR="00A75E4F">
        <w:t xml:space="preserve"> </w:t>
      </w:r>
    </w:p>
    <w:p w:rsidR="00AE6B18" w:rsidRDefault="00AE6B18" w:rsidP="0000577C">
      <w:pPr>
        <w:pStyle w:val="Heading3"/>
      </w:pPr>
      <w:r>
        <w:t>FEA Simulation</w:t>
      </w:r>
      <w:r w:rsidR="0000577C">
        <w:t xml:space="preserve"> and Results</w:t>
      </w:r>
    </w:p>
    <w:p w:rsidR="00AB1FAC" w:rsidRDefault="002412FB" w:rsidP="007E2556">
      <w:pPr>
        <w:rPr>
          <w:noProof/>
        </w:rPr>
      </w:pPr>
      <w:r>
        <w:t>S</w:t>
      </w:r>
      <w:r w:rsidR="0003025D">
        <w:t xml:space="preserve">imulation of the </w:t>
      </w:r>
      <w:r w:rsidR="00004491">
        <w:t>FEM</w:t>
      </w:r>
      <w:r w:rsidR="00AE6B18">
        <w:t xml:space="preserve"> </w:t>
      </w:r>
      <w:r w:rsidR="0003025D">
        <w:t>was</w:t>
      </w:r>
      <w:r>
        <w:t xml:space="preserve"> performed</w:t>
      </w:r>
      <w:r w:rsidR="00AE6B18">
        <w:t xml:space="preserve"> by </w:t>
      </w:r>
      <w:r w:rsidR="00E001C3">
        <w:t xml:space="preserve">applying a </w:t>
      </w:r>
      <w:r w:rsidR="00AE6B18">
        <w:t>fix</w:t>
      </w:r>
      <w:r w:rsidR="00E001C3">
        <w:t>ed</w:t>
      </w:r>
      <w:r w:rsidR="00AE6B18">
        <w:t xml:space="preserve"> </w:t>
      </w:r>
      <w:r w:rsidR="00E001C3">
        <w:t>current on the DC</w:t>
      </w:r>
      <w:r w:rsidR="00AE6B18">
        <w:t xml:space="preserve"> windings</w:t>
      </w:r>
      <w:r w:rsidR="0003025D">
        <w:t xml:space="preserve"> and</w:t>
      </w:r>
      <w:r w:rsidR="00194A56">
        <w:t xml:space="preserve"> </w:t>
      </w:r>
      <w:r w:rsidR="0003025D">
        <w:t xml:space="preserve">a </w:t>
      </w:r>
      <w:r w:rsidR="00E001C3">
        <w:t xml:space="preserve">current ramp </w:t>
      </w:r>
      <w:r w:rsidR="0003025D">
        <w:t>on</w:t>
      </w:r>
      <w:r w:rsidR="00E001C3">
        <w:t xml:space="preserve"> AC windings</w:t>
      </w:r>
      <w:r w:rsidR="0003025D">
        <w:t>.</w:t>
      </w:r>
      <w:r w:rsidR="00E001C3">
        <w:t xml:space="preserve"> </w:t>
      </w:r>
      <w:r w:rsidR="0003025D">
        <w:t>A</w:t>
      </w:r>
      <w:r w:rsidR="00004491">
        <w:t xml:space="preserve"> current </w:t>
      </w:r>
      <w:r w:rsidR="00E001C3">
        <w:t>ramp</w:t>
      </w:r>
      <w:r w:rsidR="00004491">
        <w:t xml:space="preserve"> of fixed rate</w:t>
      </w:r>
      <w:r w:rsidR="00E001C3">
        <w:t xml:space="preserve"> </w:t>
      </w:r>
      <w:r w:rsidR="0003025D">
        <w:t>was used</w:t>
      </w:r>
      <w:r w:rsidR="00194A56">
        <w:t xml:space="preserve"> to create a monotonically changing flux within the center leg of the core</w:t>
      </w:r>
      <w:r w:rsidR="00E001C3">
        <w:t xml:space="preserve">. </w:t>
      </w:r>
      <w:r w:rsidR="00194A56">
        <w:t>The ramp</w:t>
      </w:r>
      <w:r w:rsidR="00EA4E58">
        <w:t xml:space="preserve"> </w:t>
      </w:r>
      <w:r w:rsidR="0006194E">
        <w:t>initiates</w:t>
      </w:r>
      <w:r w:rsidR="00EA4E58">
        <w:t xml:space="preserve"> at 0A and terminates </w:t>
      </w:r>
      <w:r w:rsidR="0006194E">
        <w:t>at</w:t>
      </w:r>
      <w:r w:rsidR="00EA4E58" w:rsidRPr="00EA4E58">
        <w:t xml:space="preserve"> 4kA, which is sufficient to represent operation of the device under nominal and fault conditions</w:t>
      </w:r>
      <w:r w:rsidR="004E53EC">
        <w:t xml:space="preserve"> (for peak fault currents up to 20 times the nominal rating)</w:t>
      </w:r>
      <w:r w:rsidR="00EA4E58" w:rsidRPr="00EA4E58">
        <w:t xml:space="preserve">. </w:t>
      </w:r>
      <w:r w:rsidR="00194A56">
        <w:t xml:space="preserve">The FEA calculates the flux linkage of the AC windings </w:t>
      </w:r>
      <w:r w:rsidR="00004491">
        <w:t>for</w:t>
      </w:r>
      <w:r w:rsidR="00194A56">
        <w:t xml:space="preserve"> each simulation step</w:t>
      </w:r>
      <w:r w:rsidR="00004491">
        <w:t xml:space="preserve"> resulting in</w:t>
      </w:r>
      <w:r w:rsidR="00194A56">
        <w:t xml:space="preserve"> a</w:t>
      </w:r>
      <w:r w:rsidR="00EA4E58" w:rsidRPr="00EA4E58">
        <w:t xml:space="preserve"> </w:t>
      </w:r>
      <w:r w:rsidR="008D2E05">
        <w:t>flux linkage curve that is</w:t>
      </w:r>
      <w:r w:rsidR="00EA4E58" w:rsidRPr="00EA4E58">
        <w:t xml:space="preserve"> a function of the</w:t>
      </w:r>
      <w:r w:rsidR="00194A56">
        <w:t xml:space="preserve"> ramped</w:t>
      </w:r>
      <w:r w:rsidR="00EA4E58" w:rsidRPr="00EA4E58">
        <w:t xml:space="preserve"> current</w:t>
      </w:r>
      <w:r w:rsidR="008D2E05">
        <w:t xml:space="preserve">. </w:t>
      </w:r>
      <w:r w:rsidR="00C0037B">
        <w:t>This process was repeated by incrementing the DC current</w:t>
      </w:r>
      <w:r w:rsidR="005372CD">
        <w:t xml:space="preserve"> and </w:t>
      </w:r>
      <w:r w:rsidR="00C0037B">
        <w:t xml:space="preserve">reapplying the current ramp on the AC windings.  The </w:t>
      </w:r>
      <w:r w:rsidR="00504962">
        <w:t xml:space="preserve">resulting </w:t>
      </w:r>
      <w:r w:rsidR="0003025D">
        <w:t>set of flux linkage curves</w:t>
      </w:r>
      <w:r w:rsidR="00137C16">
        <w:t>,</w:t>
      </w:r>
      <w:r w:rsidR="0003025D">
        <w:t xml:space="preserve"> shown in </w:t>
      </w:r>
      <w:r w:rsidR="00D46FCE">
        <w:rPr>
          <w:color w:val="FF0000"/>
        </w:rPr>
        <w:fldChar w:fldCharType="begin"/>
      </w:r>
      <w:r w:rsidR="00D46FCE">
        <w:instrText xml:space="preserve"> REF _Ref399395395 \h </w:instrText>
      </w:r>
      <w:r w:rsidR="00D46FCE">
        <w:rPr>
          <w:color w:val="FF0000"/>
        </w:rPr>
      </w:r>
      <w:r w:rsidR="00D46FCE">
        <w:rPr>
          <w:color w:val="FF0000"/>
        </w:rPr>
        <w:fldChar w:fldCharType="separate"/>
      </w:r>
      <w:r w:rsidR="00757378">
        <w:t xml:space="preserve">Figure </w:t>
      </w:r>
      <w:r w:rsidR="00757378">
        <w:rPr>
          <w:noProof/>
        </w:rPr>
        <w:t>36</w:t>
      </w:r>
      <w:r w:rsidR="00D46FCE">
        <w:rPr>
          <w:color w:val="FF0000"/>
        </w:rPr>
        <w:fldChar w:fldCharType="end"/>
      </w:r>
      <w:r w:rsidR="00137C16" w:rsidRPr="00137C16">
        <w:t>, spans the specified DC current range</w:t>
      </w:r>
      <w:r w:rsidR="005372CD">
        <w:t>.</w:t>
      </w:r>
      <w:r w:rsidR="003D5756">
        <w:t xml:space="preserve"> </w:t>
      </w:r>
      <w:r w:rsidR="00C0037B">
        <w:t>For initial DC current values, the flux linkage curves resemble the B-H curve in shape. As the DC current increases, there is a noticeable decrease in the slope of the linear region. As the DC current approaches the maximum, the initial portion of the flux linkage curve forms t</w:t>
      </w:r>
      <w:r w:rsidR="00004491">
        <w:t>w</w:t>
      </w:r>
      <w:r w:rsidR="00C0037B">
        <w:t>o linear regions</w:t>
      </w:r>
      <w:r w:rsidR="00004491">
        <w:t xml:space="preserve"> prior to the knee-point</w:t>
      </w:r>
      <w:r w:rsidR="00C0037B">
        <w:t xml:space="preserve">. All of the flux linkage curves converge to a common slope beyond the knee-point. </w:t>
      </w:r>
      <w:r w:rsidR="00AB1FAC">
        <w:rPr>
          <w:noProof/>
        </w:rPr>
        <w:t xml:space="preserve">An enlarged view of the flux linkage curves, shown in </w:t>
      </w:r>
      <w:r w:rsidR="00AB1FAC">
        <w:rPr>
          <w:noProof/>
        </w:rPr>
        <w:fldChar w:fldCharType="begin"/>
      </w:r>
      <w:r w:rsidR="00AB1FAC">
        <w:rPr>
          <w:noProof/>
        </w:rPr>
        <w:instrText xml:space="preserve"> REF _Ref400959083 \h </w:instrText>
      </w:r>
      <w:r w:rsidR="00AB1FAC">
        <w:rPr>
          <w:noProof/>
        </w:rPr>
      </w:r>
      <w:r w:rsidR="00AB1FAC">
        <w:rPr>
          <w:noProof/>
        </w:rPr>
        <w:fldChar w:fldCharType="separate"/>
      </w:r>
      <w:r w:rsidR="00757378">
        <w:t xml:space="preserve">Figure </w:t>
      </w:r>
      <w:r w:rsidR="00757378">
        <w:rPr>
          <w:noProof/>
        </w:rPr>
        <w:t>37</w:t>
      </w:r>
      <w:r w:rsidR="00AB1FAC">
        <w:rPr>
          <w:noProof/>
        </w:rPr>
        <w:fldChar w:fldCharType="end"/>
      </w:r>
      <w:r w:rsidR="00AB1FAC">
        <w:rPr>
          <w:noProof/>
        </w:rPr>
        <w:t>, provides greater detail of MAPFC operation leading into the knee-point. These curves show that the MAPFC is</w:t>
      </w:r>
      <w:r w:rsidR="004B06F7">
        <w:rPr>
          <w:noProof/>
        </w:rPr>
        <w:t xml:space="preserve"> always in linear opertion under nominal conditions, and that adjustment of the DC bias simply alters the shape of the linear region. </w:t>
      </w:r>
      <w:r w:rsidR="007E2556">
        <w:rPr>
          <w:noProof/>
        </w:rPr>
        <w:t xml:space="preserve">This is similar to the behavior of the two-core model flux linkages described in </w:t>
      </w:r>
      <w:r w:rsidR="007E2556">
        <w:rPr>
          <w:noProof/>
        </w:rPr>
        <w:fldChar w:fldCharType="begin"/>
      </w:r>
      <w:r w:rsidR="007E2556">
        <w:rPr>
          <w:noProof/>
        </w:rPr>
        <w:instrText xml:space="preserve"> REF _Ref376004207 \h </w:instrText>
      </w:r>
      <w:r w:rsidR="007E2556">
        <w:rPr>
          <w:noProof/>
        </w:rPr>
      </w:r>
      <w:r w:rsidR="007E2556">
        <w:rPr>
          <w:noProof/>
        </w:rPr>
        <w:fldChar w:fldCharType="separate"/>
      </w:r>
      <w:r w:rsidR="00757378" w:rsidRPr="002A7FEE">
        <w:rPr>
          <w:color w:val="000000" w:themeColor="text1"/>
        </w:rPr>
        <w:t xml:space="preserve">Figure </w:t>
      </w:r>
      <w:r w:rsidR="00757378">
        <w:rPr>
          <w:b/>
          <w:noProof/>
          <w:color w:val="000000" w:themeColor="text1"/>
        </w:rPr>
        <w:t>20</w:t>
      </w:r>
      <w:r w:rsidR="007E2556">
        <w:rPr>
          <w:noProof/>
        </w:rPr>
        <w:fldChar w:fldCharType="end"/>
      </w:r>
      <w:r w:rsidR="007E2556">
        <w:rPr>
          <w:noProof/>
        </w:rPr>
        <w:t xml:space="preserve"> and </w:t>
      </w:r>
      <w:r w:rsidR="007E2556">
        <w:rPr>
          <w:noProof/>
        </w:rPr>
        <w:fldChar w:fldCharType="begin"/>
      </w:r>
      <w:r w:rsidR="007E2556">
        <w:rPr>
          <w:noProof/>
        </w:rPr>
        <w:instrText xml:space="preserve"> REF _Ref381541385 \h </w:instrText>
      </w:r>
      <w:r w:rsidR="007E2556">
        <w:rPr>
          <w:noProof/>
        </w:rPr>
      </w:r>
      <w:r w:rsidR="007E2556">
        <w:rPr>
          <w:noProof/>
        </w:rPr>
        <w:fldChar w:fldCharType="separate"/>
      </w:r>
      <w:r w:rsidR="00757378" w:rsidRPr="002A7FEE">
        <w:t xml:space="preserve">Figure </w:t>
      </w:r>
      <w:r w:rsidR="00757378">
        <w:rPr>
          <w:b/>
          <w:noProof/>
        </w:rPr>
        <w:t>21</w:t>
      </w:r>
      <w:r w:rsidR="007E2556">
        <w:rPr>
          <w:noProof/>
        </w:rPr>
        <w:fldChar w:fldCharType="end"/>
      </w:r>
      <w:r w:rsidR="007E2556">
        <w:rPr>
          <w:noProof/>
        </w:rPr>
        <w:t>.</w:t>
      </w:r>
      <w:r w:rsidR="00BA054F">
        <w:rPr>
          <w:noProof/>
        </w:rPr>
        <w:t xml:space="preserve"> The flux linkage curves form a three-dimensional surface as shown in </w:t>
      </w:r>
      <w:r w:rsidR="00BA054F">
        <w:rPr>
          <w:noProof/>
        </w:rPr>
        <w:fldChar w:fldCharType="begin"/>
      </w:r>
      <w:r w:rsidR="00BA054F">
        <w:rPr>
          <w:noProof/>
        </w:rPr>
        <w:instrText xml:space="preserve"> REF _Ref385971813 \h </w:instrText>
      </w:r>
      <w:r w:rsidR="00BA054F">
        <w:rPr>
          <w:noProof/>
        </w:rPr>
      </w:r>
      <w:r w:rsidR="00BA054F">
        <w:rPr>
          <w:noProof/>
        </w:rPr>
        <w:fldChar w:fldCharType="separate"/>
      </w:r>
      <w:r w:rsidR="00757378" w:rsidRPr="0001364A">
        <w:t xml:space="preserve">Figure </w:t>
      </w:r>
      <w:r w:rsidR="00757378">
        <w:rPr>
          <w:noProof/>
        </w:rPr>
        <w:t>38</w:t>
      </w:r>
      <w:r w:rsidR="00BA054F">
        <w:rPr>
          <w:noProof/>
        </w:rPr>
        <w:fldChar w:fldCharType="end"/>
      </w:r>
      <w:r w:rsidR="00BA054F">
        <w:rPr>
          <w:noProof/>
        </w:rPr>
        <w:t>.</w:t>
      </w:r>
    </w:p>
    <w:p w:rsidR="00FF60CB" w:rsidRDefault="00B96C3D" w:rsidP="00FF60CB">
      <w:pPr>
        <w:keepNext/>
        <w:spacing w:after="0"/>
        <w:jc w:val="center"/>
      </w:pPr>
      <w:r w:rsidRPr="00B96C3D">
        <w:rPr>
          <w:noProof/>
        </w:rPr>
        <w:drawing>
          <wp:inline distT="0" distB="0" distL="0" distR="0" wp14:anchorId="52377C8C" wp14:editId="35B1EC2A">
            <wp:extent cx="5038725" cy="3190875"/>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038725" cy="3190875"/>
                    </a:xfrm>
                    <a:prstGeom prst="rect">
                      <a:avLst/>
                    </a:prstGeom>
                    <a:noFill/>
                    <a:ln>
                      <a:noFill/>
                    </a:ln>
                  </pic:spPr>
                </pic:pic>
              </a:graphicData>
            </a:graphic>
          </wp:inline>
        </w:drawing>
      </w:r>
    </w:p>
    <w:p w:rsidR="00C02567" w:rsidRDefault="00FF60CB" w:rsidP="00FF60CB">
      <w:pPr>
        <w:pStyle w:val="Caption"/>
      </w:pPr>
      <w:bookmarkStart w:id="89" w:name="_Ref399395395"/>
      <w:bookmarkStart w:id="90" w:name="_Toc405970574"/>
      <w:r>
        <w:t xml:space="preserve">Figure </w:t>
      </w:r>
      <w:r w:rsidR="00D9024A">
        <w:fldChar w:fldCharType="begin"/>
      </w:r>
      <w:r w:rsidR="00D9024A">
        <w:instrText xml:space="preserve"> SEQ Figure \* ARABIC </w:instrText>
      </w:r>
      <w:r w:rsidR="00D9024A">
        <w:fldChar w:fldCharType="separate"/>
      </w:r>
      <w:r w:rsidR="00757378">
        <w:rPr>
          <w:noProof/>
        </w:rPr>
        <w:t>36</w:t>
      </w:r>
      <w:r w:rsidR="00D9024A">
        <w:rPr>
          <w:noProof/>
        </w:rPr>
        <w:fldChar w:fldCharType="end"/>
      </w:r>
      <w:bookmarkEnd w:id="89"/>
      <w:r>
        <w:t xml:space="preserve"> Flux Linkages Curves from FEA</w:t>
      </w:r>
      <w:bookmarkEnd w:id="90"/>
    </w:p>
    <w:p w:rsidR="00B96C3D" w:rsidRDefault="00B96C3D" w:rsidP="00C81A3F">
      <w:pPr>
        <w:keepNext/>
        <w:spacing w:after="0"/>
        <w:jc w:val="center"/>
      </w:pPr>
      <w:r w:rsidRPr="00B96C3D">
        <w:rPr>
          <w:noProof/>
        </w:rPr>
        <w:lastRenderedPageBreak/>
        <w:drawing>
          <wp:inline distT="0" distB="0" distL="0" distR="0" wp14:anchorId="05BDD0EB" wp14:editId="5E0469B0">
            <wp:extent cx="5029200" cy="319087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029200" cy="3190875"/>
                    </a:xfrm>
                    <a:prstGeom prst="rect">
                      <a:avLst/>
                    </a:prstGeom>
                    <a:noFill/>
                    <a:ln>
                      <a:noFill/>
                    </a:ln>
                  </pic:spPr>
                </pic:pic>
              </a:graphicData>
            </a:graphic>
          </wp:inline>
        </w:drawing>
      </w:r>
    </w:p>
    <w:p w:rsidR="00C02567" w:rsidRDefault="00B96C3D" w:rsidP="00B96C3D">
      <w:pPr>
        <w:pStyle w:val="Caption"/>
      </w:pPr>
      <w:bookmarkStart w:id="91" w:name="_Ref400959083"/>
      <w:bookmarkStart w:id="92" w:name="_Toc405970575"/>
      <w:r>
        <w:t xml:space="preserve">Figure </w:t>
      </w:r>
      <w:r w:rsidR="00D9024A">
        <w:fldChar w:fldCharType="begin"/>
      </w:r>
      <w:r w:rsidR="00D9024A">
        <w:instrText xml:space="preserve"> SEQ Figure \* ARABIC </w:instrText>
      </w:r>
      <w:r w:rsidR="00D9024A">
        <w:fldChar w:fldCharType="separate"/>
      </w:r>
      <w:r w:rsidR="00757378">
        <w:rPr>
          <w:noProof/>
        </w:rPr>
        <w:t>37</w:t>
      </w:r>
      <w:r w:rsidR="00D9024A">
        <w:rPr>
          <w:noProof/>
        </w:rPr>
        <w:fldChar w:fldCharType="end"/>
      </w:r>
      <w:bookmarkEnd w:id="91"/>
      <w:r>
        <w:t xml:space="preserve"> Flux Linkage Curves from FEA (shown close to the knee-point)</w:t>
      </w:r>
      <w:bookmarkEnd w:id="92"/>
    </w:p>
    <w:p w:rsidR="00BA054F" w:rsidRDefault="00BA054F" w:rsidP="00BA054F"/>
    <w:p w:rsidR="00D570F5" w:rsidRPr="00BA054F" w:rsidRDefault="00D570F5" w:rsidP="00BA054F"/>
    <w:p w:rsidR="00BA054F" w:rsidRDefault="00995F61" w:rsidP="00043929">
      <w:pPr>
        <w:keepNext/>
        <w:spacing w:after="0"/>
        <w:jc w:val="center"/>
      </w:pPr>
      <w:r w:rsidRPr="00995F61">
        <w:rPr>
          <w:noProof/>
        </w:rPr>
        <w:drawing>
          <wp:inline distT="0" distB="0" distL="0" distR="0" wp14:anchorId="6A57661E" wp14:editId="35F57D4B">
            <wp:extent cx="5943600" cy="332280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943600" cy="3322800"/>
                    </a:xfrm>
                    <a:prstGeom prst="rect">
                      <a:avLst/>
                    </a:prstGeom>
                    <a:noFill/>
                    <a:ln>
                      <a:noFill/>
                    </a:ln>
                  </pic:spPr>
                </pic:pic>
              </a:graphicData>
            </a:graphic>
          </wp:inline>
        </w:drawing>
      </w:r>
    </w:p>
    <w:p w:rsidR="00BA054F" w:rsidRPr="0001364A" w:rsidRDefault="00BA054F" w:rsidP="00BA054F">
      <w:pPr>
        <w:pStyle w:val="Caption"/>
        <w:spacing w:after="720"/>
        <w:rPr>
          <w:szCs w:val="22"/>
        </w:rPr>
      </w:pPr>
      <w:bookmarkStart w:id="93" w:name="_Ref385971813"/>
      <w:bookmarkStart w:id="94" w:name="_Toc405970576"/>
      <w:r w:rsidRPr="0001364A">
        <w:rPr>
          <w:szCs w:val="22"/>
        </w:rPr>
        <w:t xml:space="preserve">Figure </w:t>
      </w:r>
      <w:r w:rsidRPr="0001364A">
        <w:rPr>
          <w:szCs w:val="22"/>
        </w:rPr>
        <w:fldChar w:fldCharType="begin"/>
      </w:r>
      <w:r w:rsidRPr="0001364A">
        <w:rPr>
          <w:szCs w:val="22"/>
        </w:rPr>
        <w:instrText xml:space="preserve"> SEQ Figure \* ARABIC </w:instrText>
      </w:r>
      <w:r w:rsidRPr="0001364A">
        <w:rPr>
          <w:szCs w:val="22"/>
        </w:rPr>
        <w:fldChar w:fldCharType="separate"/>
      </w:r>
      <w:r w:rsidR="00757378">
        <w:rPr>
          <w:noProof/>
          <w:szCs w:val="22"/>
        </w:rPr>
        <w:t>38</w:t>
      </w:r>
      <w:r w:rsidRPr="0001364A">
        <w:rPr>
          <w:szCs w:val="22"/>
        </w:rPr>
        <w:fldChar w:fldCharType="end"/>
      </w:r>
      <w:bookmarkEnd w:id="93"/>
      <w:r w:rsidRPr="0001364A">
        <w:rPr>
          <w:szCs w:val="22"/>
        </w:rPr>
        <w:t xml:space="preserve"> </w:t>
      </w:r>
      <w:r w:rsidR="007E5191">
        <w:rPr>
          <w:szCs w:val="22"/>
        </w:rPr>
        <w:t>Surface Plot</w:t>
      </w:r>
      <w:r w:rsidR="003F6249">
        <w:rPr>
          <w:szCs w:val="22"/>
        </w:rPr>
        <w:t xml:space="preserve"> of Flux Linkage as Functions of</w:t>
      </w:r>
      <w:r w:rsidR="007E5191">
        <w:rPr>
          <w:szCs w:val="22"/>
        </w:rPr>
        <w:t xml:space="preserve"> AC and DC Current</w:t>
      </w:r>
      <w:bookmarkEnd w:id="94"/>
      <w:r w:rsidR="007E5191">
        <w:rPr>
          <w:szCs w:val="22"/>
        </w:rPr>
        <w:t xml:space="preserve"> </w:t>
      </w:r>
    </w:p>
    <w:p w:rsidR="00FD01A2" w:rsidRDefault="00035D6D" w:rsidP="00035D6D">
      <w:pPr>
        <w:rPr>
          <w:noProof/>
        </w:rPr>
      </w:pPr>
      <w:r>
        <w:rPr>
          <w:noProof/>
        </w:rPr>
        <w:lastRenderedPageBreak/>
        <w:t>The differential inductances are determined through application of (3.8) by taking the difference of the flux linkage curves with respect to the instantaneous current values. The resulting differential inductances</w:t>
      </w:r>
      <w:r w:rsidR="0099098E">
        <w:rPr>
          <w:noProof/>
        </w:rPr>
        <w:t xml:space="preserve">, </w:t>
      </w:r>
      <w:r w:rsidR="001F7386">
        <w:rPr>
          <w:noProof/>
        </w:rPr>
        <w:t xml:space="preserve">shown in </w:t>
      </w:r>
      <w:r w:rsidR="0099098E">
        <w:rPr>
          <w:noProof/>
        </w:rPr>
        <w:fldChar w:fldCharType="begin"/>
      </w:r>
      <w:r w:rsidR="0099098E">
        <w:rPr>
          <w:noProof/>
        </w:rPr>
        <w:instrText xml:space="preserve"> REF _Ref400794687 \h </w:instrText>
      </w:r>
      <w:r w:rsidR="0099098E">
        <w:rPr>
          <w:noProof/>
        </w:rPr>
      </w:r>
      <w:r w:rsidR="0099098E">
        <w:rPr>
          <w:noProof/>
        </w:rPr>
        <w:fldChar w:fldCharType="separate"/>
      </w:r>
      <w:r w:rsidR="00757378" w:rsidRPr="006A17F6">
        <w:t xml:space="preserve">Figure </w:t>
      </w:r>
      <w:r w:rsidR="00757378">
        <w:rPr>
          <w:noProof/>
        </w:rPr>
        <w:t>39</w:t>
      </w:r>
      <w:r w:rsidR="0099098E">
        <w:rPr>
          <w:noProof/>
        </w:rPr>
        <w:fldChar w:fldCharType="end"/>
      </w:r>
      <w:r w:rsidR="0099098E">
        <w:rPr>
          <w:noProof/>
        </w:rPr>
        <w:t>, are</w:t>
      </w:r>
      <w:r>
        <w:rPr>
          <w:noProof/>
        </w:rPr>
        <w:t xml:space="preserve"> functions of the DC current and instantaneous AC current </w:t>
      </w:r>
      <w:r w:rsidR="0099098E">
        <w:rPr>
          <w:noProof/>
        </w:rPr>
        <w:t>and reflect the intended operation of the MAPFC under nominal and transient operating conditions</w:t>
      </w:r>
      <w:r>
        <w:rPr>
          <w:noProof/>
        </w:rPr>
        <w:t>.</w:t>
      </w:r>
      <w:r w:rsidR="003E57B3">
        <w:rPr>
          <w:noProof/>
        </w:rPr>
        <w:t xml:space="preserve"> The differential inductances are highest within the nominal AC curre</w:t>
      </w:r>
      <w:r w:rsidR="001F7386">
        <w:rPr>
          <w:noProof/>
        </w:rPr>
        <w:t xml:space="preserve">nt range for lower DC currents, then </w:t>
      </w:r>
      <w:r w:rsidR="00145A55">
        <w:rPr>
          <w:noProof/>
        </w:rPr>
        <w:t>decrease</w:t>
      </w:r>
      <w:r w:rsidR="003E57B3">
        <w:rPr>
          <w:noProof/>
        </w:rPr>
        <w:t xml:space="preserve"> within the nominal AC current range</w:t>
      </w:r>
      <w:r w:rsidR="001F7386">
        <w:rPr>
          <w:noProof/>
        </w:rPr>
        <w:t xml:space="preserve"> as the DC current increases</w:t>
      </w:r>
      <w:r w:rsidR="003E57B3">
        <w:rPr>
          <w:noProof/>
        </w:rPr>
        <w:t xml:space="preserve">. </w:t>
      </w:r>
      <w:r w:rsidR="001F7386">
        <w:rPr>
          <w:noProof/>
        </w:rPr>
        <w:t>In additional to nominal operation, the</w:t>
      </w:r>
      <w:r w:rsidR="003E57B3">
        <w:rPr>
          <w:noProof/>
        </w:rPr>
        <w:t xml:space="preserve"> flux linkage curves </w:t>
      </w:r>
      <w:r w:rsidR="001F7386">
        <w:rPr>
          <w:noProof/>
        </w:rPr>
        <w:t>represent</w:t>
      </w:r>
      <w:r w:rsidR="008F1BF3">
        <w:rPr>
          <w:noProof/>
        </w:rPr>
        <w:t xml:space="preserve"> </w:t>
      </w:r>
      <w:r w:rsidR="003E57B3">
        <w:rPr>
          <w:noProof/>
        </w:rPr>
        <w:t xml:space="preserve">operaton of the MAPFC </w:t>
      </w:r>
      <w:r w:rsidR="001F7386">
        <w:rPr>
          <w:noProof/>
        </w:rPr>
        <w:t>for</w:t>
      </w:r>
      <w:r w:rsidR="008F1BF3">
        <w:rPr>
          <w:noProof/>
        </w:rPr>
        <w:t xml:space="preserve"> instantaneous AC </w:t>
      </w:r>
      <w:r w:rsidR="003E57B3">
        <w:rPr>
          <w:noProof/>
        </w:rPr>
        <w:t>currents be</w:t>
      </w:r>
      <w:r w:rsidR="008F1BF3">
        <w:rPr>
          <w:noProof/>
        </w:rPr>
        <w:t>y</w:t>
      </w:r>
      <w:r w:rsidR="003E57B3">
        <w:rPr>
          <w:noProof/>
        </w:rPr>
        <w:t xml:space="preserve">ond the nominal </w:t>
      </w:r>
      <w:r w:rsidR="001F7386">
        <w:rPr>
          <w:noProof/>
        </w:rPr>
        <w:t>range. Once</w:t>
      </w:r>
      <w:r w:rsidR="008F1BF3">
        <w:rPr>
          <w:noProof/>
        </w:rPr>
        <w:t xml:space="preserve"> the instantaneous AC current exceeds nominal levels, the MAPFC will operate in saturation mode</w:t>
      </w:r>
      <w:r w:rsidR="001F7386">
        <w:rPr>
          <w:noProof/>
        </w:rPr>
        <w:t>, resulting in the minimum</w:t>
      </w:r>
      <w:r w:rsidR="008F1BF3">
        <w:rPr>
          <w:noProof/>
        </w:rPr>
        <w:t xml:space="preserve"> </w:t>
      </w:r>
      <w:r w:rsidR="001F7386">
        <w:rPr>
          <w:noProof/>
        </w:rPr>
        <w:t>d</w:t>
      </w:r>
      <w:r w:rsidR="008F1BF3">
        <w:rPr>
          <w:noProof/>
        </w:rPr>
        <w:t>ifferential inductance.</w:t>
      </w:r>
      <w:r w:rsidR="000E1685">
        <w:rPr>
          <w:noProof/>
        </w:rPr>
        <w:t xml:space="preserve"> </w:t>
      </w:r>
      <w:r w:rsidR="00926414">
        <w:rPr>
          <w:noProof/>
        </w:rPr>
        <w:t xml:space="preserve">Therefore, fault currents will dynamically change the operating state of the MAPFC within a half cycle. Under fault conditions the MAPFC will </w:t>
      </w:r>
      <w:r w:rsidR="001E1709">
        <w:rPr>
          <w:noProof/>
        </w:rPr>
        <w:t xml:space="preserve">tend to </w:t>
      </w:r>
      <w:r w:rsidR="00926414">
        <w:rPr>
          <w:noProof/>
        </w:rPr>
        <w:t xml:space="preserve">have high inductance near the zero crossings, then transition to </w:t>
      </w:r>
      <w:r w:rsidR="001E1709">
        <w:rPr>
          <w:noProof/>
        </w:rPr>
        <w:t xml:space="preserve">the </w:t>
      </w:r>
      <w:r w:rsidR="00926414">
        <w:rPr>
          <w:noProof/>
        </w:rPr>
        <w:t xml:space="preserve">saturation </w:t>
      </w:r>
      <w:r w:rsidR="001E1709">
        <w:rPr>
          <w:noProof/>
        </w:rPr>
        <w:t xml:space="preserve">region as the fault current assends to its peak. </w:t>
      </w:r>
      <w:r w:rsidR="00034563">
        <w:rPr>
          <w:noProof/>
        </w:rPr>
        <w:t xml:space="preserve">Since the high impedance occurs near the zero crossing, the MAPFC will do little to limit the fault current, but has the potential to cause high voltage spikes at these </w:t>
      </w:r>
      <w:r w:rsidR="00145A55">
        <w:rPr>
          <w:noProof/>
        </w:rPr>
        <w:t>points</w:t>
      </w:r>
      <w:r w:rsidR="00034563">
        <w:rPr>
          <w:noProof/>
        </w:rPr>
        <w:t>.</w:t>
      </w:r>
      <w:r w:rsidR="00C754C3">
        <w:rPr>
          <w:noProof/>
        </w:rPr>
        <w:t xml:space="preserve"> </w:t>
      </w:r>
    </w:p>
    <w:p w:rsidR="00035D6D" w:rsidRDefault="000E1685" w:rsidP="00035D6D">
      <w:pPr>
        <w:rPr>
          <w:noProof/>
        </w:rPr>
      </w:pPr>
      <w:r>
        <w:rPr>
          <w:noProof/>
        </w:rPr>
        <w:t xml:space="preserve">The differential inductances in </w:t>
      </w:r>
      <w:r>
        <w:rPr>
          <w:noProof/>
        </w:rPr>
        <w:fldChar w:fldCharType="begin"/>
      </w:r>
      <w:r>
        <w:rPr>
          <w:noProof/>
        </w:rPr>
        <w:instrText xml:space="preserve"> REF _Ref400794687 \h </w:instrText>
      </w:r>
      <w:r>
        <w:rPr>
          <w:noProof/>
        </w:rPr>
      </w:r>
      <w:r>
        <w:rPr>
          <w:noProof/>
        </w:rPr>
        <w:fldChar w:fldCharType="separate"/>
      </w:r>
      <w:r w:rsidR="00757378" w:rsidRPr="006A17F6">
        <w:t xml:space="preserve">Figure </w:t>
      </w:r>
      <w:r w:rsidR="00757378">
        <w:rPr>
          <w:noProof/>
        </w:rPr>
        <w:t>39</w:t>
      </w:r>
      <w:r>
        <w:rPr>
          <w:noProof/>
        </w:rPr>
        <w:fldChar w:fldCharType="end"/>
      </w:r>
      <w:r>
        <w:rPr>
          <w:noProof/>
        </w:rPr>
        <w:t xml:space="preserve"> are </w:t>
      </w:r>
      <w:r w:rsidR="003F2F9D">
        <w:rPr>
          <w:noProof/>
        </w:rPr>
        <w:t>defined</w:t>
      </w:r>
      <w:r>
        <w:rPr>
          <w:noProof/>
        </w:rPr>
        <w:t xml:space="preserve"> for positive values of AC current, as they are </w:t>
      </w:r>
      <w:r w:rsidR="00137C16">
        <w:rPr>
          <w:noProof/>
        </w:rPr>
        <w:t>assumed</w:t>
      </w:r>
      <w:r>
        <w:rPr>
          <w:noProof/>
        </w:rPr>
        <w:t xml:space="preserve"> to be symmetrical for negative AC currents. This assumption implies that hysteric effects are negligable, which is </w:t>
      </w:r>
      <w:r w:rsidR="00137C16">
        <w:rPr>
          <w:noProof/>
        </w:rPr>
        <w:t>the expectation</w:t>
      </w:r>
      <w:r>
        <w:rPr>
          <w:noProof/>
        </w:rPr>
        <w:t xml:space="preserve"> since the B-H curve has a thin </w:t>
      </w:r>
      <w:r w:rsidR="00B365CD">
        <w:rPr>
          <w:noProof/>
        </w:rPr>
        <w:t>hysteresis loop.  Since each flux linkage curve require</w:t>
      </w:r>
      <w:r w:rsidR="003F2F9D">
        <w:rPr>
          <w:noProof/>
        </w:rPr>
        <w:t>s</w:t>
      </w:r>
      <w:r w:rsidR="00B365CD">
        <w:rPr>
          <w:noProof/>
        </w:rPr>
        <w:t xml:space="preserve"> approximately 3 days of simulation time, only positive AC current</w:t>
      </w:r>
      <w:r w:rsidR="00654213">
        <w:rPr>
          <w:noProof/>
        </w:rPr>
        <w:t xml:space="preserve"> values were simulated to </w:t>
      </w:r>
      <w:r w:rsidR="003F2F9D">
        <w:rPr>
          <w:noProof/>
        </w:rPr>
        <w:t>in order to generate enough curves to adequately address the DC curr</w:t>
      </w:r>
      <w:r w:rsidR="00BA054F">
        <w:rPr>
          <w:noProof/>
        </w:rPr>
        <w:t>ent range within a realistic pro</w:t>
      </w:r>
      <w:r w:rsidR="003F2F9D">
        <w:rPr>
          <w:noProof/>
        </w:rPr>
        <w:t>ject timeline.</w:t>
      </w:r>
    </w:p>
    <w:p w:rsidR="00494B06" w:rsidRPr="00494B06" w:rsidRDefault="00494B06" w:rsidP="00494B06"/>
    <w:p w:rsidR="006A17F6" w:rsidRDefault="00D05B96" w:rsidP="006A17F6">
      <w:pPr>
        <w:keepNext/>
        <w:spacing w:after="0"/>
        <w:jc w:val="center"/>
      </w:pPr>
      <w:r w:rsidRPr="00D05B96">
        <w:rPr>
          <w:noProof/>
        </w:rPr>
        <w:drawing>
          <wp:inline distT="0" distB="0" distL="0" distR="0" wp14:anchorId="25D46B68" wp14:editId="6129415B">
            <wp:extent cx="5010150" cy="319087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010150" cy="3190875"/>
                    </a:xfrm>
                    <a:prstGeom prst="rect">
                      <a:avLst/>
                    </a:prstGeom>
                    <a:noFill/>
                    <a:ln>
                      <a:noFill/>
                    </a:ln>
                  </pic:spPr>
                </pic:pic>
              </a:graphicData>
            </a:graphic>
          </wp:inline>
        </w:drawing>
      </w:r>
    </w:p>
    <w:p w:rsidR="006A17F6" w:rsidRDefault="006A17F6" w:rsidP="006A17F6">
      <w:pPr>
        <w:pStyle w:val="Caption"/>
      </w:pPr>
      <w:bookmarkStart w:id="95" w:name="_Ref400794687"/>
      <w:bookmarkStart w:id="96" w:name="_Toc405970577"/>
      <w:r w:rsidRPr="006A17F6">
        <w:t xml:space="preserve">Figure </w:t>
      </w:r>
      <w:r w:rsidR="00D9024A">
        <w:fldChar w:fldCharType="begin"/>
      </w:r>
      <w:r w:rsidR="00D9024A">
        <w:instrText xml:space="preserve"> SEQ Figure \* ARABIC </w:instrText>
      </w:r>
      <w:r w:rsidR="00D9024A">
        <w:fldChar w:fldCharType="separate"/>
      </w:r>
      <w:r w:rsidR="00757378">
        <w:rPr>
          <w:noProof/>
        </w:rPr>
        <w:t>39</w:t>
      </w:r>
      <w:r w:rsidR="00D9024A">
        <w:rPr>
          <w:noProof/>
        </w:rPr>
        <w:fldChar w:fldCharType="end"/>
      </w:r>
      <w:bookmarkEnd w:id="95"/>
      <w:r w:rsidR="00504962">
        <w:t xml:space="preserve"> </w:t>
      </w:r>
      <w:r w:rsidRPr="006A17F6">
        <w:t>Differential Inductance Curves</w:t>
      </w:r>
      <w:r w:rsidR="00504962">
        <w:t xml:space="preserve"> Derived from FEA Results</w:t>
      </w:r>
      <w:bookmarkEnd w:id="96"/>
    </w:p>
    <w:p w:rsidR="003310DA" w:rsidRDefault="003310DA" w:rsidP="003310DA">
      <w:pPr>
        <w:pStyle w:val="Heading2"/>
      </w:pPr>
      <w:bookmarkStart w:id="97" w:name="_Toc405970508"/>
      <w:r>
        <w:lastRenderedPageBreak/>
        <w:t>Application in Transient Simulation</w:t>
      </w:r>
      <w:bookmarkEnd w:id="97"/>
      <w:r>
        <w:t xml:space="preserve"> </w:t>
      </w:r>
    </w:p>
    <w:p w:rsidR="00565BA7" w:rsidRDefault="00565BA7" w:rsidP="00565BA7">
      <w:pPr>
        <w:pStyle w:val="Heading3"/>
      </w:pPr>
      <w:r>
        <w:t>Data Matrix</w:t>
      </w:r>
    </w:p>
    <w:p w:rsidR="00225FBE" w:rsidRPr="004E3B3D" w:rsidRDefault="002D666E" w:rsidP="003310DA">
      <w:r w:rsidRPr="004E3B3D">
        <w:t xml:space="preserve">The FEA results form a </w:t>
      </w:r>
      <w:r w:rsidR="00FD09E6">
        <w:t xml:space="preserve">three-dimensional </w:t>
      </w:r>
      <w:r w:rsidRPr="004E3B3D">
        <w:t xml:space="preserve">matrix of data values that describe the </w:t>
      </w:r>
      <w:r w:rsidR="00332B87" w:rsidRPr="004E3B3D">
        <w:t>differential</w:t>
      </w:r>
      <w:r w:rsidRPr="004E3B3D">
        <w:t xml:space="preserve"> inductance as a function of the AC and DC currents. </w:t>
      </w:r>
      <w:r w:rsidR="009C4A53">
        <w:t>D</w:t>
      </w:r>
      <w:r w:rsidR="009C4A53" w:rsidRPr="004E3B3D">
        <w:t xml:space="preserve">uring </w:t>
      </w:r>
      <w:r w:rsidR="009C4A53">
        <w:t>transient circuit simulations, approximations of the differential inductance values from the</w:t>
      </w:r>
      <w:r w:rsidR="00332B87" w:rsidRPr="004E3B3D">
        <w:t xml:space="preserve"> matrix </w:t>
      </w:r>
      <w:r w:rsidR="009C4A53">
        <w:t xml:space="preserve">require </w:t>
      </w:r>
      <w:r w:rsidR="00332B87" w:rsidRPr="004E3B3D">
        <w:t xml:space="preserve">bilinear interpolation </w:t>
      </w:r>
      <w:r w:rsidR="009C4A53">
        <w:t>based on</w:t>
      </w:r>
      <w:r w:rsidR="00332B87" w:rsidRPr="004E3B3D">
        <w:t xml:space="preserve"> </w:t>
      </w:r>
      <w:r w:rsidR="009C4A53">
        <w:t>input values of</w:t>
      </w:r>
      <w:r w:rsidR="00332B87" w:rsidRPr="004E3B3D">
        <w:t xml:space="preserve"> AC and DC current. Bilinear interpolation not only approximates differential inductance values along a defined curve,</w:t>
      </w:r>
      <w:r w:rsidR="0056465D">
        <w:t xml:space="preserve"> but</w:t>
      </w:r>
      <w:r w:rsidR="00332B87" w:rsidRPr="004E3B3D">
        <w:t xml:space="preserve"> it also interpolate</w:t>
      </w:r>
      <w:r w:rsidR="00282E43">
        <w:t>s</w:t>
      </w:r>
      <w:r w:rsidR="00332B87" w:rsidRPr="004E3B3D">
        <w:t xml:space="preserve"> between curves of two DC levels. </w:t>
      </w:r>
      <w:r w:rsidR="0056465D">
        <w:t xml:space="preserve">Therefore, model </w:t>
      </w:r>
      <w:r w:rsidR="00332B87" w:rsidRPr="004E3B3D">
        <w:t xml:space="preserve">accuracy </w:t>
      </w:r>
      <w:r w:rsidR="00387378">
        <w:t>is dependent</w:t>
      </w:r>
      <w:r w:rsidR="0056465D">
        <w:t xml:space="preserve"> on</w:t>
      </w:r>
      <w:r w:rsidR="00037E63" w:rsidRPr="004E3B3D">
        <w:t xml:space="preserve"> </w:t>
      </w:r>
      <w:r w:rsidR="00387378">
        <w:t xml:space="preserve">the </w:t>
      </w:r>
      <w:r w:rsidR="0056465D">
        <w:t>size of the</w:t>
      </w:r>
      <w:r w:rsidR="00332B87" w:rsidRPr="004E3B3D">
        <w:t xml:space="preserve"> </w:t>
      </w:r>
      <w:r w:rsidR="0056465D">
        <w:t xml:space="preserve">DC current </w:t>
      </w:r>
      <w:r w:rsidR="00332B87" w:rsidRPr="004E3B3D">
        <w:t xml:space="preserve">increments. </w:t>
      </w:r>
      <w:r w:rsidR="00317321" w:rsidRPr="004E3B3D">
        <w:t>For the model defined within this study, the seven differential curves</w:t>
      </w:r>
      <w:r w:rsidR="00916F1B">
        <w:t xml:space="preserve">, corresponding to seven DC currents, </w:t>
      </w:r>
      <w:r w:rsidR="00317321" w:rsidRPr="004E3B3D">
        <w:t xml:space="preserve">defined in </w:t>
      </w:r>
      <w:r w:rsidR="00317321" w:rsidRPr="004E3B3D">
        <w:fldChar w:fldCharType="begin"/>
      </w:r>
      <w:r w:rsidR="00317321" w:rsidRPr="004E3B3D">
        <w:instrText xml:space="preserve"> REF _Ref400794687 \h </w:instrText>
      </w:r>
      <w:r w:rsidR="004E3B3D">
        <w:instrText xml:space="preserve"> \* MERGEFORMAT </w:instrText>
      </w:r>
      <w:r w:rsidR="00317321" w:rsidRPr="004E3B3D">
        <w:fldChar w:fldCharType="separate"/>
      </w:r>
      <w:r w:rsidR="00757378" w:rsidRPr="006A17F6">
        <w:t xml:space="preserve">Figure </w:t>
      </w:r>
      <w:r w:rsidR="00757378">
        <w:rPr>
          <w:noProof/>
        </w:rPr>
        <w:t>39</w:t>
      </w:r>
      <w:r w:rsidR="00317321" w:rsidRPr="004E3B3D">
        <w:fldChar w:fldCharType="end"/>
      </w:r>
      <w:r w:rsidR="00225FBE" w:rsidRPr="004E3B3D">
        <w:t xml:space="preserve"> are sufficient to represent the MAPFC over the specified range of DC current</w:t>
      </w:r>
      <w:r w:rsidR="00282E43">
        <w:t xml:space="preserve"> (0 to 200A</w:t>
      </w:r>
      <w:r w:rsidR="00282E43" w:rsidRPr="00282E43">
        <w:rPr>
          <w:vertAlign w:val="subscript"/>
        </w:rPr>
        <w:t>DC</w:t>
      </w:r>
      <w:r w:rsidR="00282E43">
        <w:t>)</w:t>
      </w:r>
      <w:r w:rsidR="00317321" w:rsidRPr="004E3B3D">
        <w:t xml:space="preserve">. </w:t>
      </w:r>
      <w:r w:rsidR="00332B87" w:rsidRPr="004E3B3D">
        <w:t xml:space="preserve"> </w:t>
      </w:r>
    </w:p>
    <w:p w:rsidR="003310DA" w:rsidRDefault="00871F7E" w:rsidP="003310DA">
      <w:r w:rsidRPr="004E3B3D">
        <w:t>Application of t</w:t>
      </w:r>
      <w:r w:rsidR="00733E15" w:rsidRPr="004E3B3D">
        <w:t>he</w:t>
      </w:r>
      <w:r w:rsidRPr="004E3B3D">
        <w:t xml:space="preserve"> FEA-based model in transient circuit simulation</w:t>
      </w:r>
      <w:r w:rsidR="004E3B3D" w:rsidRPr="004E3B3D">
        <w:t xml:space="preserve"> is describe by the block diagram shown in </w:t>
      </w:r>
      <w:r w:rsidR="00CB5471">
        <w:fldChar w:fldCharType="begin"/>
      </w:r>
      <w:r w:rsidR="00CB5471">
        <w:instrText xml:space="preserve"> REF _Ref400796900 \h </w:instrText>
      </w:r>
      <w:r w:rsidR="00CB5471">
        <w:fldChar w:fldCharType="separate"/>
      </w:r>
      <w:r w:rsidR="00757378">
        <w:t xml:space="preserve">Figure </w:t>
      </w:r>
      <w:r w:rsidR="00757378">
        <w:rPr>
          <w:noProof/>
        </w:rPr>
        <w:t>40</w:t>
      </w:r>
      <w:r w:rsidR="00CB5471">
        <w:fldChar w:fldCharType="end"/>
      </w:r>
      <w:r w:rsidR="004E3B3D" w:rsidRPr="004E3B3D">
        <w:t>.</w:t>
      </w:r>
      <w:r w:rsidRPr="004E3B3D">
        <w:t xml:space="preserve"> </w:t>
      </w:r>
      <w:r w:rsidR="004E3B3D" w:rsidRPr="004E3B3D">
        <w:t xml:space="preserve">The user-input is the DC current, which </w:t>
      </w:r>
      <w:r w:rsidR="00A25376">
        <w:t>is fed</w:t>
      </w:r>
      <w:r w:rsidR="004E3B3D" w:rsidRPr="004E3B3D">
        <w:t xml:space="preserve"> directly to the model. The AC current is an instantaneous value provided by the transient simulator </w:t>
      </w:r>
      <w:r w:rsidR="00763186">
        <w:t xml:space="preserve">during </w:t>
      </w:r>
      <w:r w:rsidR="004E3B3D" w:rsidRPr="004E3B3D">
        <w:t xml:space="preserve">every time step. The model </w:t>
      </w:r>
      <w:r w:rsidR="00CB5471">
        <w:t>uses</w:t>
      </w:r>
      <w:r w:rsidR="004E3B3D" w:rsidRPr="004E3B3D">
        <w:t xml:space="preserve"> the absolute value of the instantaneous AC current </w:t>
      </w:r>
      <w:r w:rsidR="00387378">
        <w:t>for</w:t>
      </w:r>
      <w:r w:rsidR="00CB5471">
        <w:t xml:space="preserve"> interpolation </w:t>
      </w:r>
      <w:r w:rsidR="004E3B3D" w:rsidRPr="004E3B3D">
        <w:t xml:space="preserve">as the data matrix is defined </w:t>
      </w:r>
      <w:r w:rsidR="00763186">
        <w:t xml:space="preserve">only </w:t>
      </w:r>
      <w:r w:rsidR="004E3B3D" w:rsidRPr="004E3B3D">
        <w:t xml:space="preserve">for positive values. The absolute values are a valid input since the differential inductance curves are </w:t>
      </w:r>
      <w:r w:rsidR="00387378">
        <w:t>an even function of the instantaneous AC current</w:t>
      </w:r>
      <w:r w:rsidR="004E3B3D" w:rsidRPr="004E3B3D">
        <w:t>. Another way to represent the model would be to define the data matrix for positive and negative values of AC current</w:t>
      </w:r>
      <w:r w:rsidR="005E3FA1">
        <w:t xml:space="preserve">, then </w:t>
      </w:r>
      <w:r w:rsidR="00A25376">
        <w:t>feed</w:t>
      </w:r>
      <w:r w:rsidR="004E3B3D" w:rsidRPr="004E3B3D">
        <w:t xml:space="preserve"> the instantaneous AC current directly into the model</w:t>
      </w:r>
      <w:r w:rsidR="00332B87" w:rsidRPr="004E3B3D">
        <w:t xml:space="preserve">. </w:t>
      </w:r>
    </w:p>
    <w:p w:rsidR="005A0802" w:rsidRDefault="005A0802" w:rsidP="003310DA">
      <w:pPr>
        <w:rPr>
          <w:color w:val="FF0000"/>
        </w:rPr>
      </w:pPr>
    </w:p>
    <w:p w:rsidR="00F24E33" w:rsidRDefault="00871F7E" w:rsidP="00F24E33">
      <w:pPr>
        <w:keepNext/>
        <w:spacing w:after="0"/>
      </w:pPr>
      <w:r w:rsidRPr="00871F7E">
        <w:rPr>
          <w:noProof/>
        </w:rPr>
        <w:drawing>
          <wp:inline distT="0" distB="0" distL="0" distR="0" wp14:anchorId="06BD3254" wp14:editId="23407412">
            <wp:extent cx="5943600" cy="175771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943600" cy="1757711"/>
                    </a:xfrm>
                    <a:prstGeom prst="rect">
                      <a:avLst/>
                    </a:prstGeom>
                    <a:noFill/>
                    <a:ln>
                      <a:noFill/>
                    </a:ln>
                  </pic:spPr>
                </pic:pic>
              </a:graphicData>
            </a:graphic>
          </wp:inline>
        </w:drawing>
      </w:r>
    </w:p>
    <w:p w:rsidR="0095153F" w:rsidRDefault="00F24E33" w:rsidP="00F24E33">
      <w:pPr>
        <w:pStyle w:val="Caption"/>
      </w:pPr>
      <w:bookmarkStart w:id="98" w:name="_Ref400796900"/>
      <w:bookmarkStart w:id="99" w:name="_Toc405970578"/>
      <w:r>
        <w:t xml:space="preserve">Figure </w:t>
      </w:r>
      <w:r w:rsidR="00D9024A">
        <w:fldChar w:fldCharType="begin"/>
      </w:r>
      <w:r w:rsidR="00D9024A">
        <w:instrText xml:space="preserve"> SEQ Figure \* ARABIC </w:instrText>
      </w:r>
      <w:r w:rsidR="00D9024A">
        <w:fldChar w:fldCharType="separate"/>
      </w:r>
      <w:r w:rsidR="00757378">
        <w:rPr>
          <w:noProof/>
        </w:rPr>
        <w:t>40</w:t>
      </w:r>
      <w:r w:rsidR="00D9024A">
        <w:rPr>
          <w:noProof/>
        </w:rPr>
        <w:fldChar w:fldCharType="end"/>
      </w:r>
      <w:bookmarkEnd w:id="98"/>
      <w:r>
        <w:t xml:space="preserve"> </w:t>
      </w:r>
      <w:r w:rsidR="00684F9A">
        <w:t>Block Diagram Describing the A</w:t>
      </w:r>
      <w:r>
        <w:t>pplication of FEM Results in</w:t>
      </w:r>
      <w:r w:rsidR="00684F9A">
        <w:t>to a</w:t>
      </w:r>
      <w:r>
        <w:t xml:space="preserve"> Transient Circuit Simulator</w:t>
      </w:r>
      <w:bookmarkEnd w:id="99"/>
    </w:p>
    <w:p w:rsidR="00565BA7" w:rsidRDefault="00565BA7" w:rsidP="00565BA7">
      <w:pPr>
        <w:pStyle w:val="Heading3"/>
      </w:pPr>
      <w:r>
        <w:t>Application to PSCAD</w:t>
      </w:r>
    </w:p>
    <w:p w:rsidR="00565BA7" w:rsidRPr="00565BA7" w:rsidRDefault="00A904AA" w:rsidP="00565BA7">
      <w:r>
        <w:t xml:space="preserve">The data matrix is </w:t>
      </w:r>
      <w:r w:rsidR="00565BA7">
        <w:t xml:space="preserve">applied to PSCAD as shown in </w:t>
      </w:r>
      <w:r w:rsidR="008C6C38">
        <w:fldChar w:fldCharType="begin"/>
      </w:r>
      <w:r w:rsidR="008C6C38">
        <w:instrText xml:space="preserve"> REF _Ref400962883 \h </w:instrText>
      </w:r>
      <w:r w:rsidR="008C6C38">
        <w:fldChar w:fldCharType="separate"/>
      </w:r>
      <w:r w:rsidR="00757378">
        <w:t xml:space="preserve">Figure </w:t>
      </w:r>
      <w:r w:rsidR="00757378">
        <w:rPr>
          <w:noProof/>
        </w:rPr>
        <w:t>41</w:t>
      </w:r>
      <w:r w:rsidR="008C6C38">
        <w:fldChar w:fldCharType="end"/>
      </w:r>
      <w:r w:rsidR="00565BA7">
        <w:t>. PSCAD suppor</w:t>
      </w:r>
      <w:r w:rsidR="00931C9B">
        <w:t>ts a look-up table element that is compatible with the data matrix containing the MAPFC differential inductances.</w:t>
      </w:r>
      <w:r w:rsidR="00F65C4C">
        <w:t xml:space="preserve"> The look-up table element requires </w:t>
      </w:r>
      <w:r w:rsidR="00763186">
        <w:t xml:space="preserve">a </w:t>
      </w:r>
      <w:r w:rsidR="00F65C4C">
        <w:t xml:space="preserve">specific data format </w:t>
      </w:r>
      <w:r w:rsidR="00763186">
        <w:t>within</w:t>
      </w:r>
      <w:r w:rsidR="00F65C4C">
        <w:t xml:space="preserve"> a text file (.txt). </w:t>
      </w:r>
      <w:r w:rsidR="0001784E">
        <w:t>To conform to format requirements, a Matlab script was written to convert the data accordingly.</w:t>
      </w:r>
      <w:r w:rsidR="00A27D87">
        <w:t xml:space="preserve"> The look-up table drives a variable inductor element that is connected in series </w:t>
      </w:r>
      <w:r w:rsidR="00763186">
        <w:t>with</w:t>
      </w:r>
      <w:r w:rsidR="00A27D87">
        <w:t xml:space="preserve"> the transmission </w:t>
      </w:r>
      <w:r w:rsidR="00F15B57">
        <w:t>line.</w:t>
      </w:r>
      <w:r w:rsidR="005E1DD9">
        <w:t xml:space="preserve"> </w:t>
      </w:r>
      <w:r w:rsidR="005E1DD9">
        <w:fldChar w:fldCharType="begin"/>
      </w:r>
      <w:r w:rsidR="005E1DD9">
        <w:instrText xml:space="preserve"> REF _Ref400962883 \h </w:instrText>
      </w:r>
      <w:r w:rsidR="005E1DD9">
        <w:fldChar w:fldCharType="separate"/>
      </w:r>
      <w:r w:rsidR="00757378">
        <w:t xml:space="preserve">Figure </w:t>
      </w:r>
      <w:r w:rsidR="00757378">
        <w:rPr>
          <w:noProof/>
        </w:rPr>
        <w:t>41</w:t>
      </w:r>
      <w:r w:rsidR="005E1DD9">
        <w:fldChar w:fldCharType="end"/>
      </w:r>
      <w:r w:rsidR="005E1DD9">
        <w:t xml:space="preserve"> shows a</w:t>
      </w:r>
      <w:r w:rsidR="00F15B57">
        <w:t>pplication of the data matrix in PSCAD, where the MAPFC is simulated under nominal current conditions</w:t>
      </w:r>
      <w:r w:rsidR="00A27D87">
        <w:t>.</w:t>
      </w:r>
      <w:r w:rsidR="005E1DD9">
        <w:t xml:space="preserve"> </w:t>
      </w:r>
    </w:p>
    <w:p w:rsidR="009B1B29" w:rsidRDefault="009B1B29" w:rsidP="009B1B29">
      <w:pPr>
        <w:keepNext/>
        <w:spacing w:after="0"/>
      </w:pPr>
      <w:r w:rsidRPr="009B1B29">
        <w:rPr>
          <w:noProof/>
        </w:rPr>
        <w:lastRenderedPageBreak/>
        <w:drawing>
          <wp:inline distT="0" distB="0" distL="0" distR="0" wp14:anchorId="7AB188D0" wp14:editId="07DA8F33">
            <wp:extent cx="5943600" cy="3584246"/>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943600" cy="3584246"/>
                    </a:xfrm>
                    <a:prstGeom prst="rect">
                      <a:avLst/>
                    </a:prstGeom>
                    <a:noFill/>
                    <a:ln>
                      <a:noFill/>
                    </a:ln>
                  </pic:spPr>
                </pic:pic>
              </a:graphicData>
            </a:graphic>
          </wp:inline>
        </w:drawing>
      </w:r>
    </w:p>
    <w:p w:rsidR="009B1B29" w:rsidRDefault="009B1B29" w:rsidP="009B1B29">
      <w:pPr>
        <w:pStyle w:val="Caption"/>
      </w:pPr>
      <w:bookmarkStart w:id="100" w:name="_Ref400962883"/>
      <w:bookmarkStart w:id="101" w:name="_Toc405970579"/>
      <w:r>
        <w:t xml:space="preserve">Figure </w:t>
      </w:r>
      <w:r w:rsidR="00D9024A">
        <w:fldChar w:fldCharType="begin"/>
      </w:r>
      <w:r w:rsidR="00D9024A">
        <w:instrText xml:space="preserve"> SEQ Figure \* ARABIC </w:instrText>
      </w:r>
      <w:r w:rsidR="00D9024A">
        <w:fldChar w:fldCharType="separate"/>
      </w:r>
      <w:r w:rsidR="00757378">
        <w:rPr>
          <w:noProof/>
        </w:rPr>
        <w:t>41</w:t>
      </w:r>
      <w:r w:rsidR="00D9024A">
        <w:rPr>
          <w:noProof/>
        </w:rPr>
        <w:fldChar w:fldCharType="end"/>
      </w:r>
      <w:bookmarkEnd w:id="100"/>
      <w:r>
        <w:t xml:space="preserve"> Nominal Simulation Circuit in PSCAD</w:t>
      </w:r>
      <w:bookmarkEnd w:id="101"/>
    </w:p>
    <w:p w:rsidR="00F8581D" w:rsidRDefault="00F8581D" w:rsidP="00D60230">
      <w:pPr>
        <w:pStyle w:val="Heading3"/>
      </w:pPr>
      <w:r>
        <w:t>Fault Simulations</w:t>
      </w:r>
    </w:p>
    <w:p w:rsidR="00D60230" w:rsidRDefault="00322A1E" w:rsidP="00F8581D">
      <w:r>
        <w:t>The MAPFC was simulated under fault conditions in</w:t>
      </w:r>
      <w:r w:rsidR="005E1DD9">
        <w:t xml:space="preserve"> </w:t>
      </w:r>
      <w:r>
        <w:t xml:space="preserve">the </w:t>
      </w:r>
      <w:r w:rsidR="005E1DD9">
        <w:t>simple</w:t>
      </w:r>
      <w:r w:rsidR="00D60230">
        <w:t xml:space="preserve"> </w:t>
      </w:r>
      <w:r w:rsidR="005E1DD9">
        <w:t>power system</w:t>
      </w:r>
      <w:r>
        <w:t xml:space="preserve"> model</w:t>
      </w:r>
      <w:r w:rsidR="005E1DD9">
        <w:t xml:space="preserve"> shown in </w:t>
      </w:r>
      <w:r w:rsidR="005E1DD9">
        <w:fldChar w:fldCharType="begin"/>
      </w:r>
      <w:r w:rsidR="005E1DD9">
        <w:instrText xml:space="preserve"> REF _Ref400963100 \h </w:instrText>
      </w:r>
      <w:r w:rsidR="005E1DD9">
        <w:fldChar w:fldCharType="separate"/>
      </w:r>
      <w:r w:rsidR="00757378">
        <w:t xml:space="preserve">Figure </w:t>
      </w:r>
      <w:r w:rsidR="00757378">
        <w:rPr>
          <w:noProof/>
        </w:rPr>
        <w:t>42</w:t>
      </w:r>
      <w:r w:rsidR="005E1DD9">
        <w:fldChar w:fldCharType="end"/>
      </w:r>
      <w:r w:rsidR="005E1DD9">
        <w:t xml:space="preserve">. The </w:t>
      </w:r>
      <w:r>
        <w:t>single-</w:t>
      </w:r>
      <w:r w:rsidR="005E1DD9">
        <w:t xml:space="preserve">phase </w:t>
      </w:r>
      <w:r>
        <w:t>system is driven by a</w:t>
      </w:r>
      <w:r w:rsidR="005E1DD9">
        <w:t xml:space="preserve"> 277V</w:t>
      </w:r>
      <w:r w:rsidR="005E1DD9" w:rsidRPr="00322A1E">
        <w:rPr>
          <w:vertAlign w:val="subscript"/>
        </w:rPr>
        <w:t>LN</w:t>
      </w:r>
      <w:r w:rsidR="005E1DD9">
        <w:t xml:space="preserve"> ideal voltage source</w:t>
      </w:r>
      <w:r>
        <w:t xml:space="preserve"> with </w:t>
      </w:r>
      <w:r w:rsidR="005E1DD9">
        <w:t>resistive source impedance</w:t>
      </w:r>
      <w:r>
        <w:t>.</w:t>
      </w:r>
      <w:r w:rsidR="005E1DD9">
        <w:t xml:space="preserve"> </w:t>
      </w:r>
      <w:r>
        <w:t>The v</w:t>
      </w:r>
      <w:r w:rsidR="00B839C6">
        <w:t>alue of the resistive impedance</w:t>
      </w:r>
      <w:r w:rsidR="005E1DD9">
        <w:t xml:space="preserve"> </w:t>
      </w:r>
      <w:r w:rsidR="00B839C6">
        <w:t xml:space="preserve">was chosen to achieve a symmetrical </w:t>
      </w:r>
      <w:r w:rsidR="005E1DD9">
        <w:t xml:space="preserve">fault </w:t>
      </w:r>
      <w:r w:rsidR="00B839C6">
        <w:t>current</w:t>
      </w:r>
      <w:r w:rsidR="003661F4">
        <w:t xml:space="preserve"> of 4kA</w:t>
      </w:r>
      <w:r w:rsidR="00B839C6" w:rsidRPr="00B839C6">
        <w:rPr>
          <w:vertAlign w:val="subscript"/>
        </w:rPr>
        <w:t>peak</w:t>
      </w:r>
      <w:r w:rsidR="003661F4">
        <w:t>.</w:t>
      </w:r>
      <w:r w:rsidR="005E1DD9">
        <w:t xml:space="preserve"> A resistive load </w:t>
      </w:r>
      <w:r w:rsidR="00B839C6">
        <w:t>provides</w:t>
      </w:r>
      <w:r w:rsidR="005E1DD9">
        <w:t xml:space="preserve"> p</w:t>
      </w:r>
      <w:r w:rsidR="005E1DD9" w:rsidRPr="009D2D50">
        <w:t xml:space="preserve">refault </w:t>
      </w:r>
      <w:r w:rsidR="00B839C6" w:rsidRPr="009D2D50">
        <w:t>current conditions</w:t>
      </w:r>
      <w:r w:rsidR="009D2D50">
        <w:t>, which was set to achieve almost full rated current</w:t>
      </w:r>
      <w:r w:rsidR="005E1DD9" w:rsidRPr="009D2D50">
        <w:t>.</w:t>
      </w:r>
      <w:r w:rsidR="00D60230" w:rsidRPr="009D2D50">
        <w:t xml:space="preserve"> </w:t>
      </w:r>
      <w:r w:rsidR="00DB5031" w:rsidRPr="009D2D50">
        <w:fldChar w:fldCharType="begin"/>
      </w:r>
      <w:r w:rsidR="00DB5031" w:rsidRPr="009D2D50">
        <w:instrText xml:space="preserve"> REF _Ref401148734 \h </w:instrText>
      </w:r>
      <w:r w:rsidR="009D2D50">
        <w:instrText xml:space="preserve"> \* MERGEFORMAT </w:instrText>
      </w:r>
      <w:r w:rsidR="00DB5031" w:rsidRPr="009D2D50">
        <w:fldChar w:fldCharType="separate"/>
      </w:r>
      <w:r w:rsidR="00757378">
        <w:t xml:space="preserve">Table </w:t>
      </w:r>
      <w:r w:rsidR="00757378">
        <w:rPr>
          <w:noProof/>
        </w:rPr>
        <w:t>3</w:t>
      </w:r>
      <w:r w:rsidR="00DB5031" w:rsidRPr="009D2D50">
        <w:fldChar w:fldCharType="end"/>
      </w:r>
      <w:r w:rsidR="00DB5031" w:rsidRPr="009D2D50">
        <w:t xml:space="preserve"> </w:t>
      </w:r>
      <w:r w:rsidR="00B839C6" w:rsidRPr="009D2D50">
        <w:t xml:space="preserve">describes the </w:t>
      </w:r>
      <w:r w:rsidR="00DB5031" w:rsidRPr="009D2D50">
        <w:t>fault simulation</w:t>
      </w:r>
      <w:r w:rsidR="00B839C6" w:rsidRPr="009D2D50">
        <w:t xml:space="preserve"> parameters. </w:t>
      </w:r>
      <w:r w:rsidR="00271CCC" w:rsidRPr="009D2D50">
        <w:t xml:space="preserve">The </w:t>
      </w:r>
      <w:r w:rsidR="00B839C6" w:rsidRPr="009D2D50">
        <w:t xml:space="preserve">PSCAD fault simulation, </w:t>
      </w:r>
      <w:r w:rsidR="009D2D50" w:rsidRPr="009D2D50">
        <w:t xml:space="preserve">shown in </w:t>
      </w:r>
      <w:r w:rsidR="00271CCC" w:rsidRPr="009D2D50">
        <w:fldChar w:fldCharType="begin"/>
      </w:r>
      <w:r w:rsidR="00271CCC" w:rsidRPr="009D2D50">
        <w:instrText xml:space="preserve"> REF _Ref400973661 \h </w:instrText>
      </w:r>
      <w:r w:rsidR="0051680B" w:rsidRPr="009D2D50">
        <w:instrText xml:space="preserve"> \* MERGEFORMAT </w:instrText>
      </w:r>
      <w:r w:rsidR="00271CCC" w:rsidRPr="009D2D50">
        <w:fldChar w:fldCharType="separate"/>
      </w:r>
      <w:r w:rsidR="00757378">
        <w:t xml:space="preserve">Figure </w:t>
      </w:r>
      <w:r w:rsidR="00757378">
        <w:rPr>
          <w:noProof/>
        </w:rPr>
        <w:t>43</w:t>
      </w:r>
      <w:r w:rsidR="00271CCC" w:rsidRPr="009D2D50">
        <w:fldChar w:fldCharType="end"/>
      </w:r>
      <w:r w:rsidR="00B839C6" w:rsidRPr="009D2D50">
        <w:t>, uses the</w:t>
      </w:r>
      <w:r w:rsidR="00271CCC" w:rsidRPr="009D2D50">
        <w:t xml:space="preserve"> data matrix approach</w:t>
      </w:r>
      <w:r w:rsidR="00B839C6" w:rsidRPr="009D2D50">
        <w:t xml:space="preserve"> to model the MAPFC</w:t>
      </w:r>
      <w:r w:rsidR="00271CCC" w:rsidRPr="009D2D50">
        <w:t xml:space="preserve">.  </w:t>
      </w:r>
      <w:r w:rsidR="00482629" w:rsidRPr="009D2D50">
        <w:t xml:space="preserve">Simulations </w:t>
      </w:r>
      <w:r w:rsidR="00B839C6" w:rsidRPr="009D2D50">
        <w:t>were</w:t>
      </w:r>
      <w:r w:rsidR="00482629" w:rsidRPr="009D2D50">
        <w:t xml:space="preserve"> performed with time steps of </w:t>
      </w:r>
      <w:r w:rsidR="009D2D50" w:rsidRPr="009D2D50">
        <w:t>100</w:t>
      </w:r>
      <w:r w:rsidR="009D2D50" w:rsidRPr="009D2D50">
        <w:rPr>
          <w:rFonts w:cstheme="minorHAnsi"/>
        </w:rPr>
        <w:t>µ</w:t>
      </w:r>
      <w:r w:rsidR="00482629" w:rsidRPr="009D2D50">
        <w:t>s</w:t>
      </w:r>
      <w:r w:rsidR="009C3F3E" w:rsidRPr="009D2D50">
        <w:t xml:space="preserve"> for six electric cycles </w:t>
      </w:r>
      <w:r w:rsidR="00B839C6" w:rsidRPr="009D2D50">
        <w:t>at</w:t>
      </w:r>
      <w:r w:rsidR="009C3F3E" w:rsidRPr="009D2D50">
        <w:t xml:space="preserve"> 60Hz (one cycle of nominal conditions followed by </w:t>
      </w:r>
      <w:r w:rsidR="009D2D50" w:rsidRPr="009D2D50">
        <w:t>five</w:t>
      </w:r>
      <w:r w:rsidR="009C3F3E" w:rsidRPr="009D2D50">
        <w:t xml:space="preserve"> cycles of </w:t>
      </w:r>
      <w:r w:rsidR="009D2D50" w:rsidRPr="009D2D50">
        <w:t>applied fault</w:t>
      </w:r>
      <w:r w:rsidR="009C3F3E" w:rsidRPr="009D2D50">
        <w:t>).</w:t>
      </w:r>
    </w:p>
    <w:p w:rsidR="009D2D50" w:rsidRPr="00F8581D" w:rsidRDefault="009D2D50" w:rsidP="00F8581D"/>
    <w:p w:rsidR="00B74ED0" w:rsidRDefault="00B74ED0" w:rsidP="00B74ED0">
      <w:pPr>
        <w:keepNext/>
        <w:spacing w:after="0"/>
      </w:pPr>
      <w:r w:rsidRPr="00E57E08">
        <w:rPr>
          <w:noProof/>
        </w:rPr>
        <w:drawing>
          <wp:inline distT="0" distB="0" distL="0" distR="0" wp14:anchorId="66B43FE9" wp14:editId="2C04CA2D">
            <wp:extent cx="5943600" cy="991763"/>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943600" cy="991763"/>
                    </a:xfrm>
                    <a:prstGeom prst="rect">
                      <a:avLst/>
                    </a:prstGeom>
                    <a:noFill/>
                    <a:ln>
                      <a:noFill/>
                    </a:ln>
                  </pic:spPr>
                </pic:pic>
              </a:graphicData>
            </a:graphic>
          </wp:inline>
        </w:drawing>
      </w:r>
    </w:p>
    <w:p w:rsidR="00B74ED0" w:rsidRDefault="00B74ED0" w:rsidP="00B74ED0">
      <w:pPr>
        <w:pStyle w:val="Caption"/>
      </w:pPr>
      <w:bookmarkStart w:id="102" w:name="_Ref400963100"/>
      <w:bookmarkStart w:id="103" w:name="_Toc405970580"/>
      <w:r>
        <w:t xml:space="preserve">Figure </w:t>
      </w:r>
      <w:fldSimple w:instr=" SEQ Figure \* ARABIC ">
        <w:r w:rsidR="00757378">
          <w:rPr>
            <w:noProof/>
          </w:rPr>
          <w:t>42</w:t>
        </w:r>
      </w:fldSimple>
      <w:bookmarkEnd w:id="102"/>
      <w:r>
        <w:t xml:space="preserve"> </w:t>
      </w:r>
      <w:r w:rsidR="00271CCC">
        <w:t xml:space="preserve">One-Line Diagram of </w:t>
      </w:r>
      <w:r>
        <w:t>Single-phase Fault Simulations</w:t>
      </w:r>
      <w:bookmarkEnd w:id="103"/>
    </w:p>
    <w:p w:rsidR="00EE4462" w:rsidRDefault="00EE4462" w:rsidP="00EE4462">
      <w:pPr>
        <w:pStyle w:val="Caption"/>
        <w:keepNext/>
        <w:keepLines/>
      </w:pPr>
      <w:bookmarkStart w:id="104" w:name="_Ref401148734"/>
      <w:bookmarkStart w:id="105" w:name="_Toc405970537"/>
      <w:r>
        <w:lastRenderedPageBreak/>
        <w:t xml:space="preserve">Table </w:t>
      </w:r>
      <w:r w:rsidR="00D9024A">
        <w:fldChar w:fldCharType="begin"/>
      </w:r>
      <w:r w:rsidR="00D9024A">
        <w:instrText xml:space="preserve"> SEQ Table \* ARABIC </w:instrText>
      </w:r>
      <w:r w:rsidR="00D9024A">
        <w:fldChar w:fldCharType="separate"/>
      </w:r>
      <w:r w:rsidR="00757378">
        <w:rPr>
          <w:noProof/>
        </w:rPr>
        <w:t>3</w:t>
      </w:r>
      <w:r w:rsidR="00D9024A">
        <w:rPr>
          <w:noProof/>
        </w:rPr>
        <w:fldChar w:fldCharType="end"/>
      </w:r>
      <w:bookmarkEnd w:id="104"/>
      <w:r>
        <w:t xml:space="preserve"> Parameters of Fault Simulation</w:t>
      </w:r>
      <w:bookmarkEnd w:id="105"/>
    </w:p>
    <w:tbl>
      <w:tblPr>
        <w:tblStyle w:val="TableGrid"/>
        <w:tblW w:w="0" w:type="auto"/>
        <w:jc w:val="center"/>
        <w:tblInd w:w="108" w:type="dxa"/>
        <w:tblLook w:val="04A0" w:firstRow="1" w:lastRow="0" w:firstColumn="1" w:lastColumn="0" w:noHBand="0" w:noVBand="1"/>
      </w:tblPr>
      <w:tblGrid>
        <w:gridCol w:w="1260"/>
        <w:gridCol w:w="2790"/>
        <w:gridCol w:w="1845"/>
      </w:tblGrid>
      <w:tr w:rsidR="00DB5031" w:rsidTr="00DB5031">
        <w:trPr>
          <w:jc w:val="center"/>
        </w:trPr>
        <w:tc>
          <w:tcPr>
            <w:tcW w:w="1260" w:type="dxa"/>
          </w:tcPr>
          <w:p w:rsidR="00DB5031" w:rsidRPr="00B24AD4" w:rsidRDefault="00DB5031" w:rsidP="00EE4462">
            <w:pPr>
              <w:keepNext/>
              <w:keepLines/>
              <w:rPr>
                <w:b/>
              </w:rPr>
            </w:pPr>
            <w:r>
              <w:rPr>
                <w:b/>
              </w:rPr>
              <w:t>Parameter</w:t>
            </w:r>
          </w:p>
        </w:tc>
        <w:tc>
          <w:tcPr>
            <w:tcW w:w="2790" w:type="dxa"/>
          </w:tcPr>
          <w:p w:rsidR="00DB5031" w:rsidRPr="00B24AD4" w:rsidRDefault="00DB5031" w:rsidP="00EE4462">
            <w:pPr>
              <w:keepNext/>
              <w:keepLines/>
              <w:rPr>
                <w:b/>
              </w:rPr>
            </w:pPr>
            <w:r>
              <w:rPr>
                <w:b/>
              </w:rPr>
              <w:t>Description</w:t>
            </w:r>
          </w:p>
        </w:tc>
        <w:tc>
          <w:tcPr>
            <w:tcW w:w="1845" w:type="dxa"/>
          </w:tcPr>
          <w:p w:rsidR="00DB5031" w:rsidRPr="00B24AD4" w:rsidRDefault="00DB5031" w:rsidP="00EE4462">
            <w:pPr>
              <w:keepNext/>
              <w:keepLines/>
              <w:jc w:val="center"/>
              <w:rPr>
                <w:b/>
              </w:rPr>
            </w:pPr>
            <w:r>
              <w:rPr>
                <w:b/>
              </w:rPr>
              <w:t>Value</w:t>
            </w:r>
          </w:p>
        </w:tc>
      </w:tr>
      <w:tr w:rsidR="00DB5031" w:rsidTr="00DB5031">
        <w:trPr>
          <w:jc w:val="center"/>
        </w:trPr>
        <w:tc>
          <w:tcPr>
            <w:tcW w:w="1260" w:type="dxa"/>
          </w:tcPr>
          <w:p w:rsidR="00DB5031" w:rsidRDefault="00DB5031" w:rsidP="00DB5031">
            <w:pPr>
              <w:keepNext/>
              <w:keepLines/>
            </w:pPr>
            <w:r>
              <w:t>R</w:t>
            </w:r>
            <w:r>
              <w:rPr>
                <w:vertAlign w:val="subscript"/>
              </w:rPr>
              <w:t>s</w:t>
            </w:r>
          </w:p>
        </w:tc>
        <w:tc>
          <w:tcPr>
            <w:tcW w:w="2790" w:type="dxa"/>
          </w:tcPr>
          <w:p w:rsidR="00DB5031" w:rsidRDefault="00DB5031" w:rsidP="00EE4462">
            <w:pPr>
              <w:keepNext/>
              <w:keepLines/>
            </w:pPr>
            <w:r>
              <w:t>Surge resistance</w:t>
            </w:r>
          </w:p>
        </w:tc>
        <w:tc>
          <w:tcPr>
            <w:tcW w:w="1845" w:type="dxa"/>
          </w:tcPr>
          <w:p w:rsidR="00DB5031" w:rsidRDefault="00DB5031" w:rsidP="00EE4462">
            <w:pPr>
              <w:keepNext/>
              <w:keepLines/>
              <w:jc w:val="center"/>
            </w:pPr>
            <w:r>
              <w:t>97.95m</w:t>
            </w:r>
            <w:r>
              <w:rPr>
                <w:rFonts w:cstheme="minorHAnsi"/>
              </w:rPr>
              <w:t>Ω</w:t>
            </w:r>
          </w:p>
        </w:tc>
      </w:tr>
      <w:tr w:rsidR="0066218F" w:rsidTr="00DB5031">
        <w:trPr>
          <w:jc w:val="center"/>
        </w:trPr>
        <w:tc>
          <w:tcPr>
            <w:tcW w:w="1260" w:type="dxa"/>
          </w:tcPr>
          <w:p w:rsidR="0066218F" w:rsidRDefault="0066218F" w:rsidP="00DB5031">
            <w:pPr>
              <w:keepNext/>
              <w:keepLines/>
            </w:pPr>
            <w:r>
              <w:t>L</w:t>
            </w:r>
            <w:r>
              <w:rPr>
                <w:vertAlign w:val="subscript"/>
              </w:rPr>
              <w:t>s</w:t>
            </w:r>
          </w:p>
        </w:tc>
        <w:tc>
          <w:tcPr>
            <w:tcW w:w="2790" w:type="dxa"/>
          </w:tcPr>
          <w:p w:rsidR="0066218F" w:rsidRDefault="0066218F" w:rsidP="00EE4462">
            <w:pPr>
              <w:keepNext/>
              <w:keepLines/>
            </w:pPr>
            <w:r>
              <w:t>Surge inductance</w:t>
            </w:r>
          </w:p>
        </w:tc>
        <w:tc>
          <w:tcPr>
            <w:tcW w:w="1845" w:type="dxa"/>
          </w:tcPr>
          <w:p w:rsidR="0066218F" w:rsidRDefault="0066218F" w:rsidP="00EE4462">
            <w:pPr>
              <w:keepNext/>
              <w:keepLines/>
              <w:jc w:val="center"/>
            </w:pPr>
            <w:r>
              <w:t>negligible</w:t>
            </w:r>
          </w:p>
        </w:tc>
      </w:tr>
      <w:tr w:rsidR="00DB5031" w:rsidTr="00DB5031">
        <w:trPr>
          <w:jc w:val="center"/>
        </w:trPr>
        <w:tc>
          <w:tcPr>
            <w:tcW w:w="1260" w:type="dxa"/>
          </w:tcPr>
          <w:p w:rsidR="00DB5031" w:rsidRDefault="00DB5031" w:rsidP="00DB5031">
            <w:pPr>
              <w:keepNext/>
              <w:keepLines/>
            </w:pPr>
            <w:r>
              <w:t>R</w:t>
            </w:r>
            <w:r>
              <w:rPr>
                <w:vertAlign w:val="subscript"/>
              </w:rPr>
              <w:t>Load</w:t>
            </w:r>
          </w:p>
        </w:tc>
        <w:tc>
          <w:tcPr>
            <w:tcW w:w="2790" w:type="dxa"/>
          </w:tcPr>
          <w:p w:rsidR="00DB5031" w:rsidRDefault="00DB5031" w:rsidP="00EE4462">
            <w:pPr>
              <w:keepNext/>
              <w:keepLines/>
            </w:pPr>
            <w:r>
              <w:t>Load resistance</w:t>
            </w:r>
          </w:p>
        </w:tc>
        <w:tc>
          <w:tcPr>
            <w:tcW w:w="1845" w:type="dxa"/>
          </w:tcPr>
          <w:p w:rsidR="00DB5031" w:rsidRDefault="00DB5031" w:rsidP="00EE4462">
            <w:pPr>
              <w:keepNext/>
              <w:keepLines/>
              <w:jc w:val="center"/>
            </w:pPr>
            <w:r>
              <w:t>2</w:t>
            </w:r>
            <w:r>
              <w:rPr>
                <w:rFonts w:cstheme="minorHAnsi"/>
              </w:rPr>
              <w:t>Ω</w:t>
            </w:r>
          </w:p>
        </w:tc>
      </w:tr>
      <w:tr w:rsidR="00DB5031" w:rsidTr="00DB5031">
        <w:trPr>
          <w:jc w:val="center"/>
        </w:trPr>
        <w:tc>
          <w:tcPr>
            <w:tcW w:w="1260" w:type="dxa"/>
          </w:tcPr>
          <w:p w:rsidR="00DB5031" w:rsidRDefault="00DB5031" w:rsidP="00DB5031">
            <w:pPr>
              <w:keepNext/>
              <w:keepLines/>
            </w:pPr>
            <w:r>
              <w:t>R</w:t>
            </w:r>
            <w:r>
              <w:rPr>
                <w:vertAlign w:val="subscript"/>
              </w:rPr>
              <w:t>fault</w:t>
            </w:r>
          </w:p>
        </w:tc>
        <w:tc>
          <w:tcPr>
            <w:tcW w:w="2790" w:type="dxa"/>
          </w:tcPr>
          <w:p w:rsidR="00DB5031" w:rsidRDefault="00DB5031" w:rsidP="00EE4462">
            <w:pPr>
              <w:keepNext/>
              <w:keepLines/>
            </w:pPr>
            <w:r>
              <w:t>Fault resistance</w:t>
            </w:r>
          </w:p>
        </w:tc>
        <w:tc>
          <w:tcPr>
            <w:tcW w:w="1845" w:type="dxa"/>
          </w:tcPr>
          <w:p w:rsidR="00DB5031" w:rsidRDefault="00DB5031" w:rsidP="00EE4462">
            <w:pPr>
              <w:keepNext/>
              <w:keepLines/>
              <w:jc w:val="center"/>
            </w:pPr>
            <w:r>
              <w:t>0.1m</w:t>
            </w:r>
            <w:r>
              <w:rPr>
                <w:rFonts w:cstheme="minorHAnsi"/>
              </w:rPr>
              <w:t>Ω</w:t>
            </w:r>
          </w:p>
        </w:tc>
      </w:tr>
      <w:tr w:rsidR="00DB5031" w:rsidTr="00DB5031">
        <w:trPr>
          <w:jc w:val="center"/>
        </w:trPr>
        <w:tc>
          <w:tcPr>
            <w:tcW w:w="1260" w:type="dxa"/>
          </w:tcPr>
          <w:p w:rsidR="00DB5031" w:rsidRDefault="00DB5031" w:rsidP="00DB5031">
            <w:pPr>
              <w:keepNext/>
              <w:keepLines/>
            </w:pPr>
            <w:r>
              <w:t>t</w:t>
            </w:r>
            <w:r>
              <w:rPr>
                <w:vertAlign w:val="subscript"/>
              </w:rPr>
              <w:t>fault</w:t>
            </w:r>
          </w:p>
        </w:tc>
        <w:tc>
          <w:tcPr>
            <w:tcW w:w="2790" w:type="dxa"/>
          </w:tcPr>
          <w:p w:rsidR="00DB5031" w:rsidRDefault="00DB5031" w:rsidP="00EE4462">
            <w:pPr>
              <w:keepNext/>
              <w:keepLines/>
            </w:pPr>
            <w:r>
              <w:t>Fault initiate time</w:t>
            </w:r>
          </w:p>
        </w:tc>
        <w:tc>
          <w:tcPr>
            <w:tcW w:w="1845" w:type="dxa"/>
          </w:tcPr>
          <w:p w:rsidR="00DB5031" w:rsidRDefault="00DB5031" w:rsidP="00EE4462">
            <w:pPr>
              <w:keepNext/>
              <w:keepLines/>
              <w:jc w:val="center"/>
            </w:pPr>
            <w:r>
              <w:t>16.67ms (1 cycle)</w:t>
            </w:r>
          </w:p>
        </w:tc>
      </w:tr>
      <w:tr w:rsidR="00DB5031" w:rsidTr="00DB5031">
        <w:trPr>
          <w:jc w:val="center"/>
        </w:trPr>
        <w:tc>
          <w:tcPr>
            <w:tcW w:w="1260" w:type="dxa"/>
          </w:tcPr>
          <w:p w:rsidR="00DB5031" w:rsidRDefault="00DB5031" w:rsidP="00DB5031">
            <w:pPr>
              <w:keepNext/>
              <w:keepLines/>
            </w:pPr>
            <w:r>
              <w:rPr>
                <w:rFonts w:cstheme="minorHAnsi"/>
              </w:rPr>
              <w:t>Δ</w:t>
            </w:r>
            <w:r>
              <w:t>t</w:t>
            </w:r>
          </w:p>
        </w:tc>
        <w:tc>
          <w:tcPr>
            <w:tcW w:w="2790" w:type="dxa"/>
          </w:tcPr>
          <w:p w:rsidR="00DB5031" w:rsidRDefault="00DB5031" w:rsidP="00EE4462">
            <w:pPr>
              <w:keepNext/>
              <w:keepLines/>
            </w:pPr>
            <w:r>
              <w:t>Time step</w:t>
            </w:r>
          </w:p>
        </w:tc>
        <w:tc>
          <w:tcPr>
            <w:tcW w:w="1845" w:type="dxa"/>
          </w:tcPr>
          <w:p w:rsidR="00DB5031" w:rsidRDefault="00DB5031" w:rsidP="00EE4462">
            <w:pPr>
              <w:keepNext/>
              <w:keepLines/>
              <w:jc w:val="center"/>
            </w:pPr>
            <w:r>
              <w:t>100</w:t>
            </w:r>
            <w:r>
              <w:rPr>
                <w:rFonts w:cstheme="minorHAnsi"/>
              </w:rPr>
              <w:t>μ</w:t>
            </w:r>
            <w:r>
              <w:t>s</w:t>
            </w:r>
          </w:p>
        </w:tc>
      </w:tr>
      <w:tr w:rsidR="00DB5031" w:rsidTr="00DB5031">
        <w:trPr>
          <w:jc w:val="center"/>
        </w:trPr>
        <w:tc>
          <w:tcPr>
            <w:tcW w:w="1260" w:type="dxa"/>
          </w:tcPr>
          <w:p w:rsidR="00DB5031" w:rsidRDefault="00DB5031" w:rsidP="00EE4462">
            <w:pPr>
              <w:keepNext/>
              <w:keepLines/>
            </w:pPr>
            <w:r>
              <w:t>t</w:t>
            </w:r>
            <w:r w:rsidRPr="00DB5031">
              <w:rPr>
                <w:vertAlign w:val="subscript"/>
              </w:rPr>
              <w:t>end</w:t>
            </w:r>
          </w:p>
        </w:tc>
        <w:tc>
          <w:tcPr>
            <w:tcW w:w="2790" w:type="dxa"/>
          </w:tcPr>
          <w:p w:rsidR="00DB5031" w:rsidRDefault="00DB5031" w:rsidP="00EE4462">
            <w:pPr>
              <w:keepNext/>
              <w:keepLines/>
            </w:pPr>
            <w:r>
              <w:t>Duration of simulation</w:t>
            </w:r>
          </w:p>
        </w:tc>
        <w:tc>
          <w:tcPr>
            <w:tcW w:w="1845" w:type="dxa"/>
          </w:tcPr>
          <w:p w:rsidR="00DB5031" w:rsidRDefault="00DB5031" w:rsidP="00EE4462">
            <w:pPr>
              <w:keepNext/>
              <w:keepLines/>
              <w:jc w:val="center"/>
            </w:pPr>
            <w:r>
              <w:t>100ms (6 cycles)</w:t>
            </w:r>
          </w:p>
        </w:tc>
      </w:tr>
    </w:tbl>
    <w:p w:rsidR="00271CCC" w:rsidRPr="00271CCC" w:rsidRDefault="00271CCC" w:rsidP="00271CCC"/>
    <w:p w:rsidR="0021711F" w:rsidRDefault="0021711F" w:rsidP="0021711F">
      <w:pPr>
        <w:keepNext/>
        <w:spacing w:after="0"/>
      </w:pPr>
      <w:r w:rsidRPr="0021711F">
        <w:rPr>
          <w:noProof/>
        </w:rPr>
        <w:drawing>
          <wp:inline distT="0" distB="0" distL="0" distR="0" wp14:anchorId="4ECCF5D7" wp14:editId="28001C9D">
            <wp:extent cx="5943600" cy="3188077"/>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943600" cy="3188077"/>
                    </a:xfrm>
                    <a:prstGeom prst="rect">
                      <a:avLst/>
                    </a:prstGeom>
                    <a:noFill/>
                    <a:ln>
                      <a:noFill/>
                    </a:ln>
                  </pic:spPr>
                </pic:pic>
              </a:graphicData>
            </a:graphic>
          </wp:inline>
        </w:drawing>
      </w:r>
    </w:p>
    <w:p w:rsidR="00B74ED0" w:rsidRPr="00B74ED0" w:rsidRDefault="0021711F" w:rsidP="0021711F">
      <w:pPr>
        <w:pStyle w:val="Caption"/>
      </w:pPr>
      <w:bookmarkStart w:id="106" w:name="_Ref400973661"/>
      <w:bookmarkStart w:id="107" w:name="_Toc405970581"/>
      <w:r>
        <w:t xml:space="preserve">Figure </w:t>
      </w:r>
      <w:r w:rsidR="00D9024A">
        <w:fldChar w:fldCharType="begin"/>
      </w:r>
      <w:r w:rsidR="00D9024A">
        <w:instrText xml:space="preserve"> SEQ Figure \* ARABIC </w:instrText>
      </w:r>
      <w:r w:rsidR="00D9024A">
        <w:fldChar w:fldCharType="separate"/>
      </w:r>
      <w:r w:rsidR="00757378">
        <w:rPr>
          <w:noProof/>
        </w:rPr>
        <w:t>43</w:t>
      </w:r>
      <w:r w:rsidR="00D9024A">
        <w:rPr>
          <w:noProof/>
        </w:rPr>
        <w:fldChar w:fldCharType="end"/>
      </w:r>
      <w:bookmarkEnd w:id="106"/>
      <w:r>
        <w:t xml:space="preserve"> Fault Current Simulation Circuit in PSCAD</w:t>
      </w:r>
      <w:bookmarkEnd w:id="107"/>
    </w:p>
    <w:p w:rsidR="00EE4535" w:rsidRDefault="00EE4535" w:rsidP="00EE4535">
      <w:pPr>
        <w:pStyle w:val="Heading2"/>
      </w:pPr>
      <w:bookmarkStart w:id="108" w:name="_Toc405970509"/>
      <w:r>
        <w:t>Co-Simulation of FEM and Transient Circuit</w:t>
      </w:r>
      <w:bookmarkEnd w:id="108"/>
      <w:r>
        <w:t xml:space="preserve"> </w:t>
      </w:r>
    </w:p>
    <w:p w:rsidR="00EE4535" w:rsidRDefault="00025E88" w:rsidP="00EE4535">
      <w:r w:rsidRPr="0006772A">
        <w:t xml:space="preserve">The ANSYS software suite includes a transient circuit simulator that can interface the FEM in Maxwell. This co-simulation ability enables the FEM of a device to be simulated within the context of a </w:t>
      </w:r>
      <w:r w:rsidR="00E727E3">
        <w:t xml:space="preserve">power </w:t>
      </w:r>
      <w:r w:rsidRPr="0006772A">
        <w:t xml:space="preserve">system. Simplorer is </w:t>
      </w:r>
      <w:r w:rsidR="00E727E3">
        <w:t>an ANSYS product and the</w:t>
      </w:r>
      <w:r w:rsidRPr="0006772A">
        <w:t xml:space="preserve"> transient </w:t>
      </w:r>
      <w:r w:rsidR="00E727E3">
        <w:t xml:space="preserve">circuit </w:t>
      </w:r>
      <w:r w:rsidRPr="0006772A">
        <w:t xml:space="preserve">simulator </w:t>
      </w:r>
      <w:r w:rsidR="00E727E3">
        <w:t>that interfaces the FEM for co-simulation</w:t>
      </w:r>
      <w:r w:rsidRPr="0006772A">
        <w:t xml:space="preserve">. During every time step, it communicates with Maxwell to solve the </w:t>
      </w:r>
      <w:r w:rsidR="00482629" w:rsidRPr="0006772A">
        <w:t>FEM and import the result</w:t>
      </w:r>
      <w:r w:rsidR="008C5195" w:rsidRPr="0006772A">
        <w:t>s</w:t>
      </w:r>
      <w:r w:rsidR="00482629" w:rsidRPr="0006772A">
        <w:t xml:space="preserve"> </w:t>
      </w:r>
      <w:r w:rsidR="008C5195" w:rsidRPr="0006772A">
        <w:t>into</w:t>
      </w:r>
      <w:r w:rsidR="00482629" w:rsidRPr="0006772A">
        <w:t xml:space="preserve"> Simplorer</w:t>
      </w:r>
      <w:r w:rsidR="008C5195" w:rsidRPr="0006772A">
        <w:t xml:space="preserve"> for solving of the electric circuit</w:t>
      </w:r>
      <w:r w:rsidR="00482629" w:rsidRPr="0006772A">
        <w:t>.</w:t>
      </w:r>
      <w:r w:rsidR="0006772A" w:rsidRPr="0006772A">
        <w:t xml:space="preserve"> The nominal and fault simulation models are shown in </w:t>
      </w:r>
      <w:r w:rsidR="0006772A" w:rsidRPr="0006772A">
        <w:fldChar w:fldCharType="begin"/>
      </w:r>
      <w:r w:rsidR="0006772A" w:rsidRPr="0006772A">
        <w:instrText xml:space="preserve"> REF _Ref400974663 \h </w:instrText>
      </w:r>
      <w:r w:rsidR="0006772A">
        <w:instrText xml:space="preserve"> \* MERGEFORMAT </w:instrText>
      </w:r>
      <w:r w:rsidR="0006772A" w:rsidRPr="0006772A">
        <w:fldChar w:fldCharType="separate"/>
      </w:r>
      <w:r w:rsidR="00757378">
        <w:t xml:space="preserve">Figure </w:t>
      </w:r>
      <w:r w:rsidR="00757378">
        <w:rPr>
          <w:noProof/>
        </w:rPr>
        <w:t>44</w:t>
      </w:r>
      <w:r w:rsidR="0006772A" w:rsidRPr="0006772A">
        <w:fldChar w:fldCharType="end"/>
      </w:r>
      <w:r w:rsidR="0006772A" w:rsidRPr="0006772A">
        <w:t xml:space="preserve"> and </w:t>
      </w:r>
      <w:r w:rsidR="0006772A" w:rsidRPr="0006772A">
        <w:fldChar w:fldCharType="begin"/>
      </w:r>
      <w:r w:rsidR="0006772A" w:rsidRPr="0006772A">
        <w:instrText xml:space="preserve"> REF _Ref400974664 \h </w:instrText>
      </w:r>
      <w:r w:rsidR="0006772A">
        <w:instrText xml:space="preserve"> \* MERGEFORMAT </w:instrText>
      </w:r>
      <w:r w:rsidR="0006772A" w:rsidRPr="0006772A">
        <w:fldChar w:fldCharType="separate"/>
      </w:r>
      <w:r w:rsidR="00757378">
        <w:t xml:space="preserve">Figure </w:t>
      </w:r>
      <w:r w:rsidR="00757378">
        <w:rPr>
          <w:noProof/>
        </w:rPr>
        <w:t>45</w:t>
      </w:r>
      <w:r w:rsidR="0006772A" w:rsidRPr="0006772A">
        <w:fldChar w:fldCharType="end"/>
      </w:r>
      <w:r w:rsidR="0006772A" w:rsidRPr="0006772A">
        <w:t>.</w:t>
      </w:r>
      <w:r w:rsidR="003661F4">
        <w:t xml:space="preserve"> </w:t>
      </w:r>
      <w:r w:rsidR="00207FA1">
        <w:t xml:space="preserve">These models are replicas of the system described by </w:t>
      </w:r>
      <w:r w:rsidR="00207FA1">
        <w:fldChar w:fldCharType="begin"/>
      </w:r>
      <w:r w:rsidR="00207FA1">
        <w:instrText xml:space="preserve"> REF _Ref400963100 \h </w:instrText>
      </w:r>
      <w:r w:rsidR="00207FA1">
        <w:fldChar w:fldCharType="separate"/>
      </w:r>
      <w:r w:rsidR="00757378">
        <w:t xml:space="preserve">Figure </w:t>
      </w:r>
      <w:r w:rsidR="00757378">
        <w:rPr>
          <w:noProof/>
        </w:rPr>
        <w:t>42</w:t>
      </w:r>
      <w:r w:rsidR="00207FA1">
        <w:fldChar w:fldCharType="end"/>
      </w:r>
      <w:r w:rsidR="00207FA1">
        <w:t xml:space="preserve"> and </w:t>
      </w:r>
      <w:r w:rsidR="00207FA1">
        <w:fldChar w:fldCharType="begin"/>
      </w:r>
      <w:r w:rsidR="00207FA1">
        <w:instrText xml:space="preserve"> REF _Ref401148734 \h </w:instrText>
      </w:r>
      <w:r w:rsidR="00207FA1">
        <w:fldChar w:fldCharType="separate"/>
      </w:r>
      <w:r w:rsidR="00757378">
        <w:t xml:space="preserve">Table </w:t>
      </w:r>
      <w:r w:rsidR="00757378">
        <w:rPr>
          <w:noProof/>
        </w:rPr>
        <w:t>3</w:t>
      </w:r>
      <w:r w:rsidR="00207FA1">
        <w:fldChar w:fldCharType="end"/>
      </w:r>
      <w:r w:rsidR="00207FA1">
        <w:t>.</w:t>
      </w:r>
    </w:p>
    <w:p w:rsidR="003661F4" w:rsidRPr="0006772A" w:rsidRDefault="003661F4" w:rsidP="00EE4535">
      <w:r>
        <w:t>The co-simulation method i</w:t>
      </w:r>
      <w:r w:rsidR="00DE4AA2">
        <w:t>s comprehensive in terms</w:t>
      </w:r>
      <w:r>
        <w:t xml:space="preserve"> support</w:t>
      </w:r>
      <w:r w:rsidR="00DE4AA2">
        <w:t>ing device detail and can</w:t>
      </w:r>
      <w:r>
        <w:t xml:space="preserve"> simulate a device of </w:t>
      </w:r>
      <w:r w:rsidR="00DE4AA2">
        <w:t>when</w:t>
      </w:r>
      <w:r>
        <w:t xml:space="preserve"> there is no electric equivalent</w:t>
      </w:r>
      <w:r w:rsidR="00DE4AA2">
        <w:t xml:space="preserve"> circuit</w:t>
      </w:r>
      <w:r>
        <w:t xml:space="preserve"> available. However, this capability comes at the cost of </w:t>
      </w:r>
      <w:r>
        <w:lastRenderedPageBreak/>
        <w:t xml:space="preserve">simulation time. In this case, it required approximately one week to complete six cycles of simulation. </w:t>
      </w:r>
      <w:r w:rsidR="00FB49B4">
        <w:t>In contrast</w:t>
      </w:r>
      <w:r w:rsidR="0015251E">
        <w:t>, the</w:t>
      </w:r>
      <w:r>
        <w:t xml:space="preserve"> PSCAD model </w:t>
      </w:r>
      <w:r w:rsidR="0015251E">
        <w:t>took seconds to solve</w:t>
      </w:r>
      <w:r>
        <w:t>.</w:t>
      </w:r>
      <w:r w:rsidR="00207FA1">
        <w:t xml:space="preserve"> The </w:t>
      </w:r>
      <w:r w:rsidR="00207FA1" w:rsidRPr="009D2D50">
        <w:t>100</w:t>
      </w:r>
      <w:r w:rsidR="00207FA1" w:rsidRPr="009D2D50">
        <w:rPr>
          <w:rFonts w:cstheme="minorHAnsi"/>
        </w:rPr>
        <w:t>µ</w:t>
      </w:r>
      <w:r w:rsidR="00207FA1" w:rsidRPr="009D2D50">
        <w:t>s</w:t>
      </w:r>
      <w:r w:rsidR="00207FA1">
        <w:t xml:space="preserve"> time step was applied in all cases.</w:t>
      </w:r>
    </w:p>
    <w:p w:rsidR="00615887" w:rsidRDefault="0087100A" w:rsidP="00615887">
      <w:pPr>
        <w:keepNext/>
        <w:spacing w:after="0"/>
      </w:pPr>
      <w:r>
        <w:rPr>
          <w:noProof/>
          <w:color w:val="FF0000"/>
        </w:rPr>
        <w:drawing>
          <wp:inline distT="0" distB="0" distL="0" distR="0" wp14:anchorId="27566EE8" wp14:editId="39E972C7">
            <wp:extent cx="5354702" cy="3038475"/>
            <wp:effectExtent l="0" t="0" r="0" b="0"/>
            <wp:docPr id="33" name="Picture 33" descr="C:\Users\y3g\Documents\MYoung\Dissertation Project\Transient Model\PSCAD Results\Validation 4000Aac Model\NominalCircu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y3g\Documents\MYoung\Dissertation Project\Transient Model\PSCAD Results\Validation 4000Aac Model\NominalCircuit.emf"/>
                    <pic:cNvPicPr>
                      <a:picLocks noChangeAspect="1" noChangeArrowheads="1"/>
                    </pic:cNvPicPr>
                  </pic:nvPicPr>
                  <pic:blipFill rotWithShape="1">
                    <a:blip r:embed="rId54">
                      <a:extLst>
                        <a:ext uri="{28A0092B-C50C-407E-A947-70E740481C1C}">
                          <a14:useLocalDpi xmlns:a14="http://schemas.microsoft.com/office/drawing/2010/main" val="0"/>
                        </a:ext>
                      </a:extLst>
                    </a:blip>
                    <a:srcRect l="10738" t="1917" r="28846" b="10753"/>
                    <a:stretch/>
                  </pic:blipFill>
                  <pic:spPr bwMode="auto">
                    <a:xfrm>
                      <a:off x="0" y="0"/>
                      <a:ext cx="5361272" cy="3042203"/>
                    </a:xfrm>
                    <a:prstGeom prst="rect">
                      <a:avLst/>
                    </a:prstGeom>
                    <a:noFill/>
                    <a:ln>
                      <a:noFill/>
                    </a:ln>
                    <a:extLst>
                      <a:ext uri="{53640926-AAD7-44D8-BBD7-CCE9431645EC}">
                        <a14:shadowObscured xmlns:a14="http://schemas.microsoft.com/office/drawing/2010/main"/>
                      </a:ext>
                    </a:extLst>
                  </pic:spPr>
                </pic:pic>
              </a:graphicData>
            </a:graphic>
          </wp:inline>
        </w:drawing>
      </w:r>
    </w:p>
    <w:p w:rsidR="0087100A" w:rsidRDefault="00615887" w:rsidP="00615887">
      <w:pPr>
        <w:pStyle w:val="Caption"/>
      </w:pPr>
      <w:bookmarkStart w:id="109" w:name="_Ref400974663"/>
      <w:bookmarkStart w:id="110" w:name="_Toc405970582"/>
      <w:r>
        <w:t xml:space="preserve">Figure </w:t>
      </w:r>
      <w:fldSimple w:instr=" SEQ Figure \* ARABIC ">
        <w:r w:rsidR="00757378">
          <w:rPr>
            <w:noProof/>
          </w:rPr>
          <w:t>44</w:t>
        </w:r>
      </w:fldSimple>
      <w:bookmarkEnd w:id="109"/>
      <w:r>
        <w:t xml:space="preserve"> Simplorer Simulation for Nominal Conditions</w:t>
      </w:r>
      <w:bookmarkEnd w:id="110"/>
    </w:p>
    <w:p w:rsidR="00702AF7" w:rsidRPr="000C4962" w:rsidRDefault="00702AF7" w:rsidP="000C4962"/>
    <w:p w:rsidR="00B74ED0" w:rsidRDefault="00B74ED0" w:rsidP="00B74ED0">
      <w:pPr>
        <w:keepNext/>
        <w:spacing w:after="0"/>
        <w:jc w:val="center"/>
      </w:pPr>
      <w:r>
        <w:rPr>
          <w:noProof/>
        </w:rPr>
        <w:drawing>
          <wp:inline distT="0" distB="0" distL="0" distR="0" wp14:anchorId="4BE5147C" wp14:editId="2E4FAADF">
            <wp:extent cx="5854255" cy="3474720"/>
            <wp:effectExtent l="0" t="0" r="0" b="0"/>
            <wp:docPr id="32" name="Picture 32" descr="C:\Users\y3g\AppData\Local\Microsoft\Windows\Temporary Internet Files\Content.Word\FaultCircu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y3g\AppData\Local\Microsoft\Windows\Temporary Internet Files\Content.Word\FaultCircuit.emf"/>
                    <pic:cNvPicPr>
                      <a:picLocks noChangeAspect="1" noChangeArrowheads="1"/>
                    </pic:cNvPicPr>
                  </pic:nvPicPr>
                  <pic:blipFill rotWithShape="1">
                    <a:blip r:embed="rId55">
                      <a:extLst>
                        <a:ext uri="{28A0092B-C50C-407E-A947-70E740481C1C}">
                          <a14:useLocalDpi xmlns:a14="http://schemas.microsoft.com/office/drawing/2010/main" val="0"/>
                        </a:ext>
                      </a:extLst>
                    </a:blip>
                    <a:srcRect l="6304" r="19551"/>
                    <a:stretch/>
                  </pic:blipFill>
                  <pic:spPr bwMode="auto">
                    <a:xfrm>
                      <a:off x="0" y="0"/>
                      <a:ext cx="5854255" cy="3474720"/>
                    </a:xfrm>
                    <a:prstGeom prst="rect">
                      <a:avLst/>
                    </a:prstGeom>
                    <a:noFill/>
                    <a:ln>
                      <a:noFill/>
                    </a:ln>
                    <a:extLst>
                      <a:ext uri="{53640926-AAD7-44D8-BBD7-CCE9431645EC}">
                        <a14:shadowObscured xmlns:a14="http://schemas.microsoft.com/office/drawing/2010/main"/>
                      </a:ext>
                    </a:extLst>
                  </pic:spPr>
                </pic:pic>
              </a:graphicData>
            </a:graphic>
          </wp:inline>
        </w:drawing>
      </w:r>
    </w:p>
    <w:p w:rsidR="00B74ED0" w:rsidRDefault="00B74ED0" w:rsidP="00B74ED0">
      <w:pPr>
        <w:pStyle w:val="Caption"/>
      </w:pPr>
      <w:bookmarkStart w:id="111" w:name="_Ref400974664"/>
      <w:bookmarkStart w:id="112" w:name="_Toc405970583"/>
      <w:r>
        <w:t xml:space="preserve">Figure </w:t>
      </w:r>
      <w:r w:rsidR="00D9024A">
        <w:fldChar w:fldCharType="begin"/>
      </w:r>
      <w:r w:rsidR="00D9024A">
        <w:instrText xml:space="preserve"> SEQ Figure \* ARABIC </w:instrText>
      </w:r>
      <w:r w:rsidR="00D9024A">
        <w:fldChar w:fldCharType="separate"/>
      </w:r>
      <w:r w:rsidR="00757378">
        <w:rPr>
          <w:noProof/>
        </w:rPr>
        <w:t>45</w:t>
      </w:r>
      <w:r w:rsidR="00D9024A">
        <w:rPr>
          <w:noProof/>
        </w:rPr>
        <w:fldChar w:fldCharType="end"/>
      </w:r>
      <w:bookmarkEnd w:id="111"/>
      <w:r w:rsidR="0006772A">
        <w:rPr>
          <w:noProof/>
        </w:rPr>
        <w:t xml:space="preserve"> </w:t>
      </w:r>
      <w:r>
        <w:t>Co-Simulation of FEA with Transient Circuit Model using ANSYS Maxwell and Simplorer</w:t>
      </w:r>
      <w:bookmarkEnd w:id="112"/>
    </w:p>
    <w:p w:rsidR="00944230" w:rsidRPr="00EE4535" w:rsidRDefault="00944230" w:rsidP="0087100A">
      <w:pPr>
        <w:jc w:val="center"/>
        <w:rPr>
          <w:color w:val="FF0000"/>
        </w:rPr>
      </w:pPr>
    </w:p>
    <w:p w:rsidR="006F5F11" w:rsidRDefault="00E30A38" w:rsidP="00C3145E">
      <w:pPr>
        <w:pStyle w:val="Heading2"/>
      </w:pPr>
      <w:bookmarkStart w:id="113" w:name="_Toc405970510"/>
      <w:r>
        <w:lastRenderedPageBreak/>
        <w:t>Simulation Results</w:t>
      </w:r>
      <w:bookmarkEnd w:id="113"/>
    </w:p>
    <w:p w:rsidR="00C3145E" w:rsidRDefault="004F5BDF" w:rsidP="006F5F11">
      <w:pPr>
        <w:pStyle w:val="Heading3"/>
      </w:pPr>
      <w:r>
        <w:t>Nominal Conditions</w:t>
      </w:r>
    </w:p>
    <w:p w:rsidR="00327207" w:rsidRDefault="00D34A9F">
      <w:r>
        <w:t>The data matrix approach using PSC</w:t>
      </w:r>
      <w:r w:rsidR="00F30367">
        <w:t>AD and the co-simulation method</w:t>
      </w:r>
      <w:r>
        <w:t xml:space="preserve"> were simulate</w:t>
      </w:r>
      <w:r w:rsidR="003808DB">
        <w:t>d</w:t>
      </w:r>
      <w:r>
        <w:t xml:space="preserve"> under nominal conditions. For these simulations, 125A</w:t>
      </w:r>
      <w:r w:rsidRPr="003808DB">
        <w:rPr>
          <w:vertAlign w:val="subscript"/>
        </w:rPr>
        <w:t>RMS</w:t>
      </w:r>
      <w:r>
        <w:t xml:space="preserve"> was applied to the AC windings using an ideal current source for </w:t>
      </w:r>
      <w:r w:rsidR="0090239C">
        <w:t>several</w:t>
      </w:r>
      <w:r>
        <w:t xml:space="preserve"> electrical cycles at 60Hz. The apparent reactance was estimated by taking the ratio of the RMS voltage across the terminals of the MAPFC to the applied RMS current. The process was repeated for values of DC current within the 0-200A</w:t>
      </w:r>
      <w:r w:rsidRPr="007F20C2">
        <w:rPr>
          <w:vertAlign w:val="subscript"/>
        </w:rPr>
        <w:t>DC</w:t>
      </w:r>
      <w:r>
        <w:t xml:space="preserve"> range. </w:t>
      </w:r>
      <w:r>
        <w:fldChar w:fldCharType="begin"/>
      </w:r>
      <w:r>
        <w:instrText xml:space="preserve"> REF _Ref400975287 \h </w:instrText>
      </w:r>
      <w:r>
        <w:fldChar w:fldCharType="separate"/>
      </w:r>
      <w:r w:rsidR="00757378">
        <w:t xml:space="preserve">Figure </w:t>
      </w:r>
      <w:r w:rsidR="00757378">
        <w:rPr>
          <w:noProof/>
        </w:rPr>
        <w:t>46</w:t>
      </w:r>
      <w:r>
        <w:fldChar w:fldCharType="end"/>
      </w:r>
      <w:r>
        <w:t xml:space="preserve"> compare</w:t>
      </w:r>
      <w:r w:rsidR="00F30367">
        <w:t>s</w:t>
      </w:r>
      <w:r>
        <w:t xml:space="preserve"> the results of both simulations to tests performed on the ORNL prototype. </w:t>
      </w:r>
      <w:r w:rsidR="00B560FA">
        <w:t>The simulations produce nearly identical results, thus providing a degree of confidence that the data matrix approach maintains integrity of the FEM solution with minimal loss of resolution. Both simulations show good correlation to the test results</w:t>
      </w:r>
      <w:r w:rsidR="00243F74">
        <w:t xml:space="preserve">, especially at the lower range of DC current. </w:t>
      </w:r>
    </w:p>
    <w:p w:rsidR="0090239C" w:rsidRDefault="0090239C">
      <w:r>
        <w:fldChar w:fldCharType="begin"/>
      </w:r>
      <w:r>
        <w:instrText xml:space="preserve"> REF _Ref400975822 \h </w:instrText>
      </w:r>
      <w:r>
        <w:fldChar w:fldCharType="separate"/>
      </w:r>
      <w:r w:rsidR="00757378">
        <w:t xml:space="preserve">Figure </w:t>
      </w:r>
      <w:r w:rsidR="00757378">
        <w:rPr>
          <w:noProof/>
        </w:rPr>
        <w:t>47</w:t>
      </w:r>
      <w:r>
        <w:fldChar w:fldCharType="end"/>
      </w:r>
      <w:r w:rsidR="002A631F">
        <w:t xml:space="preserve"> shows waveforms of nominal state simulations o</w:t>
      </w:r>
      <w:r w:rsidR="006C40FE">
        <w:t>ver the course of three cycles at DC currents of 0, 20, 125, and 200A</w:t>
      </w:r>
      <w:r w:rsidR="006C40FE" w:rsidRPr="006C40FE">
        <w:rPr>
          <w:vertAlign w:val="subscript"/>
        </w:rPr>
        <w:t>DC</w:t>
      </w:r>
      <w:r w:rsidR="006C40FE">
        <w:t>.</w:t>
      </w:r>
      <w:r w:rsidR="00093693">
        <w:t xml:space="preserve"> The voltage represents the voltage drop across the terminals of the MAPFC. In all four cases, the data matrix approach using PSCAD is nearly identical with the co-simulation (Simplorer). </w:t>
      </w:r>
      <w:r w:rsidR="008973F8">
        <w:t>T</w:t>
      </w:r>
      <w:r w:rsidR="00093693">
        <w:t xml:space="preserve">here are </w:t>
      </w:r>
      <w:r w:rsidR="008973F8">
        <w:t>subtle variances</w:t>
      </w:r>
      <w:r w:rsidR="00093693">
        <w:t xml:space="preserve"> </w:t>
      </w:r>
      <w:r w:rsidR="008973F8">
        <w:t xml:space="preserve">that occur </w:t>
      </w:r>
      <w:r w:rsidR="00093693">
        <w:t xml:space="preserve">where Simplorer appears to experience numerical </w:t>
      </w:r>
      <w:r w:rsidR="00EB69D7">
        <w:t>stability issues. These numerical instabilities occur where there the differential inductance changes significantly with respect to the AC current.</w:t>
      </w:r>
    </w:p>
    <w:p w:rsidR="00615887" w:rsidRDefault="006C4F61" w:rsidP="00615887">
      <w:pPr>
        <w:keepNext/>
        <w:spacing w:after="0"/>
        <w:jc w:val="center"/>
      </w:pPr>
      <w:r w:rsidRPr="006C4F61">
        <w:rPr>
          <w:noProof/>
        </w:rPr>
        <w:drawing>
          <wp:inline distT="0" distB="0" distL="0" distR="0" wp14:anchorId="415AEDFA" wp14:editId="586855CD">
            <wp:extent cx="5029200" cy="319087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029200" cy="3190875"/>
                    </a:xfrm>
                    <a:prstGeom prst="rect">
                      <a:avLst/>
                    </a:prstGeom>
                    <a:noFill/>
                    <a:ln>
                      <a:noFill/>
                    </a:ln>
                  </pic:spPr>
                </pic:pic>
              </a:graphicData>
            </a:graphic>
          </wp:inline>
        </w:drawing>
      </w:r>
    </w:p>
    <w:p w:rsidR="006C4F61" w:rsidRDefault="00615887" w:rsidP="00615887">
      <w:pPr>
        <w:pStyle w:val="Caption"/>
      </w:pPr>
      <w:bookmarkStart w:id="114" w:name="_Ref400975287"/>
      <w:bookmarkStart w:id="115" w:name="_Toc405970584"/>
      <w:r>
        <w:t xml:space="preserve">Figure </w:t>
      </w:r>
      <w:r w:rsidR="00D9024A">
        <w:fldChar w:fldCharType="begin"/>
      </w:r>
      <w:r w:rsidR="00D9024A">
        <w:instrText xml:space="preserve"> SEQ Figure \* ARABIC </w:instrText>
      </w:r>
      <w:r w:rsidR="00D9024A">
        <w:fldChar w:fldCharType="separate"/>
      </w:r>
      <w:r w:rsidR="00757378">
        <w:rPr>
          <w:noProof/>
        </w:rPr>
        <w:t>46</w:t>
      </w:r>
      <w:r w:rsidR="00D9024A">
        <w:rPr>
          <w:noProof/>
        </w:rPr>
        <w:fldChar w:fldCharType="end"/>
      </w:r>
      <w:bookmarkEnd w:id="114"/>
      <w:r>
        <w:t xml:space="preserve"> Apparent Reactance Curves </w:t>
      </w:r>
      <w:r w:rsidR="006349F2">
        <w:t>Acquired from Hardware Tests</w:t>
      </w:r>
      <w:r>
        <w:t>, PSCAD, and Simplorer</w:t>
      </w:r>
      <w:bookmarkEnd w:id="115"/>
    </w:p>
    <w:p w:rsidR="00EE4535" w:rsidRDefault="00EE4535" w:rsidP="00D139AB">
      <w:pPr>
        <w:keepNext/>
        <w:spacing w:after="0"/>
        <w:jc w:val="center"/>
      </w:pPr>
      <w:r w:rsidRPr="00991806">
        <w:rPr>
          <w:noProof/>
        </w:rPr>
        <w:lastRenderedPageBreak/>
        <w:drawing>
          <wp:inline distT="0" distB="0" distL="0" distR="0" wp14:anchorId="35B08C57" wp14:editId="5104AA8A">
            <wp:extent cx="5347053" cy="786384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347053" cy="7863840"/>
                    </a:xfrm>
                    <a:prstGeom prst="rect">
                      <a:avLst/>
                    </a:prstGeom>
                    <a:noFill/>
                    <a:ln>
                      <a:noFill/>
                    </a:ln>
                  </pic:spPr>
                </pic:pic>
              </a:graphicData>
            </a:graphic>
          </wp:inline>
        </w:drawing>
      </w:r>
    </w:p>
    <w:p w:rsidR="00EE4535" w:rsidRDefault="00EE4535" w:rsidP="00EE4535">
      <w:pPr>
        <w:pStyle w:val="Caption"/>
      </w:pPr>
      <w:bookmarkStart w:id="116" w:name="_Ref400975822"/>
      <w:bookmarkStart w:id="117" w:name="_Toc405970585"/>
      <w:r>
        <w:t xml:space="preserve">Figure </w:t>
      </w:r>
      <w:r w:rsidR="00D9024A">
        <w:fldChar w:fldCharType="begin"/>
      </w:r>
      <w:r w:rsidR="00D9024A">
        <w:instrText xml:space="preserve"> SEQ Figure \* ARABIC </w:instrText>
      </w:r>
      <w:r w:rsidR="00D9024A">
        <w:fldChar w:fldCharType="separate"/>
      </w:r>
      <w:r w:rsidR="00757378">
        <w:rPr>
          <w:noProof/>
        </w:rPr>
        <w:t>47</w:t>
      </w:r>
      <w:r w:rsidR="00D9024A">
        <w:rPr>
          <w:noProof/>
        </w:rPr>
        <w:fldChar w:fldCharType="end"/>
      </w:r>
      <w:bookmarkEnd w:id="116"/>
      <w:r>
        <w:t xml:space="preserve"> Nominal State Simulations</w:t>
      </w:r>
      <w:r w:rsidR="0090239C">
        <w:t xml:space="preserve"> Results from PSCAD and Simplorer</w:t>
      </w:r>
      <w:bookmarkEnd w:id="117"/>
      <w:r>
        <w:t xml:space="preserve"> </w:t>
      </w:r>
    </w:p>
    <w:p w:rsidR="007E2209" w:rsidRDefault="007E2209" w:rsidP="007E2209">
      <w:pPr>
        <w:pStyle w:val="Heading3"/>
      </w:pPr>
      <w:r>
        <w:lastRenderedPageBreak/>
        <w:t>Fault Conditions</w:t>
      </w:r>
    </w:p>
    <w:p w:rsidR="009C7545" w:rsidRPr="006B3BDC" w:rsidRDefault="003661F4" w:rsidP="007E2209">
      <w:pPr>
        <w:rPr>
          <w:color w:val="000000" w:themeColor="text1"/>
        </w:rPr>
      </w:pPr>
      <w:r w:rsidRPr="006B3BDC">
        <w:rPr>
          <w:color w:val="000000" w:themeColor="text1"/>
        </w:rPr>
        <w:t>The results of f</w:t>
      </w:r>
      <w:r w:rsidR="00457E3E" w:rsidRPr="006B3BDC">
        <w:rPr>
          <w:color w:val="000000" w:themeColor="text1"/>
        </w:rPr>
        <w:t>ault simulations</w:t>
      </w:r>
      <w:r w:rsidR="00B85913">
        <w:rPr>
          <w:color w:val="000000" w:themeColor="text1"/>
        </w:rPr>
        <w:t xml:space="preserve"> are</w:t>
      </w:r>
      <w:r w:rsidR="00457E3E" w:rsidRPr="006B3BDC">
        <w:rPr>
          <w:color w:val="000000" w:themeColor="text1"/>
        </w:rPr>
        <w:t xml:space="preserve"> </w:t>
      </w:r>
      <w:r w:rsidR="006E185C" w:rsidRPr="006B3BDC">
        <w:rPr>
          <w:color w:val="000000" w:themeColor="text1"/>
        </w:rPr>
        <w:t xml:space="preserve">shown in </w:t>
      </w:r>
      <w:r w:rsidRPr="006B3BDC">
        <w:rPr>
          <w:color w:val="000000" w:themeColor="text1"/>
        </w:rPr>
        <w:fldChar w:fldCharType="begin"/>
      </w:r>
      <w:r w:rsidRPr="006B3BDC">
        <w:rPr>
          <w:color w:val="000000" w:themeColor="text1"/>
        </w:rPr>
        <w:instrText xml:space="preserve"> REF _Ref400976631 \h </w:instrText>
      </w:r>
      <w:r w:rsidR="006B3BDC">
        <w:rPr>
          <w:color w:val="000000" w:themeColor="text1"/>
        </w:rPr>
        <w:instrText xml:space="preserve"> \* MERGEFORMAT </w:instrText>
      </w:r>
      <w:r w:rsidRPr="006B3BDC">
        <w:rPr>
          <w:color w:val="000000" w:themeColor="text1"/>
        </w:rPr>
      </w:r>
      <w:r w:rsidRPr="006B3BDC">
        <w:rPr>
          <w:color w:val="000000" w:themeColor="text1"/>
        </w:rPr>
        <w:fldChar w:fldCharType="separate"/>
      </w:r>
      <w:r w:rsidR="00757378" w:rsidRPr="00757378">
        <w:rPr>
          <w:color w:val="000000" w:themeColor="text1"/>
        </w:rPr>
        <w:t xml:space="preserve">Figure </w:t>
      </w:r>
      <w:r w:rsidR="00757378" w:rsidRPr="00757378">
        <w:rPr>
          <w:noProof/>
          <w:color w:val="000000" w:themeColor="text1"/>
        </w:rPr>
        <w:t>48</w:t>
      </w:r>
      <w:r w:rsidRPr="006B3BDC">
        <w:rPr>
          <w:color w:val="000000" w:themeColor="text1"/>
        </w:rPr>
        <w:fldChar w:fldCharType="end"/>
      </w:r>
      <w:r w:rsidRPr="006B3BDC">
        <w:rPr>
          <w:color w:val="000000" w:themeColor="text1"/>
        </w:rPr>
        <w:t xml:space="preserve">, </w:t>
      </w:r>
      <w:r w:rsidRPr="006B3BDC">
        <w:rPr>
          <w:color w:val="000000" w:themeColor="text1"/>
        </w:rPr>
        <w:fldChar w:fldCharType="begin"/>
      </w:r>
      <w:r w:rsidRPr="006B3BDC">
        <w:rPr>
          <w:color w:val="000000" w:themeColor="text1"/>
        </w:rPr>
        <w:instrText xml:space="preserve"> REF _Ref400976635 \h </w:instrText>
      </w:r>
      <w:r w:rsidR="006B3BDC">
        <w:rPr>
          <w:color w:val="000000" w:themeColor="text1"/>
        </w:rPr>
        <w:instrText xml:space="preserve"> \* MERGEFORMAT </w:instrText>
      </w:r>
      <w:r w:rsidRPr="006B3BDC">
        <w:rPr>
          <w:color w:val="000000" w:themeColor="text1"/>
        </w:rPr>
      </w:r>
      <w:r w:rsidRPr="006B3BDC">
        <w:rPr>
          <w:color w:val="000000" w:themeColor="text1"/>
        </w:rPr>
        <w:fldChar w:fldCharType="separate"/>
      </w:r>
      <w:r w:rsidR="00757378" w:rsidRPr="00757378">
        <w:rPr>
          <w:color w:val="000000" w:themeColor="text1"/>
        </w:rPr>
        <w:t xml:space="preserve">Figure </w:t>
      </w:r>
      <w:r w:rsidR="00757378" w:rsidRPr="00757378">
        <w:rPr>
          <w:noProof/>
          <w:color w:val="000000" w:themeColor="text1"/>
        </w:rPr>
        <w:t>49</w:t>
      </w:r>
      <w:r w:rsidRPr="006B3BDC">
        <w:rPr>
          <w:color w:val="000000" w:themeColor="text1"/>
        </w:rPr>
        <w:fldChar w:fldCharType="end"/>
      </w:r>
      <w:r w:rsidRPr="006B3BDC">
        <w:rPr>
          <w:color w:val="000000" w:themeColor="text1"/>
        </w:rPr>
        <w:t xml:space="preserve">, and </w:t>
      </w:r>
      <w:r w:rsidRPr="006B3BDC">
        <w:rPr>
          <w:color w:val="000000" w:themeColor="text1"/>
        </w:rPr>
        <w:fldChar w:fldCharType="begin"/>
      </w:r>
      <w:r w:rsidRPr="006B3BDC">
        <w:rPr>
          <w:color w:val="000000" w:themeColor="text1"/>
        </w:rPr>
        <w:instrText xml:space="preserve"> REF _Ref400976637 \h </w:instrText>
      </w:r>
      <w:r w:rsidR="006B3BDC">
        <w:rPr>
          <w:color w:val="000000" w:themeColor="text1"/>
        </w:rPr>
        <w:instrText xml:space="preserve"> \* MERGEFORMAT </w:instrText>
      </w:r>
      <w:r w:rsidRPr="006B3BDC">
        <w:rPr>
          <w:color w:val="000000" w:themeColor="text1"/>
        </w:rPr>
      </w:r>
      <w:r w:rsidRPr="006B3BDC">
        <w:rPr>
          <w:color w:val="000000" w:themeColor="text1"/>
        </w:rPr>
        <w:fldChar w:fldCharType="separate"/>
      </w:r>
      <w:r w:rsidR="00757378" w:rsidRPr="00757378">
        <w:rPr>
          <w:color w:val="000000" w:themeColor="text1"/>
        </w:rPr>
        <w:t xml:space="preserve">Figure </w:t>
      </w:r>
      <w:r w:rsidR="00757378" w:rsidRPr="00757378">
        <w:rPr>
          <w:noProof/>
          <w:color w:val="000000" w:themeColor="text1"/>
        </w:rPr>
        <w:t>50</w:t>
      </w:r>
      <w:r w:rsidRPr="006B3BDC">
        <w:rPr>
          <w:color w:val="000000" w:themeColor="text1"/>
        </w:rPr>
        <w:fldChar w:fldCharType="end"/>
      </w:r>
      <w:r w:rsidR="00FA0530">
        <w:rPr>
          <w:color w:val="000000" w:themeColor="text1"/>
        </w:rPr>
        <w:t xml:space="preserve"> </w:t>
      </w:r>
      <w:r w:rsidRPr="006B3BDC">
        <w:rPr>
          <w:color w:val="000000" w:themeColor="text1"/>
        </w:rPr>
        <w:t>represent DC bias currents of 0, 75, and 200A</w:t>
      </w:r>
      <w:r w:rsidRPr="006B3BDC">
        <w:rPr>
          <w:color w:val="000000" w:themeColor="text1"/>
          <w:vertAlign w:val="subscript"/>
        </w:rPr>
        <w:t>DC</w:t>
      </w:r>
      <w:r w:rsidRPr="006B3BDC">
        <w:rPr>
          <w:color w:val="000000" w:themeColor="text1"/>
        </w:rPr>
        <w:t>.</w:t>
      </w:r>
      <w:r w:rsidR="009C7545" w:rsidRPr="006B3BDC">
        <w:rPr>
          <w:color w:val="000000" w:themeColor="text1"/>
        </w:rPr>
        <w:t xml:space="preserve"> T</w:t>
      </w:r>
      <w:r w:rsidR="00A349A9" w:rsidRPr="006B3BDC">
        <w:rPr>
          <w:color w:val="000000" w:themeColor="text1"/>
        </w:rPr>
        <w:t>he co-simulation and the data matrix approach are an identical match</w:t>
      </w:r>
      <w:r w:rsidR="009C7545" w:rsidRPr="006B3BDC">
        <w:rPr>
          <w:color w:val="000000" w:themeColor="text1"/>
        </w:rPr>
        <w:t xml:space="preserve"> in the 0A</w:t>
      </w:r>
      <w:r w:rsidR="009C7545" w:rsidRPr="006B3BDC">
        <w:rPr>
          <w:color w:val="000000" w:themeColor="text1"/>
          <w:vertAlign w:val="subscript"/>
        </w:rPr>
        <w:t>DC</w:t>
      </w:r>
      <w:r w:rsidR="009C7545" w:rsidRPr="006B3BDC">
        <w:rPr>
          <w:color w:val="000000" w:themeColor="text1"/>
        </w:rPr>
        <w:t xml:space="preserve"> case</w:t>
      </w:r>
      <w:r w:rsidR="00A349A9" w:rsidRPr="006B3BDC">
        <w:rPr>
          <w:color w:val="000000" w:themeColor="text1"/>
        </w:rPr>
        <w:t xml:space="preserve">. </w:t>
      </w:r>
      <w:r w:rsidR="00396D61" w:rsidRPr="006B3BDC">
        <w:rPr>
          <w:color w:val="000000" w:themeColor="text1"/>
        </w:rPr>
        <w:t>For 75A</w:t>
      </w:r>
      <w:r w:rsidR="009C7545" w:rsidRPr="006B3BDC">
        <w:rPr>
          <w:color w:val="000000" w:themeColor="text1"/>
          <w:vertAlign w:val="subscript"/>
        </w:rPr>
        <w:t>DC</w:t>
      </w:r>
      <w:r w:rsidR="00396D61" w:rsidRPr="006B3BDC">
        <w:rPr>
          <w:color w:val="000000" w:themeColor="text1"/>
        </w:rPr>
        <w:t xml:space="preserve"> and 200A</w:t>
      </w:r>
      <w:r w:rsidR="009C7545" w:rsidRPr="006B3BDC">
        <w:rPr>
          <w:color w:val="000000" w:themeColor="text1"/>
          <w:vertAlign w:val="subscript"/>
        </w:rPr>
        <w:t>DC</w:t>
      </w:r>
      <w:r w:rsidR="00396D61" w:rsidRPr="006B3BDC">
        <w:rPr>
          <w:color w:val="000000" w:themeColor="text1"/>
        </w:rPr>
        <w:t>,</w:t>
      </w:r>
      <w:r w:rsidR="009C7545" w:rsidRPr="006B3BDC">
        <w:rPr>
          <w:color w:val="000000" w:themeColor="text1"/>
        </w:rPr>
        <w:t xml:space="preserve"> there are small deviations at the current peaks and zero crossings of the voltage. Since the faults were applied at the MAPFC, </w:t>
      </w:r>
      <w:r w:rsidR="00B85913">
        <w:rPr>
          <w:color w:val="000000" w:themeColor="text1"/>
        </w:rPr>
        <w:t xml:space="preserve">at </w:t>
      </w:r>
      <w:r w:rsidR="009C7545" w:rsidRPr="006B3BDC">
        <w:rPr>
          <w:color w:val="000000" w:themeColor="text1"/>
        </w:rPr>
        <w:t xml:space="preserve">zero distance </w:t>
      </w:r>
      <w:r w:rsidR="00B85913">
        <w:rPr>
          <w:color w:val="000000" w:themeColor="text1"/>
        </w:rPr>
        <w:t xml:space="preserve">from the device </w:t>
      </w:r>
      <w:r w:rsidR="009C7545" w:rsidRPr="006B3BDC">
        <w:rPr>
          <w:color w:val="000000" w:themeColor="text1"/>
        </w:rPr>
        <w:t>in terms of line length, the fault impedance is purely inductive and the voltage is 90 degrees out of phase with respect to the current.</w:t>
      </w:r>
    </w:p>
    <w:p w:rsidR="007E2209" w:rsidRPr="006B3BDC" w:rsidRDefault="009C7545" w:rsidP="007E2209">
      <w:pPr>
        <w:rPr>
          <w:color w:val="000000" w:themeColor="text1"/>
        </w:rPr>
      </w:pPr>
      <w:r w:rsidRPr="006B3BDC">
        <w:rPr>
          <w:color w:val="000000" w:themeColor="text1"/>
        </w:rPr>
        <w:t>T</w:t>
      </w:r>
      <w:r w:rsidR="00396D61" w:rsidRPr="006B3BDC">
        <w:rPr>
          <w:color w:val="000000" w:themeColor="text1"/>
        </w:rPr>
        <w:t xml:space="preserve">he fault currents </w:t>
      </w:r>
      <w:r w:rsidRPr="006B3BDC">
        <w:rPr>
          <w:color w:val="000000" w:themeColor="text1"/>
        </w:rPr>
        <w:t xml:space="preserve">in all three cases </w:t>
      </w:r>
      <w:r w:rsidR="00396D61" w:rsidRPr="006B3BDC">
        <w:rPr>
          <w:color w:val="000000" w:themeColor="text1"/>
        </w:rPr>
        <w:t xml:space="preserve">are impacted by the changing inductance of the MAPFC near the zero crossings as the lower current values cause the device to transition into its linear region of operation. The impact of the MAPFC on the fault current is magnified by the relative weakness of the </w:t>
      </w:r>
      <w:r w:rsidRPr="006B3BDC">
        <w:rPr>
          <w:color w:val="000000" w:themeColor="text1"/>
        </w:rPr>
        <w:t>power system, which consist</w:t>
      </w:r>
      <w:r w:rsidR="006B3BDC" w:rsidRPr="006B3BDC">
        <w:rPr>
          <w:color w:val="000000" w:themeColor="text1"/>
        </w:rPr>
        <w:t>s</w:t>
      </w:r>
      <w:r w:rsidRPr="006B3BDC">
        <w:rPr>
          <w:color w:val="000000" w:themeColor="text1"/>
        </w:rPr>
        <w:t xml:space="preserve"> of an ideal generator, the MAPFC, and a load.</w:t>
      </w:r>
      <w:r w:rsidR="006B3BDC" w:rsidRPr="006B3BDC">
        <w:rPr>
          <w:color w:val="000000" w:themeColor="text1"/>
        </w:rPr>
        <w:t xml:space="preserve"> In an interconnected system, which </w:t>
      </w:r>
      <w:r w:rsidR="00FA0530">
        <w:rPr>
          <w:color w:val="000000" w:themeColor="text1"/>
        </w:rPr>
        <w:t>will likely resemble an infinite bus</w:t>
      </w:r>
      <w:r w:rsidR="006B3BDC" w:rsidRPr="006B3BDC">
        <w:rPr>
          <w:color w:val="000000" w:themeColor="text1"/>
        </w:rPr>
        <w:t xml:space="preserve">, the </w:t>
      </w:r>
      <w:r w:rsidR="00B85913">
        <w:rPr>
          <w:color w:val="000000" w:themeColor="text1"/>
        </w:rPr>
        <w:t xml:space="preserve">MAPFC will have less impact on </w:t>
      </w:r>
      <w:r w:rsidR="006077C4">
        <w:rPr>
          <w:color w:val="000000" w:themeColor="text1"/>
        </w:rPr>
        <w:t>the fault</w:t>
      </w:r>
      <w:r w:rsidR="00B85913">
        <w:rPr>
          <w:color w:val="000000" w:themeColor="text1"/>
        </w:rPr>
        <w:t xml:space="preserve"> current</w:t>
      </w:r>
      <w:r w:rsidR="006B3BDC" w:rsidRPr="006B3BDC">
        <w:rPr>
          <w:color w:val="000000" w:themeColor="text1"/>
        </w:rPr>
        <w:t xml:space="preserve">. </w:t>
      </w:r>
    </w:p>
    <w:p w:rsidR="00D139AB" w:rsidRDefault="00D139AB"/>
    <w:p w:rsidR="00441B8D" w:rsidRDefault="00EF7B2B" w:rsidP="00441B8D">
      <w:pPr>
        <w:keepNext/>
        <w:spacing w:after="0"/>
      </w:pPr>
      <w:r w:rsidRPr="00D139AB">
        <w:rPr>
          <w:noProof/>
        </w:rPr>
        <w:drawing>
          <wp:inline distT="0" distB="0" distL="0" distR="0" wp14:anchorId="3B0F4E2B" wp14:editId="55369FE3">
            <wp:extent cx="5692303" cy="384048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692303" cy="3840480"/>
                    </a:xfrm>
                    <a:prstGeom prst="rect">
                      <a:avLst/>
                    </a:prstGeom>
                    <a:noFill/>
                    <a:ln>
                      <a:noFill/>
                    </a:ln>
                  </pic:spPr>
                </pic:pic>
              </a:graphicData>
            </a:graphic>
          </wp:inline>
        </w:drawing>
      </w:r>
    </w:p>
    <w:p w:rsidR="00EF7B2B" w:rsidRDefault="00441B8D" w:rsidP="00441B8D">
      <w:pPr>
        <w:pStyle w:val="Caption"/>
      </w:pPr>
      <w:bookmarkStart w:id="118" w:name="_Ref400976631"/>
      <w:bookmarkStart w:id="119" w:name="_Toc405970586"/>
      <w:r>
        <w:t xml:space="preserve">Figure </w:t>
      </w:r>
      <w:r w:rsidR="00D9024A">
        <w:fldChar w:fldCharType="begin"/>
      </w:r>
      <w:r w:rsidR="00D9024A">
        <w:instrText xml:space="preserve"> SEQ Figure \* ARABIC </w:instrText>
      </w:r>
      <w:r w:rsidR="00D9024A">
        <w:fldChar w:fldCharType="separate"/>
      </w:r>
      <w:r w:rsidR="00757378">
        <w:rPr>
          <w:noProof/>
        </w:rPr>
        <w:t>48</w:t>
      </w:r>
      <w:r w:rsidR="00D9024A">
        <w:rPr>
          <w:noProof/>
        </w:rPr>
        <w:fldChar w:fldCharType="end"/>
      </w:r>
      <w:bookmarkEnd w:id="118"/>
      <w:r>
        <w:t xml:space="preserve"> Comparison of PSCAD and Simplorer </w:t>
      </w:r>
      <w:r w:rsidR="001C7B39">
        <w:t xml:space="preserve">Fault </w:t>
      </w:r>
      <w:r>
        <w:t>Simulations for I</w:t>
      </w:r>
      <w:r w:rsidRPr="00441B8D">
        <w:rPr>
          <w:vertAlign w:val="subscript"/>
        </w:rPr>
        <w:t>DC</w:t>
      </w:r>
      <w:r>
        <w:t xml:space="preserve"> = 0A</w:t>
      </w:r>
      <w:bookmarkEnd w:id="119"/>
    </w:p>
    <w:p w:rsidR="005C7913" w:rsidRDefault="005C7913" w:rsidP="00084418">
      <w:pPr>
        <w:spacing w:after="0"/>
      </w:pPr>
      <w:r w:rsidRPr="005C7913">
        <w:rPr>
          <w:noProof/>
        </w:rPr>
        <w:lastRenderedPageBreak/>
        <w:drawing>
          <wp:inline distT="0" distB="0" distL="0" distR="0" wp14:anchorId="2BA0A042" wp14:editId="4C30C0D1">
            <wp:extent cx="5710548" cy="384048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710548" cy="3840480"/>
                    </a:xfrm>
                    <a:prstGeom prst="rect">
                      <a:avLst/>
                    </a:prstGeom>
                    <a:noFill/>
                    <a:ln>
                      <a:noFill/>
                    </a:ln>
                  </pic:spPr>
                </pic:pic>
              </a:graphicData>
            </a:graphic>
          </wp:inline>
        </w:drawing>
      </w:r>
    </w:p>
    <w:p w:rsidR="00D139AB" w:rsidRDefault="005C7913" w:rsidP="005C7913">
      <w:pPr>
        <w:pStyle w:val="Caption"/>
      </w:pPr>
      <w:bookmarkStart w:id="120" w:name="_Ref400976635"/>
      <w:bookmarkStart w:id="121" w:name="_Toc405970587"/>
      <w:r>
        <w:t xml:space="preserve">Figure </w:t>
      </w:r>
      <w:r w:rsidR="00D9024A">
        <w:fldChar w:fldCharType="begin"/>
      </w:r>
      <w:r w:rsidR="00D9024A">
        <w:instrText xml:space="preserve"> SEQ Figure \* ARABIC </w:instrText>
      </w:r>
      <w:r w:rsidR="00D9024A">
        <w:fldChar w:fldCharType="separate"/>
      </w:r>
      <w:r w:rsidR="00757378">
        <w:rPr>
          <w:noProof/>
        </w:rPr>
        <w:t>49</w:t>
      </w:r>
      <w:r w:rsidR="00D9024A">
        <w:rPr>
          <w:noProof/>
        </w:rPr>
        <w:fldChar w:fldCharType="end"/>
      </w:r>
      <w:bookmarkEnd w:id="120"/>
      <w:r>
        <w:t xml:space="preserve"> Comparison of PSCAD and Simplorer </w:t>
      </w:r>
      <w:r w:rsidR="001C7B39">
        <w:t xml:space="preserve">Fault </w:t>
      </w:r>
      <w:r>
        <w:t>Simulations for I</w:t>
      </w:r>
      <w:r w:rsidRPr="00441B8D">
        <w:rPr>
          <w:vertAlign w:val="subscript"/>
        </w:rPr>
        <w:t>DC</w:t>
      </w:r>
      <w:r>
        <w:t xml:space="preserve"> = 75A</w:t>
      </w:r>
      <w:bookmarkEnd w:id="121"/>
    </w:p>
    <w:p w:rsidR="005C7913" w:rsidRDefault="00EF7B2B" w:rsidP="005C7913">
      <w:pPr>
        <w:keepNext/>
        <w:spacing w:after="0"/>
      </w:pPr>
      <w:r w:rsidRPr="00EF7B2B">
        <w:rPr>
          <w:noProof/>
        </w:rPr>
        <w:drawing>
          <wp:inline distT="0" distB="0" distL="0" distR="0" wp14:anchorId="0561FEA7" wp14:editId="1B72EF4A">
            <wp:extent cx="5710548" cy="384048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710548" cy="3840480"/>
                    </a:xfrm>
                    <a:prstGeom prst="rect">
                      <a:avLst/>
                    </a:prstGeom>
                    <a:noFill/>
                    <a:ln>
                      <a:noFill/>
                    </a:ln>
                  </pic:spPr>
                </pic:pic>
              </a:graphicData>
            </a:graphic>
          </wp:inline>
        </w:drawing>
      </w:r>
    </w:p>
    <w:p w:rsidR="00EF7B2B" w:rsidRPr="00084418" w:rsidRDefault="005C7913" w:rsidP="005C7913">
      <w:pPr>
        <w:pStyle w:val="Caption"/>
      </w:pPr>
      <w:bookmarkStart w:id="122" w:name="_Ref400976637"/>
      <w:bookmarkStart w:id="123" w:name="_Toc405970588"/>
      <w:r>
        <w:t xml:space="preserve">Figure </w:t>
      </w:r>
      <w:r w:rsidR="00D9024A">
        <w:fldChar w:fldCharType="begin"/>
      </w:r>
      <w:r w:rsidR="00D9024A">
        <w:instrText xml:space="preserve"> SEQ Figure \* ARABIC </w:instrText>
      </w:r>
      <w:r w:rsidR="00D9024A">
        <w:fldChar w:fldCharType="separate"/>
      </w:r>
      <w:r w:rsidR="00757378">
        <w:rPr>
          <w:noProof/>
        </w:rPr>
        <w:t>50</w:t>
      </w:r>
      <w:r w:rsidR="00D9024A">
        <w:rPr>
          <w:noProof/>
        </w:rPr>
        <w:fldChar w:fldCharType="end"/>
      </w:r>
      <w:bookmarkEnd w:id="122"/>
      <w:r w:rsidRPr="005C7913">
        <w:t xml:space="preserve"> </w:t>
      </w:r>
      <w:r>
        <w:t xml:space="preserve">Comparison of PSCAD and Simplorer </w:t>
      </w:r>
      <w:r w:rsidR="001C7B39">
        <w:t xml:space="preserve">Fault </w:t>
      </w:r>
      <w:r>
        <w:t>Simulations for I</w:t>
      </w:r>
      <w:r w:rsidRPr="00441B8D">
        <w:rPr>
          <w:vertAlign w:val="subscript"/>
        </w:rPr>
        <w:t>DC</w:t>
      </w:r>
      <w:r>
        <w:t xml:space="preserve"> =200A</w:t>
      </w:r>
      <w:bookmarkEnd w:id="123"/>
    </w:p>
    <w:p w:rsidR="0061526A" w:rsidRDefault="00900C62" w:rsidP="0061526A">
      <w:pPr>
        <w:pStyle w:val="Heading2"/>
      </w:pPr>
      <w:bookmarkStart w:id="124" w:name="_Toc405970511"/>
      <w:r>
        <w:lastRenderedPageBreak/>
        <w:t>Adapting the Model</w:t>
      </w:r>
      <w:r w:rsidR="0061526A">
        <w:t xml:space="preserve"> for Transmission Studies</w:t>
      </w:r>
      <w:bookmarkEnd w:id="124"/>
    </w:p>
    <w:p w:rsidR="00900C62" w:rsidRDefault="00D20613" w:rsidP="00900C62">
      <w:pPr>
        <w:pStyle w:val="Heading3"/>
      </w:pPr>
      <w:r>
        <w:t>Scaling from 277V to 66.4kV</w:t>
      </w:r>
    </w:p>
    <w:p w:rsidR="003317BA" w:rsidRPr="001B0074" w:rsidRDefault="00832215" w:rsidP="0061526A">
      <w:r w:rsidRPr="001B0074">
        <w:t xml:space="preserve">The data matrix approach reflects the characteristics of the 277V, 200A prototype device, but full-scale application of the MAPFC is expected to occur at 115kV (66.4kV line-to-neutral), 1.5kA. </w:t>
      </w:r>
      <w:r w:rsidR="0040728C" w:rsidRPr="001B0074">
        <w:t xml:space="preserve">The specifications of the prototype and requirements of the full-scale device are described in </w:t>
      </w:r>
      <w:r w:rsidR="0040728C" w:rsidRPr="001B0074">
        <w:fldChar w:fldCharType="begin"/>
      </w:r>
      <w:r w:rsidR="0040728C" w:rsidRPr="001B0074">
        <w:instrText xml:space="preserve"> REF _Ref401073995 \h </w:instrText>
      </w:r>
      <w:r w:rsidR="001B0074">
        <w:instrText xml:space="preserve"> \* MERGEFORMAT </w:instrText>
      </w:r>
      <w:r w:rsidR="0040728C" w:rsidRPr="001B0074">
        <w:fldChar w:fldCharType="separate"/>
      </w:r>
      <w:r w:rsidR="00757378">
        <w:t xml:space="preserve">Table </w:t>
      </w:r>
      <w:r w:rsidR="00757378">
        <w:rPr>
          <w:noProof/>
        </w:rPr>
        <w:t>4</w:t>
      </w:r>
      <w:r w:rsidR="0040728C" w:rsidRPr="001B0074">
        <w:fldChar w:fldCharType="end"/>
      </w:r>
      <w:r w:rsidR="0040728C" w:rsidRPr="001B0074">
        <w:t xml:space="preserve">. </w:t>
      </w:r>
      <w:r w:rsidRPr="001B0074">
        <w:t xml:space="preserve">The transient model of the MAPFC is not dependent on voltage rating since insulation design is a topic for another study.  However, the model is dependent on current rating as it affects the number of turns, the flux, and the </w:t>
      </w:r>
      <w:r w:rsidR="0040728C" w:rsidRPr="001B0074">
        <w:t xml:space="preserve">overall </w:t>
      </w:r>
      <w:r w:rsidRPr="001B0074">
        <w:t>size of the core.</w:t>
      </w:r>
      <w:r w:rsidR="0040728C" w:rsidRPr="001B0074">
        <w:t xml:space="preserve"> </w:t>
      </w:r>
      <w:r w:rsidR="00AC4EC9" w:rsidRPr="001B0074">
        <w:t>T</w:t>
      </w:r>
      <w:r w:rsidR="0040728C" w:rsidRPr="001B0074">
        <w:t>he</w:t>
      </w:r>
      <w:r w:rsidR="00326DD3">
        <w:t xml:space="preserve"> apparent</w:t>
      </w:r>
      <w:r w:rsidR="0040728C" w:rsidRPr="001B0074">
        <w:t xml:space="preserve"> </w:t>
      </w:r>
      <w:r w:rsidR="00244385">
        <w:t>reactance</w:t>
      </w:r>
      <w:r w:rsidR="00326DD3">
        <w:t xml:space="preserve"> </w:t>
      </w:r>
      <w:r w:rsidR="0040728C" w:rsidRPr="001B0074">
        <w:t>requirements for the full-scale device are 5.1</w:t>
      </w:r>
      <w:r w:rsidR="0040728C" w:rsidRPr="001B0074">
        <w:rPr>
          <w:rFonts w:cstheme="minorHAnsi"/>
        </w:rPr>
        <w:t>Ω</w:t>
      </w:r>
      <w:r w:rsidR="0040728C" w:rsidRPr="001B0074">
        <w:t xml:space="preserve"> at 0A</w:t>
      </w:r>
      <w:r w:rsidR="0040728C" w:rsidRPr="001B0074">
        <w:rPr>
          <w:vertAlign w:val="subscript"/>
        </w:rPr>
        <w:t>DC</w:t>
      </w:r>
      <w:r w:rsidR="0040728C" w:rsidRPr="001B0074">
        <w:t xml:space="preserve"> and 1.4</w:t>
      </w:r>
      <w:r w:rsidR="0040728C" w:rsidRPr="001B0074">
        <w:rPr>
          <w:rFonts w:cstheme="minorHAnsi"/>
        </w:rPr>
        <w:t>Ω</w:t>
      </w:r>
      <w:r w:rsidR="0040728C" w:rsidRPr="001B0074">
        <w:t xml:space="preserve"> at 200A</w:t>
      </w:r>
      <w:r w:rsidR="0040728C" w:rsidRPr="001B0074">
        <w:rPr>
          <w:vertAlign w:val="subscript"/>
        </w:rPr>
        <w:t>DC</w:t>
      </w:r>
      <w:r w:rsidR="00326DD3" w:rsidRPr="00326DD3">
        <w:t xml:space="preserve">; </w:t>
      </w:r>
      <w:r w:rsidR="00326DD3">
        <w:t xml:space="preserve">these values </w:t>
      </w:r>
      <w:r w:rsidR="00A10E7C">
        <w:t>represent the</w:t>
      </w:r>
      <w:r w:rsidR="00326DD3">
        <w:t xml:space="preserve"> fundamental frequency component</w:t>
      </w:r>
      <w:r w:rsidR="0040728C" w:rsidRPr="001B0074">
        <w:t xml:space="preserve">. </w:t>
      </w:r>
      <w:r w:rsidR="000C20BC">
        <w:t>The rated</w:t>
      </w:r>
      <w:r w:rsidR="00A10E7C">
        <w:t xml:space="preserve"> fault current</w:t>
      </w:r>
      <w:r w:rsidR="00AC4EC9" w:rsidRPr="001B0074">
        <w:t xml:space="preserve"> </w:t>
      </w:r>
      <w:r w:rsidR="000C20BC">
        <w:t>is</w:t>
      </w:r>
      <w:r w:rsidR="00AC4EC9" w:rsidRPr="001B0074">
        <w:t xml:space="preserve"> 20 times the nominal current rating (30</w:t>
      </w:r>
      <w:r w:rsidR="001B0074" w:rsidRPr="001B0074">
        <w:t>kA</w:t>
      </w:r>
      <w:r w:rsidR="00C52A79" w:rsidRPr="007424F4">
        <w:rPr>
          <w:vertAlign w:val="subscript"/>
        </w:rPr>
        <w:t>RMS</w:t>
      </w:r>
      <w:r w:rsidR="001B0074" w:rsidRPr="001B0074">
        <w:t xml:space="preserve">), which scales down to the 4kA level </w:t>
      </w:r>
      <w:r w:rsidR="00A10E7C">
        <w:t xml:space="preserve">achieved </w:t>
      </w:r>
      <w:r w:rsidR="001B0074" w:rsidRPr="001B0074">
        <w:t xml:space="preserve">in the </w:t>
      </w:r>
      <w:r w:rsidR="00A10E7C">
        <w:t xml:space="preserve">prototype </w:t>
      </w:r>
      <w:r w:rsidR="001B0074" w:rsidRPr="001B0074">
        <w:t>simulations.</w:t>
      </w:r>
    </w:p>
    <w:p w:rsidR="004B3B1F" w:rsidRDefault="004B3B1F" w:rsidP="004B3B1F">
      <w:pPr>
        <w:pStyle w:val="Caption"/>
        <w:keepNext/>
        <w:spacing w:after="120"/>
      </w:pPr>
      <w:bookmarkStart w:id="125" w:name="_Ref401073995"/>
      <w:bookmarkStart w:id="126" w:name="_Toc405970538"/>
      <w:r>
        <w:t xml:space="preserve">Table </w:t>
      </w:r>
      <w:r w:rsidR="00D9024A">
        <w:fldChar w:fldCharType="begin"/>
      </w:r>
      <w:r w:rsidR="00D9024A">
        <w:instrText xml:space="preserve"> SEQ Table \* ARABIC </w:instrText>
      </w:r>
      <w:r w:rsidR="00D9024A">
        <w:fldChar w:fldCharType="separate"/>
      </w:r>
      <w:r w:rsidR="00757378">
        <w:rPr>
          <w:noProof/>
        </w:rPr>
        <w:t>4</w:t>
      </w:r>
      <w:r w:rsidR="00D9024A">
        <w:rPr>
          <w:noProof/>
        </w:rPr>
        <w:fldChar w:fldCharType="end"/>
      </w:r>
      <w:bookmarkEnd w:id="125"/>
      <w:r>
        <w:t xml:space="preserve"> Requirements for Prototype and Full-Scale MAPFC</w:t>
      </w:r>
      <w:bookmarkEnd w:id="126"/>
    </w:p>
    <w:tbl>
      <w:tblPr>
        <w:tblStyle w:val="TableGrid"/>
        <w:tblW w:w="0" w:type="auto"/>
        <w:jc w:val="center"/>
        <w:tblInd w:w="108" w:type="dxa"/>
        <w:tblLook w:val="04A0" w:firstRow="1" w:lastRow="0" w:firstColumn="1" w:lastColumn="0" w:noHBand="0" w:noVBand="1"/>
      </w:tblPr>
      <w:tblGrid>
        <w:gridCol w:w="1260"/>
        <w:gridCol w:w="4140"/>
        <w:gridCol w:w="1260"/>
        <w:gridCol w:w="1710"/>
      </w:tblGrid>
      <w:tr w:rsidR="004B3B1F" w:rsidTr="00FD546F">
        <w:trPr>
          <w:jc w:val="center"/>
        </w:trPr>
        <w:tc>
          <w:tcPr>
            <w:tcW w:w="1260" w:type="dxa"/>
          </w:tcPr>
          <w:p w:rsidR="004B3B1F" w:rsidRPr="00B24AD4" w:rsidRDefault="004B3B1F" w:rsidP="00E47031">
            <w:pPr>
              <w:rPr>
                <w:b/>
              </w:rPr>
            </w:pPr>
            <w:r>
              <w:rPr>
                <w:b/>
              </w:rPr>
              <w:t>Parameter</w:t>
            </w:r>
          </w:p>
        </w:tc>
        <w:tc>
          <w:tcPr>
            <w:tcW w:w="4140" w:type="dxa"/>
          </w:tcPr>
          <w:p w:rsidR="004B3B1F" w:rsidRPr="00B24AD4" w:rsidRDefault="004B3B1F" w:rsidP="00E47031">
            <w:pPr>
              <w:rPr>
                <w:b/>
              </w:rPr>
            </w:pPr>
            <w:r>
              <w:rPr>
                <w:b/>
              </w:rPr>
              <w:t>Description</w:t>
            </w:r>
          </w:p>
        </w:tc>
        <w:tc>
          <w:tcPr>
            <w:tcW w:w="1260" w:type="dxa"/>
          </w:tcPr>
          <w:p w:rsidR="004B3B1F" w:rsidRPr="00B24AD4" w:rsidRDefault="004B3B1F" w:rsidP="004B3B1F">
            <w:pPr>
              <w:jc w:val="center"/>
              <w:rPr>
                <w:b/>
              </w:rPr>
            </w:pPr>
            <w:r>
              <w:rPr>
                <w:b/>
              </w:rPr>
              <w:t>Prototype</w:t>
            </w:r>
          </w:p>
        </w:tc>
        <w:tc>
          <w:tcPr>
            <w:tcW w:w="1710" w:type="dxa"/>
          </w:tcPr>
          <w:p w:rsidR="004B3B1F" w:rsidRPr="00B24AD4" w:rsidRDefault="004B3B1F" w:rsidP="004B3B1F">
            <w:pPr>
              <w:jc w:val="center"/>
              <w:rPr>
                <w:b/>
              </w:rPr>
            </w:pPr>
            <w:r>
              <w:rPr>
                <w:b/>
              </w:rPr>
              <w:t>Full-Scale</w:t>
            </w:r>
          </w:p>
        </w:tc>
      </w:tr>
      <w:tr w:rsidR="004B3B1F" w:rsidTr="00FD546F">
        <w:trPr>
          <w:jc w:val="center"/>
        </w:trPr>
        <w:tc>
          <w:tcPr>
            <w:tcW w:w="1260" w:type="dxa"/>
          </w:tcPr>
          <w:p w:rsidR="004B3B1F" w:rsidRDefault="004B3B1F" w:rsidP="00E47031">
            <w:r>
              <w:t>X</w:t>
            </w:r>
            <w:r w:rsidRPr="004B3B1F">
              <w:rPr>
                <w:vertAlign w:val="subscript"/>
              </w:rPr>
              <w:t>max</w:t>
            </w:r>
          </w:p>
        </w:tc>
        <w:tc>
          <w:tcPr>
            <w:tcW w:w="4140" w:type="dxa"/>
          </w:tcPr>
          <w:p w:rsidR="004B3B1F" w:rsidRDefault="004B3B1F" w:rsidP="00E47031">
            <w:r>
              <w:t>Maximum apparent reactance</w:t>
            </w:r>
          </w:p>
        </w:tc>
        <w:tc>
          <w:tcPr>
            <w:tcW w:w="1260" w:type="dxa"/>
          </w:tcPr>
          <w:p w:rsidR="004B3B1F" w:rsidRDefault="004B3B1F" w:rsidP="004B3B1F">
            <w:pPr>
              <w:jc w:val="center"/>
            </w:pPr>
            <w:r>
              <w:t>0.64</w:t>
            </w:r>
            <w:r>
              <w:rPr>
                <w:rFonts w:cstheme="minorHAnsi"/>
              </w:rPr>
              <w:t>Ω</w:t>
            </w:r>
          </w:p>
        </w:tc>
        <w:tc>
          <w:tcPr>
            <w:tcW w:w="1710" w:type="dxa"/>
          </w:tcPr>
          <w:p w:rsidR="004B3B1F" w:rsidRDefault="004B3B1F" w:rsidP="004B3B1F">
            <w:pPr>
              <w:jc w:val="center"/>
            </w:pPr>
            <w:r>
              <w:t>5.1</w:t>
            </w:r>
            <w:r>
              <w:rPr>
                <w:rFonts w:cstheme="minorHAnsi"/>
              </w:rPr>
              <w:t>Ω</w:t>
            </w:r>
          </w:p>
        </w:tc>
      </w:tr>
      <w:tr w:rsidR="004B3B1F" w:rsidTr="00FD546F">
        <w:trPr>
          <w:jc w:val="center"/>
        </w:trPr>
        <w:tc>
          <w:tcPr>
            <w:tcW w:w="1260" w:type="dxa"/>
          </w:tcPr>
          <w:p w:rsidR="004B3B1F" w:rsidRDefault="004B3B1F" w:rsidP="004B3B1F">
            <w:r>
              <w:t>X</w:t>
            </w:r>
            <w:r>
              <w:rPr>
                <w:vertAlign w:val="subscript"/>
              </w:rPr>
              <w:t>min</w:t>
            </w:r>
          </w:p>
        </w:tc>
        <w:tc>
          <w:tcPr>
            <w:tcW w:w="4140" w:type="dxa"/>
          </w:tcPr>
          <w:p w:rsidR="004B3B1F" w:rsidRDefault="004B3B1F" w:rsidP="00E47031">
            <w:r>
              <w:t>Minimum apparent reactance</w:t>
            </w:r>
          </w:p>
        </w:tc>
        <w:tc>
          <w:tcPr>
            <w:tcW w:w="1260" w:type="dxa"/>
          </w:tcPr>
          <w:p w:rsidR="004B3B1F" w:rsidRDefault="004B3B1F" w:rsidP="004B3B1F">
            <w:pPr>
              <w:jc w:val="center"/>
            </w:pPr>
            <w:r>
              <w:t>0.16</w:t>
            </w:r>
            <w:r>
              <w:rPr>
                <w:rFonts w:cstheme="minorHAnsi"/>
              </w:rPr>
              <w:t>Ω</w:t>
            </w:r>
          </w:p>
        </w:tc>
        <w:tc>
          <w:tcPr>
            <w:tcW w:w="1710" w:type="dxa"/>
          </w:tcPr>
          <w:p w:rsidR="004B3B1F" w:rsidRDefault="004B3B1F" w:rsidP="004B3B1F">
            <w:pPr>
              <w:jc w:val="center"/>
            </w:pPr>
            <w:r>
              <w:t>1.4</w:t>
            </w:r>
            <w:r>
              <w:rPr>
                <w:rFonts w:cstheme="minorHAnsi"/>
              </w:rPr>
              <w:t>Ω</w:t>
            </w:r>
          </w:p>
        </w:tc>
      </w:tr>
      <w:tr w:rsidR="004B3B1F" w:rsidTr="00FD546F">
        <w:trPr>
          <w:jc w:val="center"/>
        </w:trPr>
        <w:tc>
          <w:tcPr>
            <w:tcW w:w="1260" w:type="dxa"/>
          </w:tcPr>
          <w:p w:rsidR="004B3B1F" w:rsidRDefault="004B3B1F" w:rsidP="004B3B1F">
            <w:r>
              <w:t>I</w:t>
            </w:r>
            <w:r>
              <w:rPr>
                <w:vertAlign w:val="subscript"/>
              </w:rPr>
              <w:t>rated</w:t>
            </w:r>
          </w:p>
        </w:tc>
        <w:tc>
          <w:tcPr>
            <w:tcW w:w="4140" w:type="dxa"/>
          </w:tcPr>
          <w:p w:rsidR="004B3B1F" w:rsidRDefault="004B3B1F" w:rsidP="00E47031">
            <w:r>
              <w:t>Rated AC current</w:t>
            </w:r>
          </w:p>
        </w:tc>
        <w:tc>
          <w:tcPr>
            <w:tcW w:w="1260" w:type="dxa"/>
          </w:tcPr>
          <w:p w:rsidR="004B3B1F" w:rsidRDefault="004B3B1F" w:rsidP="004B3B1F">
            <w:pPr>
              <w:jc w:val="center"/>
            </w:pPr>
            <w:r>
              <w:t>200A</w:t>
            </w:r>
          </w:p>
        </w:tc>
        <w:tc>
          <w:tcPr>
            <w:tcW w:w="1710" w:type="dxa"/>
          </w:tcPr>
          <w:p w:rsidR="004B3B1F" w:rsidRDefault="004B3B1F" w:rsidP="004B3B1F">
            <w:pPr>
              <w:jc w:val="center"/>
            </w:pPr>
            <w:r>
              <w:t>1.5kA</w:t>
            </w:r>
          </w:p>
        </w:tc>
      </w:tr>
      <w:tr w:rsidR="004B3B1F" w:rsidTr="00FD546F">
        <w:trPr>
          <w:jc w:val="center"/>
        </w:trPr>
        <w:tc>
          <w:tcPr>
            <w:tcW w:w="1260" w:type="dxa"/>
          </w:tcPr>
          <w:p w:rsidR="004B3B1F" w:rsidRDefault="004B3B1F" w:rsidP="004B3B1F">
            <w:r>
              <w:t>V</w:t>
            </w:r>
            <w:r>
              <w:rPr>
                <w:vertAlign w:val="subscript"/>
              </w:rPr>
              <w:t>rated</w:t>
            </w:r>
          </w:p>
        </w:tc>
        <w:tc>
          <w:tcPr>
            <w:tcW w:w="4140" w:type="dxa"/>
          </w:tcPr>
          <w:p w:rsidR="004B3B1F" w:rsidRDefault="004B3B1F" w:rsidP="00E47031">
            <w:r>
              <w:t>Rated AC voltage (line-to-neutral)</w:t>
            </w:r>
          </w:p>
        </w:tc>
        <w:tc>
          <w:tcPr>
            <w:tcW w:w="1260" w:type="dxa"/>
          </w:tcPr>
          <w:p w:rsidR="004B3B1F" w:rsidRDefault="004B3B1F" w:rsidP="004B3B1F">
            <w:pPr>
              <w:jc w:val="center"/>
            </w:pPr>
            <w:r>
              <w:t>277V</w:t>
            </w:r>
          </w:p>
        </w:tc>
        <w:tc>
          <w:tcPr>
            <w:tcW w:w="1710" w:type="dxa"/>
          </w:tcPr>
          <w:p w:rsidR="004B3B1F" w:rsidRDefault="004B3B1F" w:rsidP="004B3B1F">
            <w:pPr>
              <w:jc w:val="center"/>
            </w:pPr>
            <w:r>
              <w:t>66.4kV</w:t>
            </w:r>
          </w:p>
        </w:tc>
      </w:tr>
      <w:tr w:rsidR="004B3B1F" w:rsidTr="00FD546F">
        <w:trPr>
          <w:jc w:val="center"/>
        </w:trPr>
        <w:tc>
          <w:tcPr>
            <w:tcW w:w="1260" w:type="dxa"/>
          </w:tcPr>
          <w:p w:rsidR="004B3B1F" w:rsidRDefault="004B3B1F" w:rsidP="004B3B1F">
            <w:r>
              <w:t>I</w:t>
            </w:r>
            <w:r>
              <w:rPr>
                <w:vertAlign w:val="subscript"/>
              </w:rPr>
              <w:t>DC max</w:t>
            </w:r>
          </w:p>
        </w:tc>
        <w:tc>
          <w:tcPr>
            <w:tcW w:w="4140" w:type="dxa"/>
          </w:tcPr>
          <w:p w:rsidR="004B3B1F" w:rsidRDefault="004B3B1F" w:rsidP="00E47031">
            <w:r>
              <w:t>DC bias current for minimum reactance</w:t>
            </w:r>
          </w:p>
        </w:tc>
        <w:tc>
          <w:tcPr>
            <w:tcW w:w="1260" w:type="dxa"/>
          </w:tcPr>
          <w:p w:rsidR="004B3B1F" w:rsidRDefault="004B3B1F" w:rsidP="004B3B1F">
            <w:pPr>
              <w:jc w:val="center"/>
            </w:pPr>
            <w:r>
              <w:t>200A</w:t>
            </w:r>
          </w:p>
        </w:tc>
        <w:tc>
          <w:tcPr>
            <w:tcW w:w="1710" w:type="dxa"/>
          </w:tcPr>
          <w:p w:rsidR="004B3B1F" w:rsidRDefault="004B3B1F" w:rsidP="004B3B1F">
            <w:pPr>
              <w:jc w:val="center"/>
            </w:pPr>
            <w:r>
              <w:t>200A</w:t>
            </w:r>
          </w:p>
        </w:tc>
      </w:tr>
      <w:tr w:rsidR="004B3B1F" w:rsidTr="00FD546F">
        <w:trPr>
          <w:jc w:val="center"/>
        </w:trPr>
        <w:tc>
          <w:tcPr>
            <w:tcW w:w="1260" w:type="dxa"/>
          </w:tcPr>
          <w:p w:rsidR="004B3B1F" w:rsidRDefault="004B3B1F" w:rsidP="004B3B1F">
            <w:r>
              <w:t>I</w:t>
            </w:r>
            <w:r>
              <w:rPr>
                <w:vertAlign w:val="subscript"/>
              </w:rPr>
              <w:t>Fault</w:t>
            </w:r>
          </w:p>
        </w:tc>
        <w:tc>
          <w:tcPr>
            <w:tcW w:w="4140" w:type="dxa"/>
          </w:tcPr>
          <w:p w:rsidR="004B3B1F" w:rsidRDefault="004B3B1F" w:rsidP="00E47031">
            <w:r>
              <w:t>Fault rating</w:t>
            </w:r>
          </w:p>
        </w:tc>
        <w:tc>
          <w:tcPr>
            <w:tcW w:w="1260" w:type="dxa"/>
          </w:tcPr>
          <w:p w:rsidR="004B3B1F" w:rsidRDefault="004B3B1F" w:rsidP="004B3B1F">
            <w:pPr>
              <w:jc w:val="center"/>
            </w:pPr>
            <w:r>
              <w:t>4kA</w:t>
            </w:r>
          </w:p>
        </w:tc>
        <w:tc>
          <w:tcPr>
            <w:tcW w:w="1710" w:type="dxa"/>
          </w:tcPr>
          <w:p w:rsidR="004B3B1F" w:rsidRDefault="004B3B1F" w:rsidP="004B3B1F">
            <w:pPr>
              <w:jc w:val="center"/>
            </w:pPr>
            <w:r>
              <w:t>30kA</w:t>
            </w:r>
          </w:p>
        </w:tc>
      </w:tr>
    </w:tbl>
    <w:p w:rsidR="004B3B1F" w:rsidRDefault="004B3B1F" w:rsidP="0061526A">
      <w:pPr>
        <w:rPr>
          <w:color w:val="FF0000"/>
        </w:rPr>
      </w:pPr>
    </w:p>
    <w:p w:rsidR="00727215" w:rsidRPr="00FA300A" w:rsidRDefault="00727215" w:rsidP="0061526A">
      <w:r w:rsidRPr="00FA300A">
        <w:t>To realize a full-scale model of the MAPFC, the prot</w:t>
      </w:r>
      <w:r w:rsidR="00082CBD" w:rsidRPr="00FA300A">
        <w:t>ot</w:t>
      </w:r>
      <w:r w:rsidRPr="00FA300A">
        <w:t xml:space="preserve">ype model was scaled using the requirements </w:t>
      </w:r>
      <w:r w:rsidR="00042D1F" w:rsidRPr="00FA300A">
        <w:t xml:space="preserve">listed </w:t>
      </w:r>
      <w:r w:rsidRPr="00FA300A">
        <w:t xml:space="preserve">in </w:t>
      </w:r>
      <w:r w:rsidRPr="00FA300A">
        <w:fldChar w:fldCharType="begin"/>
      </w:r>
      <w:r w:rsidRPr="00FA300A">
        <w:instrText xml:space="preserve"> REF _Ref401073995 \h </w:instrText>
      </w:r>
      <w:r w:rsidR="00FA300A">
        <w:instrText xml:space="preserve"> \* MERGEFORMAT </w:instrText>
      </w:r>
      <w:r w:rsidRPr="00FA300A">
        <w:fldChar w:fldCharType="separate"/>
      </w:r>
      <w:r w:rsidR="00757378">
        <w:t xml:space="preserve">Table </w:t>
      </w:r>
      <w:r w:rsidR="00757378">
        <w:rPr>
          <w:noProof/>
        </w:rPr>
        <w:t>4</w:t>
      </w:r>
      <w:r w:rsidRPr="00FA300A">
        <w:fldChar w:fldCharType="end"/>
      </w:r>
      <w:r w:rsidRPr="00FA300A">
        <w:t xml:space="preserve">.  </w:t>
      </w:r>
      <w:r w:rsidR="00042D1F" w:rsidRPr="00FA300A">
        <w:t>This was accomplished through s</w:t>
      </w:r>
      <w:r w:rsidRPr="00FA300A">
        <w:t xml:space="preserve">caling the differential inductance curves in </w:t>
      </w:r>
      <w:r w:rsidRPr="00FA300A">
        <w:fldChar w:fldCharType="begin"/>
      </w:r>
      <w:r w:rsidRPr="00FA300A">
        <w:instrText xml:space="preserve"> REF _Ref400794687 \h </w:instrText>
      </w:r>
      <w:r w:rsidR="00FA300A">
        <w:instrText xml:space="preserve"> \* MERGEFORMAT </w:instrText>
      </w:r>
      <w:r w:rsidRPr="00FA300A">
        <w:fldChar w:fldCharType="separate"/>
      </w:r>
      <w:r w:rsidR="00757378" w:rsidRPr="006A17F6">
        <w:t xml:space="preserve">Figure </w:t>
      </w:r>
      <w:r w:rsidR="00757378">
        <w:rPr>
          <w:noProof/>
        </w:rPr>
        <w:t>39</w:t>
      </w:r>
      <w:r w:rsidRPr="00FA300A">
        <w:fldChar w:fldCharType="end"/>
      </w:r>
      <w:r w:rsidR="00042D1F" w:rsidRPr="00FA300A">
        <w:t xml:space="preserve"> using a two-step process</w:t>
      </w:r>
      <w:r w:rsidRPr="00FA300A">
        <w:t>. First, the ins</w:t>
      </w:r>
      <w:r w:rsidR="00E47031" w:rsidRPr="00FA300A">
        <w:t xml:space="preserve">tantaneous current axis was scaled by the ratio of the </w:t>
      </w:r>
      <w:r w:rsidR="0060706D" w:rsidRPr="00FA300A">
        <w:t>current ratings as described in (4.1).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28"/>
        <w:gridCol w:w="648"/>
      </w:tblGrid>
      <w:tr w:rsidR="0060706D" w:rsidTr="00566170">
        <w:tc>
          <w:tcPr>
            <w:tcW w:w="8928" w:type="dxa"/>
            <w:vAlign w:val="center"/>
          </w:tcPr>
          <w:p w:rsidR="0060706D" w:rsidRDefault="0060706D" w:rsidP="00D81FC4">
            <m:oMathPara>
              <m:oMath>
                <m:r>
                  <w:rPr>
                    <w:rFonts w:ascii="Cambria Math" w:hAnsi="Cambria Math"/>
                  </w:rPr>
                  <m:t xml:space="preserve">current scaler= </m:t>
                </m:r>
                <m:f>
                  <m:fPr>
                    <m:ctrlPr>
                      <w:rPr>
                        <w:rFonts w:ascii="Cambria Math" w:hAnsi="Cambria Math"/>
                        <w:i/>
                      </w:rPr>
                    </m:ctrlPr>
                  </m:fPr>
                  <m:num>
                    <m:r>
                      <w:rPr>
                        <w:rFonts w:ascii="Cambria Math" w:hAnsi="Cambria Math"/>
                      </w:rPr>
                      <m:t xml:space="preserve"> </m:t>
                    </m:r>
                    <m:sSub>
                      <m:sSubPr>
                        <m:ctrlPr>
                          <w:rPr>
                            <w:rFonts w:ascii="Cambria Math" w:hAnsi="Cambria Math"/>
                            <w:i/>
                          </w:rPr>
                        </m:ctrlPr>
                      </m:sSubPr>
                      <m:e>
                        <m:r>
                          <w:rPr>
                            <w:rFonts w:ascii="Cambria Math" w:hAnsi="Cambria Math"/>
                          </w:rPr>
                          <m:t>i</m:t>
                        </m:r>
                      </m:e>
                      <m:sub>
                        <m:r>
                          <w:rPr>
                            <w:rFonts w:ascii="Cambria Math" w:hAnsi="Cambria Math"/>
                          </w:rPr>
                          <m:t>rated(full-scale)</m:t>
                        </m:r>
                      </m:sub>
                    </m:sSub>
                  </m:num>
                  <m:den>
                    <m:sSub>
                      <m:sSubPr>
                        <m:ctrlPr>
                          <w:rPr>
                            <w:rFonts w:ascii="Cambria Math" w:hAnsi="Cambria Math"/>
                            <w:i/>
                          </w:rPr>
                        </m:ctrlPr>
                      </m:sSubPr>
                      <m:e>
                        <m:r>
                          <w:rPr>
                            <w:rFonts w:ascii="Cambria Math" w:hAnsi="Cambria Math"/>
                          </w:rPr>
                          <m:t>i</m:t>
                        </m:r>
                      </m:e>
                      <m:sub>
                        <m:r>
                          <w:rPr>
                            <w:rFonts w:ascii="Cambria Math" w:hAnsi="Cambria Math"/>
                          </w:rPr>
                          <m:t>rated(prototype)</m:t>
                        </m:r>
                      </m:sub>
                    </m:sSub>
                  </m:den>
                </m:f>
              </m:oMath>
            </m:oMathPara>
          </w:p>
        </w:tc>
        <w:tc>
          <w:tcPr>
            <w:tcW w:w="648" w:type="dxa"/>
            <w:vAlign w:val="center"/>
          </w:tcPr>
          <w:p w:rsidR="0060706D" w:rsidRDefault="0060706D" w:rsidP="0060706D">
            <w:pPr>
              <w:jc w:val="right"/>
            </w:pPr>
            <w:r>
              <w:t>(4.1)</w:t>
            </w:r>
          </w:p>
        </w:tc>
      </w:tr>
      <w:tr w:rsidR="00566170" w:rsidTr="00566170">
        <w:tc>
          <w:tcPr>
            <w:tcW w:w="8928" w:type="dxa"/>
            <w:vAlign w:val="center"/>
          </w:tcPr>
          <w:p w:rsidR="00566170" w:rsidRDefault="00566170" w:rsidP="0060706D">
            <w:pPr>
              <w:rPr>
                <w:rFonts w:ascii="Calibri" w:eastAsia="Calibri" w:hAnsi="Calibri" w:cs="Times New Roman"/>
              </w:rPr>
            </w:pPr>
          </w:p>
        </w:tc>
        <w:tc>
          <w:tcPr>
            <w:tcW w:w="648" w:type="dxa"/>
            <w:vAlign w:val="center"/>
          </w:tcPr>
          <w:p w:rsidR="00566170" w:rsidRDefault="00566170" w:rsidP="0060706D">
            <w:pPr>
              <w:jc w:val="right"/>
            </w:pPr>
          </w:p>
        </w:tc>
      </w:tr>
    </w:tbl>
    <w:p w:rsidR="00FA300A" w:rsidRDefault="00566170" w:rsidP="0061526A">
      <w:r w:rsidRPr="00FA300A">
        <w:t xml:space="preserve">Secondly, the magnitudes of the differential </w:t>
      </w:r>
      <w:r w:rsidR="00244385" w:rsidRPr="00FA300A">
        <w:t xml:space="preserve">inductances </w:t>
      </w:r>
      <w:r w:rsidRPr="00FA300A">
        <w:t>were scaled</w:t>
      </w:r>
      <w:r w:rsidR="00C16A3D" w:rsidRPr="00FA300A">
        <w:t xml:space="preserve"> by the ratio of the maximum apparent reactance of the full-scale device to that of the prototype</w:t>
      </w:r>
      <w:r w:rsidR="00FA300A">
        <w:t xml:space="preserve"> as described in (4.2)</w:t>
      </w:r>
      <w:r w:rsidR="00C16A3D" w:rsidRPr="00FA300A">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28"/>
        <w:gridCol w:w="648"/>
      </w:tblGrid>
      <w:tr w:rsidR="00FA300A" w:rsidTr="002139EC">
        <w:tc>
          <w:tcPr>
            <w:tcW w:w="8928" w:type="dxa"/>
            <w:vAlign w:val="center"/>
          </w:tcPr>
          <w:p w:rsidR="00FA300A" w:rsidRDefault="00FA300A" w:rsidP="00B27BB8">
            <m:oMathPara>
              <m:oMath>
                <m:r>
                  <w:rPr>
                    <w:rFonts w:ascii="Cambria Math" w:hAnsi="Cambria Math"/>
                  </w:rPr>
                  <m:t xml:space="preserve">∆L scaler= </m:t>
                </m:r>
                <m:f>
                  <m:fPr>
                    <m:ctrlPr>
                      <w:rPr>
                        <w:rFonts w:ascii="Cambria Math" w:hAnsi="Cambria Math"/>
                        <w:i/>
                      </w:rPr>
                    </m:ctrlPr>
                  </m:fPr>
                  <m:num>
                    <m:sSub>
                      <m:sSubPr>
                        <m:ctrlPr>
                          <w:rPr>
                            <w:rFonts w:ascii="Cambria Math" w:hAnsi="Cambria Math"/>
                            <w:i/>
                          </w:rPr>
                        </m:ctrlPr>
                      </m:sSubPr>
                      <m:e>
                        <m:r>
                          <w:rPr>
                            <w:rFonts w:ascii="Cambria Math" w:hAnsi="Cambria Math"/>
                          </w:rPr>
                          <m:t>X</m:t>
                        </m:r>
                      </m:e>
                      <m:sub>
                        <m:r>
                          <m:rPr>
                            <m:sty m:val="p"/>
                          </m:rPr>
                          <w:rPr>
                            <w:rFonts w:ascii="Cambria Math" w:hAnsi="Cambria Math"/>
                          </w:rPr>
                          <m:t>max⁡</m:t>
                        </m:r>
                        <m:r>
                          <w:rPr>
                            <w:rFonts w:ascii="Cambria Math" w:hAnsi="Cambria Math"/>
                          </w:rPr>
                          <m:t>(full-scale)</m:t>
                        </m:r>
                      </m:sub>
                    </m:sSub>
                  </m:num>
                  <m:den>
                    <m:r>
                      <w:rPr>
                        <w:rFonts w:ascii="Cambria Math" w:hAnsi="Cambria Math"/>
                      </w:rPr>
                      <m:t xml:space="preserve"> </m:t>
                    </m:r>
                    <m:sSub>
                      <m:sSubPr>
                        <m:ctrlPr>
                          <w:rPr>
                            <w:rFonts w:ascii="Cambria Math" w:hAnsi="Cambria Math"/>
                            <w:i/>
                          </w:rPr>
                        </m:ctrlPr>
                      </m:sSubPr>
                      <m:e>
                        <m:r>
                          <w:rPr>
                            <w:rFonts w:ascii="Cambria Math" w:hAnsi="Cambria Math"/>
                          </w:rPr>
                          <m:t>X</m:t>
                        </m:r>
                      </m:e>
                      <m:sub>
                        <m:r>
                          <m:rPr>
                            <m:sty m:val="p"/>
                          </m:rPr>
                          <w:rPr>
                            <w:rFonts w:ascii="Cambria Math" w:hAnsi="Cambria Math"/>
                          </w:rPr>
                          <m:t>max⁡</m:t>
                        </m:r>
                        <m:r>
                          <w:rPr>
                            <w:rFonts w:ascii="Cambria Math" w:hAnsi="Cambria Math"/>
                          </w:rPr>
                          <m:t>(prototype)</m:t>
                        </m:r>
                      </m:sub>
                    </m:sSub>
                    <m:r>
                      <w:rPr>
                        <w:rFonts w:ascii="Cambria Math" w:hAnsi="Cambria Math"/>
                      </w:rPr>
                      <m:t xml:space="preserve"> </m:t>
                    </m:r>
                  </m:den>
                </m:f>
              </m:oMath>
            </m:oMathPara>
          </w:p>
        </w:tc>
        <w:tc>
          <w:tcPr>
            <w:tcW w:w="648" w:type="dxa"/>
            <w:vAlign w:val="center"/>
          </w:tcPr>
          <w:p w:rsidR="00FA300A" w:rsidRDefault="00FA300A" w:rsidP="002139EC">
            <w:pPr>
              <w:jc w:val="right"/>
            </w:pPr>
            <w:r>
              <w:t>(4.1)</w:t>
            </w:r>
          </w:p>
        </w:tc>
      </w:tr>
      <w:tr w:rsidR="00FA300A" w:rsidTr="002139EC">
        <w:tc>
          <w:tcPr>
            <w:tcW w:w="8928" w:type="dxa"/>
            <w:vAlign w:val="center"/>
          </w:tcPr>
          <w:p w:rsidR="00FA300A" w:rsidRDefault="00FA300A" w:rsidP="002139EC">
            <w:pPr>
              <w:rPr>
                <w:rFonts w:ascii="Calibri" w:eastAsia="Calibri" w:hAnsi="Calibri" w:cs="Times New Roman"/>
              </w:rPr>
            </w:pPr>
          </w:p>
        </w:tc>
        <w:tc>
          <w:tcPr>
            <w:tcW w:w="648" w:type="dxa"/>
            <w:vAlign w:val="center"/>
          </w:tcPr>
          <w:p w:rsidR="00FA300A" w:rsidRDefault="00FA300A" w:rsidP="002139EC">
            <w:pPr>
              <w:jc w:val="right"/>
            </w:pPr>
          </w:p>
        </w:tc>
      </w:tr>
    </w:tbl>
    <w:p w:rsidR="0060706D" w:rsidRDefault="0032376F" w:rsidP="0061526A">
      <w:r>
        <w:t xml:space="preserve">The scaling factors were applied to the differential inductance curves in </w:t>
      </w:r>
      <w:r>
        <w:fldChar w:fldCharType="begin"/>
      </w:r>
      <w:r>
        <w:instrText xml:space="preserve"> REF _Ref400794687 \h </w:instrText>
      </w:r>
      <w:r>
        <w:fldChar w:fldCharType="separate"/>
      </w:r>
      <w:r w:rsidR="00757378" w:rsidRPr="006A17F6">
        <w:t xml:space="preserve">Figure </w:t>
      </w:r>
      <w:r w:rsidR="00757378">
        <w:rPr>
          <w:noProof/>
        </w:rPr>
        <w:t>39</w:t>
      </w:r>
      <w:r>
        <w:fldChar w:fldCharType="end"/>
      </w:r>
      <w:r>
        <w:t xml:space="preserve">. The full-scale differential inductance curves are shown in </w:t>
      </w:r>
      <w:r>
        <w:fldChar w:fldCharType="begin"/>
      </w:r>
      <w:r>
        <w:instrText xml:space="preserve"> REF _Ref401138557 \h </w:instrText>
      </w:r>
      <w:r>
        <w:fldChar w:fldCharType="separate"/>
      </w:r>
      <w:r w:rsidR="00757378">
        <w:t xml:space="preserve">Figure </w:t>
      </w:r>
      <w:r w:rsidR="00757378">
        <w:rPr>
          <w:noProof/>
        </w:rPr>
        <w:t>51</w:t>
      </w:r>
      <w:r>
        <w:fldChar w:fldCharType="end"/>
      </w:r>
      <w:r>
        <w:t xml:space="preserve">. Application of the full-scale curves to the data matrix followed by simulation in PSCAD nets the apparent reactance curves in </w:t>
      </w:r>
      <w:r>
        <w:fldChar w:fldCharType="begin"/>
      </w:r>
      <w:r>
        <w:instrText xml:space="preserve"> REF _Ref401138681 \h </w:instrText>
      </w:r>
      <w:r>
        <w:fldChar w:fldCharType="separate"/>
      </w:r>
      <w:r w:rsidR="00757378">
        <w:t xml:space="preserve">Figure </w:t>
      </w:r>
      <w:r w:rsidR="00757378">
        <w:rPr>
          <w:noProof/>
        </w:rPr>
        <w:t>52</w:t>
      </w:r>
      <w:r>
        <w:fldChar w:fldCharType="end"/>
      </w:r>
      <w:r>
        <w:t>. The apparent reactance curve matches the prototype in terms of shape</w:t>
      </w:r>
      <w:r w:rsidR="00BB2529">
        <w:t xml:space="preserve"> and</w:t>
      </w:r>
      <w:r>
        <w:t xml:space="preserve"> meets the magnitude requirements </w:t>
      </w:r>
      <w:r w:rsidR="00BB2529">
        <w:t>for</w:t>
      </w:r>
      <w:r>
        <w:t xml:space="preserve"> the full-scale model. The table within </w:t>
      </w:r>
      <w:r>
        <w:fldChar w:fldCharType="begin"/>
      </w:r>
      <w:r>
        <w:instrText xml:space="preserve"> REF _Ref401138681 \h </w:instrText>
      </w:r>
      <w:r>
        <w:fldChar w:fldCharType="separate"/>
      </w:r>
      <w:r w:rsidR="00757378">
        <w:t xml:space="preserve">Figure </w:t>
      </w:r>
      <w:r w:rsidR="00757378">
        <w:rPr>
          <w:noProof/>
        </w:rPr>
        <w:t>52</w:t>
      </w:r>
      <w:r>
        <w:fldChar w:fldCharType="end"/>
      </w:r>
      <w:r>
        <w:t xml:space="preserve"> shows that the X</w:t>
      </w:r>
      <w:r w:rsidRPr="0032376F">
        <w:rPr>
          <w:vertAlign w:val="subscript"/>
        </w:rPr>
        <w:t>app</w:t>
      </w:r>
      <w:r>
        <w:t xml:space="preserve"> = 5.11</w:t>
      </w:r>
      <w:r>
        <w:rPr>
          <w:rFonts w:cstheme="minorHAnsi"/>
        </w:rPr>
        <w:t>Ω</w:t>
      </w:r>
      <w:r>
        <w:t xml:space="preserve"> at 0A</w:t>
      </w:r>
      <w:r w:rsidRPr="0032376F">
        <w:rPr>
          <w:vertAlign w:val="subscript"/>
        </w:rPr>
        <w:t>DC</w:t>
      </w:r>
      <w:r>
        <w:t xml:space="preserve"> and X</w:t>
      </w:r>
      <w:r w:rsidRPr="0032376F">
        <w:rPr>
          <w:vertAlign w:val="subscript"/>
        </w:rPr>
        <w:t>app</w:t>
      </w:r>
      <w:r>
        <w:t xml:space="preserve"> = 1.43</w:t>
      </w:r>
      <w:r>
        <w:rPr>
          <w:rFonts w:cstheme="minorHAnsi"/>
        </w:rPr>
        <w:t>Ω</w:t>
      </w:r>
      <w:r>
        <w:t xml:space="preserve"> at 200A</w:t>
      </w:r>
      <w:r w:rsidRPr="0032376F">
        <w:rPr>
          <w:vertAlign w:val="subscript"/>
        </w:rPr>
        <w:t>DC</w:t>
      </w:r>
      <w:r>
        <w:t>.</w:t>
      </w:r>
    </w:p>
    <w:p w:rsidR="00014B23" w:rsidRDefault="00750113" w:rsidP="00014B23">
      <w:pPr>
        <w:keepNext/>
        <w:spacing w:after="0"/>
        <w:jc w:val="center"/>
      </w:pPr>
      <w:r w:rsidRPr="00750113">
        <w:rPr>
          <w:noProof/>
        </w:rPr>
        <w:lastRenderedPageBreak/>
        <w:drawing>
          <wp:inline distT="0" distB="0" distL="0" distR="0" wp14:anchorId="23529A37" wp14:editId="32F2E987">
            <wp:extent cx="5025106" cy="320040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025106" cy="3200400"/>
                    </a:xfrm>
                    <a:prstGeom prst="rect">
                      <a:avLst/>
                    </a:prstGeom>
                    <a:noFill/>
                    <a:ln>
                      <a:noFill/>
                    </a:ln>
                  </pic:spPr>
                </pic:pic>
              </a:graphicData>
            </a:graphic>
          </wp:inline>
        </w:drawing>
      </w:r>
    </w:p>
    <w:p w:rsidR="00F215D7" w:rsidRDefault="00014B23" w:rsidP="00014B23">
      <w:pPr>
        <w:pStyle w:val="Caption"/>
      </w:pPr>
      <w:bookmarkStart w:id="127" w:name="_Ref401138557"/>
      <w:bookmarkStart w:id="128" w:name="_Toc405970589"/>
      <w:r>
        <w:t xml:space="preserve">Figure </w:t>
      </w:r>
      <w:r w:rsidR="00D9024A">
        <w:fldChar w:fldCharType="begin"/>
      </w:r>
      <w:r w:rsidR="00D9024A">
        <w:instrText xml:space="preserve"> SEQ Figure \* ARABIC </w:instrText>
      </w:r>
      <w:r w:rsidR="00D9024A">
        <w:fldChar w:fldCharType="separate"/>
      </w:r>
      <w:r w:rsidR="00757378">
        <w:rPr>
          <w:noProof/>
        </w:rPr>
        <w:t>51</w:t>
      </w:r>
      <w:r w:rsidR="00D9024A">
        <w:rPr>
          <w:noProof/>
        </w:rPr>
        <w:fldChar w:fldCharType="end"/>
      </w:r>
      <w:bookmarkEnd w:id="127"/>
      <w:r>
        <w:t xml:space="preserve"> Differential Inductance Curves for Full-Scale Model</w:t>
      </w:r>
      <w:bookmarkEnd w:id="128"/>
    </w:p>
    <w:p w:rsidR="00E20AB9" w:rsidRPr="00E20AB9" w:rsidRDefault="00E20AB9" w:rsidP="00E20AB9"/>
    <w:p w:rsidR="00885752" w:rsidRDefault="00885752" w:rsidP="00885752">
      <w:pPr>
        <w:keepNext/>
        <w:spacing w:after="0"/>
        <w:jc w:val="center"/>
      </w:pPr>
      <w:r w:rsidRPr="00885752">
        <w:rPr>
          <w:noProof/>
        </w:rPr>
        <w:drawing>
          <wp:inline distT="0" distB="0" distL="0" distR="0" wp14:anchorId="2BF5A6B4" wp14:editId="0A0905E2">
            <wp:extent cx="5044213" cy="320040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044213" cy="3200400"/>
                    </a:xfrm>
                    <a:prstGeom prst="rect">
                      <a:avLst/>
                    </a:prstGeom>
                    <a:noFill/>
                    <a:ln>
                      <a:noFill/>
                    </a:ln>
                  </pic:spPr>
                </pic:pic>
              </a:graphicData>
            </a:graphic>
          </wp:inline>
        </w:drawing>
      </w:r>
    </w:p>
    <w:p w:rsidR="00C055CE" w:rsidRDefault="00885752" w:rsidP="00885752">
      <w:pPr>
        <w:pStyle w:val="Caption"/>
      </w:pPr>
      <w:bookmarkStart w:id="129" w:name="_Ref401138681"/>
      <w:bookmarkStart w:id="130" w:name="_Toc405970590"/>
      <w:r>
        <w:t xml:space="preserve">Figure </w:t>
      </w:r>
      <w:r w:rsidR="00D9024A">
        <w:fldChar w:fldCharType="begin"/>
      </w:r>
      <w:r w:rsidR="00D9024A">
        <w:instrText xml:space="preserve"> SEQ Figure \* ARABIC </w:instrText>
      </w:r>
      <w:r w:rsidR="00D9024A">
        <w:fldChar w:fldCharType="separate"/>
      </w:r>
      <w:r w:rsidR="00757378">
        <w:rPr>
          <w:noProof/>
        </w:rPr>
        <w:t>52</w:t>
      </w:r>
      <w:r w:rsidR="00D9024A">
        <w:rPr>
          <w:noProof/>
        </w:rPr>
        <w:fldChar w:fldCharType="end"/>
      </w:r>
      <w:bookmarkEnd w:id="129"/>
      <w:r>
        <w:t xml:space="preserve"> </w:t>
      </w:r>
      <w:r w:rsidR="00607C7A">
        <w:t>Apparent Reactance Curve for the Full-Scale Model</w:t>
      </w:r>
      <w:bookmarkEnd w:id="130"/>
    </w:p>
    <w:p w:rsidR="00C975D2" w:rsidRDefault="00C975D2">
      <w:pPr>
        <w:rPr>
          <w:rFonts w:asciiTheme="majorHAnsi" w:eastAsiaTheme="majorEastAsia" w:hAnsiTheme="majorHAnsi" w:cstheme="majorBidi"/>
          <w:bCs/>
          <w:sz w:val="24"/>
        </w:rPr>
      </w:pPr>
      <w:r>
        <w:br w:type="page"/>
      </w:r>
    </w:p>
    <w:p w:rsidR="00D20613" w:rsidRDefault="00D20613" w:rsidP="00D20613">
      <w:pPr>
        <w:pStyle w:val="Heading3"/>
      </w:pPr>
      <w:r>
        <w:lastRenderedPageBreak/>
        <w:t>Application of Full-Scale Model to PSCAD</w:t>
      </w:r>
    </w:p>
    <w:p w:rsidR="00D20613" w:rsidRDefault="00E20AB9" w:rsidP="00D20613">
      <w:r>
        <w:t xml:space="preserve">The requirements listed in </w:t>
      </w:r>
      <w:r>
        <w:fldChar w:fldCharType="begin"/>
      </w:r>
      <w:r>
        <w:instrText xml:space="preserve"> REF _Ref401073995 \h </w:instrText>
      </w:r>
      <w:r>
        <w:fldChar w:fldCharType="separate"/>
      </w:r>
      <w:r w:rsidR="00757378">
        <w:t xml:space="preserve">Table </w:t>
      </w:r>
      <w:r w:rsidR="00757378">
        <w:rPr>
          <w:noProof/>
        </w:rPr>
        <w:t>4</w:t>
      </w:r>
      <w:r>
        <w:fldChar w:fldCharType="end"/>
      </w:r>
      <w:r>
        <w:t xml:space="preserve"> describe a single-phase device. Three-phase application requires deployment of three single-phase devices. </w:t>
      </w:r>
      <w:r>
        <w:fldChar w:fldCharType="begin"/>
      </w:r>
      <w:r>
        <w:instrText xml:space="preserve"> REF _Ref401141959 \h </w:instrText>
      </w:r>
      <w:r>
        <w:fldChar w:fldCharType="separate"/>
      </w:r>
      <w:r w:rsidR="00757378">
        <w:t xml:space="preserve">Figure </w:t>
      </w:r>
      <w:r w:rsidR="00757378">
        <w:rPr>
          <w:noProof/>
        </w:rPr>
        <w:t>53</w:t>
      </w:r>
      <w:r>
        <w:fldChar w:fldCharType="end"/>
      </w:r>
      <w:r>
        <w:t xml:space="preserve"> describes three-phase application of the full-scale model in PSCAD, where each phase is equipped with a series-connected variable inductor that is driven by the data matrix. </w:t>
      </w:r>
    </w:p>
    <w:p w:rsidR="00975DE5" w:rsidRDefault="00975DE5" w:rsidP="00D20613"/>
    <w:p w:rsidR="00BE2B11" w:rsidRDefault="009C4A73" w:rsidP="00BE2B11">
      <w:pPr>
        <w:keepNext/>
        <w:spacing w:after="0"/>
        <w:jc w:val="center"/>
      </w:pPr>
      <w:r w:rsidRPr="009C4A73">
        <w:rPr>
          <w:noProof/>
        </w:rPr>
        <w:drawing>
          <wp:inline distT="0" distB="0" distL="0" distR="0" wp14:anchorId="17337550" wp14:editId="2C28391C">
            <wp:extent cx="5943600" cy="4934752"/>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943600" cy="4934752"/>
                    </a:xfrm>
                    <a:prstGeom prst="rect">
                      <a:avLst/>
                    </a:prstGeom>
                    <a:noFill/>
                    <a:ln>
                      <a:noFill/>
                    </a:ln>
                  </pic:spPr>
                </pic:pic>
              </a:graphicData>
            </a:graphic>
          </wp:inline>
        </w:drawing>
      </w:r>
    </w:p>
    <w:p w:rsidR="009C4A73" w:rsidRPr="00D20613" w:rsidRDefault="00BE2B11" w:rsidP="00BE2B11">
      <w:pPr>
        <w:pStyle w:val="Caption"/>
      </w:pPr>
      <w:bookmarkStart w:id="131" w:name="_Ref401141959"/>
      <w:bookmarkStart w:id="132" w:name="_Toc405970591"/>
      <w:r>
        <w:t xml:space="preserve">Figure </w:t>
      </w:r>
      <w:r w:rsidR="00D9024A">
        <w:fldChar w:fldCharType="begin"/>
      </w:r>
      <w:r w:rsidR="00D9024A">
        <w:instrText xml:space="preserve"> SEQ Figure \* ARABIC </w:instrText>
      </w:r>
      <w:r w:rsidR="00D9024A">
        <w:fldChar w:fldCharType="separate"/>
      </w:r>
      <w:r w:rsidR="00757378">
        <w:rPr>
          <w:noProof/>
        </w:rPr>
        <w:t>53</w:t>
      </w:r>
      <w:r w:rsidR="00D9024A">
        <w:rPr>
          <w:noProof/>
        </w:rPr>
        <w:fldChar w:fldCharType="end"/>
      </w:r>
      <w:bookmarkEnd w:id="131"/>
      <w:r>
        <w:t xml:space="preserve"> Screen Captions of Full-Scale Model Applied in PSCAD</w:t>
      </w:r>
      <w:bookmarkEnd w:id="132"/>
    </w:p>
    <w:p w:rsidR="00BC3F71" w:rsidRDefault="006F5F11" w:rsidP="006F5F11">
      <w:pPr>
        <w:pStyle w:val="Heading2"/>
      </w:pPr>
      <w:bookmarkStart w:id="133" w:name="_Toc405970512"/>
      <w:r>
        <w:t>Conclusions</w:t>
      </w:r>
      <w:bookmarkEnd w:id="133"/>
    </w:p>
    <w:p w:rsidR="00687FB6" w:rsidRDefault="008249A3" w:rsidP="00BC3F71">
      <w:r>
        <w:t xml:space="preserve">The FEA-based modeling approach appears to be an adequate method of representing the </w:t>
      </w:r>
      <w:r w:rsidR="00353BB2">
        <w:t>MAPFC</w:t>
      </w:r>
      <w:r>
        <w:t xml:space="preserve"> in transient </w:t>
      </w:r>
      <w:r w:rsidR="00353BB2">
        <w:t xml:space="preserve">circuit </w:t>
      </w:r>
      <w:r>
        <w:t xml:space="preserve">simulations. The FEA results were implemented in the transient simulation tool, PSCAD, via a three-dimensional data matrix that is interpreted by the transient simulator using bilinear interpolation. Simulations of the single-phase prototype produced results with strong correlation to a co-simulation method where the FEM was solved during every time step. Results were obtained and </w:t>
      </w:r>
      <w:r>
        <w:lastRenderedPageBreak/>
        <w:t>compared for nominal and fault conditions. In addition</w:t>
      </w:r>
      <w:r w:rsidR="00883BB2">
        <w:t>, the simulation of nominal conditions had good correlation to the test results obtained at ORNL.</w:t>
      </w:r>
      <w:r w:rsidR="00687FB6">
        <w:t xml:space="preserve"> The data matrix approach produced significant speed-up in terms of simulation time over co-simulation with FEA; the former wa</w:t>
      </w:r>
      <w:r w:rsidR="00353BB2">
        <w:t>s</w:t>
      </w:r>
      <w:r w:rsidR="00687FB6">
        <w:t xml:space="preserve"> solved in seconds </w:t>
      </w:r>
      <w:r w:rsidR="00353BB2">
        <w:t>while</w:t>
      </w:r>
      <w:r w:rsidR="00687FB6">
        <w:t xml:space="preserve"> the latter required days.</w:t>
      </w:r>
      <w:r w:rsidR="00DF1864">
        <w:t xml:space="preserve"> </w:t>
      </w:r>
      <w:r w:rsidR="00687FB6">
        <w:t xml:space="preserve">Once an adequate model of the </w:t>
      </w:r>
      <w:r w:rsidR="00102C2D">
        <w:t xml:space="preserve">single-phase prototype was achieved, it was </w:t>
      </w:r>
      <w:r w:rsidR="000E4484">
        <w:t>scaled</w:t>
      </w:r>
      <w:r w:rsidR="00102C2D">
        <w:t xml:space="preserve"> </w:t>
      </w:r>
      <w:r w:rsidR="000E4484">
        <w:t>to</w:t>
      </w:r>
      <w:r w:rsidR="00102C2D">
        <w:t xml:space="preserve"> transmission level </w:t>
      </w:r>
      <w:r w:rsidR="000E4484">
        <w:t xml:space="preserve">requirements and implemented in PSCAD. Expansion of the model to three-phases </w:t>
      </w:r>
      <w:r w:rsidR="00DF1864">
        <w:t>required</w:t>
      </w:r>
      <w:r w:rsidR="000E4484">
        <w:t xml:space="preserve"> applying a single-pha</w:t>
      </w:r>
      <w:r w:rsidR="00DF1864">
        <w:t>se model to each phase of a transmission line</w:t>
      </w:r>
      <w:r w:rsidR="000E4484">
        <w:t>.</w:t>
      </w:r>
    </w:p>
    <w:p w:rsidR="0028608B" w:rsidRDefault="0028608B" w:rsidP="006F5F11">
      <w:pPr>
        <w:pStyle w:val="Heading2"/>
      </w:pPr>
      <w:r>
        <w:br w:type="page"/>
      </w:r>
    </w:p>
    <w:p w:rsidR="00427CDD" w:rsidRDefault="00427CDD" w:rsidP="00427CDD">
      <w:pPr>
        <w:pStyle w:val="Heading1"/>
        <w:rPr>
          <w:caps w:val="0"/>
        </w:rPr>
      </w:pPr>
      <w:bookmarkStart w:id="134" w:name="_Toc405970513"/>
      <w:r>
        <w:rPr>
          <w:caps w:val="0"/>
        </w:rPr>
        <w:lastRenderedPageBreak/>
        <w:t>CHAPTER IV: G</w:t>
      </w:r>
      <w:r w:rsidR="006232D7">
        <w:rPr>
          <w:caps w:val="0"/>
        </w:rPr>
        <w:t>YRATOR</w:t>
      </w:r>
      <w:r>
        <w:rPr>
          <w:caps w:val="0"/>
        </w:rPr>
        <w:t>-C</w:t>
      </w:r>
      <w:r w:rsidR="006232D7">
        <w:rPr>
          <w:caps w:val="0"/>
        </w:rPr>
        <w:t>APACITOR</w:t>
      </w:r>
      <w:r>
        <w:rPr>
          <w:caps w:val="0"/>
        </w:rPr>
        <w:t xml:space="preserve"> M</w:t>
      </w:r>
      <w:r w:rsidR="006232D7">
        <w:rPr>
          <w:caps w:val="0"/>
        </w:rPr>
        <w:t>ODEL</w:t>
      </w:r>
      <w:bookmarkEnd w:id="134"/>
    </w:p>
    <w:p w:rsidR="00427CDD" w:rsidRDefault="00427CDD" w:rsidP="00427CDD">
      <w:pPr>
        <w:pStyle w:val="Heading2"/>
      </w:pPr>
      <w:bookmarkStart w:id="135" w:name="_Toc405970514"/>
      <w:r>
        <w:t>[Under Construction]</w:t>
      </w:r>
      <w:bookmarkEnd w:id="135"/>
    </w:p>
    <w:p w:rsidR="00427CDD" w:rsidRPr="001C09BD" w:rsidRDefault="00427CDD" w:rsidP="00427CDD">
      <w:pPr>
        <w:rPr>
          <w:color w:val="FF0000"/>
        </w:rPr>
      </w:pPr>
      <w:r w:rsidRPr="001C09BD">
        <w:rPr>
          <w:color w:val="FF0000"/>
        </w:rPr>
        <w:t>[</w:t>
      </w:r>
      <w:r w:rsidR="0080257D">
        <w:rPr>
          <w:color w:val="FF0000"/>
        </w:rPr>
        <w:t>To be written</w:t>
      </w:r>
      <w:r w:rsidRPr="001C09BD">
        <w:rPr>
          <w:color w:val="FF0000"/>
        </w:rPr>
        <w:t>.]</w:t>
      </w:r>
    </w:p>
    <w:p w:rsidR="00427CDD" w:rsidRDefault="00427CDD">
      <w:r>
        <w:br w:type="page"/>
      </w:r>
    </w:p>
    <w:p w:rsidR="00CF1815" w:rsidRDefault="00313663" w:rsidP="00CF1815">
      <w:pPr>
        <w:pStyle w:val="Heading1"/>
        <w:rPr>
          <w:caps w:val="0"/>
        </w:rPr>
      </w:pPr>
      <w:bookmarkStart w:id="136" w:name="_Toc405970515"/>
      <w:r>
        <w:rPr>
          <w:caps w:val="0"/>
        </w:rPr>
        <w:lastRenderedPageBreak/>
        <w:t xml:space="preserve">CHAPTER </w:t>
      </w:r>
      <w:r w:rsidR="000D14DA">
        <w:rPr>
          <w:caps w:val="0"/>
        </w:rPr>
        <w:t>V</w:t>
      </w:r>
      <w:r>
        <w:rPr>
          <w:caps w:val="0"/>
        </w:rPr>
        <w:t>: IMPACTS ON DISTANCE PROTECTION</w:t>
      </w:r>
      <w:bookmarkEnd w:id="136"/>
    </w:p>
    <w:p w:rsidR="00B90C49" w:rsidRPr="00B90C49" w:rsidRDefault="00C01B88" w:rsidP="00B90C49">
      <w:pPr>
        <w:rPr>
          <w:color w:val="000000" w:themeColor="text1"/>
        </w:rPr>
      </w:pPr>
      <w:r>
        <w:rPr>
          <w:color w:val="000000" w:themeColor="text1"/>
        </w:rPr>
        <w:t>The behavior of the FEA-based and G-C models constructed in Chapter III and Chapter IV</w:t>
      </w:r>
      <w:r w:rsidR="00B90C49" w:rsidRPr="00B90C49">
        <w:rPr>
          <w:color w:val="000000" w:themeColor="text1"/>
        </w:rPr>
        <w:t xml:space="preserve"> </w:t>
      </w:r>
      <w:r>
        <w:rPr>
          <w:color w:val="000000" w:themeColor="text1"/>
        </w:rPr>
        <w:t>describe</w:t>
      </w:r>
      <w:r w:rsidR="00B90C49" w:rsidRPr="00B90C49">
        <w:rPr>
          <w:color w:val="000000" w:themeColor="text1"/>
        </w:rPr>
        <w:t xml:space="preserve"> </w:t>
      </w:r>
      <w:r>
        <w:rPr>
          <w:color w:val="000000" w:themeColor="text1"/>
        </w:rPr>
        <w:t>how</w:t>
      </w:r>
      <w:r w:rsidR="00B90C49" w:rsidRPr="00B90C49">
        <w:rPr>
          <w:color w:val="000000" w:themeColor="text1"/>
        </w:rPr>
        <w:t xml:space="preserve"> the MAPFC change</w:t>
      </w:r>
      <w:r>
        <w:rPr>
          <w:color w:val="000000" w:themeColor="text1"/>
        </w:rPr>
        <w:t>s</w:t>
      </w:r>
      <w:r w:rsidR="00B90C49" w:rsidRPr="00B90C49">
        <w:rPr>
          <w:color w:val="000000" w:themeColor="text1"/>
        </w:rPr>
        <w:t xml:space="preserve"> its operating state dynamically, and within each half cycle, </w:t>
      </w:r>
      <w:r w:rsidR="008A6CD8">
        <w:rPr>
          <w:color w:val="000000" w:themeColor="text1"/>
        </w:rPr>
        <w:t>as fault current</w:t>
      </w:r>
      <w:r w:rsidR="00B90C49" w:rsidRPr="00B90C49">
        <w:rPr>
          <w:color w:val="000000" w:themeColor="text1"/>
        </w:rPr>
        <w:t xml:space="preserve"> </w:t>
      </w:r>
      <w:r w:rsidR="008A6CD8">
        <w:rPr>
          <w:color w:val="000000" w:themeColor="text1"/>
        </w:rPr>
        <w:t xml:space="preserve">drives </w:t>
      </w:r>
      <w:r w:rsidR="00B90C49" w:rsidRPr="00B90C49">
        <w:rPr>
          <w:color w:val="000000" w:themeColor="text1"/>
        </w:rPr>
        <w:t>the AC flux in and out of saturation. This behavior could make the line appear more inductive that the line actually is, causing the relay to under-reach its forward zone settings. If the amount of under reach is significant, then the relay may fail to trip at required speed. Second, since the impedance changes on a sub-cycle basis,</w:t>
      </w:r>
      <w:r w:rsidR="009D57E5">
        <w:rPr>
          <w:color w:val="000000" w:themeColor="text1"/>
        </w:rPr>
        <w:t xml:space="preserve"> the</w:t>
      </w:r>
      <w:r w:rsidR="00B90C49" w:rsidRPr="00B90C49">
        <w:rPr>
          <w:color w:val="000000" w:themeColor="text1"/>
        </w:rPr>
        <w:t xml:space="preserve"> </w:t>
      </w:r>
      <w:r w:rsidR="009D57E5">
        <w:rPr>
          <w:color w:val="000000" w:themeColor="text1"/>
        </w:rPr>
        <w:t>line impedance algorithm of the relay</w:t>
      </w:r>
      <w:r w:rsidR="00B90C49" w:rsidRPr="00B90C49">
        <w:rPr>
          <w:color w:val="000000" w:themeColor="text1"/>
        </w:rPr>
        <w:t xml:space="preserve"> may </w:t>
      </w:r>
      <w:r w:rsidR="009D57E5">
        <w:rPr>
          <w:color w:val="000000" w:themeColor="text1"/>
        </w:rPr>
        <w:t>produce</w:t>
      </w:r>
      <w:r w:rsidR="00B90C49" w:rsidRPr="00B90C49">
        <w:rPr>
          <w:color w:val="000000" w:themeColor="text1"/>
        </w:rPr>
        <w:t xml:space="preserve"> results that do not adequately reflect the true impact of the MAPFC.  The work presented here will address both of these issues </w:t>
      </w:r>
      <w:sdt>
        <w:sdtPr>
          <w:rPr>
            <w:color w:val="000000" w:themeColor="text1"/>
          </w:rPr>
          <w:id w:val="2517480"/>
          <w:citation/>
        </w:sdtPr>
        <w:sdtEndPr/>
        <w:sdtContent>
          <w:r w:rsidR="00B90C49" w:rsidRPr="00B90C49">
            <w:rPr>
              <w:color w:val="000000" w:themeColor="text1"/>
            </w:rPr>
            <w:fldChar w:fldCharType="begin"/>
          </w:r>
          <w:r w:rsidR="00B90C49" w:rsidRPr="00B90C49">
            <w:rPr>
              <w:color w:val="000000" w:themeColor="text1"/>
            </w:rPr>
            <w:instrText xml:space="preserve"> CITATION Nov97 \l 1033 </w:instrText>
          </w:r>
          <w:r w:rsidR="00B90C49" w:rsidRPr="00B90C49">
            <w:rPr>
              <w:color w:val="000000" w:themeColor="text1"/>
            </w:rPr>
            <w:fldChar w:fldCharType="separate"/>
          </w:r>
          <w:r w:rsidR="00757378" w:rsidRPr="00757378">
            <w:rPr>
              <w:noProof/>
              <w:color w:val="000000" w:themeColor="text1"/>
            </w:rPr>
            <w:t>[12]</w:t>
          </w:r>
          <w:r w:rsidR="00B90C49" w:rsidRPr="00B90C49">
            <w:rPr>
              <w:noProof/>
              <w:color w:val="000000" w:themeColor="text1"/>
            </w:rPr>
            <w:fldChar w:fldCharType="end"/>
          </w:r>
        </w:sdtContent>
      </w:sdt>
      <w:r w:rsidR="00B90C49" w:rsidRPr="00B90C49">
        <w:rPr>
          <w:color w:val="000000" w:themeColor="text1"/>
        </w:rPr>
        <w:t xml:space="preserve">. </w:t>
      </w:r>
    </w:p>
    <w:p w:rsidR="00C14BB4" w:rsidRDefault="00C02355" w:rsidP="00F15C68">
      <w:r>
        <w:t>This chapter evaluates the impact</w:t>
      </w:r>
      <w:r w:rsidR="00010D7F">
        <w:t>s</w:t>
      </w:r>
      <w:r>
        <w:t xml:space="preserve"> of the MAPFC on line distance protection </w:t>
      </w:r>
      <w:r w:rsidR="00E66827">
        <w:t>through application of the</w:t>
      </w:r>
      <w:r>
        <w:t xml:space="preserve"> finite element derived model </w:t>
      </w:r>
      <w:r w:rsidR="00E66827">
        <w:t>in</w:t>
      </w:r>
      <w:r>
        <w:t xml:space="preserve"> power system simulation under fault conditions. </w:t>
      </w:r>
      <w:r w:rsidR="000C6C54">
        <w:t>The voltage and current waveforms produced by simulation</w:t>
      </w:r>
      <w:r>
        <w:t xml:space="preserve"> </w:t>
      </w:r>
      <w:r w:rsidR="000C6C54">
        <w:t xml:space="preserve">are applied </w:t>
      </w:r>
      <w:r>
        <w:t>to a commercial line distance relay</w:t>
      </w:r>
      <w:r w:rsidR="000C6C54">
        <w:t xml:space="preserve"> via a relay test set to observe impacts.</w:t>
      </w:r>
    </w:p>
    <w:p w:rsidR="00303AF6" w:rsidRPr="00EB6C3F" w:rsidRDefault="009C51AC" w:rsidP="00303AF6">
      <w:pPr>
        <w:pStyle w:val="Heading2"/>
      </w:pPr>
      <w:bookmarkStart w:id="137" w:name="_Toc405970516"/>
      <w:r>
        <w:t>Distance Relaying</w:t>
      </w:r>
      <w:bookmarkEnd w:id="137"/>
    </w:p>
    <w:p w:rsidR="00303AF6" w:rsidRDefault="00303AF6" w:rsidP="00303AF6">
      <w:r>
        <w:t xml:space="preserve">A distance relay </w:t>
      </w:r>
      <w:r w:rsidR="00D66EED">
        <w:t xml:space="preserve">calculates </w:t>
      </w:r>
      <w:r>
        <w:t xml:space="preserve">the impedance of a transmission line through measurement of the three-phase voltages and currents at </w:t>
      </w:r>
      <w:r w:rsidR="00D66EED">
        <w:t>one</w:t>
      </w:r>
      <w:r>
        <w:t xml:space="preserve"> end of </w:t>
      </w:r>
      <w:r w:rsidR="00D66EED">
        <w:t>a</w:t>
      </w:r>
      <w:r>
        <w:t xml:space="preserve"> line. If the line impedance change</w:t>
      </w:r>
      <w:r w:rsidR="009D57E5">
        <w:t>s such</w:t>
      </w:r>
      <w:r>
        <w:t xml:space="preserve"> that it falls within a predetermined trip characteristic, the</w:t>
      </w:r>
      <w:r w:rsidR="00D66EED">
        <w:t>n the</w:t>
      </w:r>
      <w:r>
        <w:t xml:space="preserve"> relay </w:t>
      </w:r>
      <w:r w:rsidR="009D57E5">
        <w:t xml:space="preserve">detects that a fault exists on the line and </w:t>
      </w:r>
      <w:r>
        <w:t xml:space="preserve">executes a trip command to the appropriate breaker(s) that remove the line from service. The impedance of </w:t>
      </w:r>
      <w:r w:rsidR="00D66EED">
        <w:t>transmission lines are</w:t>
      </w:r>
      <w:r>
        <w:t xml:space="preserve"> typically constant as </w:t>
      </w:r>
      <w:r w:rsidR="00D66EED">
        <w:t>they</w:t>
      </w:r>
      <w:r>
        <w:t xml:space="preserve"> are of fixed length</w:t>
      </w:r>
      <w:r w:rsidR="00D66EED">
        <w:t>, so</w:t>
      </w:r>
      <w:r>
        <w:t xml:space="preserve"> </w:t>
      </w:r>
      <w:r w:rsidR="00D66EED">
        <w:t>faults along a line effectively reduce the impedance seen by the relay.  D</w:t>
      </w:r>
      <w:r>
        <w:t>istance relay</w:t>
      </w:r>
      <w:r w:rsidR="00D66EED">
        <w:t>s</w:t>
      </w:r>
      <w:r>
        <w:t xml:space="preserve"> </w:t>
      </w:r>
      <w:r w:rsidR="00D66EED">
        <w:t>use this principle to determine</w:t>
      </w:r>
      <w:r>
        <w:t xml:space="preserve"> the location of fault</w:t>
      </w:r>
      <w:r w:rsidR="00D66EED">
        <w:t>s</w:t>
      </w:r>
      <w:r>
        <w:t xml:space="preserve"> </w:t>
      </w:r>
      <w:r w:rsidR="00D66EED">
        <w:t>in order</w:t>
      </w:r>
      <w:r>
        <w:t xml:space="preserve"> </w:t>
      </w:r>
      <w:r w:rsidR="00D66EED">
        <w:t xml:space="preserve">to </w:t>
      </w:r>
      <w:r>
        <w:t xml:space="preserve">execute the </w:t>
      </w:r>
      <w:r w:rsidR="00D66EED">
        <w:t>appropriate</w:t>
      </w:r>
      <w:r>
        <w:t xml:space="preserve"> protection action. The presence of dynamic impedances in the network can negatively affect distance protection, as the assumption of constant line impedance no longer holds true. </w:t>
      </w:r>
    </w:p>
    <w:p w:rsidR="00C2228A" w:rsidRDefault="006D15F0" w:rsidP="00C2228A">
      <w:pPr>
        <w:pStyle w:val="Heading3"/>
      </w:pPr>
      <w:r>
        <w:t>Application Practice</w:t>
      </w:r>
    </w:p>
    <w:p w:rsidR="00F52A41" w:rsidRDefault="001B563F" w:rsidP="00F15C68">
      <w:r>
        <w:t>Prevailing</w:t>
      </w:r>
      <w:r w:rsidR="00E717DA">
        <w:t xml:space="preserve"> industry practice is to </w:t>
      </w:r>
      <w:r w:rsidR="009A3CFB">
        <w:t xml:space="preserve">minimize line outages by tripping breakers closest to the fault while keeping adjacent lines in service. This task is accomplished by placing distance relays at </w:t>
      </w:r>
      <w:r w:rsidR="009D57E5">
        <w:t>both</w:t>
      </w:r>
      <w:r>
        <w:t xml:space="preserve"> ends of each</w:t>
      </w:r>
      <w:r w:rsidR="009A3CFB">
        <w:t xml:space="preserve"> line and coordinating their operation by establishing zones of protection</w:t>
      </w:r>
      <w:r w:rsidR="00E3544B">
        <w:t xml:space="preserve"> </w:t>
      </w:r>
      <w:sdt>
        <w:sdtPr>
          <w:id w:val="-1392177367"/>
          <w:citation/>
        </w:sdtPr>
        <w:sdtContent>
          <w:r w:rsidR="00E3544B">
            <w:fldChar w:fldCharType="begin"/>
          </w:r>
          <w:r w:rsidR="00E3544B">
            <w:instrText xml:space="preserve"> CITATION Wal04 \l 1033 </w:instrText>
          </w:r>
          <w:r w:rsidR="00E3544B">
            <w:fldChar w:fldCharType="separate"/>
          </w:r>
          <w:r w:rsidR="00757378" w:rsidRPr="00757378">
            <w:rPr>
              <w:noProof/>
            </w:rPr>
            <w:t>[13]</w:t>
          </w:r>
          <w:r w:rsidR="00E3544B">
            <w:fldChar w:fldCharType="end"/>
          </w:r>
        </w:sdtContent>
      </w:sdt>
      <w:sdt>
        <w:sdtPr>
          <w:id w:val="-235169754"/>
          <w:citation/>
        </w:sdtPr>
        <w:sdtContent>
          <w:r w:rsidR="00E3544B">
            <w:fldChar w:fldCharType="begin"/>
          </w:r>
          <w:r w:rsidR="00E3544B">
            <w:instrText xml:space="preserve"> CITATION Bla06 \l 1033 </w:instrText>
          </w:r>
          <w:r w:rsidR="00E3544B">
            <w:fldChar w:fldCharType="separate"/>
          </w:r>
          <w:r w:rsidR="00757378">
            <w:rPr>
              <w:noProof/>
            </w:rPr>
            <w:t xml:space="preserve"> </w:t>
          </w:r>
          <w:r w:rsidR="00757378" w:rsidRPr="00757378">
            <w:rPr>
              <w:noProof/>
            </w:rPr>
            <w:t>[14]</w:t>
          </w:r>
          <w:r w:rsidR="00E3544B">
            <w:fldChar w:fldCharType="end"/>
          </w:r>
        </w:sdtContent>
      </w:sdt>
      <w:r w:rsidR="009A3CFB">
        <w:t xml:space="preserve">. </w:t>
      </w:r>
      <w:r>
        <w:t>There are typically three zones of protection for each relay as shown</w:t>
      </w:r>
      <w:r w:rsidR="004561B1">
        <w:t xml:space="preserve"> for Relay A</w:t>
      </w:r>
      <w:r>
        <w:t xml:space="preserve"> in </w:t>
      </w:r>
      <w:r w:rsidR="00466876">
        <w:fldChar w:fldCharType="begin"/>
      </w:r>
      <w:r w:rsidR="00466876">
        <w:instrText xml:space="preserve"> REF _Ref403410229 \h </w:instrText>
      </w:r>
      <w:r w:rsidR="00466876">
        <w:fldChar w:fldCharType="separate"/>
      </w:r>
      <w:r w:rsidR="00757378">
        <w:t xml:space="preserve">Figure </w:t>
      </w:r>
      <w:r w:rsidR="00757378">
        <w:rPr>
          <w:noProof/>
        </w:rPr>
        <w:t>54</w:t>
      </w:r>
      <w:r w:rsidR="00466876">
        <w:fldChar w:fldCharType="end"/>
      </w:r>
      <w:r>
        <w:t xml:space="preserve">. The primary zone reaches </w:t>
      </w:r>
      <w:r w:rsidR="004C43A2">
        <w:t xml:space="preserve">out </w:t>
      </w:r>
      <w:r>
        <w:t>80% to 90% of the line distance and operates instantaneously</w:t>
      </w:r>
      <w:r w:rsidR="00CA3A30">
        <w:t xml:space="preserve"> upon detection of </w:t>
      </w:r>
      <w:r w:rsidR="00FA4DFB">
        <w:t xml:space="preserve">a </w:t>
      </w:r>
      <w:r>
        <w:t>fault.</w:t>
      </w:r>
      <w:r w:rsidR="009A3CFB">
        <w:t xml:space="preserve"> </w:t>
      </w:r>
      <w:r w:rsidR="006C199B">
        <w:t xml:space="preserve"> </w:t>
      </w:r>
      <w:r w:rsidR="00CA3A30">
        <w:t>A second zone</w:t>
      </w:r>
      <w:r>
        <w:t xml:space="preserve"> reaches the entire length of the line </w:t>
      </w:r>
      <w:r w:rsidR="00FA4DFB">
        <w:t>plus</w:t>
      </w:r>
      <w:r>
        <w:t xml:space="preserve"> </w:t>
      </w:r>
      <w:r w:rsidR="00F01AA5">
        <w:t xml:space="preserve">approximately </w:t>
      </w:r>
      <w:r w:rsidR="004C43A2">
        <w:t>2</w:t>
      </w:r>
      <w:r>
        <w:t xml:space="preserve">0% of the </w:t>
      </w:r>
      <w:r w:rsidR="00CA3A30">
        <w:t>next</w:t>
      </w:r>
      <w:r>
        <w:t xml:space="preserve"> line</w:t>
      </w:r>
      <w:r w:rsidR="00F01AA5">
        <w:t xml:space="preserve"> (120% total)</w:t>
      </w:r>
      <w:r>
        <w:t>.</w:t>
      </w:r>
      <w:r w:rsidR="00CA3A30">
        <w:t xml:space="preserve"> The purpose of zone</w:t>
      </w:r>
      <w:r w:rsidR="004561B1">
        <w:t xml:space="preserve"> 2</w:t>
      </w:r>
      <w:r w:rsidR="00CA3A30">
        <w:t xml:space="preserve"> is to provide </w:t>
      </w:r>
      <w:r w:rsidR="00F01AA5">
        <w:t>back</w:t>
      </w:r>
      <w:r w:rsidR="00CA3A30">
        <w:t xml:space="preserve">up </w:t>
      </w:r>
      <w:r w:rsidR="004561B1">
        <w:t>for zone 1 of Relays A and B</w:t>
      </w:r>
      <w:r w:rsidR="00CA3A30">
        <w:t xml:space="preserve">. To avoid conflicts with </w:t>
      </w:r>
      <w:r w:rsidR="004561B1">
        <w:t>adjacent</w:t>
      </w:r>
      <w:r w:rsidR="00CA3A30">
        <w:t xml:space="preserve"> relays, zone 2 is delayed to allow </w:t>
      </w:r>
      <w:r w:rsidR="009D57E5">
        <w:t xml:space="preserve">the </w:t>
      </w:r>
      <w:r w:rsidR="00F01AA5">
        <w:t xml:space="preserve">zone 1 of </w:t>
      </w:r>
      <w:r w:rsidR="004561B1">
        <w:t>the downstream relay</w:t>
      </w:r>
      <w:r w:rsidR="00F01AA5">
        <w:t xml:space="preserve"> to</w:t>
      </w:r>
      <w:r w:rsidR="00CA3A30">
        <w:t xml:space="preserve"> react first. A</w:t>
      </w:r>
      <w:r w:rsidR="00FA4DFB">
        <w:t>n optional</w:t>
      </w:r>
      <w:r w:rsidR="00CA3A30">
        <w:t xml:space="preserve"> zone 3 </w:t>
      </w:r>
      <w:r w:rsidR="00FA4DFB">
        <w:t xml:space="preserve">provides additional backup protection </w:t>
      </w:r>
      <w:r w:rsidR="004C43A2">
        <w:t>by reaching out</w:t>
      </w:r>
      <w:r w:rsidR="00CA3A30">
        <w:t xml:space="preserve"> beyond zone 2 </w:t>
      </w:r>
      <w:r w:rsidR="00FA4DFB">
        <w:t xml:space="preserve">in the forward direction </w:t>
      </w:r>
      <w:r w:rsidR="00CA3A30">
        <w:t>or behind the relay</w:t>
      </w:r>
      <w:r w:rsidR="00FA4DFB">
        <w:t xml:space="preserve"> in the reverse direction</w:t>
      </w:r>
      <w:r w:rsidR="00CA3A30">
        <w:t xml:space="preserve">. </w:t>
      </w:r>
      <w:r w:rsidR="00B505B0">
        <w:t>Delay settings for z</w:t>
      </w:r>
      <w:r w:rsidR="00FA4DFB">
        <w:t xml:space="preserve">one 3 </w:t>
      </w:r>
      <w:r w:rsidR="00B505B0">
        <w:t xml:space="preserve">are significantly larger than </w:t>
      </w:r>
      <w:r w:rsidR="004C43A2">
        <w:t xml:space="preserve">for </w:t>
      </w:r>
      <w:r w:rsidR="002C471C">
        <w:t>zone 2</w:t>
      </w:r>
      <w:r w:rsidR="00B505B0">
        <w:t>.</w:t>
      </w:r>
      <w:r w:rsidR="008151FA">
        <w:t xml:space="preserve"> </w:t>
      </w:r>
    </w:p>
    <w:p w:rsidR="00F52A41" w:rsidRPr="00F52A41" w:rsidRDefault="00F52A41" w:rsidP="00F15C68">
      <w:pPr>
        <w:rPr>
          <w:color w:val="FF0000"/>
        </w:rPr>
      </w:pPr>
    </w:p>
    <w:p w:rsidR="00C14BB4" w:rsidRDefault="000E0A0A" w:rsidP="0043431B">
      <w:pPr>
        <w:keepNext/>
        <w:spacing w:after="120"/>
        <w:jc w:val="center"/>
      </w:pPr>
      <w:r w:rsidRPr="000E0A0A">
        <w:lastRenderedPageBreak/>
        <w:drawing>
          <wp:inline distT="0" distB="0" distL="0" distR="0" wp14:anchorId="61E35A61" wp14:editId="6A0F3140">
            <wp:extent cx="5943600" cy="1815194"/>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943600" cy="1815194"/>
                    </a:xfrm>
                    <a:prstGeom prst="rect">
                      <a:avLst/>
                    </a:prstGeom>
                    <a:noFill/>
                    <a:ln>
                      <a:noFill/>
                    </a:ln>
                  </pic:spPr>
                </pic:pic>
              </a:graphicData>
            </a:graphic>
          </wp:inline>
        </w:drawing>
      </w:r>
    </w:p>
    <w:p w:rsidR="00CA3A30" w:rsidRDefault="00C14BB4" w:rsidP="00C14BB4">
      <w:pPr>
        <w:pStyle w:val="Caption"/>
      </w:pPr>
      <w:bookmarkStart w:id="138" w:name="_Ref403410229"/>
      <w:bookmarkStart w:id="139" w:name="_Toc405970592"/>
      <w:r>
        <w:t xml:space="preserve">Figure </w:t>
      </w:r>
      <w:r w:rsidR="00D9024A">
        <w:fldChar w:fldCharType="begin"/>
      </w:r>
      <w:r w:rsidR="00D9024A">
        <w:instrText xml:space="preserve"> SEQ Figure \* ARABIC </w:instrText>
      </w:r>
      <w:r w:rsidR="00D9024A">
        <w:fldChar w:fldCharType="separate"/>
      </w:r>
      <w:r w:rsidR="00757378">
        <w:rPr>
          <w:noProof/>
        </w:rPr>
        <w:t>54</w:t>
      </w:r>
      <w:r w:rsidR="00D9024A">
        <w:rPr>
          <w:noProof/>
        </w:rPr>
        <w:fldChar w:fldCharType="end"/>
      </w:r>
      <w:bookmarkEnd w:id="138"/>
      <w:r>
        <w:t xml:space="preserve"> </w:t>
      </w:r>
      <w:r w:rsidR="00466876">
        <w:t>Zones of Protection for Transmission Line Distance Relays</w:t>
      </w:r>
      <w:bookmarkEnd w:id="139"/>
    </w:p>
    <w:p w:rsidR="00D2428A" w:rsidRPr="00D2428A" w:rsidRDefault="00945D43" w:rsidP="00D2428A">
      <w:r>
        <w:fldChar w:fldCharType="begin"/>
      </w:r>
      <w:r>
        <w:instrText xml:space="preserve"> REF _Ref403587705 \h </w:instrText>
      </w:r>
      <w:r>
        <w:fldChar w:fldCharType="separate"/>
      </w:r>
      <w:r w:rsidR="00757378">
        <w:t xml:space="preserve">Figure </w:t>
      </w:r>
      <w:r w:rsidR="00757378">
        <w:rPr>
          <w:noProof/>
        </w:rPr>
        <w:t>55</w:t>
      </w:r>
      <w:r>
        <w:fldChar w:fldCharType="end"/>
      </w:r>
      <w:r>
        <w:t xml:space="preserve"> describes a</w:t>
      </w:r>
      <w:r w:rsidR="00967249">
        <w:t>n inverse impedance or</w:t>
      </w:r>
      <w:r>
        <w:t xml:space="preserve"> “mho” characteristic for a distance relay with two forward zones and a reverse zone 3. The mho characteristic is </w:t>
      </w:r>
      <w:r w:rsidR="00967249">
        <w:t xml:space="preserve">typically </w:t>
      </w:r>
      <w:r>
        <w:t>a circle</w:t>
      </w:r>
      <w:r w:rsidR="00967249">
        <w:t xml:space="preserve"> </w:t>
      </w:r>
      <w:r>
        <w:t xml:space="preserve">defined by resistance (horizontal axis) and apparent reactance (vertical axis). The </w:t>
      </w:r>
      <w:r w:rsidR="00967249">
        <w:t xml:space="preserve">center of the </w:t>
      </w:r>
      <w:r>
        <w:t>circle is offset</w:t>
      </w:r>
      <w:r w:rsidR="00967249">
        <w:t xml:space="preserve"> from the origin</w:t>
      </w:r>
      <w:r>
        <w:t xml:space="preserve"> to make the distance relay directional. The impedance observed by the relay moves through the R-X plane as events occur. The movement of the impedance into one of the mho circles arms one or more of the distance elements within the relay. When the impedance falls within the zone 1 circle the relay trips immediately; while movement of the impedance within zones 2 or 3 (outside of the zone 1 circle) arm distance elements that result in a trip only if the impedance stays within these zones for the duration of the time delay setting.</w:t>
      </w:r>
    </w:p>
    <w:p w:rsidR="00D2428A" w:rsidRDefault="00346E04" w:rsidP="00D2428A">
      <w:pPr>
        <w:pStyle w:val="Heading3"/>
        <w:jc w:val="center"/>
      </w:pPr>
      <w:r w:rsidRPr="00346E04">
        <w:drawing>
          <wp:inline distT="0" distB="0" distL="0" distR="0">
            <wp:extent cx="3551555" cy="3678555"/>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551555" cy="3678555"/>
                    </a:xfrm>
                    <a:prstGeom prst="rect">
                      <a:avLst/>
                    </a:prstGeom>
                    <a:noFill/>
                    <a:ln>
                      <a:noFill/>
                    </a:ln>
                  </pic:spPr>
                </pic:pic>
              </a:graphicData>
            </a:graphic>
          </wp:inline>
        </w:drawing>
      </w:r>
    </w:p>
    <w:p w:rsidR="00D2428A" w:rsidRDefault="00D2428A" w:rsidP="00D2428A">
      <w:pPr>
        <w:pStyle w:val="Caption"/>
      </w:pPr>
      <w:bookmarkStart w:id="140" w:name="_Ref403587705"/>
      <w:bookmarkStart w:id="141" w:name="_Toc405970593"/>
      <w:r>
        <w:t xml:space="preserve">Figure </w:t>
      </w:r>
      <w:r w:rsidR="00D9024A">
        <w:fldChar w:fldCharType="begin"/>
      </w:r>
      <w:r w:rsidR="00D9024A">
        <w:instrText xml:space="preserve"> SEQ Figure \* ARABIC </w:instrText>
      </w:r>
      <w:r w:rsidR="00D9024A">
        <w:fldChar w:fldCharType="separate"/>
      </w:r>
      <w:r w:rsidR="00757378">
        <w:rPr>
          <w:noProof/>
        </w:rPr>
        <w:t>55</w:t>
      </w:r>
      <w:r w:rsidR="00D9024A">
        <w:rPr>
          <w:noProof/>
        </w:rPr>
        <w:fldChar w:fldCharType="end"/>
      </w:r>
      <w:bookmarkEnd w:id="140"/>
      <w:r>
        <w:t xml:space="preserve"> Zones of Protection on an R-X Diagram</w:t>
      </w:r>
      <w:r w:rsidR="00885719">
        <w:t xml:space="preserve"> (mho Characteristic)</w:t>
      </w:r>
      <w:bookmarkEnd w:id="141"/>
    </w:p>
    <w:p w:rsidR="008B5EEB" w:rsidRDefault="00721AA7" w:rsidP="00B068FF">
      <w:pPr>
        <w:pStyle w:val="Heading3"/>
      </w:pPr>
      <w:r>
        <w:lastRenderedPageBreak/>
        <w:t>Dynamic Impedance</w:t>
      </w:r>
    </w:p>
    <w:p w:rsidR="008A6CD8" w:rsidRPr="008A6CD8" w:rsidRDefault="008A6CD8" w:rsidP="00F15C68">
      <w:pPr>
        <w:rPr>
          <w:color w:val="C00000"/>
        </w:rPr>
      </w:pPr>
      <w:r w:rsidRPr="008A6CD8">
        <w:rPr>
          <w:color w:val="C00000"/>
        </w:rPr>
        <w:t>[Significant impedance change can effect any relay]</w:t>
      </w:r>
    </w:p>
    <w:p w:rsidR="00FA563D" w:rsidRDefault="00F642CE" w:rsidP="00F15C68">
      <w:r>
        <w:t>Today, m</w:t>
      </w:r>
      <w:r w:rsidR="006C199B">
        <w:t>icroproces</w:t>
      </w:r>
      <w:r w:rsidR="00A51D93">
        <w:t>sor</w:t>
      </w:r>
      <w:r w:rsidR="00780B8D">
        <w:t xml:space="preserve"> protection relays have achieved industry acceptance</w:t>
      </w:r>
      <w:r>
        <w:t>. Relays of this type operate</w:t>
      </w:r>
      <w:r w:rsidR="006C199B">
        <w:t xml:space="preserve"> </w:t>
      </w:r>
      <w:r>
        <w:t xml:space="preserve">on </w:t>
      </w:r>
      <w:r w:rsidR="006C199B">
        <w:t xml:space="preserve">the same theoretical principles </w:t>
      </w:r>
      <w:r w:rsidR="00780B8D">
        <w:t>as their electromechanical predecessors</w:t>
      </w:r>
      <w:r w:rsidR="006C199B">
        <w:t xml:space="preserve">, but do so </w:t>
      </w:r>
      <w:r w:rsidR="002B1550">
        <w:t xml:space="preserve">using </w:t>
      </w:r>
      <w:r w:rsidR="006C199B">
        <w:t>digital process</w:t>
      </w:r>
      <w:r w:rsidR="004052AE">
        <w:t xml:space="preserve">es. These processes include </w:t>
      </w:r>
      <w:r w:rsidR="00A51D93">
        <w:t>filter</w:t>
      </w:r>
      <w:r w:rsidR="004052AE">
        <w:t>ing</w:t>
      </w:r>
      <w:r w:rsidR="00A51D93">
        <w:t xml:space="preserve"> the measurements to remove much of the harmonic content, </w:t>
      </w:r>
      <w:r w:rsidR="004052AE">
        <w:t>calculation of the</w:t>
      </w:r>
      <w:r w:rsidR="006C199B">
        <w:t xml:space="preserve"> line </w:t>
      </w:r>
      <w:r w:rsidR="00A51D93">
        <w:t>impedance, and</w:t>
      </w:r>
      <w:r w:rsidR="004052AE">
        <w:t xml:space="preserve"> comparison of</w:t>
      </w:r>
      <w:r w:rsidR="00780B8D">
        <w:t xml:space="preserve"> </w:t>
      </w:r>
      <w:r w:rsidR="00A51D93">
        <w:t>the impedance</w:t>
      </w:r>
      <w:r w:rsidR="006C199B">
        <w:t xml:space="preserve"> </w:t>
      </w:r>
      <w:r w:rsidR="00A51D93">
        <w:t xml:space="preserve">to </w:t>
      </w:r>
      <w:r w:rsidR="004052AE">
        <w:t xml:space="preserve">the </w:t>
      </w:r>
      <w:r w:rsidR="00A51D93">
        <w:t>trip settings.</w:t>
      </w:r>
      <w:r w:rsidR="002B1550">
        <w:t xml:space="preserve"> </w:t>
      </w:r>
      <w:r w:rsidR="0063239D">
        <w:t>T</w:t>
      </w:r>
      <w:r w:rsidR="00663695">
        <w:t>he performance of these algorithms can be reduced</w:t>
      </w:r>
      <w:r w:rsidR="0063239D">
        <w:t>,</w:t>
      </w:r>
      <w:r w:rsidR="00663695">
        <w:t xml:space="preserve"> </w:t>
      </w:r>
      <w:r w:rsidR="0063239D">
        <w:t>if the dynamic impedance is significant, and</w:t>
      </w:r>
      <w:r w:rsidR="00663695">
        <w:t xml:space="preserve"> cause relay </w:t>
      </w:r>
      <w:r w:rsidR="0063239D">
        <w:t xml:space="preserve">miss-operations. Series compensation devices, like series capacitors, are examples of equipment that introduce dynamic impedance in the transmission </w:t>
      </w:r>
      <w:r w:rsidR="0063239D" w:rsidRPr="0063239D">
        <w:t xml:space="preserve">line </w:t>
      </w:r>
      <w:sdt>
        <w:sdtPr>
          <w:id w:val="-1250655127"/>
          <w:citation/>
        </w:sdtPr>
        <w:sdtEndPr/>
        <w:sdtContent>
          <w:r w:rsidR="00663695" w:rsidRPr="0063239D">
            <w:fldChar w:fldCharType="begin"/>
          </w:r>
          <w:r w:rsidR="00663695" w:rsidRPr="0063239D">
            <w:instrText xml:space="preserve"> CITATION Nov97 \l 1033 </w:instrText>
          </w:r>
          <w:r w:rsidR="00663695" w:rsidRPr="0063239D">
            <w:fldChar w:fldCharType="separate"/>
          </w:r>
          <w:r w:rsidR="00757378" w:rsidRPr="00757378">
            <w:rPr>
              <w:noProof/>
            </w:rPr>
            <w:t>[12]</w:t>
          </w:r>
          <w:r w:rsidR="00663695" w:rsidRPr="0063239D">
            <w:fldChar w:fldCharType="end"/>
          </w:r>
        </w:sdtContent>
      </w:sdt>
      <w:r w:rsidR="002B1550" w:rsidRPr="0063239D">
        <w:t>.</w:t>
      </w:r>
      <w:r w:rsidR="006C199B" w:rsidRPr="0063239D">
        <w:t xml:space="preserve"> </w:t>
      </w:r>
      <w:r w:rsidR="0063239D" w:rsidRPr="0063239D">
        <w:t xml:space="preserve">In addition, </w:t>
      </w:r>
      <w:r w:rsidR="00663695" w:rsidRPr="0063239D">
        <w:t>capacitive v</w:t>
      </w:r>
      <w:r w:rsidR="0063239D" w:rsidRPr="0063239D">
        <w:t>oltage transformers (CVTs)</w:t>
      </w:r>
      <w:r w:rsidR="00663695" w:rsidRPr="0063239D">
        <w:t xml:space="preserve"> can interact with dynamic impedances </w:t>
      </w:r>
      <w:r w:rsidR="0063239D" w:rsidRPr="0063239D">
        <w:t xml:space="preserve">and </w:t>
      </w:r>
      <w:r w:rsidR="00663695" w:rsidRPr="0063239D">
        <w:t>cause spurious voltage</w:t>
      </w:r>
      <w:r w:rsidR="0063239D" w:rsidRPr="0063239D">
        <w:t>s at the relay</w:t>
      </w:r>
      <w:sdt>
        <w:sdtPr>
          <w:id w:val="-469447604"/>
          <w:citation/>
        </w:sdtPr>
        <w:sdtEndPr/>
        <w:sdtContent>
          <w:r w:rsidR="0063239D" w:rsidRPr="0063239D">
            <w:fldChar w:fldCharType="begin"/>
          </w:r>
          <w:r w:rsidR="0063239D" w:rsidRPr="0063239D">
            <w:instrText xml:space="preserve"> CITATION Hed12 \l 1033 </w:instrText>
          </w:r>
          <w:r w:rsidR="0063239D" w:rsidRPr="0063239D">
            <w:fldChar w:fldCharType="separate"/>
          </w:r>
          <w:r w:rsidR="00757378">
            <w:rPr>
              <w:noProof/>
            </w:rPr>
            <w:t xml:space="preserve"> </w:t>
          </w:r>
          <w:r w:rsidR="00757378" w:rsidRPr="00757378">
            <w:rPr>
              <w:noProof/>
            </w:rPr>
            <w:t>[15]</w:t>
          </w:r>
          <w:r w:rsidR="0063239D" w:rsidRPr="0063239D">
            <w:fldChar w:fldCharType="end"/>
          </w:r>
        </w:sdtContent>
      </w:sdt>
      <w:r w:rsidR="00B90C49" w:rsidRPr="0063239D">
        <w:t>.</w:t>
      </w:r>
      <w:r w:rsidR="0063239D">
        <w:t xml:space="preserve"> </w:t>
      </w:r>
    </w:p>
    <w:p w:rsidR="0041264E" w:rsidRDefault="00DC43AB" w:rsidP="0041264E">
      <w:pPr>
        <w:pStyle w:val="Heading2"/>
      </w:pPr>
      <w:bookmarkStart w:id="142" w:name="_Toc405970517"/>
      <w:r>
        <w:t>Dynamic Impedance</w:t>
      </w:r>
      <w:r w:rsidR="00E81EDF">
        <w:t xml:space="preserve"> Devices</w:t>
      </w:r>
      <w:bookmarkEnd w:id="142"/>
    </w:p>
    <w:p w:rsidR="00F15C68" w:rsidRDefault="00B31EC4" w:rsidP="00F15C68">
      <w:r>
        <w:t>S</w:t>
      </w:r>
      <w:r w:rsidR="005900DE">
        <w:t>eries</w:t>
      </w:r>
      <w:r>
        <w:t>-connected devices that introduce dynamic impedance on</w:t>
      </w:r>
      <w:r w:rsidR="005900DE">
        <w:t xml:space="preserve"> transmission lines are </w:t>
      </w:r>
      <w:r>
        <w:t>common in</w:t>
      </w:r>
      <w:r w:rsidR="005900DE">
        <w:t xml:space="preserve"> the electric power industry</w:t>
      </w:r>
      <w:r w:rsidR="00DA5D18">
        <w:t xml:space="preserve"> and can affect the operation of line distance relays </w:t>
      </w:r>
      <w:sdt>
        <w:sdtPr>
          <w:id w:val="1207382795"/>
          <w:citation/>
        </w:sdtPr>
        <w:sdtEndPr/>
        <w:sdtContent>
          <w:r w:rsidR="00DA5D18">
            <w:fldChar w:fldCharType="begin"/>
          </w:r>
          <w:r w:rsidR="00DA5D18">
            <w:instrText xml:space="preserve"> CITATION Erw11 \l 1033 </w:instrText>
          </w:r>
          <w:r w:rsidR="00DA5D18">
            <w:fldChar w:fldCharType="separate"/>
          </w:r>
          <w:r w:rsidR="00757378" w:rsidRPr="00757378">
            <w:rPr>
              <w:noProof/>
            </w:rPr>
            <w:t>[16]</w:t>
          </w:r>
          <w:r w:rsidR="00DA5D18">
            <w:fldChar w:fldCharType="end"/>
          </w:r>
        </w:sdtContent>
      </w:sdt>
      <w:r w:rsidR="005900DE">
        <w:t xml:space="preserve">. </w:t>
      </w:r>
      <w:r w:rsidR="004F19F4">
        <w:t>T</w:t>
      </w:r>
      <w:r w:rsidR="005900DE">
        <w:t xml:space="preserve">hese devices </w:t>
      </w:r>
      <w:r w:rsidR="004F19F4">
        <w:t xml:space="preserve">typically </w:t>
      </w:r>
      <w:r w:rsidR="005900DE">
        <w:t xml:space="preserve">provide reactive power support at locations prone to voltage violations, but there </w:t>
      </w:r>
      <w:r w:rsidR="004F19F4">
        <w:t xml:space="preserve">also </w:t>
      </w:r>
      <w:r w:rsidR="005900DE">
        <w:t xml:space="preserve">are devices that regulate power flow.  While </w:t>
      </w:r>
      <w:r w:rsidR="008A0DFD">
        <w:t>the</w:t>
      </w:r>
      <w:r w:rsidR="00B705CC">
        <w:t xml:space="preserve"> sources of dynamic impedance</w:t>
      </w:r>
      <w:r w:rsidR="005900DE">
        <w:t xml:space="preserve"> are </w:t>
      </w:r>
      <w:r w:rsidR="008A0DFD">
        <w:t>numerous, reviews</w:t>
      </w:r>
      <w:r w:rsidR="00B705CC">
        <w:t xml:space="preserve"> of </w:t>
      </w:r>
      <w:r w:rsidR="008A0DFD">
        <w:t>following devices</w:t>
      </w:r>
      <w:r w:rsidR="00B705CC">
        <w:t xml:space="preserve"> </w:t>
      </w:r>
      <w:r w:rsidR="008A0DFD">
        <w:t>help to understand the some of the issues regarding their interactions with distance protection</w:t>
      </w:r>
      <w:r w:rsidR="00651E96">
        <w:t>.</w:t>
      </w:r>
    </w:p>
    <w:p w:rsidR="008A0DFD" w:rsidRDefault="008A0DFD" w:rsidP="008A0DFD">
      <w:pPr>
        <w:pStyle w:val="ListParagraph"/>
        <w:numPr>
          <w:ilvl w:val="0"/>
          <w:numId w:val="19"/>
        </w:numPr>
      </w:pPr>
      <w:r>
        <w:t>Fixed Series Capacitors</w:t>
      </w:r>
    </w:p>
    <w:p w:rsidR="008A0DFD" w:rsidRDefault="008A0DFD" w:rsidP="008A0DFD">
      <w:pPr>
        <w:pStyle w:val="ListParagraph"/>
        <w:numPr>
          <w:ilvl w:val="0"/>
          <w:numId w:val="19"/>
        </w:numPr>
      </w:pPr>
      <w:r>
        <w:t>Flexible AC Transmission Systems</w:t>
      </w:r>
    </w:p>
    <w:p w:rsidR="008A0DFD" w:rsidRDefault="008A0DFD" w:rsidP="008A0DFD">
      <w:pPr>
        <w:pStyle w:val="ListParagraph"/>
        <w:numPr>
          <w:ilvl w:val="0"/>
          <w:numId w:val="19"/>
        </w:numPr>
      </w:pPr>
      <w:r>
        <w:t>Fault Current Limiters</w:t>
      </w:r>
    </w:p>
    <w:p w:rsidR="008A0DFD" w:rsidRDefault="008A0DFD" w:rsidP="008A0DFD">
      <w:pPr>
        <w:pStyle w:val="ListParagraph"/>
        <w:numPr>
          <w:ilvl w:val="0"/>
          <w:numId w:val="19"/>
        </w:numPr>
      </w:pPr>
      <w:r>
        <w:t>Distributed Power Flow Controllers</w:t>
      </w:r>
    </w:p>
    <w:p w:rsidR="00604715" w:rsidRDefault="00AB465F" w:rsidP="00604715">
      <w:pPr>
        <w:pStyle w:val="Heading3"/>
      </w:pPr>
      <w:r>
        <w:t>Fixed Series Capacitors</w:t>
      </w:r>
      <w:r w:rsidR="00717975">
        <w:t xml:space="preserve"> </w:t>
      </w:r>
      <w:r w:rsidR="00717975" w:rsidRPr="00717975">
        <w:rPr>
          <w:color w:val="FF0000"/>
        </w:rPr>
        <w:t>(add a figure)</w:t>
      </w:r>
    </w:p>
    <w:p w:rsidR="00604715" w:rsidRPr="00604715" w:rsidRDefault="002841A5" w:rsidP="00604715">
      <w:r>
        <w:t>Fixed series capacitors</w:t>
      </w:r>
      <w:r w:rsidR="00604715">
        <w:t xml:space="preserve"> </w:t>
      </w:r>
      <w:r>
        <w:t xml:space="preserve">are </w:t>
      </w:r>
      <w:r w:rsidR="00604715">
        <w:t xml:space="preserve">commonly used to boost </w:t>
      </w:r>
      <w:r w:rsidR="006B202A">
        <w:t xml:space="preserve">system </w:t>
      </w:r>
      <w:r w:rsidR="00604715">
        <w:t xml:space="preserve">voltage at strategic </w:t>
      </w:r>
      <w:r w:rsidR="006B202A">
        <w:t>locations with</w:t>
      </w:r>
      <w:r w:rsidR="00604715">
        <w:t xml:space="preserve">in a transmission </w:t>
      </w:r>
      <w:r w:rsidR="006B202A">
        <w:t>network</w:t>
      </w:r>
      <w:r w:rsidR="00604715">
        <w:t>. Line</w:t>
      </w:r>
      <w:r>
        <w:t>s</w:t>
      </w:r>
      <w:r w:rsidR="00604715">
        <w:t xml:space="preserve"> are inductive by </w:t>
      </w:r>
      <w:r>
        <w:t>nature;</w:t>
      </w:r>
      <w:r w:rsidR="00604715">
        <w:t xml:space="preserve"> </w:t>
      </w:r>
      <w:r>
        <w:t>and</w:t>
      </w:r>
      <w:r w:rsidR="00604715">
        <w:t xml:space="preserve"> long lines can produce voltage drops in excess of voltage stability requirements. </w:t>
      </w:r>
      <w:r>
        <w:t>In these situations, FSCs are often a cost-effective mitigating solution. However, the switching an FSC into service causes the effective impedance of the line to change</w:t>
      </w:r>
      <w:r w:rsidR="00A506B3">
        <w:t xml:space="preserve"> </w:t>
      </w:r>
      <w:sdt>
        <w:sdtPr>
          <w:id w:val="507948122"/>
          <w:citation/>
        </w:sdtPr>
        <w:sdtEndPr/>
        <w:sdtContent>
          <w:r w:rsidR="00A506B3">
            <w:fldChar w:fldCharType="begin"/>
          </w:r>
          <w:r w:rsidR="00A506B3">
            <w:instrText xml:space="preserve"> CITATION Wal04 \l 1033 </w:instrText>
          </w:r>
          <w:r w:rsidR="00A506B3">
            <w:fldChar w:fldCharType="separate"/>
          </w:r>
          <w:r w:rsidR="00757378" w:rsidRPr="00757378">
            <w:rPr>
              <w:noProof/>
            </w:rPr>
            <w:t>[13]</w:t>
          </w:r>
          <w:r w:rsidR="00A506B3">
            <w:fldChar w:fldCharType="end"/>
          </w:r>
        </w:sdtContent>
      </w:sdt>
      <w:r>
        <w:t xml:space="preserve">. The </w:t>
      </w:r>
      <w:r w:rsidR="006B202A">
        <w:t xml:space="preserve">presence of </w:t>
      </w:r>
      <w:r w:rsidR="00D15DDA">
        <w:t xml:space="preserve">protection devices (metal oxide varistors and spark gaps) that protect the FSC itself under fault conditions </w:t>
      </w:r>
      <w:r w:rsidR="006B202A">
        <w:t>further exasperate the problem</w:t>
      </w:r>
      <w:r w:rsidR="00AA4D77">
        <w:t>.</w:t>
      </w:r>
      <w:r w:rsidR="00D15DDA">
        <w:t xml:space="preserve"> </w:t>
      </w:r>
      <w:r>
        <w:t xml:space="preserve"> </w:t>
      </w:r>
      <w:r w:rsidR="00D15DDA">
        <w:t>Spark gaps introduce variable resistance and metal oxide varistors both varying and nonlinear resistance</w:t>
      </w:r>
      <w:sdt>
        <w:sdtPr>
          <w:id w:val="742915164"/>
          <w:citation/>
        </w:sdtPr>
        <w:sdtEndPr/>
        <w:sdtContent>
          <w:r w:rsidR="00A506B3">
            <w:fldChar w:fldCharType="begin"/>
          </w:r>
          <w:r w:rsidR="00A506B3">
            <w:instrText xml:space="preserve"> CITATION CTS99 \l 1033 </w:instrText>
          </w:r>
          <w:r w:rsidR="00A506B3">
            <w:fldChar w:fldCharType="separate"/>
          </w:r>
          <w:r w:rsidR="00757378">
            <w:rPr>
              <w:noProof/>
            </w:rPr>
            <w:t xml:space="preserve"> </w:t>
          </w:r>
          <w:r w:rsidR="00757378" w:rsidRPr="00757378">
            <w:rPr>
              <w:noProof/>
            </w:rPr>
            <w:t>[17]</w:t>
          </w:r>
          <w:r w:rsidR="00A506B3">
            <w:fldChar w:fldCharType="end"/>
          </w:r>
        </w:sdtContent>
      </w:sdt>
      <w:r w:rsidR="00D15DDA">
        <w:t>.</w:t>
      </w:r>
    </w:p>
    <w:p w:rsidR="00F15C68" w:rsidRDefault="008E2C8A" w:rsidP="00F15C68">
      <w:r>
        <w:t>C</w:t>
      </w:r>
      <w:r w:rsidR="00F15C68">
        <w:t xml:space="preserve">onsider an FSC located at the source end of the line as shown in </w:t>
      </w:r>
      <w:r w:rsidR="00713129">
        <w:fldChar w:fldCharType="begin"/>
      </w:r>
      <w:r w:rsidR="00713129">
        <w:instrText xml:space="preserve"> REF _Ref385958728 \h </w:instrText>
      </w:r>
      <w:r w:rsidR="00713129">
        <w:fldChar w:fldCharType="separate"/>
      </w:r>
      <w:r w:rsidR="00757378" w:rsidRPr="00713129">
        <w:t xml:space="preserve">Figure </w:t>
      </w:r>
      <w:r w:rsidR="00757378">
        <w:rPr>
          <w:noProof/>
        </w:rPr>
        <w:t>56</w:t>
      </w:r>
      <w:r w:rsidR="00713129">
        <w:fldChar w:fldCharType="end"/>
      </w:r>
      <w:r w:rsidR="00F15C68">
        <w:t xml:space="preserve">. From the relay up to the location of the FSC, the apparent impedance will assume the nominal line characteristic. However, beyond the location of the FSC, the impedance will appear to have dropped dramatically. A fault located at the end of the line may then be mistaken by the relay to be located close to the FSC, resulting in a miss-operation in the form of a false Zone I trip. Additionally, the size of the FSC and the location of the fault can cause the relay to lose its directionality as shown in </w:t>
      </w:r>
      <w:r w:rsidR="00713129">
        <w:fldChar w:fldCharType="begin"/>
      </w:r>
      <w:r w:rsidR="00713129">
        <w:instrText xml:space="preserve"> REF _Ref385958740 \h </w:instrText>
      </w:r>
      <w:r w:rsidR="00713129">
        <w:fldChar w:fldCharType="separate"/>
      </w:r>
      <w:r w:rsidR="00757378" w:rsidRPr="00713129">
        <w:t xml:space="preserve">Figure </w:t>
      </w:r>
      <w:r w:rsidR="00757378">
        <w:rPr>
          <w:noProof/>
        </w:rPr>
        <w:t>57</w:t>
      </w:r>
      <w:r w:rsidR="00713129">
        <w:fldChar w:fldCharType="end"/>
      </w:r>
      <w:r w:rsidR="00F15C68">
        <w:t xml:space="preserve">. In this case, the voltage observed by the relay at the fault appears greater than the voltage at the relay location. Thus, the relay will mistakenly observe the line impedance to the fault to be less than the actual impedance between </w:t>
      </w:r>
      <w:r w:rsidR="00F15C68">
        <w:lastRenderedPageBreak/>
        <w:t xml:space="preserve">the relay and the FSC. This issue, known as voltage reversal, causes the location of the fault to be falsely estimated to be behind the relay resulting in a failure of the proper forward-looking zone to trip. </w:t>
      </w:r>
    </w:p>
    <w:p w:rsidR="00713129" w:rsidRDefault="00F15C68" w:rsidP="00713129">
      <w:pPr>
        <w:keepNext/>
        <w:spacing w:before="720" w:after="0"/>
        <w:jc w:val="center"/>
      </w:pPr>
      <w:r>
        <w:rPr>
          <w:noProof/>
        </w:rPr>
        <w:drawing>
          <wp:inline distT="0" distB="0" distL="0" distR="0" wp14:anchorId="09178F51" wp14:editId="67E1CE52">
            <wp:extent cx="5560876" cy="2194560"/>
            <wp:effectExtent l="19050" t="0" r="1724" b="0"/>
            <wp:docPr id="3" name="Picture 6" descr="FSC Faul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C Fault.png"/>
                    <pic:cNvPicPr/>
                  </pic:nvPicPr>
                  <pic:blipFill>
                    <a:blip r:embed="rId66" cstate="print"/>
                    <a:srcRect r="41666"/>
                    <a:stretch>
                      <a:fillRect/>
                    </a:stretch>
                  </pic:blipFill>
                  <pic:spPr>
                    <a:xfrm>
                      <a:off x="0" y="0"/>
                      <a:ext cx="5560876" cy="2194560"/>
                    </a:xfrm>
                    <a:prstGeom prst="rect">
                      <a:avLst/>
                    </a:prstGeom>
                  </pic:spPr>
                </pic:pic>
              </a:graphicData>
            </a:graphic>
          </wp:inline>
        </w:drawing>
      </w:r>
    </w:p>
    <w:p w:rsidR="00F15C68" w:rsidRPr="00713129" w:rsidRDefault="00713129" w:rsidP="00713129">
      <w:pPr>
        <w:pStyle w:val="Caption"/>
        <w:spacing w:after="720"/>
        <w:rPr>
          <w:szCs w:val="22"/>
        </w:rPr>
      </w:pPr>
      <w:bookmarkStart w:id="143" w:name="_Ref385958728"/>
      <w:bookmarkStart w:id="144" w:name="_Toc405970594"/>
      <w:r w:rsidRPr="00713129">
        <w:rPr>
          <w:szCs w:val="22"/>
        </w:rPr>
        <w:t xml:space="preserve">Figure </w:t>
      </w:r>
      <w:r w:rsidRPr="00713129">
        <w:rPr>
          <w:szCs w:val="22"/>
        </w:rPr>
        <w:fldChar w:fldCharType="begin"/>
      </w:r>
      <w:r w:rsidRPr="00713129">
        <w:rPr>
          <w:szCs w:val="22"/>
        </w:rPr>
        <w:instrText xml:space="preserve"> SEQ Figure \* ARABIC </w:instrText>
      </w:r>
      <w:r w:rsidRPr="00713129">
        <w:rPr>
          <w:szCs w:val="22"/>
        </w:rPr>
        <w:fldChar w:fldCharType="separate"/>
      </w:r>
      <w:r w:rsidR="00757378">
        <w:rPr>
          <w:noProof/>
          <w:szCs w:val="22"/>
        </w:rPr>
        <w:t>56</w:t>
      </w:r>
      <w:r w:rsidRPr="00713129">
        <w:rPr>
          <w:szCs w:val="22"/>
        </w:rPr>
        <w:fldChar w:fldCharType="end"/>
      </w:r>
      <w:bookmarkEnd w:id="143"/>
      <w:r w:rsidRPr="00713129">
        <w:rPr>
          <w:szCs w:val="22"/>
        </w:rPr>
        <w:t xml:space="preserve"> False Zone 1 Trip due to Relative Location of FSC and Phase-Ground Fault</w:t>
      </w:r>
      <w:bookmarkEnd w:id="144"/>
    </w:p>
    <w:p w:rsidR="00713129" w:rsidRDefault="00F15C68" w:rsidP="00713129">
      <w:pPr>
        <w:keepNext/>
        <w:spacing w:before="720" w:after="0"/>
        <w:jc w:val="center"/>
      </w:pPr>
      <w:r>
        <w:rPr>
          <w:noProof/>
        </w:rPr>
        <w:drawing>
          <wp:inline distT="0" distB="0" distL="0" distR="0" wp14:anchorId="5CB50CF5" wp14:editId="28BF05CC">
            <wp:extent cx="5517845" cy="2194560"/>
            <wp:effectExtent l="19050" t="0" r="6655" b="0"/>
            <wp:docPr id="22" name="Picture 7" descr="FSC Fault Voltage Revers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C Fault Voltage Reversal.png"/>
                    <pic:cNvPicPr/>
                  </pic:nvPicPr>
                  <pic:blipFill>
                    <a:blip r:embed="rId67" cstate="print"/>
                    <a:srcRect r="42126"/>
                    <a:stretch>
                      <a:fillRect/>
                    </a:stretch>
                  </pic:blipFill>
                  <pic:spPr>
                    <a:xfrm>
                      <a:off x="0" y="0"/>
                      <a:ext cx="5517845" cy="2194560"/>
                    </a:xfrm>
                    <a:prstGeom prst="rect">
                      <a:avLst/>
                    </a:prstGeom>
                  </pic:spPr>
                </pic:pic>
              </a:graphicData>
            </a:graphic>
          </wp:inline>
        </w:drawing>
      </w:r>
    </w:p>
    <w:p w:rsidR="00F15C68" w:rsidRDefault="00713129" w:rsidP="00713129">
      <w:pPr>
        <w:pStyle w:val="Caption"/>
        <w:spacing w:after="720"/>
        <w:rPr>
          <w:szCs w:val="22"/>
        </w:rPr>
      </w:pPr>
      <w:bookmarkStart w:id="145" w:name="_Ref385958740"/>
      <w:bookmarkStart w:id="146" w:name="_Toc405970595"/>
      <w:r w:rsidRPr="00713129">
        <w:rPr>
          <w:szCs w:val="22"/>
        </w:rPr>
        <w:t xml:space="preserve">Figure </w:t>
      </w:r>
      <w:r w:rsidRPr="00713129">
        <w:rPr>
          <w:szCs w:val="22"/>
        </w:rPr>
        <w:fldChar w:fldCharType="begin"/>
      </w:r>
      <w:r w:rsidRPr="00713129">
        <w:rPr>
          <w:szCs w:val="22"/>
        </w:rPr>
        <w:instrText xml:space="preserve"> SEQ Figure \* ARABIC </w:instrText>
      </w:r>
      <w:r w:rsidRPr="00713129">
        <w:rPr>
          <w:szCs w:val="22"/>
        </w:rPr>
        <w:fldChar w:fldCharType="separate"/>
      </w:r>
      <w:r w:rsidR="00757378">
        <w:rPr>
          <w:noProof/>
          <w:szCs w:val="22"/>
        </w:rPr>
        <w:t>57</w:t>
      </w:r>
      <w:r w:rsidRPr="00713129">
        <w:rPr>
          <w:szCs w:val="22"/>
        </w:rPr>
        <w:fldChar w:fldCharType="end"/>
      </w:r>
      <w:bookmarkEnd w:id="145"/>
      <w:r w:rsidRPr="00713129">
        <w:rPr>
          <w:szCs w:val="22"/>
        </w:rPr>
        <w:t xml:space="preserve"> Voltage Reversal Causing False Directional Characteristic</w:t>
      </w:r>
      <w:bookmarkEnd w:id="146"/>
    </w:p>
    <w:p w:rsidR="00AB465F" w:rsidRDefault="00AB465F" w:rsidP="00AB465F">
      <w:pPr>
        <w:pStyle w:val="Heading3"/>
      </w:pPr>
      <w:r>
        <w:t>FACTS Devices</w:t>
      </w:r>
      <w:r w:rsidR="003F3434">
        <w:t xml:space="preserve"> </w:t>
      </w:r>
      <w:r w:rsidR="003F3434" w:rsidRPr="003F3434">
        <w:rPr>
          <w:color w:val="FF0000"/>
        </w:rPr>
        <w:t>(need to add sources</w:t>
      </w:r>
      <w:r w:rsidR="00717975">
        <w:rPr>
          <w:color w:val="FF0000"/>
        </w:rPr>
        <w:t xml:space="preserve"> and a figure</w:t>
      </w:r>
      <w:r w:rsidR="003F3434" w:rsidRPr="003F3434">
        <w:rPr>
          <w:color w:val="FF0000"/>
        </w:rPr>
        <w:t>)</w:t>
      </w:r>
    </w:p>
    <w:p w:rsidR="00C06145" w:rsidRDefault="00D71703" w:rsidP="00F7707F">
      <w:pPr>
        <w:spacing w:before="240"/>
      </w:pPr>
      <w:r>
        <w:t xml:space="preserve">FACTS </w:t>
      </w:r>
      <w:r w:rsidR="003F3434">
        <w:t>devices</w:t>
      </w:r>
      <w:r>
        <w:t xml:space="preserve"> can perform </w:t>
      </w:r>
      <w:r w:rsidR="003F3434">
        <w:t xml:space="preserve">both </w:t>
      </w:r>
      <w:r>
        <w:t xml:space="preserve">power flow control and reactive compensation. These </w:t>
      </w:r>
      <w:r w:rsidR="003F3434">
        <w:t>devices</w:t>
      </w:r>
      <w:r>
        <w:t xml:space="preserve"> allow modulation of AC line conditions by using power electronics </w:t>
      </w:r>
      <w:r w:rsidR="003F3434">
        <w:t>and advanced</w:t>
      </w:r>
      <w:r>
        <w:t xml:space="preserve"> control algorithms</w:t>
      </w:r>
      <w:r w:rsidR="003F3434">
        <w:t xml:space="preserve">. </w:t>
      </w:r>
      <w:r w:rsidR="00E16743">
        <w:t xml:space="preserve">The primary cause of most of the issues and impacts related to FACTS on distance protection are the changing voltage and current injections on the apparent impedance estimate of the relay </w:t>
      </w:r>
      <w:sdt>
        <w:sdtPr>
          <w:rPr>
            <w:color w:val="FF0000"/>
          </w:rPr>
          <w:id w:val="2517477"/>
          <w:citation/>
        </w:sdtPr>
        <w:sdtEndPr>
          <w:rPr>
            <w:color w:val="auto"/>
          </w:rPr>
        </w:sdtEndPr>
        <w:sdtContent>
          <w:r w:rsidR="0046540C" w:rsidRPr="0046540C">
            <w:fldChar w:fldCharType="begin"/>
          </w:r>
          <w:r w:rsidR="0046540C" w:rsidRPr="0046540C">
            <w:instrText xml:space="preserve"> CITATION PKD00 \l 1033 </w:instrText>
          </w:r>
          <w:r w:rsidR="0046540C" w:rsidRPr="0046540C">
            <w:fldChar w:fldCharType="separate"/>
          </w:r>
          <w:r w:rsidR="00757378" w:rsidRPr="00757378">
            <w:rPr>
              <w:noProof/>
            </w:rPr>
            <w:t>[18]</w:t>
          </w:r>
          <w:r w:rsidR="0046540C" w:rsidRPr="0046540C">
            <w:rPr>
              <w:noProof/>
            </w:rPr>
            <w:fldChar w:fldCharType="end"/>
          </w:r>
        </w:sdtContent>
      </w:sdt>
      <w:sdt>
        <w:sdtPr>
          <w:id w:val="2517478"/>
          <w:citation/>
        </w:sdtPr>
        <w:sdtEndPr/>
        <w:sdtContent>
          <w:r w:rsidR="0046540C" w:rsidRPr="0046540C">
            <w:fldChar w:fldCharType="begin"/>
          </w:r>
          <w:r w:rsidR="0046540C" w:rsidRPr="0046540C">
            <w:instrText xml:space="preserve"> CITATION MKh06 \l 1033 </w:instrText>
          </w:r>
          <w:r w:rsidR="0046540C" w:rsidRPr="0046540C">
            <w:fldChar w:fldCharType="separate"/>
          </w:r>
          <w:r w:rsidR="00757378">
            <w:rPr>
              <w:noProof/>
            </w:rPr>
            <w:t xml:space="preserve"> </w:t>
          </w:r>
          <w:r w:rsidR="00757378" w:rsidRPr="00757378">
            <w:rPr>
              <w:noProof/>
            </w:rPr>
            <w:t>[19]</w:t>
          </w:r>
          <w:r w:rsidR="0046540C" w:rsidRPr="0046540C">
            <w:rPr>
              <w:noProof/>
            </w:rPr>
            <w:fldChar w:fldCharType="end"/>
          </w:r>
        </w:sdtContent>
      </w:sdt>
      <w:sdt>
        <w:sdtPr>
          <w:id w:val="2517479"/>
          <w:citation/>
        </w:sdtPr>
        <w:sdtEndPr/>
        <w:sdtContent>
          <w:r w:rsidR="0046540C" w:rsidRPr="0046540C">
            <w:fldChar w:fldCharType="begin"/>
          </w:r>
          <w:r w:rsidR="0046540C" w:rsidRPr="0046540C">
            <w:instrText xml:space="preserve"> CITATION KEl02 \l 1033 </w:instrText>
          </w:r>
          <w:r w:rsidR="0046540C" w:rsidRPr="0046540C">
            <w:fldChar w:fldCharType="separate"/>
          </w:r>
          <w:r w:rsidR="00757378">
            <w:rPr>
              <w:noProof/>
            </w:rPr>
            <w:t xml:space="preserve"> </w:t>
          </w:r>
          <w:r w:rsidR="00757378" w:rsidRPr="00757378">
            <w:rPr>
              <w:noProof/>
            </w:rPr>
            <w:t>[20]</w:t>
          </w:r>
          <w:r w:rsidR="0046540C" w:rsidRPr="0046540C">
            <w:rPr>
              <w:noProof/>
            </w:rPr>
            <w:fldChar w:fldCharType="end"/>
          </w:r>
        </w:sdtContent>
      </w:sdt>
      <w:r w:rsidR="0046540C" w:rsidRPr="0046540C">
        <w:t xml:space="preserve">. </w:t>
      </w:r>
      <w:r w:rsidR="00E16743">
        <w:t xml:space="preserve">When this apparent impedance is compared to the impedance characteristic within the protection relay, the location of the fault is be falsely represented and result in relay miss-operation. Miss-operations can </w:t>
      </w:r>
      <w:r w:rsidR="00E16743">
        <w:lastRenderedPageBreak/>
        <w:t xml:space="preserve">include over-reaching/under-reaching, delayed trips, improper phasing, and errors in fault location estimation. </w:t>
      </w:r>
      <w:r w:rsidR="003F3434">
        <w:t>FACTS</w:t>
      </w:r>
      <w:r>
        <w:t xml:space="preserve"> </w:t>
      </w:r>
      <w:r w:rsidR="003F3434">
        <w:t xml:space="preserve">can </w:t>
      </w:r>
      <w:r w:rsidR="00E16743">
        <w:t>also</w:t>
      </w:r>
      <w:r w:rsidR="00C06145">
        <w:t xml:space="preserve"> </w:t>
      </w:r>
      <w:r>
        <w:t>cause</w:t>
      </w:r>
      <w:r w:rsidR="00C06145">
        <w:t xml:space="preserve"> transients</w:t>
      </w:r>
      <w:r>
        <w:t xml:space="preserve"> on a power system</w:t>
      </w:r>
      <w:r w:rsidR="00E16743">
        <w:t xml:space="preserve"> </w:t>
      </w:r>
      <w:r>
        <w:t xml:space="preserve">and </w:t>
      </w:r>
      <w:r w:rsidR="00C06145">
        <w:t>create RLC resonance that result</w:t>
      </w:r>
      <w:r>
        <w:t>s</w:t>
      </w:r>
      <w:r w:rsidR="00C06145">
        <w:t xml:space="preserve"> in odd and even harmonics </w:t>
      </w:r>
      <w:r>
        <w:t>near</w:t>
      </w:r>
      <w:r w:rsidR="00C06145">
        <w:t xml:space="preserve"> the fundamental frequency</w:t>
      </w:r>
      <w:r w:rsidR="003F3434">
        <w:t xml:space="preserve"> [</w:t>
      </w:r>
      <w:r w:rsidR="003F3434" w:rsidRPr="003F3434">
        <w:rPr>
          <w:color w:val="FF0000"/>
        </w:rPr>
        <w:t>Source</w:t>
      </w:r>
      <w:r w:rsidR="003F3434">
        <w:t>]</w:t>
      </w:r>
      <w:r w:rsidR="00C06145">
        <w:t xml:space="preserve">. These </w:t>
      </w:r>
      <w:r w:rsidR="003F3434">
        <w:t xml:space="preserve">conditions can lead to undesirable effects on </w:t>
      </w:r>
      <w:r w:rsidR="00E82BF7">
        <w:t xml:space="preserve">instrument transformers and/or </w:t>
      </w:r>
      <w:r w:rsidR="00E16743">
        <w:t xml:space="preserve">impedance </w:t>
      </w:r>
      <w:r w:rsidR="00E82BF7">
        <w:t>calculation</w:t>
      </w:r>
      <w:r w:rsidR="00E16743">
        <w:t>s</w:t>
      </w:r>
      <w:r w:rsidR="00E82BF7">
        <w:t xml:space="preserve"> within the relay</w:t>
      </w:r>
      <w:r w:rsidR="00C06145">
        <w:t xml:space="preserve">. </w:t>
      </w:r>
      <w:r w:rsidR="001E3F2A">
        <w:t xml:space="preserve">The active nature and </w:t>
      </w:r>
      <w:r w:rsidR="003A1C27">
        <w:t>possible</w:t>
      </w:r>
      <w:r w:rsidR="001E3F2A">
        <w:t xml:space="preserve"> number of</w:t>
      </w:r>
      <w:r w:rsidR="00C06145">
        <w:t xml:space="preserve"> operational states </w:t>
      </w:r>
      <w:r w:rsidR="003A1C27">
        <w:t xml:space="preserve">of FACTS devices </w:t>
      </w:r>
      <w:r w:rsidR="00C06145">
        <w:t xml:space="preserve">contribute to the complexity of </w:t>
      </w:r>
      <w:r w:rsidR="00E16743">
        <w:t xml:space="preserve">the </w:t>
      </w:r>
      <w:r w:rsidR="00C06145">
        <w:t>distance protection issues. CCVTs</w:t>
      </w:r>
      <w:r w:rsidR="00106DC2">
        <w:t xml:space="preserve"> present another concern as</w:t>
      </w:r>
      <w:r w:rsidR="00C06145">
        <w:t xml:space="preserve"> these devices are</w:t>
      </w:r>
      <w:r w:rsidR="00106DC2">
        <w:t xml:space="preserve"> </w:t>
      </w:r>
      <w:r w:rsidR="00C06145">
        <w:t xml:space="preserve">tuned to the line and are known to be adversely affected by certain transients </w:t>
      </w:r>
      <w:sdt>
        <w:sdtPr>
          <w:id w:val="2517481"/>
          <w:citation/>
        </w:sdtPr>
        <w:sdtEndPr/>
        <w:sdtContent>
          <w:r w:rsidR="00C06145">
            <w:fldChar w:fldCharType="begin"/>
          </w:r>
          <w:r w:rsidR="00C06145">
            <w:instrText xml:space="preserve"> CITATION Hou96 \l 1033 </w:instrText>
          </w:r>
          <w:r w:rsidR="00C06145">
            <w:fldChar w:fldCharType="separate"/>
          </w:r>
          <w:r w:rsidR="00757378" w:rsidRPr="00757378">
            <w:rPr>
              <w:noProof/>
            </w:rPr>
            <w:t>[21]</w:t>
          </w:r>
          <w:r w:rsidR="00C06145">
            <w:rPr>
              <w:noProof/>
            </w:rPr>
            <w:fldChar w:fldCharType="end"/>
          </w:r>
        </w:sdtContent>
      </w:sdt>
      <w:r w:rsidR="00C06145">
        <w:t xml:space="preserve">. </w:t>
      </w:r>
    </w:p>
    <w:p w:rsidR="000E6BD1" w:rsidRDefault="000E6BD1" w:rsidP="000E6BD1">
      <w:pPr>
        <w:pStyle w:val="Heading3"/>
      </w:pPr>
      <w:r>
        <w:t>Fault Current Limiter</w:t>
      </w:r>
      <w:r w:rsidR="00FA027A">
        <w:t>s</w:t>
      </w:r>
    </w:p>
    <w:p w:rsidR="00FA027A" w:rsidRDefault="00FA027A" w:rsidP="00FA027A">
      <w:r>
        <w:t>Literature reviews revealed very little in terms of power flow devices operating on the principle of magnetic amplifiers and how they may impact distance protection. However, there was at least one study on a fault current limiter based on magnetic amplifier technology. Descriptions of these devices and potential protection impacts are summarized in this section.</w:t>
      </w:r>
    </w:p>
    <w:p w:rsidR="00F15C68" w:rsidRDefault="00F15C68" w:rsidP="00F15C68">
      <w:r>
        <w:t>One literature source investigates distance protection for a saturable-core reactor acting</w:t>
      </w:r>
      <w:r w:rsidR="006F5D8D">
        <w:t xml:space="preserve"> as a fault current limiter </w:t>
      </w:r>
      <w:sdt>
        <w:sdtPr>
          <w:id w:val="2517493"/>
          <w:citation/>
        </w:sdtPr>
        <w:sdtEndPr/>
        <w:sdtContent>
          <w:r w:rsidR="00682810">
            <w:fldChar w:fldCharType="begin"/>
          </w:r>
          <w:r w:rsidR="00682810">
            <w:instrText xml:space="preserve"> CITATION Wan12 \l 1033 </w:instrText>
          </w:r>
          <w:r w:rsidR="00682810">
            <w:fldChar w:fldCharType="separate"/>
          </w:r>
          <w:r w:rsidR="00757378" w:rsidRPr="00757378">
            <w:rPr>
              <w:noProof/>
            </w:rPr>
            <w:t>[22]</w:t>
          </w:r>
          <w:r w:rsidR="00682810">
            <w:rPr>
              <w:noProof/>
            </w:rPr>
            <w:fldChar w:fldCharType="end"/>
          </w:r>
        </w:sdtContent>
      </w:sdt>
      <w:r>
        <w:t>. The saturable-core reactor was installed at the Puji substation in Kunming, China. The device, manufactured by Innopower, has a superconducting DC winding and is designed to operate solely as a fault current limiter. The study investigates an adaptive relay scheme that updates the relay’s impedance characteristic using the impedance characteristic of the saturable-core reactor. It is a bit unclear whether the relay receives measurements of the device’s impedance and sends it to the relay or if a control parameter from the device is sent to the relay that is then mapped to its impedance characteristic within the relay.</w:t>
      </w:r>
    </w:p>
    <w:p w:rsidR="000E6BD1" w:rsidRDefault="000E6BD1" w:rsidP="000E6BD1">
      <w:r>
        <w:t>The literature revealed that the impacts of a series connected saturable-core reactor acting as a power flow controller has not been investigated. Previous research on similar devices include an application for fault current limiting and a power flow application that avoids the distance protection issue altogether by fast by-pass. Hence, a gap in the research exists as the impacts of a MAPFC or device that operates in the same fashion has not been evaluated to determine how distance protection will be affected.</w:t>
      </w:r>
    </w:p>
    <w:p w:rsidR="000E6BD1" w:rsidRDefault="000E6BD1" w:rsidP="000E6BD1">
      <w:pPr>
        <w:pStyle w:val="Heading3"/>
      </w:pPr>
      <w:r>
        <w:t xml:space="preserve">Distributed </w:t>
      </w:r>
      <w:r w:rsidR="00FA027A">
        <w:t>Power Flow Modules</w:t>
      </w:r>
    </w:p>
    <w:p w:rsidR="00F15C68" w:rsidRDefault="00F15C68" w:rsidP="00F15C68">
      <w:r>
        <w:t xml:space="preserve">A presentation on the Smart Wires project, a distributed line reactance project, touched on the distance protection issue </w:t>
      </w:r>
      <w:sdt>
        <w:sdtPr>
          <w:id w:val="2517494"/>
          <w:citation/>
        </w:sdtPr>
        <w:sdtEndPr/>
        <w:sdtContent>
          <w:r w:rsidR="00682810">
            <w:fldChar w:fldCharType="begin"/>
          </w:r>
          <w:r w:rsidR="00682810">
            <w:instrText xml:space="preserve"> CITATION Mel12 \l 1033 </w:instrText>
          </w:r>
          <w:r w:rsidR="00682810">
            <w:fldChar w:fldCharType="separate"/>
          </w:r>
          <w:r w:rsidR="00757378" w:rsidRPr="00757378">
            <w:rPr>
              <w:noProof/>
            </w:rPr>
            <w:t>[23]</w:t>
          </w:r>
          <w:r w:rsidR="00682810">
            <w:rPr>
              <w:noProof/>
            </w:rPr>
            <w:fldChar w:fldCharType="end"/>
          </w:r>
        </w:sdtContent>
      </w:sdt>
      <w:r>
        <w:t xml:space="preserve">. </w:t>
      </w:r>
      <w:r w:rsidR="006F5D8D">
        <w:t>T</w:t>
      </w:r>
      <w:r>
        <w:t>he Smart Wire devices will avoid the protection issues by being removed from the line in adequate time before protection activates.  The presentation states that when an issue is detected that the devices will be by-passed in approximately 40µs, and a case is made that this time is adequate to avoid conflicts with distance protection.</w:t>
      </w:r>
    </w:p>
    <w:p w:rsidR="00F751DC" w:rsidRPr="007E63DC" w:rsidRDefault="00F751DC" w:rsidP="00F751DC">
      <w:pPr>
        <w:pStyle w:val="Heading3"/>
      </w:pPr>
      <w:r w:rsidRPr="007E63DC">
        <w:t>Mitigation Strategies</w:t>
      </w:r>
    </w:p>
    <w:p w:rsidR="00F751DC" w:rsidRPr="007E63DC" w:rsidRDefault="00F751DC" w:rsidP="00F751DC">
      <w:r>
        <w:t xml:space="preserve">FSC, and in </w:t>
      </w:r>
      <w:r w:rsidR="0046540C">
        <w:t>many</w:t>
      </w:r>
      <w:r>
        <w:t xml:space="preserve"> operational cases FACTS devices, effectively add line capacitance. The addition of capacitance effectively reduces the impedance of a transmission line. Thus, distance protection will tend to over-reach. The significance of the over-reach is dependent on several factors, including the type of </w:t>
      </w:r>
      <w:r>
        <w:lastRenderedPageBreak/>
        <w:t xml:space="preserve">series compensation device and its operating state. </w:t>
      </w:r>
      <w:r w:rsidRPr="007E63DC">
        <w:t>Mitigation strategies proposed by the literature can be organized into two categories: communication-based distance protection and adaptive relaying.</w:t>
      </w:r>
    </w:p>
    <w:p w:rsidR="00F751DC" w:rsidRPr="007E63DC" w:rsidRDefault="00F751DC" w:rsidP="00F751DC">
      <w:r w:rsidRPr="007E63DC">
        <w:t xml:space="preserve">Communications-based relaying schemes </w:t>
      </w:r>
      <w:sdt>
        <w:sdtPr>
          <w:id w:val="2517484"/>
          <w:citation/>
        </w:sdtPr>
        <w:sdtEndPr/>
        <w:sdtContent>
          <w:r w:rsidRPr="007E63DC">
            <w:fldChar w:fldCharType="begin"/>
          </w:r>
          <w:r w:rsidRPr="007E63DC">
            <w:instrText xml:space="preserve"> CITATION Das00 \l 1033 </w:instrText>
          </w:r>
          <w:r w:rsidRPr="007E63DC">
            <w:fldChar w:fldCharType="separate"/>
          </w:r>
          <w:r w:rsidR="00757378" w:rsidRPr="00757378">
            <w:rPr>
              <w:noProof/>
            </w:rPr>
            <w:t>[24]</w:t>
          </w:r>
          <w:r w:rsidRPr="007E63DC">
            <w:rPr>
              <w:noProof/>
            </w:rPr>
            <w:fldChar w:fldCharType="end"/>
          </w:r>
        </w:sdtContent>
      </w:sdt>
      <w:sdt>
        <w:sdtPr>
          <w:id w:val="2517485"/>
          <w:citation/>
        </w:sdtPr>
        <w:sdtEndPr/>
        <w:sdtContent>
          <w:r w:rsidRPr="007E63DC">
            <w:fldChar w:fldCharType="begin"/>
          </w:r>
          <w:r w:rsidRPr="007E63DC">
            <w:instrText xml:space="preserve"> CITATION Nov97 \l 1033 </w:instrText>
          </w:r>
          <w:r w:rsidRPr="007E63DC">
            <w:fldChar w:fldCharType="separate"/>
          </w:r>
          <w:r w:rsidR="00757378">
            <w:rPr>
              <w:noProof/>
            </w:rPr>
            <w:t xml:space="preserve"> </w:t>
          </w:r>
          <w:r w:rsidR="00757378" w:rsidRPr="00757378">
            <w:rPr>
              <w:noProof/>
            </w:rPr>
            <w:t>[12]</w:t>
          </w:r>
          <w:r w:rsidRPr="007E63DC">
            <w:rPr>
              <w:noProof/>
            </w:rPr>
            <w:fldChar w:fldCharType="end"/>
          </w:r>
        </w:sdtContent>
      </w:sdt>
      <w:sdt>
        <w:sdtPr>
          <w:id w:val="2517486"/>
          <w:citation/>
        </w:sdtPr>
        <w:sdtEndPr/>
        <w:sdtContent>
          <w:r w:rsidRPr="007E63DC">
            <w:fldChar w:fldCharType="begin"/>
          </w:r>
          <w:r w:rsidRPr="007E63DC">
            <w:instrText xml:space="preserve"> CITATION Alb07 \l 1033 </w:instrText>
          </w:r>
          <w:r w:rsidRPr="007E63DC">
            <w:fldChar w:fldCharType="separate"/>
          </w:r>
          <w:r w:rsidR="00757378">
            <w:rPr>
              <w:noProof/>
            </w:rPr>
            <w:t xml:space="preserve"> </w:t>
          </w:r>
          <w:r w:rsidR="00757378" w:rsidRPr="00757378">
            <w:rPr>
              <w:noProof/>
            </w:rPr>
            <w:t>[25]</w:t>
          </w:r>
          <w:r w:rsidRPr="007E63DC">
            <w:rPr>
              <w:noProof/>
            </w:rPr>
            <w:fldChar w:fldCharType="end"/>
          </w:r>
        </w:sdtContent>
      </w:sdt>
      <w:sdt>
        <w:sdtPr>
          <w:id w:val="2517487"/>
          <w:citation/>
        </w:sdtPr>
        <w:sdtEndPr/>
        <w:sdtContent>
          <w:r w:rsidRPr="007E63DC">
            <w:fldChar w:fldCharType="begin"/>
          </w:r>
          <w:r w:rsidRPr="007E63DC">
            <w:instrText xml:space="preserve"> CITATION TSS06 \l 1033 </w:instrText>
          </w:r>
          <w:r w:rsidRPr="007E63DC">
            <w:fldChar w:fldCharType="separate"/>
          </w:r>
          <w:r w:rsidR="00757378">
            <w:rPr>
              <w:noProof/>
            </w:rPr>
            <w:t xml:space="preserve"> </w:t>
          </w:r>
          <w:r w:rsidR="00757378" w:rsidRPr="00757378">
            <w:rPr>
              <w:noProof/>
            </w:rPr>
            <w:t>[26]</w:t>
          </w:r>
          <w:r w:rsidRPr="007E63DC">
            <w:rPr>
              <w:noProof/>
            </w:rPr>
            <w:fldChar w:fldCharType="end"/>
          </w:r>
        </w:sdtContent>
      </w:sdt>
      <w:r w:rsidRPr="007E63DC">
        <w:t xml:space="preserve"> can be utilized to perform phase comparison, which is immune to some of the issues observed. Phase comparison utilizes the difference of the current phase angles at each end of the line to determine if the fault occurred within the line or outside of the line. Additionally, pilot-relaying schemes including Directional Comparison Blocking (DCB), Permissive Over-reaching Transfer Trip (POTT), and Direction Comparison Unblocking (DCUB) can be used (along with some customized logic) to coordinate the distance relays in a way to work around series compensation and FACTS-based issues. While communications-based distance schemes can provide mitigation, they introduce an additional reliability component in terms of communications channels.</w:t>
      </w:r>
    </w:p>
    <w:p w:rsidR="00F751DC" w:rsidRDefault="00F751DC" w:rsidP="00F751DC">
      <w:r>
        <w:t xml:space="preserve">Adaptive relay is suggested in several research papers </w:t>
      </w:r>
      <w:sdt>
        <w:sdtPr>
          <w:id w:val="2517488"/>
          <w:citation/>
        </w:sdtPr>
        <w:sdtEndPr/>
        <w:sdtContent>
          <w:r>
            <w:fldChar w:fldCharType="begin"/>
          </w:r>
          <w:r>
            <w:instrText xml:space="preserve"> CITATION See09 \l 1033 </w:instrText>
          </w:r>
          <w:r>
            <w:fldChar w:fldCharType="separate"/>
          </w:r>
          <w:r w:rsidR="00757378" w:rsidRPr="00757378">
            <w:rPr>
              <w:noProof/>
            </w:rPr>
            <w:t>[27]</w:t>
          </w:r>
          <w:r>
            <w:rPr>
              <w:noProof/>
            </w:rPr>
            <w:fldChar w:fldCharType="end"/>
          </w:r>
        </w:sdtContent>
      </w:sdt>
      <w:sdt>
        <w:sdtPr>
          <w:id w:val="2517489"/>
          <w:citation/>
        </w:sdtPr>
        <w:sdtEndPr/>
        <w:sdtContent>
          <w:r>
            <w:fldChar w:fldCharType="begin"/>
          </w:r>
          <w:r>
            <w:instrText xml:space="preserve"> CITATION Khe10 \l 1033 </w:instrText>
          </w:r>
          <w:r>
            <w:fldChar w:fldCharType="separate"/>
          </w:r>
          <w:r w:rsidR="00757378">
            <w:rPr>
              <w:noProof/>
            </w:rPr>
            <w:t xml:space="preserve"> </w:t>
          </w:r>
          <w:r w:rsidR="00757378" w:rsidRPr="00757378">
            <w:rPr>
              <w:noProof/>
            </w:rPr>
            <w:t>[28]</w:t>
          </w:r>
          <w:r>
            <w:rPr>
              <w:noProof/>
            </w:rPr>
            <w:fldChar w:fldCharType="end"/>
          </w:r>
        </w:sdtContent>
      </w:sdt>
      <w:sdt>
        <w:sdtPr>
          <w:id w:val="2517490"/>
          <w:citation/>
        </w:sdtPr>
        <w:sdtEndPr/>
        <w:sdtContent>
          <w:r>
            <w:fldChar w:fldCharType="begin"/>
          </w:r>
          <w:r>
            <w:instrText xml:space="preserve"> CITATION Ras06 \l 1033 </w:instrText>
          </w:r>
          <w:r>
            <w:fldChar w:fldCharType="separate"/>
          </w:r>
          <w:r w:rsidR="00757378">
            <w:rPr>
              <w:noProof/>
            </w:rPr>
            <w:t xml:space="preserve"> </w:t>
          </w:r>
          <w:r w:rsidR="00757378" w:rsidRPr="00757378">
            <w:rPr>
              <w:noProof/>
            </w:rPr>
            <w:t>[29]</w:t>
          </w:r>
          <w:r>
            <w:rPr>
              <w:noProof/>
            </w:rPr>
            <w:fldChar w:fldCharType="end"/>
          </w:r>
        </w:sdtContent>
      </w:sdt>
      <w:sdt>
        <w:sdtPr>
          <w:id w:val="2517491"/>
          <w:citation/>
        </w:sdtPr>
        <w:sdtEndPr/>
        <w:sdtContent>
          <w:r>
            <w:fldChar w:fldCharType="begin"/>
          </w:r>
          <w:r>
            <w:instrText xml:space="preserve"> CITATION Bac96 \l 1033 </w:instrText>
          </w:r>
          <w:r>
            <w:fldChar w:fldCharType="separate"/>
          </w:r>
          <w:r w:rsidR="00757378">
            <w:rPr>
              <w:noProof/>
            </w:rPr>
            <w:t xml:space="preserve"> </w:t>
          </w:r>
          <w:r w:rsidR="00757378" w:rsidRPr="00757378">
            <w:rPr>
              <w:noProof/>
            </w:rPr>
            <w:t>[30]</w:t>
          </w:r>
          <w:r>
            <w:rPr>
              <w:noProof/>
            </w:rPr>
            <w:fldChar w:fldCharType="end"/>
          </w:r>
        </w:sdtContent>
      </w:sdt>
      <w:sdt>
        <w:sdtPr>
          <w:id w:val="2517492"/>
          <w:citation/>
        </w:sdtPr>
        <w:sdtEndPr/>
        <w:sdtContent>
          <w:r>
            <w:fldChar w:fldCharType="begin"/>
          </w:r>
          <w:r>
            <w:instrText xml:space="preserve"> CITATION Cal09 \l 1033 </w:instrText>
          </w:r>
          <w:r>
            <w:fldChar w:fldCharType="separate"/>
          </w:r>
          <w:r w:rsidR="00757378">
            <w:rPr>
              <w:noProof/>
            </w:rPr>
            <w:t xml:space="preserve"> </w:t>
          </w:r>
          <w:r w:rsidR="00757378" w:rsidRPr="00757378">
            <w:rPr>
              <w:noProof/>
            </w:rPr>
            <w:t>[31]</w:t>
          </w:r>
          <w:r>
            <w:rPr>
              <w:noProof/>
            </w:rPr>
            <w:fldChar w:fldCharType="end"/>
          </w:r>
        </w:sdtContent>
      </w:sdt>
      <w:r>
        <w:t xml:space="preserve">, and typically involves altering the relay’s protective boundaries in-situ. The various techniques proposed, some of them novel, automatically change relay group settings or relay parameters based on measured values and/or control inputs. Methodologies based on artificial neural networks, synchrophasors, and other methods are proposed. </w:t>
      </w:r>
    </w:p>
    <w:p w:rsidR="00F751DC" w:rsidRDefault="00F751DC" w:rsidP="00F751DC">
      <w:r>
        <w:t xml:space="preserve">While adaptive methods show promise to mitigate protection issues, their use in practice is limited as changing relay settings in-situ is contrary to in-place procedures for protective relays. Pilot relaying schemes are of common use in industry practice.  </w:t>
      </w:r>
    </w:p>
    <w:p w:rsidR="00956DCF" w:rsidRPr="00151DC5" w:rsidRDefault="00956DCF" w:rsidP="00956DCF">
      <w:pPr>
        <w:pStyle w:val="Heading2"/>
      </w:pPr>
      <w:bookmarkStart w:id="147" w:name="_Toc405970518"/>
      <w:r>
        <w:t>Potential Impacts of MAPFC</w:t>
      </w:r>
      <w:bookmarkEnd w:id="147"/>
    </w:p>
    <w:p w:rsidR="00DA5D18" w:rsidRPr="0046540C" w:rsidRDefault="0046540C" w:rsidP="00DA5D18">
      <w:r w:rsidRPr="0046540C">
        <w:t>T</w:t>
      </w:r>
      <w:r w:rsidR="00DA5D18" w:rsidRPr="0046540C">
        <w:t xml:space="preserve">he MAPFC </w:t>
      </w:r>
      <w:r w:rsidRPr="0046540C">
        <w:t>can potentially</w:t>
      </w:r>
      <w:r w:rsidR="00DA5D18" w:rsidRPr="0046540C">
        <w:t xml:space="preserve"> possess characteristics of both FSCs and </w:t>
      </w:r>
      <w:r w:rsidRPr="0046540C">
        <w:t>FACTS devices</w:t>
      </w:r>
      <w:r w:rsidR="00DA5D18" w:rsidRPr="0046540C">
        <w:t xml:space="preserve"> in terms of how it will affect distance protection. The MAPFC introduces an inductive reactance into a transmission line that is variable, similar to </w:t>
      </w:r>
      <w:r w:rsidRPr="0046540C">
        <w:t>FACTs</w:t>
      </w:r>
      <w:r w:rsidR="00DA5D18" w:rsidRPr="0046540C">
        <w:t xml:space="preserve"> but with different impedance profile and operation speed. </w:t>
      </w:r>
    </w:p>
    <w:p w:rsidR="00956DCF" w:rsidRPr="001A3884" w:rsidRDefault="00956DCF" w:rsidP="00956DCF">
      <w:pPr>
        <w:spacing w:before="240"/>
      </w:pPr>
      <w:r w:rsidRPr="001A3884">
        <w:t xml:space="preserve">As </w:t>
      </w:r>
      <w:r>
        <w:t xml:space="preserve">indicated in the paragraphs above, the MAPFC is likely to possess hybrid characteristics. One possible impact of MAPFC on distance protection is an under-reaching effect. This effect is opposite of that caused by an FSC in that the MPAFC adds reactance to the line, thereby making the line impedance appear larger to the distance relay past the MPAFC as shown in </w:t>
      </w:r>
      <w:r>
        <w:fldChar w:fldCharType="begin"/>
      </w:r>
      <w:r>
        <w:instrText xml:space="preserve"> REF _Ref355434750 \h </w:instrText>
      </w:r>
      <w:r>
        <w:fldChar w:fldCharType="separate"/>
      </w:r>
      <w:r w:rsidR="00757378" w:rsidRPr="00713129">
        <w:t xml:space="preserve">Figure </w:t>
      </w:r>
      <w:r w:rsidR="00757378">
        <w:rPr>
          <w:noProof/>
        </w:rPr>
        <w:t>58</w:t>
      </w:r>
      <w:r>
        <w:fldChar w:fldCharType="end"/>
      </w:r>
      <w:r>
        <w:t>. It is possible that a phase-ground fault in zone 1 past the MPAFC can cause the relay to mistakenly estimate that the fault occurred further down the line; in zone 2 for instance. Such an occurrence would result in failure of the instantaneous zone 1 trip and cause the fault to remain in the circuit until zone 2 times out or back protection to react. This and other scenarios would require analysis in order to develop confidence in the understanding of MPAFC impacts.</w:t>
      </w:r>
    </w:p>
    <w:p w:rsidR="00956DCF" w:rsidRDefault="00956DCF" w:rsidP="00956DCF">
      <w:pPr>
        <w:keepNext/>
        <w:spacing w:before="720" w:after="0"/>
        <w:jc w:val="center"/>
      </w:pPr>
      <w:r>
        <w:rPr>
          <w:noProof/>
        </w:rPr>
        <w:lastRenderedPageBreak/>
        <w:drawing>
          <wp:inline distT="0" distB="0" distL="0" distR="0" wp14:anchorId="03EB3346" wp14:editId="711AC397">
            <wp:extent cx="5791917" cy="2194560"/>
            <wp:effectExtent l="19050" t="0" r="0" b="0"/>
            <wp:docPr id="24" name="Picture 4" descr="MAPFC False Zone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FC False Zone 1.png"/>
                    <pic:cNvPicPr/>
                  </pic:nvPicPr>
                  <pic:blipFill>
                    <a:blip r:embed="rId68" cstate="print"/>
                    <a:srcRect r="42355"/>
                    <a:stretch>
                      <a:fillRect/>
                    </a:stretch>
                  </pic:blipFill>
                  <pic:spPr>
                    <a:xfrm>
                      <a:off x="0" y="0"/>
                      <a:ext cx="5791917" cy="2194560"/>
                    </a:xfrm>
                    <a:prstGeom prst="rect">
                      <a:avLst/>
                    </a:prstGeom>
                  </pic:spPr>
                </pic:pic>
              </a:graphicData>
            </a:graphic>
          </wp:inline>
        </w:drawing>
      </w:r>
    </w:p>
    <w:p w:rsidR="00956DCF" w:rsidRPr="00713129" w:rsidRDefault="00956DCF" w:rsidP="00956DCF">
      <w:pPr>
        <w:pStyle w:val="Caption"/>
        <w:spacing w:after="720"/>
        <w:rPr>
          <w:szCs w:val="22"/>
        </w:rPr>
      </w:pPr>
      <w:bookmarkStart w:id="148" w:name="_Ref355434750"/>
      <w:bookmarkStart w:id="149" w:name="_Toc405970596"/>
      <w:r w:rsidRPr="00713129">
        <w:rPr>
          <w:szCs w:val="22"/>
        </w:rPr>
        <w:t xml:space="preserve">Figure </w:t>
      </w:r>
      <w:r w:rsidRPr="00713129">
        <w:rPr>
          <w:szCs w:val="22"/>
        </w:rPr>
        <w:fldChar w:fldCharType="begin"/>
      </w:r>
      <w:r w:rsidRPr="00713129">
        <w:rPr>
          <w:szCs w:val="22"/>
        </w:rPr>
        <w:instrText xml:space="preserve"> SEQ Figure \* ARABIC </w:instrText>
      </w:r>
      <w:r w:rsidRPr="00713129">
        <w:rPr>
          <w:szCs w:val="22"/>
        </w:rPr>
        <w:fldChar w:fldCharType="separate"/>
      </w:r>
      <w:r w:rsidR="00757378">
        <w:rPr>
          <w:noProof/>
          <w:szCs w:val="22"/>
        </w:rPr>
        <w:t>58</w:t>
      </w:r>
      <w:r w:rsidRPr="00713129">
        <w:rPr>
          <w:szCs w:val="22"/>
        </w:rPr>
        <w:fldChar w:fldCharType="end"/>
      </w:r>
      <w:bookmarkEnd w:id="148"/>
      <w:r w:rsidRPr="00713129">
        <w:rPr>
          <w:szCs w:val="22"/>
        </w:rPr>
        <w:t xml:space="preserve"> Failure to Trip by Zone 1 with MAPFC</w:t>
      </w:r>
      <w:bookmarkEnd w:id="149"/>
    </w:p>
    <w:p w:rsidR="00D4133C" w:rsidRDefault="00956DCF" w:rsidP="00D4133C">
      <w:pPr>
        <w:pStyle w:val="Heading2"/>
      </w:pPr>
      <w:bookmarkStart w:id="150" w:name="_Toc405970519"/>
      <w:r>
        <w:t xml:space="preserve">Power System </w:t>
      </w:r>
      <w:r w:rsidR="00D4133C">
        <w:t>Simulation</w:t>
      </w:r>
      <w:bookmarkEnd w:id="150"/>
    </w:p>
    <w:p w:rsidR="00D4133C" w:rsidRDefault="00D4133C" w:rsidP="00F15C68">
      <w:r w:rsidRPr="00D4133C">
        <w:t>To simulate the magnetic amplifier and observe its impacts, the transient model was applied to the PSRC system model for testing transmission line protection [6]. For this initial study, a simple configuration of the PSRC test system was used consisting of two generators joined by two series connected transmission lines. A one-line diagram of the test system is shown in Figure 10. An ideal source (S1) connected to Bus 1 and a synchronous machine (S2) connected through a delta/wye transformer on Bus 4 are the two generators on the system. The controls of the synchronous machine were configured to reduce electromechanical oscillations under nominal operation, yet provide sufficient fault current under fault conditions. Potential transformers are located on the line-side and bus-side of the magnetic amplifier, which is located on the ZL1 side of Bus 1.</w:t>
      </w:r>
    </w:p>
    <w:p w:rsidR="00D4133C" w:rsidRDefault="00014EAE" w:rsidP="003253B5">
      <w:pPr>
        <w:jc w:val="center"/>
      </w:pPr>
      <w:r w:rsidRPr="00014EAE">
        <w:rPr>
          <w:noProof/>
        </w:rPr>
        <w:lastRenderedPageBreak/>
        <w:drawing>
          <wp:inline distT="0" distB="0" distL="0" distR="0" wp14:anchorId="4BE0E0D1" wp14:editId="0D1D9CC7">
            <wp:extent cx="5943600" cy="4587908"/>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943600" cy="4587908"/>
                    </a:xfrm>
                    <a:prstGeom prst="rect">
                      <a:avLst/>
                    </a:prstGeom>
                    <a:noFill/>
                    <a:ln>
                      <a:noFill/>
                    </a:ln>
                  </pic:spPr>
                </pic:pic>
              </a:graphicData>
            </a:graphic>
          </wp:inline>
        </w:drawing>
      </w:r>
    </w:p>
    <w:p w:rsidR="00D4133C" w:rsidRDefault="00D4133C" w:rsidP="00F15C68">
      <w:r w:rsidRPr="00D4133C">
        <w:t>Simulations for Zone 1 testing were performed by applying faults along line ZL1. To determine the Zone 1 reach point, simulations were performed at 1% distance increments while approaching the Zone 1 setting. The same method was used to test Zone 2 reach along line ZL2. In addition to the reach points, simulations were performed at 0%, 33%, and 66% of ZL1 to observe Zone 1 operation with faults in close proximity to the magnetic amplifier. Potential measurements were recorded on both sides of the magnetic amplifier (bus-side and line-side) to observe differences in location of the measurement. Table 2 summarizes the simulation cases. To capture impacts over the operating range of the magnetic amplifier, simulations were performed for the minimum and maximum DC bias current.</w:t>
      </w:r>
    </w:p>
    <w:tbl>
      <w:tblPr>
        <w:tblStyle w:val="TableGrid"/>
        <w:tblW w:w="0" w:type="auto"/>
        <w:jc w:val="center"/>
        <w:tblInd w:w="-171" w:type="dxa"/>
        <w:tblLook w:val="04A0" w:firstRow="1" w:lastRow="0" w:firstColumn="1" w:lastColumn="0" w:noHBand="0" w:noVBand="1"/>
      </w:tblPr>
      <w:tblGrid>
        <w:gridCol w:w="2071"/>
        <w:gridCol w:w="401"/>
        <w:gridCol w:w="1414"/>
        <w:gridCol w:w="403"/>
        <w:gridCol w:w="1938"/>
        <w:gridCol w:w="442"/>
        <w:gridCol w:w="1980"/>
      </w:tblGrid>
      <w:tr w:rsidR="00D4133C" w:rsidTr="00D4133C">
        <w:trPr>
          <w:jc w:val="center"/>
        </w:trPr>
        <w:tc>
          <w:tcPr>
            <w:tcW w:w="2071" w:type="dxa"/>
          </w:tcPr>
          <w:p w:rsidR="00D4133C" w:rsidRPr="00CC3183" w:rsidRDefault="00D4133C" w:rsidP="00D4133C">
            <w:pPr>
              <w:jc w:val="center"/>
              <w:rPr>
                <w:rFonts w:ascii="Calibri" w:hAnsi="Calibri"/>
                <w:b/>
              </w:rPr>
            </w:pPr>
            <w:r w:rsidRPr="00CC3183">
              <w:rPr>
                <w:rFonts w:ascii="Calibri" w:hAnsi="Calibri"/>
                <w:b/>
              </w:rPr>
              <w:t>Fault Locations</w:t>
            </w:r>
          </w:p>
        </w:tc>
        <w:tc>
          <w:tcPr>
            <w:tcW w:w="401" w:type="dxa"/>
            <w:tcBorders>
              <w:top w:val="nil"/>
              <w:bottom w:val="nil"/>
            </w:tcBorders>
          </w:tcPr>
          <w:p w:rsidR="00D4133C" w:rsidRPr="00CC3183" w:rsidRDefault="00D4133C" w:rsidP="00D4133C">
            <w:pPr>
              <w:jc w:val="center"/>
              <w:rPr>
                <w:rFonts w:ascii="Calibri" w:hAnsi="Calibri"/>
                <w:b/>
              </w:rPr>
            </w:pPr>
          </w:p>
        </w:tc>
        <w:tc>
          <w:tcPr>
            <w:tcW w:w="1414" w:type="dxa"/>
          </w:tcPr>
          <w:p w:rsidR="00D4133C" w:rsidRPr="00CC3183" w:rsidRDefault="00D4133C" w:rsidP="00D4133C">
            <w:pPr>
              <w:jc w:val="center"/>
              <w:rPr>
                <w:rFonts w:ascii="Calibri" w:hAnsi="Calibri"/>
                <w:b/>
              </w:rPr>
            </w:pPr>
            <w:r w:rsidRPr="00CC3183">
              <w:rPr>
                <w:rFonts w:ascii="Calibri" w:hAnsi="Calibri"/>
                <w:b/>
              </w:rPr>
              <w:t>Fault Types</w:t>
            </w:r>
          </w:p>
        </w:tc>
        <w:tc>
          <w:tcPr>
            <w:tcW w:w="403" w:type="dxa"/>
            <w:tcBorders>
              <w:top w:val="nil"/>
              <w:bottom w:val="nil"/>
            </w:tcBorders>
          </w:tcPr>
          <w:p w:rsidR="00D4133C" w:rsidRPr="00CC3183" w:rsidRDefault="00D4133C" w:rsidP="00D4133C">
            <w:pPr>
              <w:jc w:val="center"/>
              <w:rPr>
                <w:rFonts w:ascii="Calibri" w:hAnsi="Calibri"/>
                <w:b/>
              </w:rPr>
            </w:pPr>
          </w:p>
        </w:tc>
        <w:tc>
          <w:tcPr>
            <w:tcW w:w="1938" w:type="dxa"/>
          </w:tcPr>
          <w:p w:rsidR="00D4133C" w:rsidRPr="00CC3183" w:rsidRDefault="00D4133C" w:rsidP="00D4133C">
            <w:pPr>
              <w:jc w:val="center"/>
              <w:rPr>
                <w:rFonts w:ascii="Calibri" w:hAnsi="Calibri"/>
                <w:b/>
              </w:rPr>
            </w:pPr>
            <w:r w:rsidRPr="00CC3183">
              <w:rPr>
                <w:rFonts w:ascii="Calibri" w:hAnsi="Calibri"/>
                <w:b/>
              </w:rPr>
              <w:t>Potential Locations</w:t>
            </w:r>
          </w:p>
        </w:tc>
        <w:tc>
          <w:tcPr>
            <w:tcW w:w="442" w:type="dxa"/>
            <w:tcBorders>
              <w:top w:val="nil"/>
              <w:bottom w:val="nil"/>
            </w:tcBorders>
          </w:tcPr>
          <w:p w:rsidR="00D4133C" w:rsidRPr="00CC3183" w:rsidRDefault="00D4133C" w:rsidP="00D4133C">
            <w:pPr>
              <w:jc w:val="center"/>
              <w:rPr>
                <w:rFonts w:ascii="Calibri" w:hAnsi="Calibri"/>
                <w:b/>
              </w:rPr>
            </w:pPr>
          </w:p>
        </w:tc>
        <w:tc>
          <w:tcPr>
            <w:tcW w:w="1980" w:type="dxa"/>
          </w:tcPr>
          <w:p w:rsidR="00D4133C" w:rsidRPr="00CC3183" w:rsidRDefault="00D4133C" w:rsidP="00D4133C">
            <w:pPr>
              <w:jc w:val="center"/>
              <w:rPr>
                <w:rFonts w:ascii="Calibri" w:hAnsi="Calibri"/>
                <w:b/>
              </w:rPr>
            </w:pPr>
            <w:r>
              <w:rPr>
                <w:rFonts w:ascii="Calibri" w:hAnsi="Calibri"/>
                <w:b/>
              </w:rPr>
              <w:t>Magnetic Amplifier Bias Current</w:t>
            </w:r>
          </w:p>
        </w:tc>
      </w:tr>
      <w:tr w:rsidR="00D4133C" w:rsidTr="00D4133C">
        <w:trPr>
          <w:jc w:val="center"/>
        </w:trPr>
        <w:tc>
          <w:tcPr>
            <w:tcW w:w="2071" w:type="dxa"/>
            <w:vAlign w:val="bottom"/>
          </w:tcPr>
          <w:p w:rsidR="00D4133C" w:rsidRPr="00CC3183" w:rsidRDefault="00D4133C" w:rsidP="00D4133C">
            <w:pPr>
              <w:jc w:val="center"/>
              <w:rPr>
                <w:rFonts w:ascii="Calibri" w:hAnsi="Calibri"/>
              </w:rPr>
            </w:pPr>
            <w:r w:rsidRPr="00CC3183">
              <w:rPr>
                <w:rFonts w:ascii="Calibri" w:hAnsi="Calibri"/>
              </w:rPr>
              <w:t>Z</w:t>
            </w:r>
            <w:r w:rsidRPr="00CC3183">
              <w:rPr>
                <w:rFonts w:ascii="Calibri" w:hAnsi="Calibri"/>
                <w:vertAlign w:val="subscript"/>
              </w:rPr>
              <w:t>L1</w:t>
            </w:r>
            <w:r w:rsidRPr="00CC3183">
              <w:rPr>
                <w:rFonts w:ascii="Calibri" w:hAnsi="Calibri"/>
              </w:rPr>
              <w:t xml:space="preserve"> 0%</w:t>
            </w:r>
          </w:p>
        </w:tc>
        <w:tc>
          <w:tcPr>
            <w:tcW w:w="401" w:type="dxa"/>
            <w:tcBorders>
              <w:top w:val="nil"/>
              <w:bottom w:val="nil"/>
            </w:tcBorders>
          </w:tcPr>
          <w:p w:rsidR="00D4133C" w:rsidRPr="00CC3183" w:rsidRDefault="00D4133C" w:rsidP="00D4133C">
            <w:pPr>
              <w:rPr>
                <w:rFonts w:ascii="Calibri" w:hAnsi="Calibri"/>
              </w:rPr>
            </w:pPr>
          </w:p>
        </w:tc>
        <w:tc>
          <w:tcPr>
            <w:tcW w:w="1414" w:type="dxa"/>
            <w:vAlign w:val="bottom"/>
          </w:tcPr>
          <w:p w:rsidR="00D4133C" w:rsidRPr="00CC3183" w:rsidRDefault="00D4133C" w:rsidP="00D4133C">
            <w:pPr>
              <w:jc w:val="center"/>
              <w:rPr>
                <w:rFonts w:ascii="Calibri" w:hAnsi="Calibri"/>
              </w:rPr>
            </w:pPr>
            <w:r w:rsidRPr="00CC3183">
              <w:rPr>
                <w:rFonts w:ascii="Calibri" w:hAnsi="Calibri"/>
              </w:rPr>
              <w:t>A-g</w:t>
            </w:r>
          </w:p>
        </w:tc>
        <w:tc>
          <w:tcPr>
            <w:tcW w:w="403" w:type="dxa"/>
            <w:tcBorders>
              <w:top w:val="nil"/>
              <w:bottom w:val="nil"/>
            </w:tcBorders>
          </w:tcPr>
          <w:p w:rsidR="00D4133C" w:rsidRPr="00CC3183" w:rsidRDefault="00D4133C" w:rsidP="00D4133C">
            <w:pPr>
              <w:rPr>
                <w:rFonts w:ascii="Calibri" w:hAnsi="Calibri"/>
              </w:rPr>
            </w:pPr>
          </w:p>
        </w:tc>
        <w:tc>
          <w:tcPr>
            <w:tcW w:w="1938" w:type="dxa"/>
            <w:tcBorders>
              <w:bottom w:val="single" w:sz="4" w:space="0" w:color="auto"/>
            </w:tcBorders>
          </w:tcPr>
          <w:p w:rsidR="00D4133C" w:rsidRPr="00CC3183" w:rsidRDefault="00D4133C" w:rsidP="00D4133C">
            <w:pPr>
              <w:jc w:val="center"/>
              <w:rPr>
                <w:rFonts w:ascii="Calibri" w:hAnsi="Calibri"/>
              </w:rPr>
            </w:pPr>
            <w:r w:rsidRPr="00CC3183">
              <w:rPr>
                <w:rFonts w:ascii="Calibri" w:hAnsi="Calibri"/>
              </w:rPr>
              <w:t>Bus-side</w:t>
            </w:r>
          </w:p>
        </w:tc>
        <w:tc>
          <w:tcPr>
            <w:tcW w:w="442" w:type="dxa"/>
            <w:tcBorders>
              <w:top w:val="nil"/>
              <w:bottom w:val="nil"/>
            </w:tcBorders>
          </w:tcPr>
          <w:p w:rsidR="00D4133C" w:rsidRPr="00CC3183" w:rsidRDefault="00D4133C" w:rsidP="00D4133C">
            <w:pPr>
              <w:jc w:val="center"/>
              <w:rPr>
                <w:rFonts w:ascii="Calibri" w:hAnsi="Calibri"/>
              </w:rPr>
            </w:pPr>
          </w:p>
        </w:tc>
        <w:tc>
          <w:tcPr>
            <w:tcW w:w="1980" w:type="dxa"/>
            <w:tcBorders>
              <w:bottom w:val="single" w:sz="4" w:space="0" w:color="auto"/>
            </w:tcBorders>
          </w:tcPr>
          <w:p w:rsidR="00D4133C" w:rsidRPr="00CC3183" w:rsidRDefault="00D4133C" w:rsidP="00D4133C">
            <w:pPr>
              <w:jc w:val="center"/>
              <w:rPr>
                <w:rFonts w:ascii="Calibri" w:hAnsi="Calibri"/>
              </w:rPr>
            </w:pPr>
            <w:r>
              <w:rPr>
                <w:rFonts w:ascii="Calibri" w:hAnsi="Calibri"/>
              </w:rPr>
              <w:t>0A</w:t>
            </w:r>
          </w:p>
        </w:tc>
      </w:tr>
      <w:tr w:rsidR="00D4133C" w:rsidTr="00D4133C">
        <w:trPr>
          <w:jc w:val="center"/>
        </w:trPr>
        <w:tc>
          <w:tcPr>
            <w:tcW w:w="2071" w:type="dxa"/>
            <w:vAlign w:val="bottom"/>
          </w:tcPr>
          <w:p w:rsidR="00D4133C" w:rsidRPr="00CC3183" w:rsidRDefault="00D4133C" w:rsidP="00D4133C">
            <w:pPr>
              <w:jc w:val="center"/>
              <w:rPr>
                <w:rFonts w:ascii="Calibri" w:hAnsi="Calibri"/>
              </w:rPr>
            </w:pPr>
            <w:r w:rsidRPr="00CC3183">
              <w:rPr>
                <w:rFonts w:ascii="Calibri" w:hAnsi="Calibri"/>
              </w:rPr>
              <w:t>Z</w:t>
            </w:r>
            <w:r w:rsidRPr="00CC3183">
              <w:rPr>
                <w:rFonts w:ascii="Calibri" w:hAnsi="Calibri"/>
                <w:vertAlign w:val="subscript"/>
              </w:rPr>
              <w:t>L1</w:t>
            </w:r>
            <w:r w:rsidRPr="00CC3183">
              <w:rPr>
                <w:rFonts w:ascii="Calibri" w:hAnsi="Calibri"/>
              </w:rPr>
              <w:t xml:space="preserve"> 33%</w:t>
            </w:r>
          </w:p>
        </w:tc>
        <w:tc>
          <w:tcPr>
            <w:tcW w:w="401" w:type="dxa"/>
            <w:tcBorders>
              <w:top w:val="nil"/>
              <w:bottom w:val="nil"/>
            </w:tcBorders>
          </w:tcPr>
          <w:p w:rsidR="00D4133C" w:rsidRPr="00CC3183" w:rsidRDefault="00D4133C" w:rsidP="00D4133C">
            <w:pPr>
              <w:rPr>
                <w:rFonts w:ascii="Calibri" w:hAnsi="Calibri"/>
              </w:rPr>
            </w:pPr>
          </w:p>
        </w:tc>
        <w:tc>
          <w:tcPr>
            <w:tcW w:w="1414" w:type="dxa"/>
            <w:vAlign w:val="bottom"/>
          </w:tcPr>
          <w:p w:rsidR="00D4133C" w:rsidRPr="00CC3183" w:rsidRDefault="00D4133C" w:rsidP="00D4133C">
            <w:pPr>
              <w:jc w:val="center"/>
              <w:rPr>
                <w:rFonts w:ascii="Calibri" w:hAnsi="Calibri"/>
              </w:rPr>
            </w:pPr>
            <w:r w:rsidRPr="00CC3183">
              <w:rPr>
                <w:rFonts w:ascii="Calibri" w:hAnsi="Calibri"/>
              </w:rPr>
              <w:t>AB</w:t>
            </w:r>
          </w:p>
        </w:tc>
        <w:tc>
          <w:tcPr>
            <w:tcW w:w="403" w:type="dxa"/>
            <w:tcBorders>
              <w:top w:val="nil"/>
              <w:bottom w:val="nil"/>
            </w:tcBorders>
          </w:tcPr>
          <w:p w:rsidR="00D4133C" w:rsidRPr="00CC3183" w:rsidRDefault="00D4133C" w:rsidP="00D4133C">
            <w:pPr>
              <w:rPr>
                <w:rFonts w:ascii="Calibri" w:hAnsi="Calibri"/>
              </w:rPr>
            </w:pPr>
          </w:p>
        </w:tc>
        <w:tc>
          <w:tcPr>
            <w:tcW w:w="1938" w:type="dxa"/>
            <w:tcBorders>
              <w:bottom w:val="single" w:sz="4" w:space="0" w:color="auto"/>
            </w:tcBorders>
          </w:tcPr>
          <w:p w:rsidR="00D4133C" w:rsidRPr="00CC3183" w:rsidRDefault="00D4133C" w:rsidP="00D4133C">
            <w:pPr>
              <w:jc w:val="center"/>
              <w:rPr>
                <w:rFonts w:ascii="Calibri" w:hAnsi="Calibri"/>
              </w:rPr>
            </w:pPr>
            <w:r w:rsidRPr="00CC3183">
              <w:rPr>
                <w:rFonts w:ascii="Calibri" w:hAnsi="Calibri"/>
              </w:rPr>
              <w:t>Line-side</w:t>
            </w:r>
          </w:p>
        </w:tc>
        <w:tc>
          <w:tcPr>
            <w:tcW w:w="442" w:type="dxa"/>
            <w:tcBorders>
              <w:top w:val="nil"/>
              <w:bottom w:val="nil"/>
            </w:tcBorders>
          </w:tcPr>
          <w:p w:rsidR="00D4133C" w:rsidRPr="00CC3183" w:rsidRDefault="00D4133C" w:rsidP="00D4133C">
            <w:pPr>
              <w:jc w:val="center"/>
              <w:rPr>
                <w:rFonts w:ascii="Calibri" w:hAnsi="Calibri"/>
              </w:rPr>
            </w:pPr>
          </w:p>
        </w:tc>
        <w:tc>
          <w:tcPr>
            <w:tcW w:w="1980" w:type="dxa"/>
            <w:tcBorders>
              <w:bottom w:val="single" w:sz="4" w:space="0" w:color="auto"/>
            </w:tcBorders>
          </w:tcPr>
          <w:p w:rsidR="00D4133C" w:rsidRPr="00CC3183" w:rsidRDefault="00D4133C" w:rsidP="00D4133C">
            <w:pPr>
              <w:jc w:val="center"/>
              <w:rPr>
                <w:rFonts w:ascii="Calibri" w:hAnsi="Calibri"/>
              </w:rPr>
            </w:pPr>
            <w:r>
              <w:rPr>
                <w:rFonts w:ascii="Calibri" w:hAnsi="Calibri"/>
              </w:rPr>
              <w:t>200A</w:t>
            </w:r>
          </w:p>
        </w:tc>
      </w:tr>
      <w:tr w:rsidR="00D4133C" w:rsidTr="00D4133C">
        <w:trPr>
          <w:jc w:val="center"/>
        </w:trPr>
        <w:tc>
          <w:tcPr>
            <w:tcW w:w="2071" w:type="dxa"/>
            <w:vAlign w:val="bottom"/>
          </w:tcPr>
          <w:p w:rsidR="00D4133C" w:rsidRPr="00CC3183" w:rsidRDefault="00D4133C" w:rsidP="00D4133C">
            <w:pPr>
              <w:jc w:val="center"/>
              <w:rPr>
                <w:rFonts w:ascii="Calibri" w:hAnsi="Calibri"/>
              </w:rPr>
            </w:pPr>
            <w:r w:rsidRPr="00CC3183">
              <w:rPr>
                <w:rFonts w:ascii="Calibri" w:hAnsi="Calibri"/>
              </w:rPr>
              <w:t>Z</w:t>
            </w:r>
            <w:r w:rsidRPr="00CC3183">
              <w:rPr>
                <w:rFonts w:ascii="Calibri" w:hAnsi="Calibri"/>
                <w:vertAlign w:val="subscript"/>
              </w:rPr>
              <w:t>L1</w:t>
            </w:r>
            <w:r w:rsidRPr="00CC3183">
              <w:rPr>
                <w:rFonts w:ascii="Calibri" w:hAnsi="Calibri"/>
              </w:rPr>
              <w:t xml:space="preserve"> 66%</w:t>
            </w:r>
          </w:p>
        </w:tc>
        <w:tc>
          <w:tcPr>
            <w:tcW w:w="401" w:type="dxa"/>
            <w:tcBorders>
              <w:top w:val="nil"/>
              <w:bottom w:val="nil"/>
            </w:tcBorders>
          </w:tcPr>
          <w:p w:rsidR="00D4133C" w:rsidRPr="00CC3183" w:rsidRDefault="00D4133C" w:rsidP="00D4133C">
            <w:pPr>
              <w:rPr>
                <w:rFonts w:ascii="Calibri" w:hAnsi="Calibri"/>
              </w:rPr>
            </w:pPr>
          </w:p>
        </w:tc>
        <w:tc>
          <w:tcPr>
            <w:tcW w:w="1414" w:type="dxa"/>
            <w:vAlign w:val="bottom"/>
          </w:tcPr>
          <w:p w:rsidR="00D4133C" w:rsidRPr="00CC3183" w:rsidRDefault="00D4133C" w:rsidP="00D4133C">
            <w:pPr>
              <w:jc w:val="center"/>
              <w:rPr>
                <w:rFonts w:ascii="Calibri" w:hAnsi="Calibri"/>
              </w:rPr>
            </w:pPr>
            <w:r w:rsidRPr="00CC3183">
              <w:rPr>
                <w:rFonts w:ascii="Calibri" w:hAnsi="Calibri"/>
              </w:rPr>
              <w:t>AB-g</w:t>
            </w:r>
          </w:p>
        </w:tc>
        <w:tc>
          <w:tcPr>
            <w:tcW w:w="403" w:type="dxa"/>
            <w:tcBorders>
              <w:top w:val="nil"/>
              <w:bottom w:val="nil"/>
              <w:right w:val="nil"/>
            </w:tcBorders>
          </w:tcPr>
          <w:p w:rsidR="00D4133C" w:rsidRPr="00CC3183" w:rsidRDefault="00D4133C" w:rsidP="00D4133C">
            <w:pPr>
              <w:rPr>
                <w:rFonts w:ascii="Calibri" w:hAnsi="Calibri"/>
              </w:rPr>
            </w:pPr>
          </w:p>
        </w:tc>
        <w:tc>
          <w:tcPr>
            <w:tcW w:w="1938" w:type="dxa"/>
            <w:tcBorders>
              <w:top w:val="single" w:sz="4" w:space="0" w:color="auto"/>
              <w:left w:val="nil"/>
              <w:bottom w:val="nil"/>
              <w:right w:val="nil"/>
            </w:tcBorders>
          </w:tcPr>
          <w:p w:rsidR="00D4133C" w:rsidRPr="00CC3183" w:rsidRDefault="00D4133C" w:rsidP="00D4133C">
            <w:pPr>
              <w:rPr>
                <w:rFonts w:ascii="Calibri" w:hAnsi="Calibri"/>
              </w:rPr>
            </w:pPr>
          </w:p>
        </w:tc>
        <w:tc>
          <w:tcPr>
            <w:tcW w:w="442" w:type="dxa"/>
            <w:tcBorders>
              <w:top w:val="nil"/>
              <w:left w:val="nil"/>
              <w:bottom w:val="nil"/>
              <w:right w:val="nil"/>
            </w:tcBorders>
          </w:tcPr>
          <w:p w:rsidR="00D4133C" w:rsidRPr="00CC3183" w:rsidRDefault="00D4133C" w:rsidP="00D4133C">
            <w:pPr>
              <w:rPr>
                <w:rFonts w:ascii="Calibri" w:hAnsi="Calibri"/>
              </w:rPr>
            </w:pPr>
          </w:p>
        </w:tc>
        <w:tc>
          <w:tcPr>
            <w:tcW w:w="1980" w:type="dxa"/>
            <w:tcBorders>
              <w:top w:val="single" w:sz="4" w:space="0" w:color="auto"/>
              <w:left w:val="nil"/>
              <w:bottom w:val="nil"/>
              <w:right w:val="nil"/>
            </w:tcBorders>
          </w:tcPr>
          <w:p w:rsidR="00D4133C" w:rsidRPr="00CC3183" w:rsidRDefault="00D4133C" w:rsidP="00D4133C">
            <w:pPr>
              <w:rPr>
                <w:rFonts w:ascii="Calibri" w:hAnsi="Calibri"/>
              </w:rPr>
            </w:pPr>
          </w:p>
        </w:tc>
      </w:tr>
      <w:tr w:rsidR="00D4133C" w:rsidTr="00D4133C">
        <w:trPr>
          <w:jc w:val="center"/>
        </w:trPr>
        <w:tc>
          <w:tcPr>
            <w:tcW w:w="2071" w:type="dxa"/>
            <w:vAlign w:val="bottom"/>
          </w:tcPr>
          <w:p w:rsidR="00D4133C" w:rsidRPr="00CC3183" w:rsidRDefault="00D4133C" w:rsidP="00D4133C">
            <w:pPr>
              <w:jc w:val="center"/>
              <w:rPr>
                <w:rFonts w:ascii="Calibri" w:hAnsi="Calibri"/>
              </w:rPr>
            </w:pPr>
            <w:r w:rsidRPr="00CC3183">
              <w:rPr>
                <w:rFonts w:ascii="Calibri" w:hAnsi="Calibri"/>
              </w:rPr>
              <w:t>Z</w:t>
            </w:r>
            <w:r w:rsidRPr="00CC3183">
              <w:rPr>
                <w:rFonts w:ascii="Calibri" w:hAnsi="Calibri"/>
                <w:vertAlign w:val="subscript"/>
              </w:rPr>
              <w:t>L1</w:t>
            </w:r>
            <w:r w:rsidRPr="00CC3183">
              <w:rPr>
                <w:rFonts w:ascii="Calibri" w:hAnsi="Calibri"/>
              </w:rPr>
              <w:t xml:space="preserve"> (Z1 reach point)</w:t>
            </w:r>
          </w:p>
        </w:tc>
        <w:tc>
          <w:tcPr>
            <w:tcW w:w="401" w:type="dxa"/>
            <w:tcBorders>
              <w:top w:val="nil"/>
              <w:bottom w:val="nil"/>
            </w:tcBorders>
          </w:tcPr>
          <w:p w:rsidR="00D4133C" w:rsidRPr="00CC3183" w:rsidRDefault="00D4133C" w:rsidP="00D4133C">
            <w:pPr>
              <w:rPr>
                <w:rFonts w:ascii="Calibri" w:hAnsi="Calibri"/>
              </w:rPr>
            </w:pPr>
          </w:p>
        </w:tc>
        <w:tc>
          <w:tcPr>
            <w:tcW w:w="1414" w:type="dxa"/>
            <w:tcBorders>
              <w:bottom w:val="single" w:sz="4" w:space="0" w:color="auto"/>
            </w:tcBorders>
            <w:vAlign w:val="bottom"/>
          </w:tcPr>
          <w:p w:rsidR="00D4133C" w:rsidRPr="00CC3183" w:rsidRDefault="00D4133C" w:rsidP="00D4133C">
            <w:pPr>
              <w:jc w:val="center"/>
              <w:rPr>
                <w:rFonts w:ascii="Calibri" w:hAnsi="Calibri"/>
              </w:rPr>
            </w:pPr>
            <w:r w:rsidRPr="00CC3183">
              <w:rPr>
                <w:rFonts w:ascii="Calibri" w:hAnsi="Calibri"/>
              </w:rPr>
              <w:t>ABC</w:t>
            </w:r>
          </w:p>
        </w:tc>
        <w:tc>
          <w:tcPr>
            <w:tcW w:w="403" w:type="dxa"/>
            <w:tcBorders>
              <w:top w:val="nil"/>
              <w:bottom w:val="nil"/>
              <w:right w:val="nil"/>
            </w:tcBorders>
          </w:tcPr>
          <w:p w:rsidR="00D4133C" w:rsidRPr="00CC3183" w:rsidRDefault="00D4133C" w:rsidP="00D4133C">
            <w:pPr>
              <w:rPr>
                <w:rFonts w:ascii="Calibri" w:hAnsi="Calibri"/>
              </w:rPr>
            </w:pPr>
          </w:p>
        </w:tc>
        <w:tc>
          <w:tcPr>
            <w:tcW w:w="1938" w:type="dxa"/>
            <w:tcBorders>
              <w:top w:val="nil"/>
              <w:left w:val="nil"/>
              <w:bottom w:val="nil"/>
              <w:right w:val="nil"/>
            </w:tcBorders>
          </w:tcPr>
          <w:p w:rsidR="00D4133C" w:rsidRPr="00CC3183" w:rsidRDefault="00D4133C" w:rsidP="00D4133C">
            <w:pPr>
              <w:rPr>
                <w:rFonts w:ascii="Calibri" w:hAnsi="Calibri"/>
              </w:rPr>
            </w:pPr>
          </w:p>
        </w:tc>
        <w:tc>
          <w:tcPr>
            <w:tcW w:w="442" w:type="dxa"/>
            <w:tcBorders>
              <w:top w:val="nil"/>
              <w:left w:val="nil"/>
              <w:bottom w:val="nil"/>
              <w:right w:val="nil"/>
            </w:tcBorders>
          </w:tcPr>
          <w:p w:rsidR="00D4133C" w:rsidRPr="00CC3183" w:rsidRDefault="00D4133C" w:rsidP="00D4133C">
            <w:pPr>
              <w:rPr>
                <w:rFonts w:ascii="Calibri" w:hAnsi="Calibri"/>
              </w:rPr>
            </w:pPr>
          </w:p>
        </w:tc>
        <w:tc>
          <w:tcPr>
            <w:tcW w:w="1980" w:type="dxa"/>
            <w:tcBorders>
              <w:top w:val="nil"/>
              <w:left w:val="nil"/>
              <w:bottom w:val="nil"/>
              <w:right w:val="nil"/>
            </w:tcBorders>
          </w:tcPr>
          <w:p w:rsidR="00D4133C" w:rsidRPr="00CC3183" w:rsidRDefault="00D4133C" w:rsidP="00D4133C">
            <w:pPr>
              <w:rPr>
                <w:rFonts w:ascii="Calibri" w:hAnsi="Calibri"/>
              </w:rPr>
            </w:pPr>
          </w:p>
        </w:tc>
      </w:tr>
      <w:tr w:rsidR="00D4133C" w:rsidTr="00D4133C">
        <w:trPr>
          <w:trHeight w:val="125"/>
          <w:jc w:val="center"/>
        </w:trPr>
        <w:tc>
          <w:tcPr>
            <w:tcW w:w="2071" w:type="dxa"/>
            <w:vAlign w:val="bottom"/>
          </w:tcPr>
          <w:p w:rsidR="00D4133C" w:rsidRPr="00CC3183" w:rsidRDefault="00D4133C" w:rsidP="00D4133C">
            <w:pPr>
              <w:jc w:val="center"/>
              <w:rPr>
                <w:rFonts w:ascii="Calibri" w:hAnsi="Calibri"/>
              </w:rPr>
            </w:pPr>
            <w:r w:rsidRPr="00CC3183">
              <w:rPr>
                <w:rFonts w:ascii="Calibri" w:hAnsi="Calibri"/>
              </w:rPr>
              <w:t>Z</w:t>
            </w:r>
            <w:r w:rsidRPr="00CC3183">
              <w:rPr>
                <w:rFonts w:ascii="Calibri" w:hAnsi="Calibri"/>
                <w:vertAlign w:val="subscript"/>
              </w:rPr>
              <w:t>L2</w:t>
            </w:r>
            <w:r w:rsidRPr="00CC3183">
              <w:rPr>
                <w:rFonts w:ascii="Calibri" w:hAnsi="Calibri"/>
              </w:rPr>
              <w:t xml:space="preserve"> (Z2 reach point)</w:t>
            </w:r>
          </w:p>
        </w:tc>
        <w:tc>
          <w:tcPr>
            <w:tcW w:w="401" w:type="dxa"/>
            <w:tcBorders>
              <w:top w:val="nil"/>
              <w:bottom w:val="nil"/>
              <w:right w:val="nil"/>
            </w:tcBorders>
          </w:tcPr>
          <w:p w:rsidR="00D4133C" w:rsidRPr="00CC3183" w:rsidRDefault="00D4133C" w:rsidP="00D4133C">
            <w:pPr>
              <w:rPr>
                <w:rFonts w:ascii="Calibri" w:hAnsi="Calibri"/>
              </w:rPr>
            </w:pPr>
          </w:p>
        </w:tc>
        <w:tc>
          <w:tcPr>
            <w:tcW w:w="1414" w:type="dxa"/>
            <w:tcBorders>
              <w:left w:val="nil"/>
              <w:bottom w:val="nil"/>
              <w:right w:val="nil"/>
            </w:tcBorders>
            <w:vAlign w:val="bottom"/>
          </w:tcPr>
          <w:p w:rsidR="00D4133C" w:rsidRPr="00CC3183" w:rsidRDefault="00D4133C" w:rsidP="00D4133C">
            <w:pPr>
              <w:rPr>
                <w:rFonts w:ascii="Calibri" w:hAnsi="Calibri"/>
              </w:rPr>
            </w:pPr>
          </w:p>
        </w:tc>
        <w:tc>
          <w:tcPr>
            <w:tcW w:w="403" w:type="dxa"/>
            <w:tcBorders>
              <w:top w:val="nil"/>
              <w:left w:val="nil"/>
              <w:bottom w:val="nil"/>
              <w:right w:val="nil"/>
            </w:tcBorders>
          </w:tcPr>
          <w:p w:rsidR="00D4133C" w:rsidRPr="00CC3183" w:rsidRDefault="00D4133C" w:rsidP="00D4133C">
            <w:pPr>
              <w:rPr>
                <w:rFonts w:ascii="Calibri" w:hAnsi="Calibri"/>
              </w:rPr>
            </w:pPr>
          </w:p>
        </w:tc>
        <w:tc>
          <w:tcPr>
            <w:tcW w:w="1938" w:type="dxa"/>
            <w:tcBorders>
              <w:top w:val="nil"/>
              <w:left w:val="nil"/>
              <w:bottom w:val="nil"/>
              <w:right w:val="nil"/>
            </w:tcBorders>
          </w:tcPr>
          <w:p w:rsidR="00D4133C" w:rsidRPr="00CC3183" w:rsidRDefault="00D4133C" w:rsidP="00D4133C">
            <w:pPr>
              <w:rPr>
                <w:rFonts w:ascii="Calibri" w:hAnsi="Calibri"/>
              </w:rPr>
            </w:pPr>
          </w:p>
        </w:tc>
        <w:tc>
          <w:tcPr>
            <w:tcW w:w="442" w:type="dxa"/>
            <w:tcBorders>
              <w:top w:val="nil"/>
              <w:left w:val="nil"/>
              <w:bottom w:val="nil"/>
              <w:right w:val="nil"/>
            </w:tcBorders>
          </w:tcPr>
          <w:p w:rsidR="00D4133C" w:rsidRPr="00CC3183" w:rsidRDefault="00D4133C" w:rsidP="00D4133C">
            <w:pPr>
              <w:rPr>
                <w:rFonts w:ascii="Calibri" w:hAnsi="Calibri"/>
              </w:rPr>
            </w:pPr>
          </w:p>
        </w:tc>
        <w:tc>
          <w:tcPr>
            <w:tcW w:w="1980" w:type="dxa"/>
            <w:tcBorders>
              <w:top w:val="nil"/>
              <w:left w:val="nil"/>
              <w:bottom w:val="nil"/>
              <w:right w:val="nil"/>
            </w:tcBorders>
          </w:tcPr>
          <w:p w:rsidR="00D4133C" w:rsidRPr="00CC3183" w:rsidRDefault="00D4133C" w:rsidP="00D4133C">
            <w:pPr>
              <w:rPr>
                <w:rFonts w:ascii="Calibri" w:hAnsi="Calibri"/>
              </w:rPr>
            </w:pPr>
          </w:p>
        </w:tc>
      </w:tr>
    </w:tbl>
    <w:p w:rsidR="00D4133C" w:rsidRDefault="00D4133C" w:rsidP="00F15C68"/>
    <w:p w:rsidR="00A55891" w:rsidRDefault="00A55891" w:rsidP="00D4133C"/>
    <w:p w:rsidR="00A55891" w:rsidRDefault="00A55891" w:rsidP="00A55891">
      <w:pPr>
        <w:jc w:val="center"/>
      </w:pPr>
      <w:r w:rsidRPr="00A55891">
        <w:rPr>
          <w:noProof/>
        </w:rPr>
        <w:lastRenderedPageBreak/>
        <w:drawing>
          <wp:inline distT="0" distB="0" distL="0" distR="0" wp14:anchorId="44143285" wp14:editId="55E2E2F2">
            <wp:extent cx="4488865" cy="832104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4488865" cy="8321040"/>
                    </a:xfrm>
                    <a:prstGeom prst="rect">
                      <a:avLst/>
                    </a:prstGeom>
                    <a:noFill/>
                    <a:ln>
                      <a:noFill/>
                    </a:ln>
                  </pic:spPr>
                </pic:pic>
              </a:graphicData>
            </a:graphic>
          </wp:inline>
        </w:drawing>
      </w:r>
    </w:p>
    <w:p w:rsidR="004F3A70" w:rsidRPr="00EB6C3F" w:rsidRDefault="004F3A70" w:rsidP="004F3A70">
      <w:pPr>
        <w:pStyle w:val="Heading3"/>
      </w:pPr>
      <w:r>
        <w:lastRenderedPageBreak/>
        <w:t>MAPFC Placement</w:t>
      </w:r>
    </w:p>
    <w:p w:rsidR="004F3A70" w:rsidRPr="000179D0" w:rsidRDefault="004F3A70" w:rsidP="004F3A70">
      <w:r w:rsidRPr="000179D0">
        <w:t xml:space="preserve">An example of a mitigation strategy would be to place the MAPFC </w:t>
      </w:r>
      <w:r>
        <w:t>behind</w:t>
      </w:r>
      <w:r w:rsidRPr="000179D0">
        <w:t xml:space="preserve"> the line. With this arrangement, a differe</w:t>
      </w:r>
      <w:r>
        <w:t>ntial protection scheme</w:t>
      </w:r>
      <w:r w:rsidRPr="000179D0">
        <w:t xml:space="preserve"> could be used to protect the MPAFC section and the distance protection would only look at the line past the MAPFC</w:t>
      </w:r>
      <w:r>
        <w:t xml:space="preserve"> as shown in </w:t>
      </w:r>
      <w:r>
        <w:fldChar w:fldCharType="begin"/>
      </w:r>
      <w:r>
        <w:instrText xml:space="preserve"> REF _Ref355109747 \h </w:instrText>
      </w:r>
      <w:r>
        <w:fldChar w:fldCharType="separate"/>
      </w:r>
      <w:r w:rsidR="00757378" w:rsidRPr="003A735B">
        <w:t xml:space="preserve">Figure </w:t>
      </w:r>
      <w:r w:rsidR="00757378">
        <w:rPr>
          <w:noProof/>
        </w:rPr>
        <w:t>59</w:t>
      </w:r>
      <w:r>
        <w:fldChar w:fldCharType="end"/>
      </w:r>
      <w:r w:rsidRPr="000179D0">
        <w:t xml:space="preserve">. The distance protection could then operate in the traditional way without seeing the effects of changing reactance and potentially transient issues. The difference protection would act fast, so overlapping zones would not interfere with the protection scheme if a fault occurs near the MAPFC. However, there are still issues with back-up protection and how zones 2 and 3 of adjacent distance relays see the line in the presence of changing line reactance. </w:t>
      </w:r>
    </w:p>
    <w:p w:rsidR="004F3A70" w:rsidRDefault="004F3A70" w:rsidP="004F3A70">
      <w:pPr>
        <w:keepNext/>
        <w:jc w:val="center"/>
      </w:pPr>
      <w:r>
        <w:rPr>
          <w:noProof/>
        </w:rPr>
        <w:drawing>
          <wp:inline distT="0" distB="0" distL="0" distR="0" wp14:anchorId="377F6157" wp14:editId="2CC615E2">
            <wp:extent cx="5391600" cy="1009650"/>
            <wp:effectExtent l="19050" t="0" r="0" b="0"/>
            <wp:docPr id="25" name="Picture 5" descr="MAPFC position mitig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FC position mitigation.png"/>
                    <pic:cNvPicPr/>
                  </pic:nvPicPr>
                  <pic:blipFill>
                    <a:blip r:embed="rId71" cstate="print"/>
                    <a:srcRect r="39418"/>
                    <a:stretch>
                      <a:fillRect/>
                    </a:stretch>
                  </pic:blipFill>
                  <pic:spPr>
                    <a:xfrm>
                      <a:off x="0" y="0"/>
                      <a:ext cx="5416677" cy="1014346"/>
                    </a:xfrm>
                    <a:prstGeom prst="rect">
                      <a:avLst/>
                    </a:prstGeom>
                  </pic:spPr>
                </pic:pic>
              </a:graphicData>
            </a:graphic>
          </wp:inline>
        </w:drawing>
      </w:r>
    </w:p>
    <w:p w:rsidR="004F3A70" w:rsidRPr="003A735B" w:rsidRDefault="004F3A70" w:rsidP="004F3A70">
      <w:pPr>
        <w:pStyle w:val="Caption"/>
        <w:rPr>
          <w:szCs w:val="22"/>
        </w:rPr>
      </w:pPr>
      <w:bookmarkStart w:id="151" w:name="_Ref355109747"/>
      <w:bookmarkStart w:id="152" w:name="_Toc405970597"/>
      <w:r w:rsidRPr="003A735B">
        <w:rPr>
          <w:szCs w:val="22"/>
        </w:rPr>
        <w:t xml:space="preserve">Figure </w:t>
      </w:r>
      <w:r w:rsidRPr="003A735B">
        <w:rPr>
          <w:szCs w:val="22"/>
        </w:rPr>
        <w:fldChar w:fldCharType="begin"/>
      </w:r>
      <w:r w:rsidRPr="003A735B">
        <w:rPr>
          <w:szCs w:val="22"/>
        </w:rPr>
        <w:instrText xml:space="preserve"> SEQ Figure \* ARABIC </w:instrText>
      </w:r>
      <w:r w:rsidRPr="003A735B">
        <w:rPr>
          <w:szCs w:val="22"/>
        </w:rPr>
        <w:fldChar w:fldCharType="separate"/>
      </w:r>
      <w:r w:rsidR="00757378">
        <w:rPr>
          <w:noProof/>
          <w:szCs w:val="22"/>
        </w:rPr>
        <w:t>59</w:t>
      </w:r>
      <w:r w:rsidRPr="003A735B">
        <w:rPr>
          <w:szCs w:val="22"/>
        </w:rPr>
        <w:fldChar w:fldCharType="end"/>
      </w:r>
      <w:bookmarkEnd w:id="151"/>
      <w:r w:rsidRPr="003A735B">
        <w:rPr>
          <w:szCs w:val="22"/>
        </w:rPr>
        <w:t xml:space="preserve"> Position of MAPFC with Line Differential Protection</w:t>
      </w:r>
      <w:bookmarkEnd w:id="152"/>
    </w:p>
    <w:p w:rsidR="004F3A70" w:rsidRDefault="004F3A70" w:rsidP="004F3A70">
      <w:pPr>
        <w:pStyle w:val="Heading3"/>
      </w:pPr>
      <w:r>
        <w:t>Fault Scenarios</w:t>
      </w:r>
    </w:p>
    <w:p w:rsidR="00D4133C" w:rsidRDefault="00D4133C" w:rsidP="00D4133C">
      <w:r>
        <w:t>To reduce the number simulations and complexity of this initial study, the following simplifications were made:</w:t>
      </w:r>
    </w:p>
    <w:p w:rsidR="00D4133C" w:rsidRDefault="00D4133C" w:rsidP="00855DD4">
      <w:pPr>
        <w:pStyle w:val="ListParagraph"/>
        <w:numPr>
          <w:ilvl w:val="0"/>
          <w:numId w:val="17"/>
        </w:numPr>
      </w:pPr>
      <w:r>
        <w:t xml:space="preserve">Single line-to-ground faults were applied on Phase-A to ground (A-g). B-g and C-g faults were not included. </w:t>
      </w:r>
    </w:p>
    <w:p w:rsidR="00D4133C" w:rsidRDefault="00D4133C" w:rsidP="00855DD4">
      <w:pPr>
        <w:pStyle w:val="ListParagraph"/>
        <w:numPr>
          <w:ilvl w:val="0"/>
          <w:numId w:val="17"/>
        </w:numPr>
      </w:pPr>
      <w:r>
        <w:t>Phase-to-phase and phase-phase-to-ground were applied on phase A and phase B. Phase C was not included.</w:t>
      </w:r>
    </w:p>
    <w:p w:rsidR="00D4133C" w:rsidRDefault="00D4133C" w:rsidP="00855DD4">
      <w:pPr>
        <w:pStyle w:val="ListParagraph"/>
        <w:numPr>
          <w:ilvl w:val="0"/>
          <w:numId w:val="17"/>
        </w:numPr>
      </w:pPr>
      <w:r>
        <w:t>Voltage and current are measured directly and do not include the effects of CCVTs and CTs.</w:t>
      </w:r>
    </w:p>
    <w:p w:rsidR="00D4133C" w:rsidRDefault="00D4133C" w:rsidP="00D4133C">
      <w:r>
        <w:t>The first two simplifications take advantage of the magnetic amplifier’s single-phase design and knowledge that the PSRC test system is symmetric across its three phases. Since three identical magnetic amplifiers will compose the three-phase system, each fault permutation, within each fault type, will produce identical results on the PSRC test system. However, the location of the potential measurement will effect relay operation. The line-side location should not see the variable reactance of the magnetic amplifier for forward faults. However, the bus-side location should see its dynamics. The impacts of the magnetic amplifier’s dynamic reactance on line voltage are shown in Figure 11 and Figure 12 for ABC-g faults located at 0% and 33% of the line ZL1 length. Faults close to the magnetic amplifier results in significant voltage spikes that occur as the fault current crosses the zero axis. These spikes become less prevalent as the distance to the fault increases.</w:t>
      </w:r>
    </w:p>
    <w:p w:rsidR="00D4133C" w:rsidRDefault="00D4133C" w:rsidP="00D4133C">
      <w:r>
        <w:t xml:space="preserve">For all cases, the duration of prefault simulation is 3.5 seconds leading into 0.5 seconds of fault condition. The total simulation time is 4 seconds. The 3.5 seconds of prefault allows the test relay adequate time to initialize under nominal power system conditions upon playback. Simulation time </w:t>
      </w:r>
      <w:r>
        <w:lastRenderedPageBreak/>
        <w:t xml:space="preserve">steps were typically set to 50µs. Reduced times steps of 25µs and 10µs were required when lines were segmented for Zone reach simulations. However, the smaller time steps were used only when a line segment was short enough to effect the simulator’s ability to achieve a solution. Simulation results were recorded in COMTRADE format for replay via relay test set. </w:t>
      </w:r>
    </w:p>
    <w:p w:rsidR="00D4133C" w:rsidRDefault="00D4133C" w:rsidP="003253B5">
      <w:pPr>
        <w:jc w:val="center"/>
      </w:pPr>
      <w:r w:rsidRPr="00180E50">
        <w:rPr>
          <w:noProof/>
        </w:rPr>
        <w:drawing>
          <wp:inline distT="0" distB="0" distL="0" distR="0" wp14:anchorId="7C293474" wp14:editId="53CE3E79">
            <wp:extent cx="5066637" cy="3383280"/>
            <wp:effectExtent l="0" t="0" r="1270" b="762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066637" cy="3383280"/>
                    </a:xfrm>
                    <a:prstGeom prst="rect">
                      <a:avLst/>
                    </a:prstGeom>
                    <a:noFill/>
                    <a:ln>
                      <a:noFill/>
                    </a:ln>
                  </pic:spPr>
                </pic:pic>
              </a:graphicData>
            </a:graphic>
          </wp:inline>
        </w:drawing>
      </w:r>
    </w:p>
    <w:p w:rsidR="00D4133C" w:rsidRDefault="00D4133C" w:rsidP="003253B5">
      <w:pPr>
        <w:jc w:val="center"/>
      </w:pPr>
      <w:r w:rsidRPr="00180E50">
        <w:rPr>
          <w:noProof/>
        </w:rPr>
        <w:drawing>
          <wp:inline distT="0" distB="0" distL="0" distR="0" wp14:anchorId="2A3F9D5F" wp14:editId="65851130">
            <wp:extent cx="5066637" cy="3383280"/>
            <wp:effectExtent l="0" t="0" r="1270" b="762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5066637" cy="3383280"/>
                    </a:xfrm>
                    <a:prstGeom prst="rect">
                      <a:avLst/>
                    </a:prstGeom>
                    <a:noFill/>
                    <a:ln>
                      <a:noFill/>
                    </a:ln>
                  </pic:spPr>
                </pic:pic>
              </a:graphicData>
            </a:graphic>
          </wp:inline>
        </w:drawing>
      </w:r>
    </w:p>
    <w:p w:rsidR="00D4133C" w:rsidRDefault="00D4133C" w:rsidP="00D835B3">
      <w:pPr>
        <w:pStyle w:val="Heading2"/>
      </w:pPr>
      <w:bookmarkStart w:id="153" w:name="_Toc405970520"/>
      <w:r>
        <w:lastRenderedPageBreak/>
        <w:t>Relay Configuration and Testing</w:t>
      </w:r>
      <w:bookmarkEnd w:id="153"/>
    </w:p>
    <w:p w:rsidR="00D835B3" w:rsidRDefault="00D835B3" w:rsidP="00D4133C">
      <w:r w:rsidRPr="00D835B3">
        <w:t>Settings for the phase-distance and ground-distance elements are listed in Table 3.</w:t>
      </w:r>
    </w:p>
    <w:tbl>
      <w:tblPr>
        <w:tblStyle w:val="TableGrid"/>
        <w:tblW w:w="0" w:type="auto"/>
        <w:jc w:val="center"/>
        <w:tblLook w:val="04A0" w:firstRow="1" w:lastRow="0" w:firstColumn="1" w:lastColumn="0" w:noHBand="0" w:noVBand="1"/>
      </w:tblPr>
      <w:tblGrid>
        <w:gridCol w:w="1670"/>
        <w:gridCol w:w="2250"/>
      </w:tblGrid>
      <w:tr w:rsidR="00D835B3" w:rsidTr="000D0415">
        <w:trPr>
          <w:jc w:val="center"/>
        </w:trPr>
        <w:tc>
          <w:tcPr>
            <w:tcW w:w="1670" w:type="dxa"/>
          </w:tcPr>
          <w:p w:rsidR="00D835B3" w:rsidRPr="00CC3183" w:rsidRDefault="00D835B3" w:rsidP="000D0415">
            <w:pPr>
              <w:rPr>
                <w:rFonts w:ascii="Calibri" w:hAnsi="Calibri"/>
                <w:b/>
              </w:rPr>
            </w:pPr>
            <w:r w:rsidRPr="00CC3183">
              <w:rPr>
                <w:rFonts w:ascii="Calibri" w:hAnsi="Calibri"/>
                <w:b/>
              </w:rPr>
              <w:t>Setting</w:t>
            </w:r>
          </w:p>
        </w:tc>
        <w:tc>
          <w:tcPr>
            <w:tcW w:w="2250" w:type="dxa"/>
          </w:tcPr>
          <w:p w:rsidR="00D835B3" w:rsidRPr="00CC3183" w:rsidRDefault="00D835B3" w:rsidP="000D0415">
            <w:pPr>
              <w:rPr>
                <w:rFonts w:ascii="Calibri" w:hAnsi="Calibri"/>
                <w:b/>
              </w:rPr>
            </w:pPr>
            <w:r w:rsidRPr="00CC3183">
              <w:rPr>
                <w:rFonts w:ascii="Calibri" w:hAnsi="Calibri"/>
                <w:b/>
              </w:rPr>
              <w:t>Value</w:t>
            </w:r>
          </w:p>
        </w:tc>
      </w:tr>
      <w:tr w:rsidR="00D835B3" w:rsidTr="000D0415">
        <w:trPr>
          <w:jc w:val="center"/>
        </w:trPr>
        <w:tc>
          <w:tcPr>
            <w:tcW w:w="1670" w:type="dxa"/>
          </w:tcPr>
          <w:p w:rsidR="00D835B3" w:rsidRPr="00CC3183" w:rsidRDefault="00D835B3" w:rsidP="000D0415">
            <w:r>
              <w:t>Zone 1</w:t>
            </w:r>
          </w:p>
        </w:tc>
        <w:tc>
          <w:tcPr>
            <w:tcW w:w="2250" w:type="dxa"/>
          </w:tcPr>
          <w:p w:rsidR="00D835B3" w:rsidRPr="00CC3183" w:rsidRDefault="00D835B3" w:rsidP="000D0415">
            <w:r w:rsidRPr="00CC3183">
              <w:t>90%</w:t>
            </w:r>
          </w:p>
        </w:tc>
      </w:tr>
      <w:tr w:rsidR="00D835B3" w:rsidTr="000D0415">
        <w:trPr>
          <w:jc w:val="center"/>
        </w:trPr>
        <w:tc>
          <w:tcPr>
            <w:tcW w:w="1670" w:type="dxa"/>
          </w:tcPr>
          <w:p w:rsidR="00D835B3" w:rsidRPr="00CC3183" w:rsidRDefault="00D835B3" w:rsidP="000D0415">
            <w:r>
              <w:t xml:space="preserve">Zone 1 </w:t>
            </w:r>
            <w:r w:rsidRPr="00CC3183">
              <w:t>delay</w:t>
            </w:r>
          </w:p>
        </w:tc>
        <w:tc>
          <w:tcPr>
            <w:tcW w:w="2250" w:type="dxa"/>
          </w:tcPr>
          <w:p w:rsidR="00D835B3" w:rsidRPr="00CC3183" w:rsidRDefault="00D835B3" w:rsidP="000D0415">
            <w:r w:rsidRPr="00CC3183">
              <w:t>Instantaneous</w:t>
            </w:r>
          </w:p>
        </w:tc>
      </w:tr>
      <w:tr w:rsidR="00D835B3" w:rsidTr="000D0415">
        <w:trPr>
          <w:jc w:val="center"/>
        </w:trPr>
        <w:tc>
          <w:tcPr>
            <w:tcW w:w="1670" w:type="dxa"/>
          </w:tcPr>
          <w:p w:rsidR="00D835B3" w:rsidRPr="00CC3183" w:rsidRDefault="00D835B3" w:rsidP="000D0415">
            <w:r>
              <w:t>Zone 2</w:t>
            </w:r>
          </w:p>
        </w:tc>
        <w:tc>
          <w:tcPr>
            <w:tcW w:w="2250" w:type="dxa"/>
          </w:tcPr>
          <w:p w:rsidR="00D835B3" w:rsidRPr="00CC3183" w:rsidRDefault="00D835B3" w:rsidP="000D0415">
            <w:r w:rsidRPr="00CC3183">
              <w:t>120%</w:t>
            </w:r>
          </w:p>
        </w:tc>
      </w:tr>
      <w:tr w:rsidR="00D835B3" w:rsidTr="000D0415">
        <w:trPr>
          <w:jc w:val="center"/>
        </w:trPr>
        <w:tc>
          <w:tcPr>
            <w:tcW w:w="1670" w:type="dxa"/>
          </w:tcPr>
          <w:p w:rsidR="00D835B3" w:rsidRPr="00CC3183" w:rsidRDefault="00D835B3" w:rsidP="000D0415">
            <w:r>
              <w:t>Zone 2</w:t>
            </w:r>
            <w:r w:rsidRPr="00CC3183">
              <w:t xml:space="preserve"> delay</w:t>
            </w:r>
          </w:p>
        </w:tc>
        <w:tc>
          <w:tcPr>
            <w:tcW w:w="2250" w:type="dxa"/>
          </w:tcPr>
          <w:p w:rsidR="00D835B3" w:rsidRPr="00CC3183" w:rsidRDefault="00D835B3" w:rsidP="000D0415">
            <w:r w:rsidRPr="00CC3183">
              <w:t>20 cycles (60 Hz)</w:t>
            </w:r>
          </w:p>
        </w:tc>
      </w:tr>
      <w:tr w:rsidR="00D835B3" w:rsidTr="000D0415">
        <w:trPr>
          <w:jc w:val="center"/>
        </w:trPr>
        <w:tc>
          <w:tcPr>
            <w:tcW w:w="1670" w:type="dxa"/>
          </w:tcPr>
          <w:p w:rsidR="00D835B3" w:rsidRPr="00CC3183" w:rsidRDefault="00D835B3" w:rsidP="000D0415">
            <w:r>
              <w:t>Zone 3</w:t>
            </w:r>
          </w:p>
        </w:tc>
        <w:tc>
          <w:tcPr>
            <w:tcW w:w="2250" w:type="dxa"/>
          </w:tcPr>
          <w:p w:rsidR="00D835B3" w:rsidRPr="00CC3183" w:rsidRDefault="00D835B3" w:rsidP="000D0415">
            <w:r>
              <w:t>N/A</w:t>
            </w:r>
          </w:p>
        </w:tc>
      </w:tr>
      <w:tr w:rsidR="00D835B3" w:rsidTr="000D0415">
        <w:trPr>
          <w:jc w:val="center"/>
        </w:trPr>
        <w:tc>
          <w:tcPr>
            <w:tcW w:w="1670" w:type="dxa"/>
          </w:tcPr>
          <w:p w:rsidR="00D835B3" w:rsidRPr="00CC3183" w:rsidRDefault="00D835B3" w:rsidP="000D0415">
            <w:r>
              <w:t>Zone 3 delay</w:t>
            </w:r>
          </w:p>
        </w:tc>
        <w:tc>
          <w:tcPr>
            <w:tcW w:w="2250" w:type="dxa"/>
          </w:tcPr>
          <w:p w:rsidR="00D835B3" w:rsidRPr="00CC3183" w:rsidRDefault="00D835B3" w:rsidP="000D0415">
            <w:r>
              <w:t>N/A</w:t>
            </w:r>
          </w:p>
        </w:tc>
      </w:tr>
      <w:tr w:rsidR="00D835B3" w:rsidTr="000D0415">
        <w:trPr>
          <w:jc w:val="center"/>
        </w:trPr>
        <w:tc>
          <w:tcPr>
            <w:tcW w:w="1670" w:type="dxa"/>
          </w:tcPr>
          <w:p w:rsidR="00D835B3" w:rsidRPr="00CC3183" w:rsidRDefault="00D835B3" w:rsidP="000D0415">
            <w:r w:rsidRPr="00CC3183">
              <w:t>PT ratio</w:t>
            </w:r>
          </w:p>
        </w:tc>
        <w:tc>
          <w:tcPr>
            <w:tcW w:w="2250" w:type="dxa"/>
          </w:tcPr>
          <w:p w:rsidR="00D835B3" w:rsidRPr="00CC3183" w:rsidRDefault="00D835B3" w:rsidP="000D0415">
            <w:r w:rsidRPr="00CC3183">
              <w:t>2000:1</w:t>
            </w:r>
          </w:p>
        </w:tc>
      </w:tr>
      <w:tr w:rsidR="00D835B3" w:rsidTr="000D0415">
        <w:trPr>
          <w:jc w:val="center"/>
        </w:trPr>
        <w:tc>
          <w:tcPr>
            <w:tcW w:w="1670" w:type="dxa"/>
          </w:tcPr>
          <w:p w:rsidR="00D835B3" w:rsidRPr="00CC3183" w:rsidRDefault="00D835B3" w:rsidP="000D0415">
            <w:r w:rsidRPr="00CC3183">
              <w:t>CT ratio</w:t>
            </w:r>
          </w:p>
        </w:tc>
        <w:tc>
          <w:tcPr>
            <w:tcW w:w="2250" w:type="dxa"/>
          </w:tcPr>
          <w:p w:rsidR="00D835B3" w:rsidRPr="00CC3183" w:rsidRDefault="00D835B3" w:rsidP="000D0415">
            <w:r w:rsidRPr="00CC3183">
              <w:t>400:1</w:t>
            </w:r>
          </w:p>
        </w:tc>
      </w:tr>
    </w:tbl>
    <w:p w:rsidR="00D835B3" w:rsidRDefault="00D835B3" w:rsidP="00D4133C"/>
    <w:p w:rsidR="00D835B3" w:rsidRDefault="00D835B3" w:rsidP="00D835B3">
      <w:r>
        <w:t xml:space="preserve">To analyze potential impacts that a magnetic amplifier might pose on distance protection, the recordings of the transient simulations were played back into an SEL-421 line distance relay using a DOBLE® relay test set. The relay test set was configured to playback secondary PT and CT outputs of 115V (line-to-line) and 1-5A into the transducer inputs of the relay. </w:t>
      </w:r>
    </w:p>
    <w:p w:rsidR="00D835B3" w:rsidRDefault="00D835B3" w:rsidP="00D835B3">
      <w:pPr>
        <w:pStyle w:val="Heading3"/>
      </w:pPr>
      <w:r>
        <w:t>Baseline Tests</w:t>
      </w:r>
    </w:p>
    <w:p w:rsidR="00D835B3" w:rsidRDefault="00D835B3" w:rsidP="00D835B3">
      <w:r>
        <w:t xml:space="preserve">Baseline tests were performed to determine the relay’s actual Zone 1 and Zone 2 reach limits without the magnetic amplifier in the circuit. These tests establish a benchmark for testing the protection with the magnetic amplifier in the circuit. </w:t>
      </w:r>
    </w:p>
    <w:p w:rsidR="00D835B3" w:rsidRDefault="00D835B3" w:rsidP="00D835B3">
      <w:r>
        <w:t>The baseline test results for Zone 1 are summarized in Table 4. The actual values represent the locations of simulated faults along the line length that resulted in Zone 1 trip. In these cases, a 1% increase in the distance resulted in a Zone 2 trip. The estimated values are the relays’ fault location estimate in percent of line length. The baseline results show that Zone 1 has 3% under-reach in all but the A-g case. The line-side values are the observed Zone 1 trip limits when the magnetic amplifier is in the circuit and the potential is measured on the line-side. The line-side results are included here to show, as expected, that the magnetic amplifier does not affect the relay when the potential measurements are located on the line-side.</w:t>
      </w:r>
    </w:p>
    <w:p w:rsidR="00D835B3" w:rsidRDefault="00D835B3" w:rsidP="003253B5">
      <w:pPr>
        <w:jc w:val="center"/>
      </w:pPr>
      <w:r w:rsidRPr="0035419E">
        <w:rPr>
          <w:noProof/>
        </w:rPr>
        <w:drawing>
          <wp:inline distT="0" distB="0" distL="0" distR="0" wp14:anchorId="3CF149CF" wp14:editId="0FA96F35">
            <wp:extent cx="4773758" cy="1280160"/>
            <wp:effectExtent l="0" t="0" r="8255"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4773758" cy="1280160"/>
                    </a:xfrm>
                    <a:prstGeom prst="rect">
                      <a:avLst/>
                    </a:prstGeom>
                    <a:noFill/>
                    <a:ln>
                      <a:noFill/>
                    </a:ln>
                  </pic:spPr>
                </pic:pic>
              </a:graphicData>
            </a:graphic>
          </wp:inline>
        </w:drawing>
      </w:r>
    </w:p>
    <w:p w:rsidR="00D835B3" w:rsidRDefault="00D835B3" w:rsidP="00D835B3">
      <w:r w:rsidRPr="00D835B3">
        <w:lastRenderedPageBreak/>
        <w:t>Baseline test results for Zone 2 are summarized in Table 5. They show, in similar fashion to Zone 1, an inherent tendency for the relay to under-reach. In all fault cases but A-g, the observed under-reach was 5% of the relay setting. For A-g faults, the amount of under-reach was 2%.</w:t>
      </w:r>
    </w:p>
    <w:p w:rsidR="00D835B3" w:rsidRDefault="00D835B3" w:rsidP="003253B5">
      <w:pPr>
        <w:jc w:val="center"/>
      </w:pPr>
      <w:r w:rsidRPr="0035419E">
        <w:rPr>
          <w:noProof/>
        </w:rPr>
        <w:drawing>
          <wp:inline distT="0" distB="0" distL="0" distR="0" wp14:anchorId="721BF208" wp14:editId="35211C6F">
            <wp:extent cx="4773758" cy="1280160"/>
            <wp:effectExtent l="0" t="0" r="8255"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773758" cy="1280160"/>
                    </a:xfrm>
                    <a:prstGeom prst="rect">
                      <a:avLst/>
                    </a:prstGeom>
                    <a:noFill/>
                    <a:ln>
                      <a:noFill/>
                    </a:ln>
                  </pic:spPr>
                </pic:pic>
              </a:graphicData>
            </a:graphic>
          </wp:inline>
        </w:drawing>
      </w:r>
    </w:p>
    <w:p w:rsidR="00D835B3" w:rsidRPr="004A0129" w:rsidRDefault="00D835B3" w:rsidP="00D835B3">
      <w:pPr>
        <w:rPr>
          <w:i/>
        </w:rPr>
      </w:pPr>
      <w:r w:rsidRPr="004A0129">
        <w:t>The cause</w:t>
      </w:r>
      <w:r>
        <w:t>s</w:t>
      </w:r>
      <w:r w:rsidRPr="004A0129">
        <w:t xml:space="preserve"> of the inherent under-reach </w:t>
      </w:r>
      <w:r>
        <w:t>include errors in the calculation of the relay settings and/or loss of precision between transient simulations, playback, and measurement by the relay</w:t>
      </w:r>
      <w:r w:rsidRPr="004A0129">
        <w:t>.</w:t>
      </w:r>
      <w:r>
        <w:t xml:space="preserve"> While the reason is unclear, the baseline tests provide a reference point from which to compare subsequent tests.</w:t>
      </w:r>
    </w:p>
    <w:p w:rsidR="00D835B3" w:rsidRDefault="00D835B3" w:rsidP="00D835B3">
      <w:pPr>
        <w:pStyle w:val="Heading2"/>
      </w:pPr>
      <w:bookmarkStart w:id="154" w:name="_Toc405970521"/>
      <w:r>
        <w:t>Tests with Magnetic Amplifier</w:t>
      </w:r>
      <w:bookmarkEnd w:id="154"/>
    </w:p>
    <w:p w:rsidR="00D835B3" w:rsidRDefault="00D835B3" w:rsidP="00D835B3">
      <w:r>
        <w:t xml:space="preserve">The Zone 1 reach tests for both DC bias currents are summarized in </w:t>
      </w:r>
      <w:r>
        <w:fldChar w:fldCharType="begin"/>
      </w:r>
      <w:r>
        <w:instrText xml:space="preserve"> REF _Ref398146089 \h </w:instrText>
      </w:r>
      <w:r>
        <w:fldChar w:fldCharType="separate"/>
      </w:r>
      <w:r w:rsidR="00757378">
        <w:rPr>
          <w:b/>
          <w:bCs/>
        </w:rPr>
        <w:t>Error! Reference source not found.</w:t>
      </w:r>
      <w:r>
        <w:fldChar w:fldCharType="end"/>
      </w:r>
      <w:r>
        <w:t>. The</w:t>
      </w:r>
      <w:r w:rsidRPr="007259B4">
        <w:t xml:space="preserve"> </w:t>
      </w:r>
      <w:r>
        <w:t xml:space="preserve">far right column shows the amount of under-reach relative to the baseline. Both operating states of the magnetic amplifier cause the relay to under-reach. Operating at zero DC bias causes the highest under-reach with levels of 4% to 7% relative to the baseline. The 200A DC bias case improves the under-reach by a few percent in all fault cases but ABC-g. This result is likely due to the lower incremental inductance (see </w:t>
      </w:r>
      <w:r>
        <w:fldChar w:fldCharType="begin"/>
      </w:r>
      <w:r>
        <w:instrText xml:space="preserve"> REF _Ref397952882 \h </w:instrText>
      </w:r>
      <w:r>
        <w:fldChar w:fldCharType="separate"/>
      </w:r>
      <w:r w:rsidR="00757378">
        <w:rPr>
          <w:b/>
          <w:bCs/>
        </w:rPr>
        <w:t>Error! Reference source not found.</w:t>
      </w:r>
      <w:r>
        <w:fldChar w:fldCharType="end"/>
      </w:r>
      <w:r>
        <w:t>) by the magnetic amplifier as the fault current moves through the zero crossing.</w:t>
      </w:r>
    </w:p>
    <w:p w:rsidR="00D835B3" w:rsidRDefault="00067058" w:rsidP="003253B5">
      <w:pPr>
        <w:jc w:val="center"/>
      </w:pPr>
      <w:r w:rsidRPr="004C64D1">
        <w:rPr>
          <w:noProof/>
        </w:rPr>
        <w:drawing>
          <wp:inline distT="0" distB="0" distL="0" distR="0" wp14:anchorId="524CAE28" wp14:editId="62C21A95">
            <wp:extent cx="5943600" cy="3234055"/>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943600" cy="3234055"/>
                    </a:xfrm>
                    <a:prstGeom prst="rect">
                      <a:avLst/>
                    </a:prstGeom>
                    <a:noFill/>
                    <a:ln>
                      <a:noFill/>
                    </a:ln>
                  </pic:spPr>
                </pic:pic>
              </a:graphicData>
            </a:graphic>
          </wp:inline>
        </w:drawing>
      </w:r>
    </w:p>
    <w:p w:rsidR="00067058" w:rsidRDefault="00067058" w:rsidP="00D835B3">
      <w:r w:rsidRPr="00067058">
        <w:lastRenderedPageBreak/>
        <w:t>Zone 2 reach tests are summarized in Table 7. They are much like the Zone 1 results in terms of their behavior, but the level of under-reach is slightly larger. In the case of zero DC bias current, the level of under-reach is 7% to 9% of the baseline. At 200A DC bias current, the under-reach improves to 3% to 4% of the baseline.</w:t>
      </w:r>
    </w:p>
    <w:p w:rsidR="00067058" w:rsidRDefault="00067058" w:rsidP="003253B5">
      <w:pPr>
        <w:jc w:val="center"/>
      </w:pPr>
      <w:r w:rsidRPr="00956A38">
        <w:rPr>
          <w:noProof/>
        </w:rPr>
        <w:drawing>
          <wp:inline distT="0" distB="0" distL="0" distR="0" wp14:anchorId="4B82AF1A" wp14:editId="6F8464A4">
            <wp:extent cx="5943600" cy="324231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943600" cy="3242310"/>
                    </a:xfrm>
                    <a:prstGeom prst="rect">
                      <a:avLst/>
                    </a:prstGeom>
                    <a:noFill/>
                    <a:ln>
                      <a:noFill/>
                    </a:ln>
                  </pic:spPr>
                </pic:pic>
              </a:graphicData>
            </a:graphic>
          </wp:inline>
        </w:drawing>
      </w:r>
    </w:p>
    <w:p w:rsidR="00067058" w:rsidRDefault="00067058" w:rsidP="00D835B3">
      <w:r w:rsidRPr="00067058">
        <w:t xml:space="preserve">Figure 5 shows that an increase in DC bias reduces the incremental inductance. The under-reach also followed this trend. Therefore, the expectation is that the magnetic amplifier will result in maximum under-reach at 0A DC bias; with reduction of the under-reach as the bias current increases. Faults applied on ZL1 at 0%, 33%, and 66% of the line length did not produce significant results as all instances resulted in instantaneous trip of Zone 1. </w:t>
      </w:r>
    </w:p>
    <w:p w:rsidR="00067058" w:rsidRDefault="00067058" w:rsidP="00067058">
      <w:pPr>
        <w:pStyle w:val="Heading2"/>
      </w:pPr>
      <w:bookmarkStart w:id="155" w:name="_Toc405970522"/>
      <w:r>
        <w:t>Summary</w:t>
      </w:r>
      <w:bookmarkEnd w:id="155"/>
    </w:p>
    <w:p w:rsidR="00067058" w:rsidRDefault="00067058" w:rsidP="00067058">
      <w:r>
        <w:t>The application of a magnetic amplifier can control the flow of power on a transmission line by providing variable reactance. Application of a DC bias current to the magnetic amplifier controls the level of reactance within a specified range. However, fault currents can move the reactance outside of these limits and can do so on a sub-cycle basis. The impacts of this dynamic reactance on line distance protection was observed by:</w:t>
      </w:r>
    </w:p>
    <w:p w:rsidR="00067058" w:rsidRDefault="00067058" w:rsidP="003253B5">
      <w:pPr>
        <w:pStyle w:val="ListParagraph"/>
        <w:numPr>
          <w:ilvl w:val="0"/>
          <w:numId w:val="18"/>
        </w:numPr>
      </w:pPr>
      <w:r>
        <w:t>Development of a transient model based on a small-scale prototype under test at the Oak Ridge National Laboratory.</w:t>
      </w:r>
    </w:p>
    <w:p w:rsidR="00067058" w:rsidRDefault="00067058" w:rsidP="003253B5">
      <w:pPr>
        <w:pStyle w:val="ListParagraph"/>
        <w:numPr>
          <w:ilvl w:val="0"/>
          <w:numId w:val="18"/>
        </w:numPr>
      </w:pPr>
      <w:r>
        <w:t>Application of the model in the PSRC line distance test system using PSCADTM. Simulations were performed for multiple fault types and locations.</w:t>
      </w:r>
    </w:p>
    <w:p w:rsidR="00067058" w:rsidRDefault="00067058" w:rsidP="003253B5">
      <w:pPr>
        <w:pStyle w:val="ListParagraph"/>
        <w:numPr>
          <w:ilvl w:val="0"/>
          <w:numId w:val="18"/>
        </w:numPr>
      </w:pPr>
      <w:r>
        <w:t>Playback of the simulation waveforms through a relay test set to a line distance relay.</w:t>
      </w:r>
    </w:p>
    <w:p w:rsidR="005D4215" w:rsidRDefault="00067058" w:rsidP="00067058">
      <w:r>
        <w:lastRenderedPageBreak/>
        <w:t>The magnetic amplifier causes the relay to under-reach for Zone 1 &amp; 2 when the potential is measured on the bus-side on the device. The amount of under-reach is approximately 2% to 9% of the observed baseline reach depending on fault location and DC bias current applied to the magnetic amplifier. Potential measurements taken at the line-side mitigate the under-reach problem for both Zones.</w:t>
      </w:r>
      <w:r w:rsidR="005D4215">
        <w:br w:type="page"/>
      </w:r>
    </w:p>
    <w:p w:rsidR="00CF1815" w:rsidRDefault="00313663" w:rsidP="00CF1815">
      <w:pPr>
        <w:pStyle w:val="Heading1"/>
        <w:rPr>
          <w:caps w:val="0"/>
        </w:rPr>
      </w:pPr>
      <w:bookmarkStart w:id="156" w:name="_Toc405970523"/>
      <w:r>
        <w:rPr>
          <w:caps w:val="0"/>
        </w:rPr>
        <w:lastRenderedPageBreak/>
        <w:t>CHAPTER VI: CONCLUSIONS AND RECOMMENDATIONS</w:t>
      </w:r>
      <w:bookmarkEnd w:id="156"/>
    </w:p>
    <w:p w:rsidR="00D63C38" w:rsidRDefault="00D63C38" w:rsidP="00D63C38">
      <w:pPr>
        <w:pStyle w:val="Heading2"/>
      </w:pPr>
      <w:bookmarkStart w:id="157" w:name="_Toc405970524"/>
      <w:r>
        <w:t>[Under Construction]</w:t>
      </w:r>
      <w:bookmarkEnd w:id="157"/>
    </w:p>
    <w:p w:rsidR="00D63C38" w:rsidRPr="00D63C38" w:rsidRDefault="00D63C38" w:rsidP="00D63C38">
      <w:r>
        <w:t>[This chapter will be written after all of the chapters are completed.]</w:t>
      </w:r>
    </w:p>
    <w:p w:rsidR="001B10A6" w:rsidRDefault="001B10A6">
      <w:pPr>
        <w:rPr>
          <w:b/>
        </w:rPr>
      </w:pPr>
      <w:r>
        <w:rPr>
          <w:b/>
        </w:rPr>
        <w:br w:type="page"/>
      </w:r>
    </w:p>
    <w:bookmarkStart w:id="158" w:name="_Toc405970525" w:displacedByCustomXml="next"/>
    <w:sdt>
      <w:sdtPr>
        <w:rPr>
          <w:rFonts w:asciiTheme="minorHAnsi" w:eastAsiaTheme="minorHAnsi" w:hAnsiTheme="minorHAnsi" w:cstheme="minorBidi"/>
          <w:b w:val="0"/>
          <w:bCs w:val="0"/>
          <w:caps w:val="0"/>
          <w:sz w:val="22"/>
          <w:szCs w:val="22"/>
        </w:rPr>
        <w:id w:val="24480836"/>
        <w:docPartObj>
          <w:docPartGallery w:val="Bibliographies"/>
          <w:docPartUnique/>
        </w:docPartObj>
      </w:sdtPr>
      <w:sdtEndPr/>
      <w:sdtContent>
        <w:p w:rsidR="00840F57" w:rsidRDefault="00840F57">
          <w:pPr>
            <w:pStyle w:val="Heading1"/>
          </w:pPr>
          <w:r>
            <w:t>Works Cited</w:t>
          </w:r>
          <w:bookmarkEnd w:id="158"/>
        </w:p>
        <w:p w:rsidR="00757378" w:rsidRDefault="00D00393">
          <w:pPr>
            <w:rPr>
              <w:noProof/>
            </w:rPr>
          </w:pPr>
          <w:r>
            <w:fldChar w:fldCharType="begin"/>
          </w:r>
          <w:r w:rsidR="00840F57">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33"/>
            <w:gridCol w:w="9017"/>
          </w:tblGrid>
          <w:tr w:rsidR="00757378">
            <w:trPr>
              <w:divId w:val="1712417792"/>
              <w:tblCellSpacing w:w="15" w:type="dxa"/>
            </w:trPr>
            <w:tc>
              <w:tcPr>
                <w:tcW w:w="50" w:type="pct"/>
                <w:hideMark/>
              </w:tcPr>
              <w:p w:rsidR="00757378" w:rsidRDefault="00757378">
                <w:pPr>
                  <w:pStyle w:val="Bibliography"/>
                  <w:rPr>
                    <w:rFonts w:eastAsiaTheme="minorEastAsia"/>
                    <w:noProof/>
                  </w:rPr>
                </w:pPr>
                <w:r>
                  <w:rPr>
                    <w:noProof/>
                  </w:rPr>
                  <w:t xml:space="preserve">[1] </w:t>
                </w:r>
              </w:p>
            </w:tc>
            <w:tc>
              <w:tcPr>
                <w:tcW w:w="0" w:type="auto"/>
                <w:hideMark/>
              </w:tcPr>
              <w:p w:rsidR="00757378" w:rsidRDefault="00757378">
                <w:pPr>
                  <w:pStyle w:val="Bibliography"/>
                  <w:rPr>
                    <w:rFonts w:eastAsiaTheme="minorEastAsia"/>
                    <w:noProof/>
                  </w:rPr>
                </w:pPr>
                <w:r>
                  <w:rPr>
                    <w:noProof/>
                  </w:rPr>
                  <w:t>M. Buzio, R. Chritin and D. Giloteaux, "Measurement of the inductance of resistive magnets: two case studies," 24 6 2011. [Online]. Available: http://cds.cern.ch/record/1361317?ln=en. [Accessed 14 11 2013].</w:t>
                </w:r>
              </w:p>
            </w:tc>
          </w:tr>
          <w:tr w:rsidR="00757378">
            <w:trPr>
              <w:divId w:val="1712417792"/>
              <w:tblCellSpacing w:w="15" w:type="dxa"/>
            </w:trPr>
            <w:tc>
              <w:tcPr>
                <w:tcW w:w="50" w:type="pct"/>
                <w:hideMark/>
              </w:tcPr>
              <w:p w:rsidR="00757378" w:rsidRDefault="00757378">
                <w:pPr>
                  <w:pStyle w:val="Bibliography"/>
                  <w:rPr>
                    <w:rFonts w:eastAsiaTheme="minorEastAsia"/>
                    <w:noProof/>
                  </w:rPr>
                </w:pPr>
                <w:r>
                  <w:rPr>
                    <w:noProof/>
                  </w:rPr>
                  <w:t xml:space="preserve">[2] </w:t>
                </w:r>
              </w:p>
            </w:tc>
            <w:tc>
              <w:tcPr>
                <w:tcW w:w="0" w:type="auto"/>
                <w:hideMark/>
              </w:tcPr>
              <w:p w:rsidR="00757378" w:rsidRDefault="00757378">
                <w:pPr>
                  <w:pStyle w:val="Bibliography"/>
                  <w:rPr>
                    <w:rFonts w:eastAsiaTheme="minorEastAsia"/>
                    <w:noProof/>
                  </w:rPr>
                </w:pPr>
                <w:r>
                  <w:rPr>
                    <w:noProof/>
                  </w:rPr>
                  <w:t xml:space="preserve">S. B. Abbott, D. A. Robinson, S. Perera, F. A. Darmann, C. J.Hawley and T. P.Beales, "Simulation of HTS Saturable Core-Type FCLs for MV Distribution Systems," </w:t>
                </w:r>
                <w:r>
                  <w:rPr>
                    <w:i/>
                    <w:iCs/>
                    <w:noProof/>
                  </w:rPr>
                  <w:t xml:space="preserve">IEEE TRANSACTIONS ON POWER DELIVERY, </w:t>
                </w:r>
                <w:r>
                  <w:rPr>
                    <w:noProof/>
                  </w:rPr>
                  <w:t xml:space="preserve">vol. 21, no. 2, pp. 1013-1018, 2006. </w:t>
                </w:r>
              </w:p>
            </w:tc>
          </w:tr>
          <w:tr w:rsidR="00757378">
            <w:trPr>
              <w:divId w:val="1712417792"/>
              <w:tblCellSpacing w:w="15" w:type="dxa"/>
            </w:trPr>
            <w:tc>
              <w:tcPr>
                <w:tcW w:w="50" w:type="pct"/>
                <w:hideMark/>
              </w:tcPr>
              <w:p w:rsidR="00757378" w:rsidRDefault="00757378">
                <w:pPr>
                  <w:pStyle w:val="Bibliography"/>
                  <w:rPr>
                    <w:rFonts w:eastAsiaTheme="minorEastAsia"/>
                    <w:noProof/>
                  </w:rPr>
                </w:pPr>
                <w:r>
                  <w:rPr>
                    <w:noProof/>
                  </w:rPr>
                  <w:t xml:space="preserve">[3] </w:t>
                </w:r>
              </w:p>
            </w:tc>
            <w:tc>
              <w:tcPr>
                <w:tcW w:w="0" w:type="auto"/>
                <w:hideMark/>
              </w:tcPr>
              <w:p w:rsidR="00757378" w:rsidRDefault="00757378">
                <w:pPr>
                  <w:pStyle w:val="Bibliography"/>
                  <w:rPr>
                    <w:rFonts w:eastAsiaTheme="minorEastAsia"/>
                    <w:noProof/>
                  </w:rPr>
                </w:pPr>
                <w:r>
                  <w:rPr>
                    <w:noProof/>
                  </w:rPr>
                  <w:t xml:space="preserve">F. Moriconi, N. Koshnick, F. D. L. Rosa and A. Singh, "Modeling and Test Validation of a 15kV 24MVA Superconducting Fault Current Limiter," in </w:t>
                </w:r>
                <w:r>
                  <w:rPr>
                    <w:i/>
                    <w:iCs/>
                    <w:noProof/>
                  </w:rPr>
                  <w:t>Transmission and Distribution Conference and Exposition, 2010 IEEE PES</w:t>
                </w:r>
                <w:r>
                  <w:rPr>
                    <w:noProof/>
                  </w:rPr>
                  <w:t xml:space="preserve">, New Orleans, LA, 2010. </w:t>
                </w:r>
              </w:p>
            </w:tc>
          </w:tr>
          <w:tr w:rsidR="00757378">
            <w:trPr>
              <w:divId w:val="1712417792"/>
              <w:tblCellSpacing w:w="15" w:type="dxa"/>
            </w:trPr>
            <w:tc>
              <w:tcPr>
                <w:tcW w:w="50" w:type="pct"/>
                <w:hideMark/>
              </w:tcPr>
              <w:p w:rsidR="00757378" w:rsidRDefault="00757378">
                <w:pPr>
                  <w:pStyle w:val="Bibliography"/>
                  <w:rPr>
                    <w:rFonts w:eastAsiaTheme="minorEastAsia"/>
                    <w:noProof/>
                  </w:rPr>
                </w:pPr>
                <w:r>
                  <w:rPr>
                    <w:noProof/>
                  </w:rPr>
                  <w:t xml:space="preserve">[4] </w:t>
                </w:r>
              </w:p>
            </w:tc>
            <w:tc>
              <w:tcPr>
                <w:tcW w:w="0" w:type="auto"/>
                <w:hideMark/>
              </w:tcPr>
              <w:p w:rsidR="00757378" w:rsidRDefault="00757378">
                <w:pPr>
                  <w:pStyle w:val="Bibliography"/>
                  <w:rPr>
                    <w:rFonts w:eastAsiaTheme="minorEastAsia"/>
                    <w:noProof/>
                  </w:rPr>
                </w:pPr>
                <w:r>
                  <w:rPr>
                    <w:noProof/>
                  </w:rPr>
                  <w:t xml:space="preserve">C. Zhao, S. Wang, J. Qiu, J. G. Zhu, Y. Guo, W. Gong and Z. Cao, "Transient Simulation and Analysis for Saturated Core High Temperature Superconducting Fault Current Limiter," </w:t>
                </w:r>
                <w:r>
                  <w:rPr>
                    <w:i/>
                    <w:iCs/>
                    <w:noProof/>
                  </w:rPr>
                  <w:t xml:space="preserve">IEEE TRANSACTIONS ON MAGNETICS, </w:t>
                </w:r>
                <w:r>
                  <w:rPr>
                    <w:noProof/>
                  </w:rPr>
                  <w:t xml:space="preserve">vol. 43, no. 4, pp. 1813-1816, 2007. </w:t>
                </w:r>
              </w:p>
            </w:tc>
          </w:tr>
          <w:tr w:rsidR="00757378">
            <w:trPr>
              <w:divId w:val="1712417792"/>
              <w:tblCellSpacing w:w="15" w:type="dxa"/>
            </w:trPr>
            <w:tc>
              <w:tcPr>
                <w:tcW w:w="50" w:type="pct"/>
                <w:hideMark/>
              </w:tcPr>
              <w:p w:rsidR="00757378" w:rsidRDefault="00757378">
                <w:pPr>
                  <w:pStyle w:val="Bibliography"/>
                  <w:rPr>
                    <w:rFonts w:eastAsiaTheme="minorEastAsia"/>
                    <w:noProof/>
                  </w:rPr>
                </w:pPr>
                <w:r>
                  <w:rPr>
                    <w:noProof/>
                  </w:rPr>
                  <w:t xml:space="preserve">[5] </w:t>
                </w:r>
              </w:p>
            </w:tc>
            <w:tc>
              <w:tcPr>
                <w:tcW w:w="0" w:type="auto"/>
                <w:hideMark/>
              </w:tcPr>
              <w:p w:rsidR="00757378" w:rsidRDefault="00757378">
                <w:pPr>
                  <w:pStyle w:val="Bibliography"/>
                  <w:rPr>
                    <w:rFonts w:eastAsiaTheme="minorEastAsia"/>
                    <w:noProof/>
                  </w:rPr>
                </w:pPr>
                <w:r>
                  <w:rPr>
                    <w:noProof/>
                  </w:rPr>
                  <w:t xml:space="preserve">P. Raju, K. Parton and T. Bartram, "A Current Limiting Device Using Superconducting D.C. Bias: Applications and Prospects," </w:t>
                </w:r>
                <w:r>
                  <w:rPr>
                    <w:i/>
                    <w:iCs/>
                    <w:noProof/>
                  </w:rPr>
                  <w:t xml:space="preserve">IEEE Transactions on Power Apparatus and Systems, </w:t>
                </w:r>
                <w:r>
                  <w:rPr>
                    <w:noProof/>
                  </w:rPr>
                  <w:t xml:space="preserve">Vols. PAS-101, no. 9, pp. 3173-3177, 1982. </w:t>
                </w:r>
              </w:p>
            </w:tc>
          </w:tr>
          <w:tr w:rsidR="00757378">
            <w:trPr>
              <w:divId w:val="1712417792"/>
              <w:tblCellSpacing w:w="15" w:type="dxa"/>
            </w:trPr>
            <w:tc>
              <w:tcPr>
                <w:tcW w:w="50" w:type="pct"/>
                <w:hideMark/>
              </w:tcPr>
              <w:p w:rsidR="00757378" w:rsidRDefault="00757378">
                <w:pPr>
                  <w:pStyle w:val="Bibliography"/>
                  <w:rPr>
                    <w:rFonts w:eastAsiaTheme="minorEastAsia"/>
                    <w:noProof/>
                  </w:rPr>
                </w:pPr>
                <w:r>
                  <w:rPr>
                    <w:noProof/>
                  </w:rPr>
                  <w:t xml:space="preserve">[6] </w:t>
                </w:r>
              </w:p>
            </w:tc>
            <w:tc>
              <w:tcPr>
                <w:tcW w:w="0" w:type="auto"/>
                <w:hideMark/>
              </w:tcPr>
              <w:p w:rsidR="00757378" w:rsidRDefault="00757378">
                <w:pPr>
                  <w:pStyle w:val="Bibliography"/>
                  <w:rPr>
                    <w:rFonts w:eastAsiaTheme="minorEastAsia"/>
                    <w:noProof/>
                  </w:rPr>
                </w:pPr>
                <w:r>
                  <w:rPr>
                    <w:noProof/>
                  </w:rPr>
                  <w:t xml:space="preserve">A. Abramovitz, K. Smedley, F. D. L. Rosa and F. Moriconi, "Prototyping and Testing of a 15 kV/1.2 kA Saturable Core HTS Fault Current Limiter," </w:t>
                </w:r>
                <w:r>
                  <w:rPr>
                    <w:i/>
                    <w:iCs/>
                    <w:noProof/>
                  </w:rPr>
                  <w:t xml:space="preserve">IEEE TRANSACTIONS ON POWER DELIVERY, </w:t>
                </w:r>
                <w:r>
                  <w:rPr>
                    <w:noProof/>
                  </w:rPr>
                  <w:t xml:space="preserve">vol. 28, no. 3, pp. 1271-1279, 2013. </w:t>
                </w:r>
              </w:p>
            </w:tc>
          </w:tr>
          <w:tr w:rsidR="00757378">
            <w:trPr>
              <w:divId w:val="1712417792"/>
              <w:tblCellSpacing w:w="15" w:type="dxa"/>
            </w:trPr>
            <w:tc>
              <w:tcPr>
                <w:tcW w:w="50" w:type="pct"/>
                <w:hideMark/>
              </w:tcPr>
              <w:p w:rsidR="00757378" w:rsidRDefault="00757378">
                <w:pPr>
                  <w:pStyle w:val="Bibliography"/>
                  <w:rPr>
                    <w:rFonts w:eastAsiaTheme="minorEastAsia"/>
                    <w:noProof/>
                  </w:rPr>
                </w:pPr>
                <w:r>
                  <w:rPr>
                    <w:noProof/>
                  </w:rPr>
                  <w:t xml:space="preserve">[7] </w:t>
                </w:r>
              </w:p>
            </w:tc>
            <w:tc>
              <w:tcPr>
                <w:tcW w:w="0" w:type="auto"/>
                <w:hideMark/>
              </w:tcPr>
              <w:p w:rsidR="00757378" w:rsidRDefault="00757378">
                <w:pPr>
                  <w:pStyle w:val="Bibliography"/>
                  <w:rPr>
                    <w:rFonts w:eastAsiaTheme="minorEastAsia"/>
                    <w:noProof/>
                  </w:rPr>
                </w:pPr>
                <w:r>
                  <w:rPr>
                    <w:noProof/>
                  </w:rPr>
                  <w:t xml:space="preserve">P. Mali, Magnetic Amplifiers: Principles and Applications, New York: John F. Rider Publisher, Inc., 1960. </w:t>
                </w:r>
              </w:p>
            </w:tc>
          </w:tr>
          <w:tr w:rsidR="00757378">
            <w:trPr>
              <w:divId w:val="1712417792"/>
              <w:tblCellSpacing w:w="15" w:type="dxa"/>
            </w:trPr>
            <w:tc>
              <w:tcPr>
                <w:tcW w:w="50" w:type="pct"/>
                <w:hideMark/>
              </w:tcPr>
              <w:p w:rsidR="00757378" w:rsidRDefault="00757378">
                <w:pPr>
                  <w:pStyle w:val="Bibliography"/>
                  <w:rPr>
                    <w:rFonts w:eastAsiaTheme="minorEastAsia"/>
                    <w:noProof/>
                  </w:rPr>
                </w:pPr>
                <w:r>
                  <w:rPr>
                    <w:noProof/>
                  </w:rPr>
                  <w:t xml:space="preserve">[8] </w:t>
                </w:r>
              </w:p>
            </w:tc>
            <w:tc>
              <w:tcPr>
                <w:tcW w:w="0" w:type="auto"/>
                <w:hideMark/>
              </w:tcPr>
              <w:p w:rsidR="00757378" w:rsidRDefault="00757378">
                <w:pPr>
                  <w:pStyle w:val="Bibliography"/>
                  <w:rPr>
                    <w:rFonts w:eastAsiaTheme="minorEastAsia"/>
                    <w:noProof/>
                  </w:rPr>
                </w:pPr>
                <w:r>
                  <w:rPr>
                    <w:noProof/>
                  </w:rPr>
                  <w:t xml:space="preserve">R. W. Butenbach, "Analogs between magnetic and electrical circuits," </w:t>
                </w:r>
                <w:r>
                  <w:rPr>
                    <w:i/>
                    <w:iCs/>
                    <w:noProof/>
                  </w:rPr>
                  <w:t xml:space="preserve">Electronic Products, </w:t>
                </w:r>
                <w:r>
                  <w:rPr>
                    <w:noProof/>
                  </w:rPr>
                  <w:t xml:space="preserve">pp. 108-113, October 1969. </w:t>
                </w:r>
              </w:p>
            </w:tc>
          </w:tr>
          <w:tr w:rsidR="00757378">
            <w:trPr>
              <w:divId w:val="1712417792"/>
              <w:tblCellSpacing w:w="15" w:type="dxa"/>
            </w:trPr>
            <w:tc>
              <w:tcPr>
                <w:tcW w:w="50" w:type="pct"/>
                <w:hideMark/>
              </w:tcPr>
              <w:p w:rsidR="00757378" w:rsidRDefault="00757378">
                <w:pPr>
                  <w:pStyle w:val="Bibliography"/>
                  <w:rPr>
                    <w:rFonts w:eastAsiaTheme="minorEastAsia"/>
                    <w:noProof/>
                  </w:rPr>
                </w:pPr>
                <w:r>
                  <w:rPr>
                    <w:noProof/>
                  </w:rPr>
                  <w:t xml:space="preserve">[9] </w:t>
                </w:r>
              </w:p>
            </w:tc>
            <w:tc>
              <w:tcPr>
                <w:tcW w:w="0" w:type="auto"/>
                <w:hideMark/>
              </w:tcPr>
              <w:p w:rsidR="00757378" w:rsidRDefault="00757378">
                <w:pPr>
                  <w:pStyle w:val="Bibliography"/>
                  <w:rPr>
                    <w:rFonts w:eastAsiaTheme="minorEastAsia"/>
                    <w:noProof/>
                  </w:rPr>
                </w:pPr>
                <w:r>
                  <w:rPr>
                    <w:noProof/>
                  </w:rPr>
                  <w:t xml:space="preserve">D. Hamill, "Gyrator-capacitor modeling: a better way of understanding magnetic components," </w:t>
                </w:r>
                <w:r>
                  <w:rPr>
                    <w:i/>
                    <w:iCs/>
                    <w:noProof/>
                  </w:rPr>
                  <w:t xml:space="preserve">Applied Power Electronics Conference and Exposition, 1994. APEC '94, </w:t>
                </w:r>
                <w:r>
                  <w:rPr>
                    <w:noProof/>
                  </w:rPr>
                  <w:t xml:space="preserve">vol. 1, pp. 326-332, 1994. </w:t>
                </w:r>
              </w:p>
            </w:tc>
          </w:tr>
          <w:tr w:rsidR="00757378">
            <w:trPr>
              <w:divId w:val="1712417792"/>
              <w:tblCellSpacing w:w="15" w:type="dxa"/>
            </w:trPr>
            <w:tc>
              <w:tcPr>
                <w:tcW w:w="50" w:type="pct"/>
                <w:hideMark/>
              </w:tcPr>
              <w:p w:rsidR="00757378" w:rsidRDefault="00757378">
                <w:pPr>
                  <w:pStyle w:val="Bibliography"/>
                  <w:rPr>
                    <w:rFonts w:eastAsiaTheme="minorEastAsia"/>
                    <w:noProof/>
                  </w:rPr>
                </w:pPr>
                <w:r>
                  <w:rPr>
                    <w:noProof/>
                  </w:rPr>
                  <w:t xml:space="preserve">[10] </w:t>
                </w:r>
              </w:p>
            </w:tc>
            <w:tc>
              <w:tcPr>
                <w:tcW w:w="0" w:type="auto"/>
                <w:hideMark/>
              </w:tcPr>
              <w:p w:rsidR="00757378" w:rsidRDefault="00757378">
                <w:pPr>
                  <w:pStyle w:val="Bibliography"/>
                  <w:rPr>
                    <w:rFonts w:eastAsiaTheme="minorEastAsia"/>
                    <w:noProof/>
                  </w:rPr>
                </w:pPr>
                <w:r>
                  <w:rPr>
                    <w:noProof/>
                  </w:rPr>
                  <w:t xml:space="preserve">E. Melgoza, J. L. Guardado and V. Venegas, "A method for coupling electromagnetic transients programs with finite element magnetic field solvers," in </w:t>
                </w:r>
                <w:r>
                  <w:rPr>
                    <w:i/>
                    <w:iCs/>
                    <w:noProof/>
                  </w:rPr>
                  <w:t>Presented at the International Conference on Power System Transients</w:t>
                </w:r>
                <w:r>
                  <w:rPr>
                    <w:noProof/>
                  </w:rPr>
                  <w:t xml:space="preserve">, Montreal, Canada, 2005. </w:t>
                </w:r>
              </w:p>
            </w:tc>
          </w:tr>
          <w:tr w:rsidR="00757378">
            <w:trPr>
              <w:divId w:val="1712417792"/>
              <w:tblCellSpacing w:w="15" w:type="dxa"/>
            </w:trPr>
            <w:tc>
              <w:tcPr>
                <w:tcW w:w="50" w:type="pct"/>
                <w:hideMark/>
              </w:tcPr>
              <w:p w:rsidR="00757378" w:rsidRDefault="00757378">
                <w:pPr>
                  <w:pStyle w:val="Bibliography"/>
                  <w:rPr>
                    <w:rFonts w:eastAsiaTheme="minorEastAsia"/>
                    <w:noProof/>
                  </w:rPr>
                </w:pPr>
                <w:r>
                  <w:rPr>
                    <w:noProof/>
                  </w:rPr>
                  <w:t xml:space="preserve">[11] </w:t>
                </w:r>
              </w:p>
            </w:tc>
            <w:tc>
              <w:tcPr>
                <w:tcW w:w="0" w:type="auto"/>
                <w:hideMark/>
              </w:tcPr>
              <w:p w:rsidR="00757378" w:rsidRDefault="00757378">
                <w:pPr>
                  <w:pStyle w:val="Bibliography"/>
                  <w:rPr>
                    <w:rFonts w:eastAsiaTheme="minorEastAsia"/>
                    <w:noProof/>
                  </w:rPr>
                </w:pPr>
                <w:r>
                  <w:rPr>
                    <w:noProof/>
                  </w:rPr>
                  <w:t xml:space="preserve">M. S. Perdigão, J. M. Alonso, M. A. D. Costa and E. S. Saraiva, "A Variable Inductor MATLAB/Simulink Behavioral Model for Application in Magnetically-Controlled Electronic Ballasts," in </w:t>
                </w:r>
                <w:r>
                  <w:rPr>
                    <w:i/>
                    <w:iCs/>
                    <w:noProof/>
                  </w:rPr>
                  <w:t xml:space="preserve">International </w:t>
                </w:r>
                <w:r>
                  <w:rPr>
                    <w:i/>
                    <w:iCs/>
                    <w:noProof/>
                  </w:rPr>
                  <w:lastRenderedPageBreak/>
                  <w:t>Symposium on Power Electronics Electrical Drives, Automation and Motion</w:t>
                </w:r>
                <w:r>
                  <w:rPr>
                    <w:noProof/>
                  </w:rPr>
                  <w:t xml:space="preserve">, Ischia, Italy, 2008. </w:t>
                </w:r>
              </w:p>
            </w:tc>
          </w:tr>
          <w:tr w:rsidR="00757378">
            <w:trPr>
              <w:divId w:val="1712417792"/>
              <w:tblCellSpacing w:w="15" w:type="dxa"/>
            </w:trPr>
            <w:tc>
              <w:tcPr>
                <w:tcW w:w="50" w:type="pct"/>
                <w:hideMark/>
              </w:tcPr>
              <w:p w:rsidR="00757378" w:rsidRDefault="00757378">
                <w:pPr>
                  <w:pStyle w:val="Bibliography"/>
                  <w:rPr>
                    <w:rFonts w:eastAsiaTheme="minorEastAsia"/>
                    <w:noProof/>
                  </w:rPr>
                </w:pPr>
                <w:r>
                  <w:rPr>
                    <w:noProof/>
                  </w:rPr>
                  <w:lastRenderedPageBreak/>
                  <w:t xml:space="preserve">[12] </w:t>
                </w:r>
              </w:p>
            </w:tc>
            <w:tc>
              <w:tcPr>
                <w:tcW w:w="0" w:type="auto"/>
                <w:hideMark/>
              </w:tcPr>
              <w:p w:rsidR="00757378" w:rsidRDefault="00757378">
                <w:pPr>
                  <w:pStyle w:val="Bibliography"/>
                  <w:rPr>
                    <w:rFonts w:eastAsiaTheme="minorEastAsia"/>
                    <w:noProof/>
                  </w:rPr>
                </w:pPr>
                <w:r>
                  <w:rPr>
                    <w:noProof/>
                  </w:rPr>
                  <w:t xml:space="preserve">D. Novosel, A. Phadke, M. Saha and S. Lindahl, "Problems and solutions for microprocessor protection of series compensated lines," </w:t>
                </w:r>
                <w:r>
                  <w:rPr>
                    <w:i/>
                    <w:iCs/>
                    <w:noProof/>
                  </w:rPr>
                  <w:t xml:space="preserve">Developments in Power System Protection, </w:t>
                </w:r>
                <w:r>
                  <w:rPr>
                    <w:noProof/>
                  </w:rPr>
                  <w:t xml:space="preserve">vol. 434, pp. 18-23, 1997. </w:t>
                </w:r>
              </w:p>
            </w:tc>
          </w:tr>
          <w:tr w:rsidR="00757378">
            <w:trPr>
              <w:divId w:val="1712417792"/>
              <w:tblCellSpacing w:w="15" w:type="dxa"/>
            </w:trPr>
            <w:tc>
              <w:tcPr>
                <w:tcW w:w="50" w:type="pct"/>
                <w:hideMark/>
              </w:tcPr>
              <w:p w:rsidR="00757378" w:rsidRDefault="00757378">
                <w:pPr>
                  <w:pStyle w:val="Bibliography"/>
                  <w:rPr>
                    <w:rFonts w:eastAsiaTheme="minorEastAsia"/>
                    <w:noProof/>
                  </w:rPr>
                </w:pPr>
                <w:r>
                  <w:rPr>
                    <w:noProof/>
                  </w:rPr>
                  <w:t xml:space="preserve">[13] </w:t>
                </w:r>
              </w:p>
            </w:tc>
            <w:tc>
              <w:tcPr>
                <w:tcW w:w="0" w:type="auto"/>
                <w:hideMark/>
              </w:tcPr>
              <w:p w:rsidR="00757378" w:rsidRDefault="00757378">
                <w:pPr>
                  <w:pStyle w:val="Bibliography"/>
                  <w:rPr>
                    <w:rFonts w:eastAsiaTheme="minorEastAsia"/>
                    <w:noProof/>
                  </w:rPr>
                </w:pPr>
                <w:r>
                  <w:rPr>
                    <w:noProof/>
                  </w:rPr>
                  <w:t xml:space="preserve">W. A. Elmore, Protective Relaying Theory and Applications, Norwalk, CT: ABB, 2004. </w:t>
                </w:r>
              </w:p>
            </w:tc>
          </w:tr>
          <w:tr w:rsidR="00757378">
            <w:trPr>
              <w:divId w:val="1712417792"/>
              <w:tblCellSpacing w:w="15" w:type="dxa"/>
            </w:trPr>
            <w:tc>
              <w:tcPr>
                <w:tcW w:w="50" w:type="pct"/>
                <w:hideMark/>
              </w:tcPr>
              <w:p w:rsidR="00757378" w:rsidRDefault="00757378">
                <w:pPr>
                  <w:pStyle w:val="Bibliography"/>
                  <w:rPr>
                    <w:rFonts w:eastAsiaTheme="minorEastAsia"/>
                    <w:noProof/>
                  </w:rPr>
                </w:pPr>
                <w:r>
                  <w:rPr>
                    <w:noProof/>
                  </w:rPr>
                  <w:t xml:space="preserve">[14] </w:t>
                </w:r>
              </w:p>
            </w:tc>
            <w:tc>
              <w:tcPr>
                <w:tcW w:w="0" w:type="auto"/>
                <w:hideMark/>
              </w:tcPr>
              <w:p w:rsidR="00757378" w:rsidRDefault="00757378">
                <w:pPr>
                  <w:pStyle w:val="Bibliography"/>
                  <w:rPr>
                    <w:rFonts w:eastAsiaTheme="minorEastAsia"/>
                    <w:noProof/>
                  </w:rPr>
                </w:pPr>
                <w:r>
                  <w:rPr>
                    <w:noProof/>
                  </w:rPr>
                  <w:t xml:space="preserve">J. L. Blackburn and T. J. Domin, Protective Relaying Principles and Applications, Boca Raton, FL: CRC Press, 2006. </w:t>
                </w:r>
              </w:p>
            </w:tc>
          </w:tr>
          <w:tr w:rsidR="00757378">
            <w:trPr>
              <w:divId w:val="1712417792"/>
              <w:tblCellSpacing w:w="15" w:type="dxa"/>
            </w:trPr>
            <w:tc>
              <w:tcPr>
                <w:tcW w:w="50" w:type="pct"/>
                <w:hideMark/>
              </w:tcPr>
              <w:p w:rsidR="00757378" w:rsidRDefault="00757378">
                <w:pPr>
                  <w:pStyle w:val="Bibliography"/>
                  <w:rPr>
                    <w:rFonts w:eastAsiaTheme="minorEastAsia"/>
                    <w:noProof/>
                  </w:rPr>
                </w:pPr>
                <w:r>
                  <w:rPr>
                    <w:noProof/>
                  </w:rPr>
                  <w:t xml:space="preserve">[15] </w:t>
                </w:r>
              </w:p>
            </w:tc>
            <w:tc>
              <w:tcPr>
                <w:tcW w:w="0" w:type="auto"/>
                <w:hideMark/>
              </w:tcPr>
              <w:p w:rsidR="00757378" w:rsidRDefault="00757378">
                <w:pPr>
                  <w:pStyle w:val="Bibliography"/>
                  <w:rPr>
                    <w:rFonts w:eastAsiaTheme="minorEastAsia"/>
                    <w:noProof/>
                  </w:rPr>
                </w:pPr>
                <w:r>
                  <w:rPr>
                    <w:noProof/>
                  </w:rPr>
                  <w:t xml:space="preserve">R. Hedding, "CCVT Transient Fundamentals," in </w:t>
                </w:r>
                <w:r>
                  <w:rPr>
                    <w:i/>
                    <w:iCs/>
                    <w:noProof/>
                  </w:rPr>
                  <w:t>Proc. 2012 65th Annual Conference for Protective Relay Engineers</w:t>
                </w:r>
                <w:r>
                  <w:rPr>
                    <w:noProof/>
                  </w:rPr>
                  <w:t xml:space="preserve">, College Station, TX., 2012. </w:t>
                </w:r>
              </w:p>
            </w:tc>
          </w:tr>
          <w:tr w:rsidR="00757378">
            <w:trPr>
              <w:divId w:val="1712417792"/>
              <w:tblCellSpacing w:w="15" w:type="dxa"/>
            </w:trPr>
            <w:tc>
              <w:tcPr>
                <w:tcW w:w="50" w:type="pct"/>
                <w:hideMark/>
              </w:tcPr>
              <w:p w:rsidR="00757378" w:rsidRDefault="00757378">
                <w:pPr>
                  <w:pStyle w:val="Bibliography"/>
                  <w:rPr>
                    <w:rFonts w:eastAsiaTheme="minorEastAsia"/>
                    <w:noProof/>
                  </w:rPr>
                </w:pPr>
                <w:r>
                  <w:rPr>
                    <w:noProof/>
                  </w:rPr>
                  <w:t xml:space="preserve">[16] </w:t>
                </w:r>
              </w:p>
            </w:tc>
            <w:tc>
              <w:tcPr>
                <w:tcW w:w="0" w:type="auto"/>
                <w:hideMark/>
              </w:tcPr>
              <w:p w:rsidR="00757378" w:rsidRDefault="00757378">
                <w:pPr>
                  <w:pStyle w:val="Bibliography"/>
                  <w:rPr>
                    <w:rFonts w:eastAsiaTheme="minorEastAsia"/>
                    <w:noProof/>
                  </w:rPr>
                </w:pPr>
                <w:r>
                  <w:rPr>
                    <w:noProof/>
                  </w:rPr>
                  <w:t xml:space="preserve">D. Erwin, M. Anderson, R. Pineda, D. Tziouvaras and R. Turner, "PG&amp;E 500 kV series-compensated transmission line relay replacement: Design requirements and RTDS® testing," in </w:t>
                </w:r>
                <w:r>
                  <w:rPr>
                    <w:i/>
                    <w:iCs/>
                    <w:noProof/>
                  </w:rPr>
                  <w:t xml:space="preserve">Protective Relay Engineers, 2011 64th Annual Conference for </w:t>
                </w:r>
                <w:r>
                  <w:rPr>
                    <w:noProof/>
                  </w:rPr>
                  <w:t xml:space="preserve">, 2011. </w:t>
                </w:r>
              </w:p>
            </w:tc>
          </w:tr>
          <w:tr w:rsidR="00757378">
            <w:trPr>
              <w:divId w:val="1712417792"/>
              <w:tblCellSpacing w:w="15" w:type="dxa"/>
            </w:trPr>
            <w:tc>
              <w:tcPr>
                <w:tcW w:w="50" w:type="pct"/>
                <w:hideMark/>
              </w:tcPr>
              <w:p w:rsidR="00757378" w:rsidRDefault="00757378">
                <w:pPr>
                  <w:pStyle w:val="Bibliography"/>
                  <w:rPr>
                    <w:rFonts w:eastAsiaTheme="minorEastAsia"/>
                    <w:noProof/>
                  </w:rPr>
                </w:pPr>
                <w:r>
                  <w:rPr>
                    <w:noProof/>
                  </w:rPr>
                  <w:t xml:space="preserve">[17] </w:t>
                </w:r>
              </w:p>
            </w:tc>
            <w:tc>
              <w:tcPr>
                <w:tcW w:w="0" w:type="auto"/>
                <w:hideMark/>
              </w:tcPr>
              <w:p w:rsidR="00757378" w:rsidRDefault="00757378">
                <w:pPr>
                  <w:pStyle w:val="Bibliography"/>
                  <w:rPr>
                    <w:rFonts w:eastAsiaTheme="minorEastAsia"/>
                    <w:noProof/>
                  </w:rPr>
                </w:pPr>
                <w:r>
                  <w:rPr>
                    <w:noProof/>
                  </w:rPr>
                  <w:t>C. T. Summers, "Distance Protection Aspects of Transmission Lines Equipped with Series Compensation Capacitors," Virginia Polytechnical Institute and State University, Blacksburg, VA., 1999.</w:t>
                </w:r>
              </w:p>
            </w:tc>
          </w:tr>
          <w:tr w:rsidR="00757378">
            <w:trPr>
              <w:divId w:val="1712417792"/>
              <w:tblCellSpacing w:w="15" w:type="dxa"/>
            </w:trPr>
            <w:tc>
              <w:tcPr>
                <w:tcW w:w="50" w:type="pct"/>
                <w:hideMark/>
              </w:tcPr>
              <w:p w:rsidR="00757378" w:rsidRDefault="00757378">
                <w:pPr>
                  <w:pStyle w:val="Bibliography"/>
                  <w:rPr>
                    <w:rFonts w:eastAsiaTheme="minorEastAsia"/>
                    <w:noProof/>
                  </w:rPr>
                </w:pPr>
                <w:r>
                  <w:rPr>
                    <w:noProof/>
                  </w:rPr>
                  <w:t xml:space="preserve">[18] </w:t>
                </w:r>
              </w:p>
            </w:tc>
            <w:tc>
              <w:tcPr>
                <w:tcW w:w="0" w:type="auto"/>
                <w:hideMark/>
              </w:tcPr>
              <w:p w:rsidR="00757378" w:rsidRDefault="00757378">
                <w:pPr>
                  <w:pStyle w:val="Bibliography"/>
                  <w:rPr>
                    <w:rFonts w:eastAsiaTheme="minorEastAsia"/>
                    <w:noProof/>
                  </w:rPr>
                </w:pPr>
                <w:r>
                  <w:rPr>
                    <w:noProof/>
                  </w:rPr>
                  <w:t xml:space="preserve">P. K. Dash, A. K. Pardhan and G. Panda, "Distance Protection in the Presence of Unified Power Flow Controller," </w:t>
                </w:r>
                <w:r>
                  <w:rPr>
                    <w:i/>
                    <w:iCs/>
                    <w:noProof/>
                  </w:rPr>
                  <w:t xml:space="preserve">Electric Power Systems Research, </w:t>
                </w:r>
                <w:r>
                  <w:rPr>
                    <w:noProof/>
                  </w:rPr>
                  <w:t xml:space="preserve">vol. 54, pp. 189-198, 2000. </w:t>
                </w:r>
              </w:p>
            </w:tc>
          </w:tr>
          <w:tr w:rsidR="00757378">
            <w:trPr>
              <w:divId w:val="1712417792"/>
              <w:tblCellSpacing w:w="15" w:type="dxa"/>
            </w:trPr>
            <w:tc>
              <w:tcPr>
                <w:tcW w:w="50" w:type="pct"/>
                <w:hideMark/>
              </w:tcPr>
              <w:p w:rsidR="00757378" w:rsidRDefault="00757378">
                <w:pPr>
                  <w:pStyle w:val="Bibliography"/>
                  <w:rPr>
                    <w:rFonts w:eastAsiaTheme="minorEastAsia"/>
                    <w:noProof/>
                  </w:rPr>
                </w:pPr>
                <w:r>
                  <w:rPr>
                    <w:noProof/>
                  </w:rPr>
                  <w:t xml:space="preserve">[19] </w:t>
                </w:r>
              </w:p>
            </w:tc>
            <w:tc>
              <w:tcPr>
                <w:tcW w:w="0" w:type="auto"/>
                <w:hideMark/>
              </w:tcPr>
              <w:p w:rsidR="00757378" w:rsidRDefault="00757378">
                <w:pPr>
                  <w:pStyle w:val="Bibliography"/>
                  <w:rPr>
                    <w:rFonts w:eastAsiaTheme="minorEastAsia"/>
                    <w:noProof/>
                  </w:rPr>
                </w:pPr>
                <w:r>
                  <w:rPr>
                    <w:noProof/>
                  </w:rPr>
                  <w:t xml:space="preserve">M. Khederzadeh and T. S. Sidhu, " Impact of TCSC on the Protection of Transmission Lines," </w:t>
                </w:r>
                <w:r>
                  <w:rPr>
                    <w:i/>
                    <w:iCs/>
                    <w:noProof/>
                  </w:rPr>
                  <w:t xml:space="preserve">IEEE Transactions on Power Delivery, </w:t>
                </w:r>
                <w:r>
                  <w:rPr>
                    <w:noProof/>
                  </w:rPr>
                  <w:t xml:space="preserve">vol. 21, no. 1, pp. 80-87, 2006. </w:t>
                </w:r>
              </w:p>
            </w:tc>
          </w:tr>
          <w:tr w:rsidR="00757378">
            <w:trPr>
              <w:divId w:val="1712417792"/>
              <w:tblCellSpacing w:w="15" w:type="dxa"/>
            </w:trPr>
            <w:tc>
              <w:tcPr>
                <w:tcW w:w="50" w:type="pct"/>
                <w:hideMark/>
              </w:tcPr>
              <w:p w:rsidR="00757378" w:rsidRDefault="00757378">
                <w:pPr>
                  <w:pStyle w:val="Bibliography"/>
                  <w:rPr>
                    <w:rFonts w:eastAsiaTheme="minorEastAsia"/>
                    <w:noProof/>
                  </w:rPr>
                </w:pPr>
                <w:r>
                  <w:rPr>
                    <w:noProof/>
                  </w:rPr>
                  <w:t xml:space="preserve">[20] </w:t>
                </w:r>
              </w:p>
            </w:tc>
            <w:tc>
              <w:tcPr>
                <w:tcW w:w="0" w:type="auto"/>
                <w:hideMark/>
              </w:tcPr>
              <w:p w:rsidR="00757378" w:rsidRDefault="00757378">
                <w:pPr>
                  <w:pStyle w:val="Bibliography"/>
                  <w:rPr>
                    <w:rFonts w:eastAsiaTheme="minorEastAsia"/>
                    <w:noProof/>
                  </w:rPr>
                </w:pPr>
                <w:r>
                  <w:rPr>
                    <w:noProof/>
                  </w:rPr>
                  <w:t xml:space="preserve">K. El-Arroudi, G. Joos and D. T. McGillis, " Operation of Impedance Protection Relays with the STATCOM," </w:t>
                </w:r>
                <w:r>
                  <w:rPr>
                    <w:i/>
                    <w:iCs/>
                    <w:noProof/>
                  </w:rPr>
                  <w:t xml:space="preserve">IEEE Transactions on Power Delivery, </w:t>
                </w:r>
                <w:r>
                  <w:rPr>
                    <w:noProof/>
                  </w:rPr>
                  <w:t xml:space="preserve">vol. 17, no. 2, pp. 381-387, 2002. </w:t>
                </w:r>
              </w:p>
            </w:tc>
          </w:tr>
          <w:tr w:rsidR="00757378">
            <w:trPr>
              <w:divId w:val="1712417792"/>
              <w:tblCellSpacing w:w="15" w:type="dxa"/>
            </w:trPr>
            <w:tc>
              <w:tcPr>
                <w:tcW w:w="50" w:type="pct"/>
                <w:hideMark/>
              </w:tcPr>
              <w:p w:rsidR="00757378" w:rsidRDefault="00757378">
                <w:pPr>
                  <w:pStyle w:val="Bibliography"/>
                  <w:rPr>
                    <w:rFonts w:eastAsiaTheme="minorEastAsia"/>
                    <w:noProof/>
                  </w:rPr>
                </w:pPr>
                <w:r>
                  <w:rPr>
                    <w:noProof/>
                  </w:rPr>
                  <w:t xml:space="preserve">[21] </w:t>
                </w:r>
              </w:p>
            </w:tc>
            <w:tc>
              <w:tcPr>
                <w:tcW w:w="0" w:type="auto"/>
                <w:hideMark/>
              </w:tcPr>
              <w:p w:rsidR="00757378" w:rsidRDefault="00757378">
                <w:pPr>
                  <w:pStyle w:val="Bibliography"/>
                  <w:rPr>
                    <w:rFonts w:eastAsiaTheme="minorEastAsia"/>
                    <w:noProof/>
                  </w:rPr>
                </w:pPr>
                <w:r>
                  <w:rPr>
                    <w:noProof/>
                  </w:rPr>
                  <w:t xml:space="preserve">H. Hou and J. Roberts, "Capacitive Voltage Transformers: Transient Overreach Concerns and Solutions for Distance Relaying," in </w:t>
                </w:r>
                <w:r>
                  <w:rPr>
                    <w:i/>
                    <w:iCs/>
                    <w:noProof/>
                  </w:rPr>
                  <w:t>Canadian Conference on Electrical and Computer Engineering</w:t>
                </w:r>
                <w:r>
                  <w:rPr>
                    <w:noProof/>
                  </w:rPr>
                  <w:t xml:space="preserve">, Calgary, Alta. , 1996. </w:t>
                </w:r>
              </w:p>
            </w:tc>
          </w:tr>
          <w:tr w:rsidR="00757378">
            <w:trPr>
              <w:divId w:val="1712417792"/>
              <w:tblCellSpacing w:w="15" w:type="dxa"/>
            </w:trPr>
            <w:tc>
              <w:tcPr>
                <w:tcW w:w="50" w:type="pct"/>
                <w:hideMark/>
              </w:tcPr>
              <w:p w:rsidR="00757378" w:rsidRDefault="00757378">
                <w:pPr>
                  <w:pStyle w:val="Bibliography"/>
                  <w:rPr>
                    <w:rFonts w:eastAsiaTheme="minorEastAsia"/>
                    <w:noProof/>
                  </w:rPr>
                </w:pPr>
                <w:r>
                  <w:rPr>
                    <w:noProof/>
                  </w:rPr>
                  <w:t xml:space="preserve">[22] </w:t>
                </w:r>
              </w:p>
            </w:tc>
            <w:tc>
              <w:tcPr>
                <w:tcW w:w="0" w:type="auto"/>
                <w:hideMark/>
              </w:tcPr>
              <w:p w:rsidR="00757378" w:rsidRDefault="00757378">
                <w:pPr>
                  <w:pStyle w:val="Bibliography"/>
                  <w:rPr>
                    <w:rFonts w:eastAsiaTheme="minorEastAsia"/>
                    <w:noProof/>
                  </w:rPr>
                </w:pPr>
                <w:r>
                  <w:rPr>
                    <w:noProof/>
                  </w:rPr>
                  <w:t xml:space="preserve">J. Wang, Z. Xiong and M. Zi, "The Research of Relationship between SICSFCL and Distance Relay," </w:t>
                </w:r>
                <w:r>
                  <w:rPr>
                    <w:i/>
                    <w:iCs/>
                    <w:noProof/>
                  </w:rPr>
                  <w:t xml:space="preserve">Journal of International Council on Electrical Engineering, </w:t>
                </w:r>
                <w:r>
                  <w:rPr>
                    <w:noProof/>
                  </w:rPr>
                  <w:t xml:space="preserve">vol. 2, no. 2, pp. 126-130, 2012. </w:t>
                </w:r>
              </w:p>
            </w:tc>
          </w:tr>
          <w:tr w:rsidR="00757378">
            <w:trPr>
              <w:divId w:val="1712417792"/>
              <w:tblCellSpacing w:w="15" w:type="dxa"/>
            </w:trPr>
            <w:tc>
              <w:tcPr>
                <w:tcW w:w="50" w:type="pct"/>
                <w:hideMark/>
              </w:tcPr>
              <w:p w:rsidR="00757378" w:rsidRDefault="00757378">
                <w:pPr>
                  <w:pStyle w:val="Bibliography"/>
                  <w:rPr>
                    <w:rFonts w:eastAsiaTheme="minorEastAsia"/>
                    <w:noProof/>
                  </w:rPr>
                </w:pPr>
                <w:r>
                  <w:rPr>
                    <w:noProof/>
                  </w:rPr>
                  <w:t xml:space="preserve">[23] </w:t>
                </w:r>
              </w:p>
            </w:tc>
            <w:tc>
              <w:tcPr>
                <w:tcW w:w="0" w:type="auto"/>
                <w:hideMark/>
              </w:tcPr>
              <w:p w:rsidR="00757378" w:rsidRDefault="00757378">
                <w:pPr>
                  <w:pStyle w:val="Bibliography"/>
                  <w:rPr>
                    <w:rFonts w:eastAsiaTheme="minorEastAsia"/>
                    <w:noProof/>
                  </w:rPr>
                </w:pPr>
                <w:r>
                  <w:rPr>
                    <w:noProof/>
                  </w:rPr>
                  <w:t xml:space="preserve">J. Melcher, </w:t>
                </w:r>
                <w:r>
                  <w:rPr>
                    <w:i/>
                    <w:iCs/>
                    <w:noProof/>
                  </w:rPr>
                  <w:t xml:space="preserve">Smart Wires – Distributed Series Reactance for Grid Power Flow Control, </w:t>
                </w:r>
                <w:r>
                  <w:rPr>
                    <w:noProof/>
                  </w:rPr>
                  <w:t xml:space="preserve">Jackson, MS: Presentation IEEE PES Chapter Meeting, 2012. </w:t>
                </w:r>
              </w:p>
            </w:tc>
          </w:tr>
          <w:tr w:rsidR="00757378">
            <w:trPr>
              <w:divId w:val="1712417792"/>
              <w:tblCellSpacing w:w="15" w:type="dxa"/>
            </w:trPr>
            <w:tc>
              <w:tcPr>
                <w:tcW w:w="50" w:type="pct"/>
                <w:hideMark/>
              </w:tcPr>
              <w:p w:rsidR="00757378" w:rsidRDefault="00757378">
                <w:pPr>
                  <w:pStyle w:val="Bibliography"/>
                  <w:rPr>
                    <w:rFonts w:eastAsiaTheme="minorEastAsia"/>
                    <w:noProof/>
                  </w:rPr>
                </w:pPr>
                <w:r>
                  <w:rPr>
                    <w:noProof/>
                  </w:rPr>
                  <w:t xml:space="preserve">[24] </w:t>
                </w:r>
              </w:p>
            </w:tc>
            <w:tc>
              <w:tcPr>
                <w:tcW w:w="0" w:type="auto"/>
                <w:hideMark/>
              </w:tcPr>
              <w:p w:rsidR="00757378" w:rsidRDefault="00757378">
                <w:pPr>
                  <w:pStyle w:val="Bibliography"/>
                  <w:rPr>
                    <w:rFonts w:eastAsiaTheme="minorEastAsia"/>
                    <w:noProof/>
                  </w:rPr>
                </w:pPr>
                <w:r>
                  <w:rPr>
                    <w:noProof/>
                  </w:rPr>
                  <w:t xml:space="preserve">P. K. Dash, A. K. Pradhan, G. Panda and A. C. Liew, "Digital Protection of Power Transmission Lines in the Presence of Series Connected FACTS Devices," </w:t>
                </w:r>
                <w:r>
                  <w:rPr>
                    <w:i/>
                    <w:iCs/>
                    <w:noProof/>
                  </w:rPr>
                  <w:t xml:space="preserve">IEEE Power Engineering Society Winter Meeting, </w:t>
                </w:r>
                <w:r>
                  <w:rPr>
                    <w:noProof/>
                  </w:rPr>
                  <w:lastRenderedPageBreak/>
                  <w:t xml:space="preserve">vol. 3, pp. 1967-1972, 2000. </w:t>
                </w:r>
              </w:p>
            </w:tc>
          </w:tr>
          <w:tr w:rsidR="00757378">
            <w:trPr>
              <w:divId w:val="1712417792"/>
              <w:tblCellSpacing w:w="15" w:type="dxa"/>
            </w:trPr>
            <w:tc>
              <w:tcPr>
                <w:tcW w:w="50" w:type="pct"/>
                <w:hideMark/>
              </w:tcPr>
              <w:p w:rsidR="00757378" w:rsidRDefault="00757378">
                <w:pPr>
                  <w:pStyle w:val="Bibliography"/>
                  <w:rPr>
                    <w:rFonts w:eastAsiaTheme="minorEastAsia"/>
                    <w:noProof/>
                  </w:rPr>
                </w:pPr>
                <w:r>
                  <w:rPr>
                    <w:noProof/>
                  </w:rPr>
                  <w:lastRenderedPageBreak/>
                  <w:t xml:space="preserve">[25] </w:t>
                </w:r>
              </w:p>
            </w:tc>
            <w:tc>
              <w:tcPr>
                <w:tcW w:w="0" w:type="auto"/>
                <w:hideMark/>
              </w:tcPr>
              <w:p w:rsidR="00757378" w:rsidRDefault="00757378">
                <w:pPr>
                  <w:pStyle w:val="Bibliography"/>
                  <w:rPr>
                    <w:rFonts w:eastAsiaTheme="minorEastAsia"/>
                    <w:noProof/>
                  </w:rPr>
                </w:pPr>
                <w:r>
                  <w:rPr>
                    <w:noProof/>
                  </w:rPr>
                  <w:t xml:space="preserve">F. Albasri, T. Sidhu and R. Varma, "Mitigation of Adverse Effects of Midpoint Shunt- FACTS Compensated Transmission Lines on Distance Protection Schemes," </w:t>
                </w:r>
                <w:r>
                  <w:rPr>
                    <w:i/>
                    <w:iCs/>
                    <w:noProof/>
                  </w:rPr>
                  <w:t xml:space="preserve">Power Engineering Society General Meeting, IEEE, </w:t>
                </w:r>
                <w:r>
                  <w:rPr>
                    <w:noProof/>
                  </w:rPr>
                  <w:t xml:space="preserve">pp. 1-8, 2007. </w:t>
                </w:r>
              </w:p>
            </w:tc>
          </w:tr>
          <w:tr w:rsidR="00757378">
            <w:trPr>
              <w:divId w:val="1712417792"/>
              <w:tblCellSpacing w:w="15" w:type="dxa"/>
            </w:trPr>
            <w:tc>
              <w:tcPr>
                <w:tcW w:w="50" w:type="pct"/>
                <w:hideMark/>
              </w:tcPr>
              <w:p w:rsidR="00757378" w:rsidRDefault="00757378">
                <w:pPr>
                  <w:pStyle w:val="Bibliography"/>
                  <w:rPr>
                    <w:rFonts w:eastAsiaTheme="minorEastAsia"/>
                    <w:noProof/>
                  </w:rPr>
                </w:pPr>
                <w:r>
                  <w:rPr>
                    <w:noProof/>
                  </w:rPr>
                  <w:t xml:space="preserve">[26] </w:t>
                </w:r>
              </w:p>
            </w:tc>
            <w:tc>
              <w:tcPr>
                <w:tcW w:w="0" w:type="auto"/>
                <w:hideMark/>
              </w:tcPr>
              <w:p w:rsidR="00757378" w:rsidRDefault="00757378">
                <w:pPr>
                  <w:pStyle w:val="Bibliography"/>
                  <w:rPr>
                    <w:rFonts w:eastAsiaTheme="minorEastAsia"/>
                    <w:noProof/>
                  </w:rPr>
                </w:pPr>
                <w:r>
                  <w:rPr>
                    <w:noProof/>
                  </w:rPr>
                  <w:t xml:space="preserve">T. S. Sidhu and M. Khederzadeh, "TCSC impact on Communication-aided Distance Protection Schemes and its Mitigation”, IEE Proceedings on Generation, Transmission and Distribution," </w:t>
                </w:r>
                <w:r>
                  <w:rPr>
                    <w:i/>
                    <w:iCs/>
                    <w:noProof/>
                  </w:rPr>
                  <w:t xml:space="preserve">IEE Proceedings on Generation, Transmission and Distribution, </w:t>
                </w:r>
                <w:r>
                  <w:rPr>
                    <w:noProof/>
                  </w:rPr>
                  <w:t xml:space="preserve">vol. 152, no. 5, pp. 714-728, 2006. </w:t>
                </w:r>
              </w:p>
            </w:tc>
          </w:tr>
          <w:tr w:rsidR="00757378">
            <w:trPr>
              <w:divId w:val="1712417792"/>
              <w:tblCellSpacing w:w="15" w:type="dxa"/>
            </w:trPr>
            <w:tc>
              <w:tcPr>
                <w:tcW w:w="50" w:type="pct"/>
                <w:hideMark/>
              </w:tcPr>
              <w:p w:rsidR="00757378" w:rsidRDefault="00757378">
                <w:pPr>
                  <w:pStyle w:val="Bibliography"/>
                  <w:rPr>
                    <w:rFonts w:eastAsiaTheme="minorEastAsia"/>
                    <w:noProof/>
                  </w:rPr>
                </w:pPr>
                <w:r>
                  <w:rPr>
                    <w:noProof/>
                  </w:rPr>
                  <w:t xml:space="preserve">[27] </w:t>
                </w:r>
              </w:p>
            </w:tc>
            <w:tc>
              <w:tcPr>
                <w:tcW w:w="0" w:type="auto"/>
                <w:hideMark/>
              </w:tcPr>
              <w:p w:rsidR="00757378" w:rsidRDefault="00757378">
                <w:pPr>
                  <w:pStyle w:val="Bibliography"/>
                  <w:rPr>
                    <w:rFonts w:eastAsiaTheme="minorEastAsia"/>
                    <w:noProof/>
                  </w:rPr>
                </w:pPr>
                <w:r>
                  <w:rPr>
                    <w:noProof/>
                  </w:rPr>
                  <w:t xml:space="preserve">K. Seethalekshmi, S. N. Singh and S. C. Srivastava, "Adaptive distance relaying scheme in presence of UPFC using WAMS," in </w:t>
                </w:r>
                <w:r>
                  <w:rPr>
                    <w:i/>
                    <w:iCs/>
                    <w:noProof/>
                  </w:rPr>
                  <w:t>IEEE Power Systems Conf. Exposition</w:t>
                </w:r>
                <w:r>
                  <w:rPr>
                    <w:noProof/>
                  </w:rPr>
                  <w:t xml:space="preserve">, Seattle, WA, 2009. </w:t>
                </w:r>
              </w:p>
            </w:tc>
          </w:tr>
          <w:tr w:rsidR="00757378">
            <w:trPr>
              <w:divId w:val="1712417792"/>
              <w:tblCellSpacing w:w="15" w:type="dxa"/>
            </w:trPr>
            <w:tc>
              <w:tcPr>
                <w:tcW w:w="50" w:type="pct"/>
                <w:hideMark/>
              </w:tcPr>
              <w:p w:rsidR="00757378" w:rsidRDefault="00757378">
                <w:pPr>
                  <w:pStyle w:val="Bibliography"/>
                  <w:rPr>
                    <w:rFonts w:eastAsiaTheme="minorEastAsia"/>
                    <w:noProof/>
                  </w:rPr>
                </w:pPr>
                <w:r>
                  <w:rPr>
                    <w:noProof/>
                  </w:rPr>
                  <w:t xml:space="preserve">[28] </w:t>
                </w:r>
              </w:p>
            </w:tc>
            <w:tc>
              <w:tcPr>
                <w:tcW w:w="0" w:type="auto"/>
                <w:hideMark/>
              </w:tcPr>
              <w:p w:rsidR="00757378" w:rsidRDefault="00757378">
                <w:pPr>
                  <w:pStyle w:val="Bibliography"/>
                  <w:rPr>
                    <w:rFonts w:eastAsiaTheme="minorEastAsia"/>
                    <w:noProof/>
                  </w:rPr>
                </w:pPr>
                <w:r>
                  <w:rPr>
                    <w:noProof/>
                  </w:rPr>
                  <w:t xml:space="preserve">M. Khederzadeh, "Application of synchrophasors to adaptive protection of transmission lines compensated by UPFC," in </w:t>
                </w:r>
                <w:r>
                  <w:rPr>
                    <w:i/>
                    <w:iCs/>
                    <w:noProof/>
                  </w:rPr>
                  <w:t>Developments in Power System Protection (DPSP 2010). Managing the Change, 10th IET International Conference on</w:t>
                </w:r>
                <w:r>
                  <w:rPr>
                    <w:noProof/>
                  </w:rPr>
                  <w:t xml:space="preserve">, 2010. </w:t>
                </w:r>
              </w:p>
            </w:tc>
          </w:tr>
          <w:tr w:rsidR="00757378">
            <w:trPr>
              <w:divId w:val="1712417792"/>
              <w:tblCellSpacing w:w="15" w:type="dxa"/>
            </w:trPr>
            <w:tc>
              <w:tcPr>
                <w:tcW w:w="50" w:type="pct"/>
                <w:hideMark/>
              </w:tcPr>
              <w:p w:rsidR="00757378" w:rsidRDefault="00757378">
                <w:pPr>
                  <w:pStyle w:val="Bibliography"/>
                  <w:rPr>
                    <w:rFonts w:eastAsiaTheme="minorEastAsia"/>
                    <w:noProof/>
                  </w:rPr>
                </w:pPr>
                <w:r>
                  <w:rPr>
                    <w:noProof/>
                  </w:rPr>
                  <w:t xml:space="preserve">[29] </w:t>
                </w:r>
              </w:p>
            </w:tc>
            <w:tc>
              <w:tcPr>
                <w:tcW w:w="0" w:type="auto"/>
                <w:hideMark/>
              </w:tcPr>
              <w:p w:rsidR="00757378" w:rsidRDefault="00757378">
                <w:pPr>
                  <w:pStyle w:val="Bibliography"/>
                  <w:rPr>
                    <w:rFonts w:eastAsiaTheme="minorEastAsia"/>
                    <w:noProof/>
                  </w:rPr>
                </w:pPr>
                <w:r>
                  <w:rPr>
                    <w:noProof/>
                  </w:rPr>
                  <w:t xml:space="preserve">H. Rastegar and A. Khansaryan, "A New Method for Adaptive Distance Relay Setting in the Presence of SSSC using Neural Networks," in </w:t>
                </w:r>
                <w:r>
                  <w:rPr>
                    <w:i/>
                    <w:iCs/>
                    <w:noProof/>
                  </w:rPr>
                  <w:t>Industrial Electronics and Applications, 2006 1ST IEEE Conference on</w:t>
                </w:r>
                <w:r>
                  <w:rPr>
                    <w:noProof/>
                  </w:rPr>
                  <w:t xml:space="preserve">, 2006. </w:t>
                </w:r>
              </w:p>
            </w:tc>
          </w:tr>
          <w:tr w:rsidR="00757378">
            <w:trPr>
              <w:divId w:val="1712417792"/>
              <w:tblCellSpacing w:w="15" w:type="dxa"/>
            </w:trPr>
            <w:tc>
              <w:tcPr>
                <w:tcW w:w="50" w:type="pct"/>
                <w:hideMark/>
              </w:tcPr>
              <w:p w:rsidR="00757378" w:rsidRDefault="00757378">
                <w:pPr>
                  <w:pStyle w:val="Bibliography"/>
                  <w:rPr>
                    <w:rFonts w:eastAsiaTheme="minorEastAsia"/>
                    <w:noProof/>
                  </w:rPr>
                </w:pPr>
                <w:r>
                  <w:rPr>
                    <w:noProof/>
                  </w:rPr>
                  <w:t xml:space="preserve">[30] </w:t>
                </w:r>
              </w:p>
            </w:tc>
            <w:tc>
              <w:tcPr>
                <w:tcW w:w="0" w:type="auto"/>
                <w:hideMark/>
              </w:tcPr>
              <w:p w:rsidR="00757378" w:rsidRDefault="00757378">
                <w:pPr>
                  <w:pStyle w:val="Bibliography"/>
                  <w:rPr>
                    <w:rFonts w:eastAsiaTheme="minorEastAsia"/>
                    <w:noProof/>
                  </w:rPr>
                </w:pPr>
                <w:r>
                  <w:rPr>
                    <w:noProof/>
                  </w:rPr>
                  <w:t xml:space="preserve">B. Bachmann, D. Novosel, D. Hart, Y. Hu and M. Saha, " Application of artificial neural networks for series compensated line protection," in </w:t>
                </w:r>
                <w:r>
                  <w:rPr>
                    <w:i/>
                    <w:iCs/>
                    <w:noProof/>
                  </w:rPr>
                  <w:t>International Conference on Intelligent Systems Applications to Power Systems</w:t>
                </w:r>
                <w:r>
                  <w:rPr>
                    <w:noProof/>
                  </w:rPr>
                  <w:t xml:space="preserve">, 1996. </w:t>
                </w:r>
              </w:p>
            </w:tc>
          </w:tr>
          <w:tr w:rsidR="00757378">
            <w:trPr>
              <w:divId w:val="1712417792"/>
              <w:tblCellSpacing w:w="15" w:type="dxa"/>
            </w:trPr>
            <w:tc>
              <w:tcPr>
                <w:tcW w:w="50" w:type="pct"/>
                <w:hideMark/>
              </w:tcPr>
              <w:p w:rsidR="00757378" w:rsidRDefault="00757378">
                <w:pPr>
                  <w:pStyle w:val="Bibliography"/>
                  <w:rPr>
                    <w:rFonts w:eastAsiaTheme="minorEastAsia"/>
                    <w:noProof/>
                  </w:rPr>
                </w:pPr>
                <w:r>
                  <w:rPr>
                    <w:noProof/>
                  </w:rPr>
                  <w:t xml:space="preserve">[31] </w:t>
                </w:r>
              </w:p>
            </w:tc>
            <w:tc>
              <w:tcPr>
                <w:tcW w:w="0" w:type="auto"/>
                <w:hideMark/>
              </w:tcPr>
              <w:p w:rsidR="00757378" w:rsidRDefault="00757378">
                <w:pPr>
                  <w:pStyle w:val="Bibliography"/>
                  <w:rPr>
                    <w:rFonts w:eastAsiaTheme="minorEastAsia"/>
                    <w:noProof/>
                  </w:rPr>
                </w:pPr>
                <w:r>
                  <w:rPr>
                    <w:noProof/>
                  </w:rPr>
                  <w:t>F. Calero, A. Guzman and G. Benmouyal, "Adaptive Phase and Ground Quadrilateral Distance Elements," 2009. [Online]. Available: www.selinc.com. [Accessed May 2013].</w:t>
                </w:r>
              </w:p>
            </w:tc>
          </w:tr>
          <w:tr w:rsidR="00757378">
            <w:trPr>
              <w:divId w:val="1712417792"/>
              <w:tblCellSpacing w:w="15" w:type="dxa"/>
            </w:trPr>
            <w:tc>
              <w:tcPr>
                <w:tcW w:w="50" w:type="pct"/>
                <w:hideMark/>
              </w:tcPr>
              <w:p w:rsidR="00757378" w:rsidRDefault="00757378">
                <w:pPr>
                  <w:pStyle w:val="Bibliography"/>
                  <w:rPr>
                    <w:rFonts w:eastAsiaTheme="minorEastAsia"/>
                    <w:noProof/>
                  </w:rPr>
                </w:pPr>
                <w:r>
                  <w:rPr>
                    <w:noProof/>
                  </w:rPr>
                  <w:t xml:space="preserve">[32] </w:t>
                </w:r>
              </w:p>
            </w:tc>
            <w:tc>
              <w:tcPr>
                <w:tcW w:w="0" w:type="auto"/>
                <w:hideMark/>
              </w:tcPr>
              <w:p w:rsidR="00757378" w:rsidRDefault="00757378">
                <w:pPr>
                  <w:pStyle w:val="Bibliography"/>
                  <w:rPr>
                    <w:rFonts w:eastAsiaTheme="minorEastAsia"/>
                    <w:noProof/>
                  </w:rPr>
                </w:pPr>
                <w:r>
                  <w:rPr>
                    <w:noProof/>
                  </w:rPr>
                  <w:t xml:space="preserve">O. J. Lodge, "Summary of the Advantages of this Mode of Defining Unit Inductance," in </w:t>
                </w:r>
                <w:r>
                  <w:rPr>
                    <w:i/>
                    <w:iCs/>
                    <w:noProof/>
                  </w:rPr>
                  <w:t>Report of the Sixty-Fifth Meeting of the British Association for the Advancement of Science</w:t>
                </w:r>
                <w:r>
                  <w:rPr>
                    <w:noProof/>
                  </w:rPr>
                  <w:t xml:space="preserve">, Ipswitch, 1895. </w:t>
                </w:r>
              </w:p>
            </w:tc>
          </w:tr>
          <w:tr w:rsidR="00757378">
            <w:trPr>
              <w:divId w:val="1712417792"/>
              <w:tblCellSpacing w:w="15" w:type="dxa"/>
            </w:trPr>
            <w:tc>
              <w:tcPr>
                <w:tcW w:w="50" w:type="pct"/>
                <w:hideMark/>
              </w:tcPr>
              <w:p w:rsidR="00757378" w:rsidRDefault="00757378">
                <w:pPr>
                  <w:pStyle w:val="Bibliography"/>
                  <w:rPr>
                    <w:rFonts w:eastAsiaTheme="minorEastAsia"/>
                    <w:noProof/>
                  </w:rPr>
                </w:pPr>
                <w:r>
                  <w:rPr>
                    <w:noProof/>
                  </w:rPr>
                  <w:t xml:space="preserve">[33] </w:t>
                </w:r>
              </w:p>
            </w:tc>
            <w:tc>
              <w:tcPr>
                <w:tcW w:w="0" w:type="auto"/>
                <w:hideMark/>
              </w:tcPr>
              <w:p w:rsidR="00757378" w:rsidRDefault="00757378">
                <w:pPr>
                  <w:pStyle w:val="Bibliography"/>
                  <w:rPr>
                    <w:rFonts w:eastAsiaTheme="minorEastAsia"/>
                    <w:noProof/>
                  </w:rPr>
                </w:pPr>
                <w:r>
                  <w:rPr>
                    <w:noProof/>
                  </w:rPr>
                  <w:t xml:space="preserve">N. Demerdash and T. Nehl, "ELECTRIC MACHINERY PARAMETERS AND TORQUES BY CURRENT AND ENERGY PERTURBATIONS FROM FIELD COMPUTATIONS - PART I: THEORY AND FORMULATION," </w:t>
                </w:r>
                <w:r>
                  <w:rPr>
                    <w:i/>
                    <w:iCs/>
                    <w:noProof/>
                  </w:rPr>
                  <w:t xml:space="preserve">IEEE Transacttons on Energy Conversion, </w:t>
                </w:r>
                <w:r>
                  <w:rPr>
                    <w:noProof/>
                  </w:rPr>
                  <w:t xml:space="preserve">vol. 14, no. 4, pp. 1507-1513, 1999. </w:t>
                </w:r>
              </w:p>
            </w:tc>
          </w:tr>
          <w:tr w:rsidR="00757378">
            <w:trPr>
              <w:divId w:val="1712417792"/>
              <w:tblCellSpacing w:w="15" w:type="dxa"/>
            </w:trPr>
            <w:tc>
              <w:tcPr>
                <w:tcW w:w="50" w:type="pct"/>
                <w:hideMark/>
              </w:tcPr>
              <w:p w:rsidR="00757378" w:rsidRDefault="00757378">
                <w:pPr>
                  <w:pStyle w:val="Bibliography"/>
                  <w:rPr>
                    <w:rFonts w:eastAsiaTheme="minorEastAsia"/>
                    <w:noProof/>
                  </w:rPr>
                </w:pPr>
                <w:r>
                  <w:rPr>
                    <w:noProof/>
                  </w:rPr>
                  <w:t xml:space="preserve">[34] </w:t>
                </w:r>
              </w:p>
            </w:tc>
            <w:tc>
              <w:tcPr>
                <w:tcW w:w="0" w:type="auto"/>
                <w:hideMark/>
              </w:tcPr>
              <w:p w:rsidR="00757378" w:rsidRDefault="00757378">
                <w:pPr>
                  <w:pStyle w:val="Bibliography"/>
                  <w:rPr>
                    <w:rFonts w:eastAsiaTheme="minorEastAsia"/>
                    <w:noProof/>
                  </w:rPr>
                </w:pPr>
                <w:r>
                  <w:rPr>
                    <w:noProof/>
                  </w:rPr>
                  <w:t xml:space="preserve">M. Gyimesi and D. Ostergaard, "Inductance Computation by Incremental Finite Element Analysis," </w:t>
                </w:r>
                <w:r>
                  <w:rPr>
                    <w:i/>
                    <w:iCs/>
                    <w:noProof/>
                  </w:rPr>
                  <w:t xml:space="preserve">IEEE TRANSACTIONS ON MAGNETICS, </w:t>
                </w:r>
                <w:r>
                  <w:rPr>
                    <w:noProof/>
                  </w:rPr>
                  <w:t xml:space="preserve">vol. 35, no. 3, pp. 1119-1122, 1999. </w:t>
                </w:r>
              </w:p>
            </w:tc>
          </w:tr>
          <w:tr w:rsidR="00757378">
            <w:trPr>
              <w:divId w:val="1712417792"/>
              <w:tblCellSpacing w:w="15" w:type="dxa"/>
            </w:trPr>
            <w:tc>
              <w:tcPr>
                <w:tcW w:w="50" w:type="pct"/>
                <w:hideMark/>
              </w:tcPr>
              <w:p w:rsidR="00757378" w:rsidRDefault="00757378">
                <w:pPr>
                  <w:pStyle w:val="Bibliography"/>
                  <w:rPr>
                    <w:rFonts w:eastAsiaTheme="minorEastAsia"/>
                    <w:noProof/>
                  </w:rPr>
                </w:pPr>
                <w:r>
                  <w:rPr>
                    <w:noProof/>
                  </w:rPr>
                  <w:t xml:space="preserve">[35] </w:t>
                </w:r>
              </w:p>
            </w:tc>
            <w:tc>
              <w:tcPr>
                <w:tcW w:w="0" w:type="auto"/>
                <w:hideMark/>
              </w:tcPr>
              <w:p w:rsidR="00757378" w:rsidRDefault="00757378">
                <w:pPr>
                  <w:pStyle w:val="Bibliography"/>
                  <w:rPr>
                    <w:rFonts w:eastAsiaTheme="minorEastAsia"/>
                    <w:noProof/>
                  </w:rPr>
                </w:pPr>
                <w:r>
                  <w:rPr>
                    <w:noProof/>
                  </w:rPr>
                  <w:t xml:space="preserve">D. G. Fink and J. M. Carroll, Standard Handbook for Electrical Engineers, New York: McGraw-Hill, 1969. </w:t>
                </w:r>
              </w:p>
            </w:tc>
          </w:tr>
          <w:tr w:rsidR="00757378">
            <w:trPr>
              <w:divId w:val="1712417792"/>
              <w:tblCellSpacing w:w="15" w:type="dxa"/>
            </w:trPr>
            <w:tc>
              <w:tcPr>
                <w:tcW w:w="50" w:type="pct"/>
                <w:hideMark/>
              </w:tcPr>
              <w:p w:rsidR="00757378" w:rsidRDefault="00757378">
                <w:pPr>
                  <w:pStyle w:val="Bibliography"/>
                  <w:rPr>
                    <w:rFonts w:eastAsiaTheme="minorEastAsia"/>
                    <w:noProof/>
                  </w:rPr>
                </w:pPr>
                <w:r>
                  <w:rPr>
                    <w:noProof/>
                  </w:rPr>
                  <w:t xml:space="preserve">[36] </w:t>
                </w:r>
              </w:p>
            </w:tc>
            <w:tc>
              <w:tcPr>
                <w:tcW w:w="0" w:type="auto"/>
                <w:hideMark/>
              </w:tcPr>
              <w:p w:rsidR="00757378" w:rsidRDefault="00757378">
                <w:pPr>
                  <w:pStyle w:val="Bibliography"/>
                  <w:rPr>
                    <w:rFonts w:eastAsiaTheme="minorEastAsia"/>
                    <w:noProof/>
                  </w:rPr>
                </w:pPr>
                <w:r>
                  <w:rPr>
                    <w:noProof/>
                  </w:rPr>
                  <w:t xml:space="preserve">T.W.Nehl, F.A.Fouad and N.A.Demerdash, "Determination of Saturated Values of Rotating Machinery Incremental and Apparent Inductances by an Energy Perturbation Method," </w:t>
                </w:r>
                <w:r>
                  <w:rPr>
                    <w:i/>
                    <w:iCs/>
                    <w:noProof/>
                  </w:rPr>
                  <w:t xml:space="preserve">IEEE </w:t>
                </w:r>
                <w:r>
                  <w:rPr>
                    <w:i/>
                    <w:iCs/>
                    <w:noProof/>
                  </w:rPr>
                  <w:lastRenderedPageBreak/>
                  <w:t xml:space="preserve">Transactions on Power Apparatus and Systems, </w:t>
                </w:r>
                <w:r>
                  <w:rPr>
                    <w:noProof/>
                  </w:rPr>
                  <w:t xml:space="preserve">Vols. PAS-101, no. 12, pp. 4441-4451, 1982. </w:t>
                </w:r>
              </w:p>
            </w:tc>
          </w:tr>
          <w:tr w:rsidR="00757378">
            <w:trPr>
              <w:divId w:val="1712417792"/>
              <w:tblCellSpacing w:w="15" w:type="dxa"/>
            </w:trPr>
            <w:tc>
              <w:tcPr>
                <w:tcW w:w="50" w:type="pct"/>
                <w:hideMark/>
              </w:tcPr>
              <w:p w:rsidR="00757378" w:rsidRDefault="00757378">
                <w:pPr>
                  <w:pStyle w:val="Bibliography"/>
                  <w:rPr>
                    <w:rFonts w:eastAsiaTheme="minorEastAsia"/>
                    <w:noProof/>
                  </w:rPr>
                </w:pPr>
                <w:r>
                  <w:rPr>
                    <w:noProof/>
                  </w:rPr>
                  <w:lastRenderedPageBreak/>
                  <w:t xml:space="preserve">[37] </w:t>
                </w:r>
              </w:p>
            </w:tc>
            <w:tc>
              <w:tcPr>
                <w:tcW w:w="0" w:type="auto"/>
                <w:hideMark/>
              </w:tcPr>
              <w:p w:rsidR="00757378" w:rsidRDefault="00757378">
                <w:pPr>
                  <w:pStyle w:val="Bibliography"/>
                  <w:rPr>
                    <w:rFonts w:eastAsiaTheme="minorEastAsia"/>
                    <w:noProof/>
                  </w:rPr>
                </w:pPr>
                <w:r>
                  <w:rPr>
                    <w:noProof/>
                  </w:rPr>
                  <w:t xml:space="preserve">D. A. Tziouvaras, P. McLaren, G. Alexander, D. Dawson, J. Esztergalyos, C. Fromen, M. Glinkowski, I. Hasenwinkle, M. Kezunovic, L. Kojovic, B. Kotheimer, R. Kuffel, J. Nordstrom and S. Zocholl, "Mathematical Models for Current, Voltage, and Coupling Capacitor Voltage Transformers," </w:t>
                </w:r>
                <w:r>
                  <w:rPr>
                    <w:i/>
                    <w:iCs/>
                    <w:noProof/>
                  </w:rPr>
                  <w:t xml:space="preserve">IEEE TRANSACTIONS ON POWER DELIVERY, </w:t>
                </w:r>
                <w:r>
                  <w:rPr>
                    <w:noProof/>
                  </w:rPr>
                  <w:t xml:space="preserve">vol. 15, no. 1, pp. 62-72, 2000. </w:t>
                </w:r>
              </w:p>
            </w:tc>
          </w:tr>
          <w:tr w:rsidR="00757378">
            <w:trPr>
              <w:divId w:val="1712417792"/>
              <w:tblCellSpacing w:w="15" w:type="dxa"/>
            </w:trPr>
            <w:tc>
              <w:tcPr>
                <w:tcW w:w="50" w:type="pct"/>
                <w:hideMark/>
              </w:tcPr>
              <w:p w:rsidR="00757378" w:rsidRDefault="00757378">
                <w:pPr>
                  <w:pStyle w:val="Bibliography"/>
                  <w:rPr>
                    <w:rFonts w:eastAsiaTheme="minorEastAsia"/>
                    <w:noProof/>
                  </w:rPr>
                </w:pPr>
                <w:r>
                  <w:rPr>
                    <w:noProof/>
                  </w:rPr>
                  <w:t xml:space="preserve">[38] </w:t>
                </w:r>
              </w:p>
            </w:tc>
            <w:tc>
              <w:tcPr>
                <w:tcW w:w="0" w:type="auto"/>
                <w:hideMark/>
              </w:tcPr>
              <w:p w:rsidR="00757378" w:rsidRDefault="00757378">
                <w:pPr>
                  <w:pStyle w:val="Bibliography"/>
                  <w:rPr>
                    <w:rFonts w:eastAsiaTheme="minorEastAsia"/>
                    <w:noProof/>
                  </w:rPr>
                </w:pPr>
                <w:r>
                  <w:rPr>
                    <w:noProof/>
                  </w:rPr>
                  <w:t xml:space="preserve">J. Chen, Y. Guo and J. Zhu, "A General Method for Designing the Transformer of Flyback Converters Based on Nonlinear FEA of Electromagnetic Field Coupled with External Circuit," in </w:t>
                </w:r>
                <w:r>
                  <w:rPr>
                    <w:i/>
                    <w:iCs/>
                    <w:noProof/>
                  </w:rPr>
                  <w:t>Proceeding of International Conference on Electrical Machines and Systems</w:t>
                </w:r>
                <w:r>
                  <w:rPr>
                    <w:noProof/>
                  </w:rPr>
                  <w:t xml:space="preserve">, Seoul, Korea, 2007. </w:t>
                </w:r>
              </w:p>
            </w:tc>
          </w:tr>
          <w:tr w:rsidR="00757378">
            <w:trPr>
              <w:divId w:val="1712417792"/>
              <w:tblCellSpacing w:w="15" w:type="dxa"/>
            </w:trPr>
            <w:tc>
              <w:tcPr>
                <w:tcW w:w="50" w:type="pct"/>
                <w:hideMark/>
              </w:tcPr>
              <w:p w:rsidR="00757378" w:rsidRDefault="00757378">
                <w:pPr>
                  <w:pStyle w:val="Bibliography"/>
                  <w:rPr>
                    <w:rFonts w:eastAsiaTheme="minorEastAsia"/>
                    <w:noProof/>
                  </w:rPr>
                </w:pPr>
                <w:r>
                  <w:rPr>
                    <w:noProof/>
                  </w:rPr>
                  <w:t xml:space="preserve">[39] </w:t>
                </w:r>
              </w:p>
            </w:tc>
            <w:tc>
              <w:tcPr>
                <w:tcW w:w="0" w:type="auto"/>
                <w:hideMark/>
              </w:tcPr>
              <w:p w:rsidR="00757378" w:rsidRDefault="00757378">
                <w:pPr>
                  <w:pStyle w:val="Bibliography"/>
                  <w:rPr>
                    <w:rFonts w:eastAsiaTheme="minorEastAsia"/>
                    <w:noProof/>
                  </w:rPr>
                </w:pPr>
                <w:r>
                  <w:rPr>
                    <w:noProof/>
                  </w:rPr>
                  <w:t xml:space="preserve">S. Minnich, M. Chari and J. Berkery, "Operational Inductances of Turbine-Generatorsby the Finite Element Method," </w:t>
                </w:r>
                <w:r>
                  <w:rPr>
                    <w:i/>
                    <w:iCs/>
                    <w:noProof/>
                  </w:rPr>
                  <w:t xml:space="preserve">IEEE Trans. on PAS, </w:t>
                </w:r>
                <w:r>
                  <w:rPr>
                    <w:noProof/>
                  </w:rPr>
                  <w:t xml:space="preserve">Vols. PAS-102, no. 1, pp. 20-27, 1983. </w:t>
                </w:r>
              </w:p>
            </w:tc>
          </w:tr>
          <w:tr w:rsidR="00757378">
            <w:trPr>
              <w:divId w:val="1712417792"/>
              <w:tblCellSpacing w:w="15" w:type="dxa"/>
            </w:trPr>
            <w:tc>
              <w:tcPr>
                <w:tcW w:w="50" w:type="pct"/>
                <w:hideMark/>
              </w:tcPr>
              <w:p w:rsidR="00757378" w:rsidRDefault="00757378">
                <w:pPr>
                  <w:pStyle w:val="Bibliography"/>
                  <w:rPr>
                    <w:rFonts w:eastAsiaTheme="minorEastAsia"/>
                    <w:noProof/>
                  </w:rPr>
                </w:pPr>
                <w:r>
                  <w:rPr>
                    <w:noProof/>
                  </w:rPr>
                  <w:t xml:space="preserve">[40] </w:t>
                </w:r>
              </w:p>
            </w:tc>
            <w:tc>
              <w:tcPr>
                <w:tcW w:w="0" w:type="auto"/>
                <w:hideMark/>
              </w:tcPr>
              <w:p w:rsidR="00757378" w:rsidRDefault="00757378">
                <w:pPr>
                  <w:pStyle w:val="Bibliography"/>
                  <w:rPr>
                    <w:rFonts w:eastAsiaTheme="minorEastAsia"/>
                    <w:noProof/>
                  </w:rPr>
                </w:pPr>
                <w:r>
                  <w:rPr>
                    <w:noProof/>
                  </w:rPr>
                  <w:t>G. B. Finke, "Magnetic Metals," [Online]. Available: http://www.magmet.com/pdf/GappedCoreStruct.pdf. [Accessed 10 January 2014].</w:t>
                </w:r>
              </w:p>
            </w:tc>
          </w:tr>
          <w:tr w:rsidR="00757378">
            <w:trPr>
              <w:divId w:val="1712417792"/>
              <w:tblCellSpacing w:w="15" w:type="dxa"/>
            </w:trPr>
            <w:tc>
              <w:tcPr>
                <w:tcW w:w="50" w:type="pct"/>
                <w:hideMark/>
              </w:tcPr>
              <w:p w:rsidR="00757378" w:rsidRDefault="00757378">
                <w:pPr>
                  <w:pStyle w:val="Bibliography"/>
                  <w:rPr>
                    <w:rFonts w:eastAsiaTheme="minorEastAsia"/>
                    <w:noProof/>
                  </w:rPr>
                </w:pPr>
                <w:r>
                  <w:rPr>
                    <w:noProof/>
                  </w:rPr>
                  <w:t xml:space="preserve">[41] </w:t>
                </w:r>
              </w:p>
            </w:tc>
            <w:tc>
              <w:tcPr>
                <w:tcW w:w="0" w:type="auto"/>
                <w:hideMark/>
              </w:tcPr>
              <w:p w:rsidR="00757378" w:rsidRDefault="00757378">
                <w:pPr>
                  <w:pStyle w:val="Bibliography"/>
                  <w:rPr>
                    <w:rFonts w:eastAsiaTheme="minorEastAsia"/>
                    <w:noProof/>
                  </w:rPr>
                </w:pPr>
                <w:r>
                  <w:rPr>
                    <w:noProof/>
                  </w:rPr>
                  <w:t xml:space="preserve">N. L. Schmitz, Introductory Electromechanics, New York: Ronald Press, 1965. </w:t>
                </w:r>
              </w:p>
            </w:tc>
          </w:tr>
          <w:tr w:rsidR="00757378">
            <w:trPr>
              <w:divId w:val="1712417792"/>
              <w:tblCellSpacing w:w="15" w:type="dxa"/>
            </w:trPr>
            <w:tc>
              <w:tcPr>
                <w:tcW w:w="50" w:type="pct"/>
                <w:hideMark/>
              </w:tcPr>
              <w:p w:rsidR="00757378" w:rsidRDefault="00757378">
                <w:pPr>
                  <w:pStyle w:val="Bibliography"/>
                  <w:rPr>
                    <w:rFonts w:eastAsiaTheme="minorEastAsia"/>
                    <w:noProof/>
                  </w:rPr>
                </w:pPr>
                <w:r>
                  <w:rPr>
                    <w:noProof/>
                  </w:rPr>
                  <w:t xml:space="preserve">[42] </w:t>
                </w:r>
              </w:p>
            </w:tc>
            <w:tc>
              <w:tcPr>
                <w:tcW w:w="0" w:type="auto"/>
                <w:hideMark/>
              </w:tcPr>
              <w:p w:rsidR="00757378" w:rsidRDefault="00757378">
                <w:pPr>
                  <w:pStyle w:val="Bibliography"/>
                  <w:rPr>
                    <w:rFonts w:eastAsiaTheme="minorEastAsia"/>
                    <w:noProof/>
                  </w:rPr>
                </w:pPr>
                <w:r>
                  <w:rPr>
                    <w:noProof/>
                  </w:rPr>
                  <w:t xml:space="preserve">J. Murray, "Experiments for Improving the Construction of Practical Standards for Electrical Measurements," in </w:t>
                </w:r>
                <w:r>
                  <w:rPr>
                    <w:i/>
                    <w:iCs/>
                    <w:noProof/>
                  </w:rPr>
                  <w:t>Report to the Sixty-Fifth Meeting of the British Association for the Advancement of Science</w:t>
                </w:r>
                <w:r>
                  <w:rPr>
                    <w:noProof/>
                  </w:rPr>
                  <w:t>, London, Spottiswoode and Company, 1865, pp. 195-208.</w:t>
                </w:r>
              </w:p>
            </w:tc>
          </w:tr>
          <w:tr w:rsidR="00757378">
            <w:trPr>
              <w:divId w:val="1712417792"/>
              <w:tblCellSpacing w:w="15" w:type="dxa"/>
            </w:trPr>
            <w:tc>
              <w:tcPr>
                <w:tcW w:w="50" w:type="pct"/>
                <w:hideMark/>
              </w:tcPr>
              <w:p w:rsidR="00757378" w:rsidRDefault="00757378">
                <w:pPr>
                  <w:pStyle w:val="Bibliography"/>
                  <w:rPr>
                    <w:rFonts w:eastAsiaTheme="minorEastAsia"/>
                    <w:noProof/>
                  </w:rPr>
                </w:pPr>
                <w:r>
                  <w:rPr>
                    <w:noProof/>
                  </w:rPr>
                  <w:t xml:space="preserve">[43] </w:t>
                </w:r>
              </w:p>
            </w:tc>
            <w:tc>
              <w:tcPr>
                <w:tcW w:w="0" w:type="auto"/>
                <w:hideMark/>
              </w:tcPr>
              <w:p w:rsidR="00757378" w:rsidRDefault="00757378">
                <w:pPr>
                  <w:pStyle w:val="Bibliography"/>
                  <w:rPr>
                    <w:rFonts w:eastAsiaTheme="minorEastAsia"/>
                    <w:noProof/>
                  </w:rPr>
                </w:pPr>
                <w:r>
                  <w:rPr>
                    <w:noProof/>
                  </w:rPr>
                  <w:t>British Science Association, "British Science Association," British Science Association, 2012. [Online]. Available: www.britishscienceassociation.org. [Accessed 3 4 2014].</w:t>
                </w:r>
              </w:p>
            </w:tc>
          </w:tr>
          <w:tr w:rsidR="00757378">
            <w:trPr>
              <w:divId w:val="1712417792"/>
              <w:tblCellSpacing w:w="15" w:type="dxa"/>
            </w:trPr>
            <w:tc>
              <w:tcPr>
                <w:tcW w:w="50" w:type="pct"/>
                <w:hideMark/>
              </w:tcPr>
              <w:p w:rsidR="00757378" w:rsidRDefault="00757378">
                <w:pPr>
                  <w:pStyle w:val="Bibliography"/>
                  <w:rPr>
                    <w:rFonts w:eastAsiaTheme="minorEastAsia"/>
                    <w:noProof/>
                  </w:rPr>
                </w:pPr>
                <w:r>
                  <w:rPr>
                    <w:noProof/>
                  </w:rPr>
                  <w:t xml:space="preserve">[44] </w:t>
                </w:r>
              </w:p>
            </w:tc>
            <w:tc>
              <w:tcPr>
                <w:tcW w:w="0" w:type="auto"/>
                <w:hideMark/>
              </w:tcPr>
              <w:p w:rsidR="00757378" w:rsidRDefault="00757378">
                <w:pPr>
                  <w:pStyle w:val="Bibliography"/>
                  <w:rPr>
                    <w:rFonts w:eastAsiaTheme="minorEastAsia"/>
                    <w:noProof/>
                  </w:rPr>
                </w:pPr>
                <w:r>
                  <w:rPr>
                    <w:noProof/>
                  </w:rPr>
                  <w:t xml:space="preserve">U. S. Inan and A. S. Inan, Engineering Electromagnetics, Menlo Park, CA: Addison-Wesley, 1999. </w:t>
                </w:r>
              </w:p>
            </w:tc>
          </w:tr>
          <w:tr w:rsidR="00757378">
            <w:trPr>
              <w:divId w:val="1712417792"/>
              <w:tblCellSpacing w:w="15" w:type="dxa"/>
            </w:trPr>
            <w:tc>
              <w:tcPr>
                <w:tcW w:w="50" w:type="pct"/>
                <w:hideMark/>
              </w:tcPr>
              <w:p w:rsidR="00757378" w:rsidRDefault="00757378">
                <w:pPr>
                  <w:pStyle w:val="Bibliography"/>
                  <w:rPr>
                    <w:rFonts w:eastAsiaTheme="minorEastAsia"/>
                    <w:noProof/>
                  </w:rPr>
                </w:pPr>
                <w:r>
                  <w:rPr>
                    <w:noProof/>
                  </w:rPr>
                  <w:t xml:space="preserve">[45] </w:t>
                </w:r>
              </w:p>
            </w:tc>
            <w:tc>
              <w:tcPr>
                <w:tcW w:w="0" w:type="auto"/>
                <w:hideMark/>
              </w:tcPr>
              <w:p w:rsidR="00757378" w:rsidRDefault="00757378">
                <w:pPr>
                  <w:pStyle w:val="Bibliography"/>
                  <w:rPr>
                    <w:rFonts w:eastAsiaTheme="minorEastAsia"/>
                    <w:noProof/>
                  </w:rPr>
                </w:pPr>
                <w:r>
                  <w:rPr>
                    <w:noProof/>
                  </w:rPr>
                  <w:t xml:space="preserve">T. Roseburg, M. Saha and J. Zakonjsek, "Testing and Operational Experiences with High Speed Distance Relay in BPA 500 kV Series Compensated Network," in </w:t>
                </w:r>
                <w:r>
                  <w:rPr>
                    <w:i/>
                    <w:iCs/>
                    <w:noProof/>
                  </w:rPr>
                  <w:t>32nd Annual Western Protective Relay Conference</w:t>
                </w:r>
                <w:r>
                  <w:rPr>
                    <w:noProof/>
                  </w:rPr>
                  <w:t xml:space="preserve">, Spokane, WA, 2005. </w:t>
                </w:r>
              </w:p>
            </w:tc>
          </w:tr>
        </w:tbl>
        <w:p w:rsidR="00757378" w:rsidRDefault="00757378">
          <w:pPr>
            <w:divId w:val="1712417792"/>
            <w:rPr>
              <w:rFonts w:eastAsia="Times New Roman"/>
              <w:noProof/>
            </w:rPr>
          </w:pPr>
        </w:p>
        <w:p w:rsidR="00840F57" w:rsidRDefault="00D00393">
          <w:r>
            <w:fldChar w:fldCharType="end"/>
          </w:r>
        </w:p>
      </w:sdtContent>
    </w:sdt>
    <w:p w:rsidR="00CF1815" w:rsidRDefault="00CF1815">
      <w:pPr>
        <w:rPr>
          <w:b/>
        </w:rPr>
      </w:pPr>
      <w:r>
        <w:rPr>
          <w:b/>
        </w:rPr>
        <w:br w:type="page"/>
      </w:r>
    </w:p>
    <w:p w:rsidR="00CF1815" w:rsidRDefault="00313663" w:rsidP="007E23CE">
      <w:pPr>
        <w:pStyle w:val="Heading1"/>
      </w:pPr>
      <w:bookmarkStart w:id="159" w:name="_Toc405970526"/>
      <w:r>
        <w:rPr>
          <w:caps w:val="0"/>
        </w:rPr>
        <w:lastRenderedPageBreak/>
        <w:t xml:space="preserve">APPENDIX A: </w:t>
      </w:r>
      <w:r w:rsidR="00092815">
        <w:rPr>
          <w:caps w:val="0"/>
        </w:rPr>
        <w:t>DIFFERENTIAL</w:t>
      </w:r>
      <w:r>
        <w:rPr>
          <w:caps w:val="0"/>
        </w:rPr>
        <w:t xml:space="preserve"> AND APPARENT INDUCTANCE</w:t>
      </w:r>
      <w:bookmarkEnd w:id="159"/>
    </w:p>
    <w:p w:rsidR="006E0626" w:rsidRPr="00641C4F" w:rsidRDefault="001C4150" w:rsidP="006E0626">
      <w:pPr>
        <w:pStyle w:val="Heading2"/>
      </w:pPr>
      <w:bookmarkStart w:id="160" w:name="_Toc405970527"/>
      <w:r>
        <w:t>Introduction</w:t>
      </w:r>
      <w:bookmarkEnd w:id="160"/>
    </w:p>
    <w:p w:rsidR="00E01972" w:rsidRDefault="001C4150" w:rsidP="001C4150">
      <w:r>
        <w:t xml:space="preserve">The use of inductance as a constant value is common in </w:t>
      </w:r>
      <w:r w:rsidR="003411A6">
        <w:t xml:space="preserve">the </w:t>
      </w:r>
      <w:r>
        <w:t xml:space="preserve">analysis of electric and magnetic circuits. </w:t>
      </w:r>
      <w:r w:rsidR="002F234F">
        <w:t xml:space="preserve">This statement holds true for </w:t>
      </w:r>
      <w:r>
        <w:t xml:space="preserve">analysis of </w:t>
      </w:r>
      <w:r w:rsidR="002F234F">
        <w:t xml:space="preserve">both </w:t>
      </w:r>
      <w:r>
        <w:t xml:space="preserve">AC circuits </w:t>
      </w:r>
      <w:r w:rsidR="002F234F">
        <w:t xml:space="preserve">and DC transient circuits, where currents </w:t>
      </w:r>
      <w:r>
        <w:t>chang</w:t>
      </w:r>
      <w:r w:rsidR="002F234F">
        <w:t>e</w:t>
      </w:r>
      <w:r>
        <w:t xml:space="preserve"> with respect </w:t>
      </w:r>
      <w:r w:rsidR="00204372">
        <w:t xml:space="preserve">to </w:t>
      </w:r>
      <w:r>
        <w:t xml:space="preserve">time. </w:t>
      </w:r>
      <w:r w:rsidR="00EE6CA8">
        <w:t>The assumption of constant inductance is a valid one if the magnetic behavior of a device is linear</w:t>
      </w:r>
      <w:r w:rsidR="003411A6">
        <w:t>.</w:t>
      </w:r>
      <w:r>
        <w:t xml:space="preserve"> </w:t>
      </w:r>
      <w:r w:rsidR="00D6333D">
        <w:t xml:space="preserve">Device </w:t>
      </w:r>
      <w:r>
        <w:t xml:space="preserve">properties </w:t>
      </w:r>
      <w:r w:rsidR="003411A6">
        <w:t xml:space="preserve">and </w:t>
      </w:r>
      <w:r>
        <w:t>operational constraints</w:t>
      </w:r>
      <w:r w:rsidR="003411A6">
        <w:t xml:space="preserve"> </w:t>
      </w:r>
      <w:r w:rsidR="00D6333D">
        <w:t xml:space="preserve">are elements that can </w:t>
      </w:r>
      <w:r w:rsidR="003411A6">
        <w:t>confine inductance to a single value</w:t>
      </w:r>
      <w:r w:rsidR="00D6333D">
        <w:t>, thus they are the basis for such assumptions</w:t>
      </w:r>
      <w:r>
        <w:t xml:space="preserve">. </w:t>
      </w:r>
      <w:r w:rsidR="00D6333D">
        <w:t>For example, a</w:t>
      </w:r>
      <w:r w:rsidR="003411A6">
        <w:t xml:space="preserve">ir-core inductors </w:t>
      </w:r>
      <w:r w:rsidR="00D6333D">
        <w:t xml:space="preserve">have constant inductance proportional to the permeability of free space. </w:t>
      </w:r>
      <w:r w:rsidR="001B5CAE">
        <w:t xml:space="preserve"> </w:t>
      </w:r>
      <w:r w:rsidR="00E614F6">
        <w:t>Another example is o</w:t>
      </w:r>
      <w:r w:rsidR="00D6333D">
        <w:t xml:space="preserve">peration of a transformer within </w:t>
      </w:r>
      <w:r w:rsidR="00204372">
        <w:t>its</w:t>
      </w:r>
      <w:r w:rsidR="00D6333D">
        <w:t xml:space="preserve"> linear region. </w:t>
      </w:r>
    </w:p>
    <w:p w:rsidR="000020BA" w:rsidRDefault="00E614F6" w:rsidP="001C4150">
      <w:r>
        <w:t>There are situations where constant inductance is not adequate</w:t>
      </w:r>
      <w:r w:rsidR="000020BA">
        <w:t>. T</w:t>
      </w:r>
      <w:r>
        <w:t xml:space="preserve">ransient analysis </w:t>
      </w:r>
      <w:r w:rsidR="005D7CBC">
        <w:t>of</w:t>
      </w:r>
      <w:r>
        <w:t xml:space="preserve"> electric machines and transformers</w:t>
      </w:r>
      <w:r w:rsidR="000020BA">
        <w:t xml:space="preserve"> can serve as example, as inrush currents often push these devices into a non-linear mode of operation</w:t>
      </w:r>
      <w:r w:rsidR="005D7CBC">
        <w:t xml:space="preserve">. </w:t>
      </w:r>
      <w:r w:rsidR="000020BA">
        <w:t xml:space="preserve">In these situations, analysis requires a variable inductance.  </w:t>
      </w:r>
    </w:p>
    <w:p w:rsidR="000020BA" w:rsidRDefault="000020BA" w:rsidP="001C4150">
      <w:r>
        <w:t xml:space="preserve">This section reviews the concept of </w:t>
      </w:r>
      <w:r w:rsidR="00092815">
        <w:t xml:space="preserve">differential </w:t>
      </w:r>
      <w:r>
        <w:t xml:space="preserve">and apparent inductance. The review </w:t>
      </w:r>
      <w:r w:rsidR="00A13B7C">
        <w:t xml:space="preserve">defines </w:t>
      </w:r>
      <w:r w:rsidR="002F234F">
        <w:t>these</w:t>
      </w:r>
      <w:r w:rsidR="00A13B7C">
        <w:t xml:space="preserve"> inductance</w:t>
      </w:r>
      <w:r w:rsidR="002F234F">
        <w:t>s</w:t>
      </w:r>
      <w:r w:rsidR="00A13B7C">
        <w:t xml:space="preserve"> and provides an example pertaining to the two-core model discussed in Chapter 3. Discussion</w:t>
      </w:r>
      <w:r w:rsidR="00D66D5A">
        <w:t>s</w:t>
      </w:r>
      <w:r w:rsidR="00A13B7C">
        <w:t xml:space="preserve"> of the</w:t>
      </w:r>
      <w:r w:rsidR="00D66D5A">
        <w:t>se</w:t>
      </w:r>
      <w:r w:rsidR="00A13B7C">
        <w:t xml:space="preserve"> term</w:t>
      </w:r>
      <w:r w:rsidR="00D66D5A">
        <w:t>s</w:t>
      </w:r>
      <w:r w:rsidR="00A13B7C">
        <w:t xml:space="preserve"> in </w:t>
      </w:r>
      <w:r w:rsidR="00EE6CA8">
        <w:t xml:space="preserve">literature </w:t>
      </w:r>
      <w:r w:rsidR="00D66D5A">
        <w:t>refer</w:t>
      </w:r>
      <w:r w:rsidR="00A13B7C">
        <w:t xml:space="preserve"> to </w:t>
      </w:r>
      <w:r w:rsidR="00EE6CA8">
        <w:t xml:space="preserve">the </w:t>
      </w:r>
      <w:r w:rsidR="00A13B7C">
        <w:t>B-H curve</w:t>
      </w:r>
      <w:r w:rsidR="00092815">
        <w:t xml:space="preserve"> </w:t>
      </w:r>
      <w:r w:rsidR="00D66D5A">
        <w:t>and</w:t>
      </w:r>
      <w:r w:rsidR="00092815">
        <w:t xml:space="preserve"> the λ-i </w:t>
      </w:r>
      <w:r w:rsidR="00092815" w:rsidRPr="00D66D5A">
        <w:t>curve</w:t>
      </w:r>
      <w:r w:rsidR="00D66D5A">
        <w:t xml:space="preserve">, indicating that differential inductance is proportional to incremental permeability </w:t>
      </w:r>
      <w:sdt>
        <w:sdtPr>
          <w:id w:val="8790938"/>
          <w:citation/>
        </w:sdtPr>
        <w:sdtEndPr/>
        <w:sdtContent>
          <w:r w:rsidR="00682810">
            <w:fldChar w:fldCharType="begin"/>
          </w:r>
          <w:r w:rsidR="00682810">
            <w:instrText xml:space="preserve"> CITATION Oli95 \l 1033 </w:instrText>
          </w:r>
          <w:r w:rsidR="00682810">
            <w:fldChar w:fldCharType="separate"/>
          </w:r>
          <w:r w:rsidR="00757378" w:rsidRPr="00757378">
            <w:rPr>
              <w:noProof/>
            </w:rPr>
            <w:t>[32]</w:t>
          </w:r>
          <w:r w:rsidR="00682810">
            <w:rPr>
              <w:noProof/>
            </w:rPr>
            <w:fldChar w:fldCharType="end"/>
          </w:r>
        </w:sdtContent>
      </w:sdt>
      <w:sdt>
        <w:sdtPr>
          <w:id w:val="8790939"/>
          <w:citation/>
        </w:sdtPr>
        <w:sdtEndPr/>
        <w:sdtContent>
          <w:r w:rsidR="00682810">
            <w:fldChar w:fldCharType="begin"/>
          </w:r>
          <w:r w:rsidR="00682810">
            <w:instrText xml:space="preserve"> CITATION NAD99 \l 1033 </w:instrText>
          </w:r>
          <w:r w:rsidR="00682810">
            <w:fldChar w:fldCharType="separate"/>
          </w:r>
          <w:r w:rsidR="00757378">
            <w:rPr>
              <w:noProof/>
            </w:rPr>
            <w:t xml:space="preserve"> </w:t>
          </w:r>
          <w:r w:rsidR="00757378" w:rsidRPr="00757378">
            <w:rPr>
              <w:noProof/>
            </w:rPr>
            <w:t>[33]</w:t>
          </w:r>
          <w:r w:rsidR="00682810">
            <w:rPr>
              <w:noProof/>
            </w:rPr>
            <w:fldChar w:fldCharType="end"/>
          </w:r>
        </w:sdtContent>
      </w:sdt>
      <w:r w:rsidR="00D66D5A">
        <w:t xml:space="preserve">. In similar fashion, apparent inductance is proportional to differential permeability. </w:t>
      </w:r>
      <w:r w:rsidR="00A13B7C">
        <w:t xml:space="preserve">This review will </w:t>
      </w:r>
      <w:r w:rsidR="00092815">
        <w:t>focus</w:t>
      </w:r>
      <w:r w:rsidR="00A13B7C">
        <w:t xml:space="preserve"> </w:t>
      </w:r>
      <w:r w:rsidR="00D66D5A">
        <w:t xml:space="preserve">the </w:t>
      </w:r>
      <w:r w:rsidR="00092815">
        <w:t xml:space="preserve">λ-i </w:t>
      </w:r>
      <w:r w:rsidR="00A13B7C">
        <w:t>curve</w:t>
      </w:r>
      <w:r w:rsidR="00092815">
        <w:t>, since flux linkage is the basis for model</w:t>
      </w:r>
      <w:r w:rsidR="00D66D5A">
        <w:t>ing</w:t>
      </w:r>
      <w:r w:rsidR="00092815">
        <w:t xml:space="preserve"> the MAPFC</w:t>
      </w:r>
      <w:r w:rsidR="00D66D5A">
        <w:t xml:space="preserve"> within the context of this work</w:t>
      </w:r>
      <w:r w:rsidR="00092815">
        <w:t xml:space="preserve">. </w:t>
      </w:r>
    </w:p>
    <w:p w:rsidR="00A13B7C" w:rsidRDefault="007C5D7F" w:rsidP="007C5D7F">
      <w:pPr>
        <w:pStyle w:val="Heading2"/>
      </w:pPr>
      <w:bookmarkStart w:id="161" w:name="_Toc405970528"/>
      <w:r>
        <w:t>Definitions</w:t>
      </w:r>
      <w:bookmarkEnd w:id="161"/>
    </w:p>
    <w:p w:rsidR="003911A3" w:rsidRDefault="00631AD1" w:rsidP="003911A3">
      <w:pPr>
        <w:pStyle w:val="Heading3"/>
      </w:pPr>
      <w:r>
        <w:t>Historical Perspective</w:t>
      </w:r>
    </w:p>
    <w:p w:rsidR="0096795D" w:rsidRDefault="006B6F33" w:rsidP="0096795D">
      <w:r>
        <w:t xml:space="preserve">During the industrial revolution, scientists </w:t>
      </w:r>
      <w:r w:rsidR="00940BA3">
        <w:t xml:space="preserve">were able to define many of the engineering units that are </w:t>
      </w:r>
      <w:r w:rsidR="00C32F6F">
        <w:t>in use</w:t>
      </w:r>
      <w:r w:rsidR="0059777F">
        <w:t xml:space="preserve"> </w:t>
      </w:r>
      <w:r w:rsidR="00940BA3">
        <w:t>today</w:t>
      </w:r>
      <w:r w:rsidR="003934D6">
        <w:t xml:space="preserve">. </w:t>
      </w:r>
      <w:r w:rsidR="00940BA3">
        <w:t>This includes units that are now common in electricity and magnetism</w:t>
      </w:r>
      <w:r w:rsidR="003934D6">
        <w:t>.</w:t>
      </w:r>
      <w:r w:rsidR="0059777F">
        <w:t xml:space="preserve"> </w:t>
      </w:r>
      <w:r w:rsidR="00C32F6F">
        <w:t>Trans</w:t>
      </w:r>
      <w:r w:rsidR="0096795D">
        <w:t>actions</w:t>
      </w:r>
      <w:r w:rsidR="00C32F6F">
        <w:t xml:space="preserve"> published by t</w:t>
      </w:r>
      <w:r w:rsidR="00D61314">
        <w:t>he British Association for the Advancement of Science</w:t>
      </w:r>
      <w:r w:rsidR="00C32F6F">
        <w:rPr>
          <w:rStyle w:val="FootnoteReference"/>
        </w:rPr>
        <w:footnoteReference w:id="11"/>
      </w:r>
      <w:r w:rsidR="00C32F6F">
        <w:t xml:space="preserve"> in 1895</w:t>
      </w:r>
      <w:r w:rsidR="00817E80">
        <w:t xml:space="preserve"> address</w:t>
      </w:r>
      <w:r w:rsidR="0059777F">
        <w:t xml:space="preserve"> definitions of inductance</w:t>
      </w:r>
      <w:r w:rsidR="00817E80">
        <w:t xml:space="preserve"> </w:t>
      </w:r>
      <w:sdt>
        <w:sdtPr>
          <w:id w:val="13329834"/>
          <w:citation/>
        </w:sdtPr>
        <w:sdtEndPr/>
        <w:sdtContent>
          <w:r w:rsidR="00682810">
            <w:fldChar w:fldCharType="begin"/>
          </w:r>
          <w:r w:rsidR="00682810">
            <w:instrText xml:space="preserve"> CITATION Oli95 \l 1033 </w:instrText>
          </w:r>
          <w:r w:rsidR="00682810">
            <w:fldChar w:fldCharType="separate"/>
          </w:r>
          <w:r w:rsidR="00757378" w:rsidRPr="00757378">
            <w:rPr>
              <w:noProof/>
            </w:rPr>
            <w:t>[32]</w:t>
          </w:r>
          <w:r w:rsidR="00682810">
            <w:rPr>
              <w:noProof/>
            </w:rPr>
            <w:fldChar w:fldCharType="end"/>
          </w:r>
        </w:sdtContent>
      </w:sdt>
      <w:r w:rsidR="00D61314">
        <w:t>.</w:t>
      </w:r>
      <w:r w:rsidR="00C35A4B">
        <w:t xml:space="preserve"> The discussions </w:t>
      </w:r>
      <w:r w:rsidR="007174CB">
        <w:t>focus on</w:t>
      </w:r>
      <w:r w:rsidR="00817E80">
        <w:t xml:space="preserve"> inconsistencies</w:t>
      </w:r>
      <w:r w:rsidR="00C35A4B">
        <w:t xml:space="preserve"> betw</w:t>
      </w:r>
      <w:r w:rsidR="00817E80">
        <w:t xml:space="preserve">een three </w:t>
      </w:r>
      <w:r w:rsidR="007174CB">
        <w:t>principles</w:t>
      </w:r>
      <w:r w:rsidR="00817E80">
        <w:t xml:space="preserve"> that define inductance</w:t>
      </w:r>
      <w:r w:rsidR="007174CB">
        <w:t xml:space="preserve"> (energy, EMF, and total induction)</w:t>
      </w:r>
      <w:r w:rsidR="00817E80">
        <w:t>. In turn, the</w:t>
      </w:r>
      <w:r w:rsidR="007174CB">
        <w:t xml:space="preserve"> authors</w:t>
      </w:r>
      <w:r w:rsidR="00817E80">
        <w:t xml:space="preserve"> </w:t>
      </w:r>
      <w:r w:rsidR="00B26F15">
        <w:t>propose</w:t>
      </w:r>
      <w:r w:rsidR="00C35A4B">
        <w:t xml:space="preserve"> corrections and alternatives to resolve the</w:t>
      </w:r>
      <w:r w:rsidR="00817E80">
        <w:t>se inconsistencies</w:t>
      </w:r>
      <w:r w:rsidR="00C35A4B">
        <w:t xml:space="preserve">. One </w:t>
      </w:r>
      <w:r w:rsidR="003547F4">
        <w:t xml:space="preserve">alternative was the recognition of two </w:t>
      </w:r>
      <w:r w:rsidR="00B26F15">
        <w:t xml:space="preserve">types of </w:t>
      </w:r>
      <w:r w:rsidR="003547F4">
        <w:t xml:space="preserve">inductance. </w:t>
      </w:r>
      <w:r w:rsidR="00B26F15">
        <w:t xml:space="preserve">The first is </w:t>
      </w:r>
      <w:r w:rsidR="0096795D">
        <w:t xml:space="preserve">described as </w:t>
      </w:r>
      <w:r w:rsidR="00B26F15">
        <w:t>the</w:t>
      </w:r>
      <w:r w:rsidR="003547F4">
        <w:t xml:space="preserve"> slope of a secant line starting at the origin to any point </w:t>
      </w:r>
      <w:r w:rsidR="00F13E62">
        <w:t>along</w:t>
      </w:r>
      <w:r w:rsidR="003547F4">
        <w:t xml:space="preserve"> the </w:t>
      </w:r>
      <w:r w:rsidR="00714D59">
        <w:t>flux linkage curve</w:t>
      </w:r>
      <w:r w:rsidR="001D3E0D">
        <w:t xml:space="preserve"> (AA.1)</w:t>
      </w:r>
      <w:r w:rsidR="00714D59">
        <w:t xml:space="preserve">.  This inductance </w:t>
      </w:r>
      <w:r w:rsidR="001D3E0D">
        <w:t xml:space="preserve">was </w:t>
      </w:r>
      <w:r w:rsidR="0096795D">
        <w:t>defined</w:t>
      </w:r>
      <w:r w:rsidR="001D3E0D">
        <w:t xml:space="preserve"> as the</w:t>
      </w:r>
      <w:r w:rsidR="00714D59">
        <w:t xml:space="preserve"> “total inductance”</w:t>
      </w:r>
      <w:r w:rsidR="001D3E0D">
        <w:t xml:space="preserve">.  The second is </w:t>
      </w:r>
      <w:r w:rsidR="0096795D">
        <w:t xml:space="preserve">described as </w:t>
      </w:r>
      <w:r w:rsidR="001D3E0D">
        <w:t>the slope of a line tangent to any point on the flux linkage curve (AA.2). This inductance was defined as the “differential inductance”.</w:t>
      </w:r>
      <w:r w:rsidR="00DB1879">
        <w:t xml:space="preserve"> The differential inductance is proportional to the slope of a line tangent to any point on the B-H curve. In this case, the slope becomes the differential permeability.</w:t>
      </w:r>
      <w:r w:rsidR="005111A0">
        <w:t xml:space="preserve"> Both inductances are expressed in units of henries. </w:t>
      </w:r>
    </w:p>
    <w:p w:rsidR="005D5C43" w:rsidRDefault="0096795D" w:rsidP="00A364CB">
      <w:r>
        <w:lastRenderedPageBreak/>
        <w:t xml:space="preserve">Recent literature supports both definitions of inductance </w:t>
      </w:r>
      <w:sdt>
        <w:sdtPr>
          <w:id w:val="13329838"/>
          <w:citation/>
        </w:sdtPr>
        <w:sdtEndPr/>
        <w:sdtContent>
          <w:r w:rsidR="00682810">
            <w:fldChar w:fldCharType="begin"/>
          </w:r>
          <w:r w:rsidR="00682810">
            <w:instrText xml:space="preserve"> CITATION Buz11 \l 1033 </w:instrText>
          </w:r>
          <w:r w:rsidR="00682810">
            <w:fldChar w:fldCharType="separate"/>
          </w:r>
          <w:r w:rsidR="00757378" w:rsidRPr="00757378">
            <w:rPr>
              <w:noProof/>
            </w:rPr>
            <w:t>[1]</w:t>
          </w:r>
          <w:r w:rsidR="00682810">
            <w:rPr>
              <w:noProof/>
            </w:rPr>
            <w:fldChar w:fldCharType="end"/>
          </w:r>
        </w:sdtContent>
      </w:sdt>
      <w:r>
        <w:t xml:space="preserve"> </w:t>
      </w:r>
      <w:sdt>
        <w:sdtPr>
          <w:id w:val="13329836"/>
          <w:citation/>
        </w:sdtPr>
        <w:sdtEndPr/>
        <w:sdtContent>
          <w:r w:rsidR="00682810">
            <w:fldChar w:fldCharType="begin"/>
          </w:r>
          <w:r w:rsidR="00682810">
            <w:instrText xml:space="preserve"> CITATION NAD99 \l 1033 </w:instrText>
          </w:r>
          <w:r w:rsidR="00682810">
            <w:fldChar w:fldCharType="separate"/>
          </w:r>
          <w:r w:rsidR="00757378" w:rsidRPr="00757378">
            <w:rPr>
              <w:noProof/>
            </w:rPr>
            <w:t>[33]</w:t>
          </w:r>
          <w:r w:rsidR="00682810">
            <w:rPr>
              <w:noProof/>
            </w:rPr>
            <w:fldChar w:fldCharType="end"/>
          </w:r>
        </w:sdtContent>
      </w:sdt>
      <w:sdt>
        <w:sdtPr>
          <w:id w:val="13329837"/>
          <w:citation/>
        </w:sdtPr>
        <w:sdtEndPr/>
        <w:sdtContent>
          <w:r w:rsidR="00682810">
            <w:fldChar w:fldCharType="begin"/>
          </w:r>
          <w:r w:rsidR="00682810">
            <w:instrText xml:space="preserve"> CITATION EMe05 \l 1033 </w:instrText>
          </w:r>
          <w:r w:rsidR="00682810">
            <w:fldChar w:fldCharType="separate"/>
          </w:r>
          <w:r w:rsidR="00757378">
            <w:rPr>
              <w:noProof/>
            </w:rPr>
            <w:t xml:space="preserve"> </w:t>
          </w:r>
          <w:r w:rsidR="00757378" w:rsidRPr="00757378">
            <w:rPr>
              <w:noProof/>
            </w:rPr>
            <w:t>[10]</w:t>
          </w:r>
          <w:r w:rsidR="00682810">
            <w:rPr>
              <w:noProof/>
            </w:rPr>
            <w:fldChar w:fldCharType="end"/>
          </w:r>
        </w:sdtContent>
      </w:sdt>
      <w:r>
        <w:t xml:space="preserve">. However, </w:t>
      </w:r>
      <w:r w:rsidR="00164104">
        <w:t xml:space="preserve">the </w:t>
      </w:r>
      <w:r>
        <w:t xml:space="preserve">terminology is not always </w:t>
      </w:r>
      <w:r w:rsidR="00A00758">
        <w:t>consistent</w:t>
      </w:r>
      <w:r>
        <w:t xml:space="preserve">. </w:t>
      </w:r>
      <w:r w:rsidR="00694F14">
        <w:t xml:space="preserve">Terms for apparent inductance include large-signal inductance, secant inductance, and total inductance </w:t>
      </w:r>
      <w:sdt>
        <w:sdtPr>
          <w:id w:val="9008513"/>
          <w:citation/>
        </w:sdtPr>
        <w:sdtEndPr/>
        <w:sdtContent>
          <w:r w:rsidR="00682810">
            <w:fldChar w:fldCharType="begin"/>
          </w:r>
          <w:r w:rsidR="00682810">
            <w:instrText xml:space="preserve"> CITATION Mik99 \l 1033 </w:instrText>
          </w:r>
          <w:r w:rsidR="00682810">
            <w:fldChar w:fldCharType="separate"/>
          </w:r>
          <w:r w:rsidR="00757378" w:rsidRPr="00757378">
            <w:rPr>
              <w:noProof/>
            </w:rPr>
            <w:t>[34]</w:t>
          </w:r>
          <w:r w:rsidR="00682810">
            <w:rPr>
              <w:noProof/>
            </w:rPr>
            <w:fldChar w:fldCharType="end"/>
          </w:r>
        </w:sdtContent>
      </w:sdt>
      <w:r w:rsidR="00694F14">
        <w:t xml:space="preserve">. </w:t>
      </w:r>
      <w:r>
        <w:t xml:space="preserve">Terms for differential </w:t>
      </w:r>
      <w:r w:rsidR="007F3B3A">
        <w:t xml:space="preserve">inductance include small-signal and </w:t>
      </w:r>
      <w:r>
        <w:t>incremental inductance</w:t>
      </w:r>
      <w:r w:rsidR="007F3B3A">
        <w:t>.</w:t>
      </w:r>
      <w:r>
        <w:t xml:space="preserve"> </w:t>
      </w:r>
      <w:r w:rsidR="00164104">
        <w:t>Incremental and differential permeabili</w:t>
      </w:r>
      <w:r w:rsidR="00694F14">
        <w:t>ty are also used interchangeably</w:t>
      </w:r>
      <w:r w:rsidR="00164104">
        <w:t xml:space="preserve">. </w:t>
      </w:r>
      <w:r w:rsidR="00164104" w:rsidRPr="005D5C43">
        <w:t>However, there is a distinction between the two terms</w:t>
      </w:r>
      <w:r w:rsidR="005D5C43" w:rsidRPr="005D5C43">
        <w:t xml:space="preserve"> as</w:t>
      </w:r>
      <w:r w:rsidR="00164104" w:rsidRPr="005D5C43">
        <w:t xml:space="preserve"> incremental permeability has </w:t>
      </w:r>
      <w:r w:rsidR="005D5C43" w:rsidRPr="005D5C43">
        <w:t xml:space="preserve">a </w:t>
      </w:r>
      <w:r w:rsidR="00164104" w:rsidRPr="005D5C43">
        <w:t>special meaning in magnetics</w:t>
      </w:r>
      <w:r w:rsidR="005D5C43" w:rsidRPr="005D5C43">
        <w:t xml:space="preserve"> </w:t>
      </w:r>
      <w:sdt>
        <w:sdtPr>
          <w:id w:val="8790947"/>
          <w:citation/>
        </w:sdtPr>
        <w:sdtEndPr/>
        <w:sdtContent>
          <w:r w:rsidR="00682810">
            <w:fldChar w:fldCharType="begin"/>
          </w:r>
          <w:r w:rsidR="00682810">
            <w:instrText xml:space="preserve"> CITATION Don69 \l 1033 </w:instrText>
          </w:r>
          <w:r w:rsidR="00682810">
            <w:fldChar w:fldCharType="separate"/>
          </w:r>
          <w:r w:rsidR="00757378" w:rsidRPr="00757378">
            <w:rPr>
              <w:noProof/>
            </w:rPr>
            <w:t>[35]</w:t>
          </w:r>
          <w:r w:rsidR="00682810">
            <w:rPr>
              <w:noProof/>
            </w:rPr>
            <w:fldChar w:fldCharType="end"/>
          </w:r>
        </w:sdtContent>
      </w:sdt>
      <w:sdt>
        <w:sdtPr>
          <w:id w:val="8790948"/>
          <w:citation/>
        </w:sdtPr>
        <w:sdtEndPr/>
        <w:sdtContent>
          <w:r w:rsidR="00682810">
            <w:fldChar w:fldCharType="begin"/>
          </w:r>
          <w:r w:rsidR="00682810">
            <w:instrText xml:space="preserve"> CITATION TWN82 \l 1033 </w:instrText>
          </w:r>
          <w:r w:rsidR="00682810">
            <w:fldChar w:fldCharType="separate"/>
          </w:r>
          <w:r w:rsidR="00757378">
            <w:rPr>
              <w:noProof/>
            </w:rPr>
            <w:t xml:space="preserve"> </w:t>
          </w:r>
          <w:r w:rsidR="00757378" w:rsidRPr="00757378">
            <w:rPr>
              <w:noProof/>
            </w:rPr>
            <w:t>[36]</w:t>
          </w:r>
          <w:r w:rsidR="00682810">
            <w:rPr>
              <w:noProof/>
            </w:rPr>
            <w:fldChar w:fldCharType="end"/>
          </w:r>
        </w:sdtContent>
      </w:sdt>
      <w:r w:rsidR="00164104" w:rsidRPr="005D5C43">
        <w:t xml:space="preserve">. </w:t>
      </w:r>
      <w:r w:rsidR="005D5C43">
        <w:t>This distinction is noted by the following definitions:</w:t>
      </w:r>
    </w:p>
    <w:p w:rsidR="005D5C43" w:rsidRDefault="005D5C43" w:rsidP="00A364CB">
      <w:r w:rsidRPr="005D5C43">
        <w:rPr>
          <w:i/>
        </w:rPr>
        <w:t>Incremental Permeability is the ratio of a cyclic change in the magnetic induction to the corresponding cyclic change in magnetizing force when the mean induction differs from zero</w:t>
      </w:r>
      <w:r>
        <w:t xml:space="preserve"> </w:t>
      </w:r>
      <w:sdt>
        <w:sdtPr>
          <w:id w:val="8790951"/>
          <w:citation/>
        </w:sdtPr>
        <w:sdtEndPr/>
        <w:sdtContent>
          <w:r w:rsidR="00682810">
            <w:fldChar w:fldCharType="begin"/>
          </w:r>
          <w:r w:rsidR="00682810">
            <w:instrText xml:space="preserve"> CITATION Don69 \l 1033 </w:instrText>
          </w:r>
          <w:r w:rsidR="00682810">
            <w:fldChar w:fldCharType="separate"/>
          </w:r>
          <w:r w:rsidR="00757378" w:rsidRPr="00757378">
            <w:rPr>
              <w:noProof/>
            </w:rPr>
            <w:t>[35]</w:t>
          </w:r>
          <w:r w:rsidR="00682810">
            <w:rPr>
              <w:noProof/>
            </w:rPr>
            <w:fldChar w:fldCharType="end"/>
          </w:r>
        </w:sdtContent>
      </w:sdt>
      <w:r>
        <w:t>.</w:t>
      </w:r>
    </w:p>
    <w:p w:rsidR="005D5C43" w:rsidRDefault="005D5C43" w:rsidP="00A364CB">
      <w:r w:rsidRPr="001E29B9">
        <w:rPr>
          <w:i/>
        </w:rPr>
        <w:t>Small B-H “incremental” loops are obtained when small perturbations in H are applied around a f</w:t>
      </w:r>
      <w:r w:rsidR="008A707F" w:rsidRPr="001E29B9">
        <w:rPr>
          <w:i/>
        </w:rPr>
        <w:t>ixed operating point. The slope</w:t>
      </w:r>
      <w:r w:rsidRPr="001E29B9">
        <w:rPr>
          <w:i/>
        </w:rPr>
        <w:t xml:space="preserve"> of these </w:t>
      </w:r>
      <w:r w:rsidR="008A707F" w:rsidRPr="001E29B9">
        <w:rPr>
          <w:i/>
        </w:rPr>
        <w:t xml:space="preserve">small </w:t>
      </w:r>
      <w:r w:rsidRPr="001E29B9">
        <w:rPr>
          <w:i/>
        </w:rPr>
        <w:t>loops is the incremental permeability</w:t>
      </w:r>
      <w:r w:rsidRPr="001E29B9">
        <w:t xml:space="preserve"> </w:t>
      </w:r>
      <w:sdt>
        <w:sdtPr>
          <w:id w:val="8790952"/>
          <w:citation/>
        </w:sdtPr>
        <w:sdtEndPr/>
        <w:sdtContent>
          <w:r w:rsidR="00682810">
            <w:fldChar w:fldCharType="begin"/>
          </w:r>
          <w:r w:rsidR="00682810">
            <w:instrText xml:space="preserve"> CITATION TWN82 \l 1033 </w:instrText>
          </w:r>
          <w:r w:rsidR="00682810">
            <w:fldChar w:fldCharType="separate"/>
          </w:r>
          <w:r w:rsidR="00757378" w:rsidRPr="00757378">
            <w:rPr>
              <w:noProof/>
            </w:rPr>
            <w:t>[36]</w:t>
          </w:r>
          <w:r w:rsidR="00682810">
            <w:rPr>
              <w:noProof/>
            </w:rPr>
            <w:fldChar w:fldCharType="end"/>
          </w:r>
        </w:sdtContent>
      </w:sdt>
      <w:r w:rsidRPr="001E29B9">
        <w:t>.</w:t>
      </w:r>
    </w:p>
    <w:p w:rsidR="0045578A" w:rsidRDefault="0045578A" w:rsidP="00A364CB">
      <w:r>
        <w:t xml:space="preserve">While </w:t>
      </w:r>
      <w:r w:rsidR="00694F14">
        <w:t>difficult</w:t>
      </w:r>
      <w:r>
        <w:t xml:space="preserve"> to visualize, these definitions do not describe the slope of a line tangent to any point on the B-H curve. However, a point is made that incremental and differential permeability is the same when hysteresis is nonexistent </w:t>
      </w:r>
      <w:sdt>
        <w:sdtPr>
          <w:id w:val="666889"/>
          <w:citation/>
        </w:sdtPr>
        <w:sdtEndPr/>
        <w:sdtContent>
          <w:r w:rsidR="00682810">
            <w:fldChar w:fldCharType="begin"/>
          </w:r>
          <w:r w:rsidR="00682810">
            <w:instrText xml:space="preserve"> CITATION TWN82 \l 1033 </w:instrText>
          </w:r>
          <w:r w:rsidR="00682810">
            <w:fldChar w:fldCharType="separate"/>
          </w:r>
          <w:r w:rsidR="00757378" w:rsidRPr="00757378">
            <w:rPr>
              <w:noProof/>
            </w:rPr>
            <w:t>[36]</w:t>
          </w:r>
          <w:r w:rsidR="00682810">
            <w:rPr>
              <w:noProof/>
            </w:rPr>
            <w:fldChar w:fldCharType="end"/>
          </w:r>
        </w:sdtContent>
      </w:sdt>
      <w:r>
        <w:t xml:space="preserve">. </w:t>
      </w:r>
      <w:r w:rsidRPr="0045578A">
        <w:t>This is likely the assumption made when the terms are used interchangeabl</w:t>
      </w:r>
      <w:r w:rsidR="00694F14">
        <w:t>y</w:t>
      </w:r>
      <w:r w:rsidRPr="0045578A">
        <w:t xml:space="preserve"> </w:t>
      </w:r>
      <w:sdt>
        <w:sdtPr>
          <w:id w:val="13329841"/>
          <w:citation/>
        </w:sdtPr>
        <w:sdtEndPr/>
        <w:sdtContent>
          <w:r w:rsidR="00682810">
            <w:fldChar w:fldCharType="begin"/>
          </w:r>
          <w:r w:rsidR="00682810">
            <w:instrText xml:space="preserve"> CITATION NAD99 \l 1033 </w:instrText>
          </w:r>
          <w:r w:rsidR="00682810">
            <w:fldChar w:fldCharType="separate"/>
          </w:r>
          <w:r w:rsidR="00757378" w:rsidRPr="00757378">
            <w:rPr>
              <w:noProof/>
            </w:rPr>
            <w:t>[33]</w:t>
          </w:r>
          <w:r w:rsidR="00682810">
            <w:rPr>
              <w:noProof/>
            </w:rPr>
            <w:fldChar w:fldCharType="end"/>
          </w:r>
        </w:sdtContent>
      </w:sdt>
      <w:r w:rsidRPr="0045578A">
        <w:t xml:space="preserve"> </w:t>
      </w:r>
      <w:sdt>
        <w:sdtPr>
          <w:id w:val="13329842"/>
          <w:citation/>
        </w:sdtPr>
        <w:sdtEndPr/>
        <w:sdtContent>
          <w:r w:rsidR="00682810">
            <w:fldChar w:fldCharType="begin"/>
          </w:r>
          <w:r w:rsidR="00682810">
            <w:instrText xml:space="preserve"> CITATION EMe05 \l 1033 </w:instrText>
          </w:r>
          <w:r w:rsidR="00682810">
            <w:fldChar w:fldCharType="separate"/>
          </w:r>
          <w:r w:rsidR="00757378" w:rsidRPr="00757378">
            <w:rPr>
              <w:noProof/>
            </w:rPr>
            <w:t>[10]</w:t>
          </w:r>
          <w:r w:rsidR="00682810">
            <w:rPr>
              <w:noProof/>
            </w:rPr>
            <w:fldChar w:fldCharType="end"/>
          </w:r>
        </w:sdtContent>
      </w:sdt>
      <w:r w:rsidRPr="0045578A">
        <w:t xml:space="preserve">. </w:t>
      </w:r>
    </w:p>
    <w:p w:rsidR="00A364CB" w:rsidRDefault="0096795D" w:rsidP="00A364CB">
      <w:r>
        <w:t>For consistency, this work refer</w:t>
      </w:r>
      <w:r w:rsidR="00694F14">
        <w:t>s</w:t>
      </w:r>
      <w:r>
        <w:t xml:space="preserve"> to </w:t>
      </w:r>
      <w:r w:rsidR="00694F14">
        <w:t xml:space="preserve">the </w:t>
      </w:r>
      <w:r>
        <w:t xml:space="preserve">slope of the secant line as the apparent inductance and the slope of the tangent line as the </w:t>
      </w:r>
      <w:r w:rsidR="005E0412">
        <w:t>differential</w:t>
      </w:r>
      <w:r>
        <w:t xml:space="preserve"> inductance.</w:t>
      </w:r>
      <w:r w:rsidR="00A364CB">
        <w:t xml:space="preserve"> The relationships of apparent and </w:t>
      </w:r>
      <w:r w:rsidR="005E0412">
        <w:t xml:space="preserve">differential </w:t>
      </w:r>
      <w:r w:rsidR="00A364CB">
        <w:t xml:space="preserve">inductance to the flux linkage curve are shown in </w:t>
      </w:r>
      <w:r w:rsidR="00D00393">
        <w:fldChar w:fldCharType="begin"/>
      </w:r>
      <w:r w:rsidR="00A364CB">
        <w:instrText xml:space="preserve"> REF _Ref384315030 \h </w:instrText>
      </w:r>
      <w:r w:rsidR="00D00393">
        <w:fldChar w:fldCharType="separate"/>
      </w:r>
      <w:r w:rsidR="00757378" w:rsidRPr="00DB2645">
        <w:t xml:space="preserve">Figure </w:t>
      </w:r>
      <w:r w:rsidR="00757378">
        <w:rPr>
          <w:b/>
          <w:noProof/>
        </w:rPr>
        <w:t>60</w:t>
      </w:r>
      <w:r w:rsidR="00D00393">
        <w:fldChar w:fldCharType="end"/>
      </w:r>
      <w:r w:rsidR="00A364CB">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04"/>
        <w:gridCol w:w="772"/>
      </w:tblGrid>
      <w:tr w:rsidR="00714D59" w:rsidTr="0096795D">
        <w:tc>
          <w:tcPr>
            <w:tcW w:w="8804" w:type="dxa"/>
            <w:vAlign w:val="center"/>
          </w:tcPr>
          <w:p w:rsidR="00714D59" w:rsidRDefault="00D9024A" w:rsidP="00714D59">
            <m:oMathPara>
              <m:oMath>
                <m:sSub>
                  <m:sSubPr>
                    <m:ctrlPr>
                      <w:rPr>
                        <w:rFonts w:ascii="Cambria Math" w:hAnsi="Cambria Math"/>
                        <w:i/>
                      </w:rPr>
                    </m:ctrlPr>
                  </m:sSubPr>
                  <m:e>
                    <m:r>
                      <w:rPr>
                        <w:rFonts w:ascii="Cambria Math" w:hAnsi="Cambria Math"/>
                      </w:rPr>
                      <m:t>L</m:t>
                    </m:r>
                  </m:e>
                  <m:sub>
                    <m:r>
                      <w:rPr>
                        <w:rFonts w:ascii="Cambria Math" w:hAnsi="Cambria Math"/>
                      </w:rPr>
                      <m:t>a</m:t>
                    </m:r>
                  </m:sub>
                </m:sSub>
                <m:r>
                  <w:rPr>
                    <w:rFonts w:ascii="Cambria Math" w:hAnsi="Cambria Math"/>
                  </w:rPr>
                  <m:t xml:space="preserve">= </m:t>
                </m:r>
                <m:f>
                  <m:fPr>
                    <m:ctrlPr>
                      <w:rPr>
                        <w:rFonts w:ascii="Cambria Math" w:eastAsiaTheme="minorEastAsia" w:hAnsi="Cambria Math"/>
                        <w:i/>
                      </w:rPr>
                    </m:ctrlPr>
                  </m:fPr>
                  <m:num>
                    <m:r>
                      <w:rPr>
                        <w:rFonts w:ascii="Cambria Math" w:eastAsiaTheme="minorEastAsia" w:hAnsi="Cambria Math"/>
                      </w:rPr>
                      <m:t>λ</m:t>
                    </m:r>
                  </m:num>
                  <m:den>
                    <m:r>
                      <w:rPr>
                        <w:rFonts w:ascii="Cambria Math" w:eastAsiaTheme="minorEastAsia" w:hAnsi="Cambria Math"/>
                      </w:rPr>
                      <m:t>i</m:t>
                    </m:r>
                  </m:den>
                </m:f>
              </m:oMath>
            </m:oMathPara>
          </w:p>
        </w:tc>
        <w:tc>
          <w:tcPr>
            <w:tcW w:w="772" w:type="dxa"/>
            <w:vAlign w:val="center"/>
          </w:tcPr>
          <w:p w:rsidR="00714D59" w:rsidRDefault="00714D59" w:rsidP="00EE6CA8">
            <w:pPr>
              <w:jc w:val="right"/>
            </w:pPr>
            <w:r>
              <w:t>(</w:t>
            </w:r>
            <w:r w:rsidR="001D3E0D">
              <w:t>AA</w:t>
            </w:r>
            <w:r>
              <w:t>.</w:t>
            </w:r>
            <w:r w:rsidR="001D3E0D">
              <w:t>1</w:t>
            </w:r>
            <w:r>
              <w:t>)</w:t>
            </w:r>
          </w:p>
        </w:tc>
      </w:tr>
      <w:tr w:rsidR="00714D59" w:rsidTr="0096795D">
        <w:tc>
          <w:tcPr>
            <w:tcW w:w="8804" w:type="dxa"/>
            <w:vAlign w:val="center"/>
          </w:tcPr>
          <w:p w:rsidR="00714D59" w:rsidRPr="00B82EA4" w:rsidRDefault="00714D59" w:rsidP="00EE6CA8">
            <w:pPr>
              <w:rPr>
                <w:rFonts w:ascii="Cambria Math" w:eastAsia="Times New Roman" w:hAnsi="Cambria Math" w:cs="Times New Roman"/>
              </w:rPr>
            </w:pPr>
          </w:p>
        </w:tc>
        <w:tc>
          <w:tcPr>
            <w:tcW w:w="772" w:type="dxa"/>
            <w:vAlign w:val="center"/>
          </w:tcPr>
          <w:p w:rsidR="00714D59" w:rsidRDefault="00714D59" w:rsidP="00EE6CA8">
            <w:pPr>
              <w:jc w:val="right"/>
            </w:pPr>
          </w:p>
        </w:tc>
      </w:tr>
      <w:tr w:rsidR="00714D59" w:rsidTr="0096795D">
        <w:tc>
          <w:tcPr>
            <w:tcW w:w="8804" w:type="dxa"/>
            <w:vAlign w:val="center"/>
          </w:tcPr>
          <w:p w:rsidR="00714D59" w:rsidRDefault="00D9024A" w:rsidP="00F95E79">
            <m:oMathPara>
              <m:oMath>
                <m:sSub>
                  <m:sSubPr>
                    <m:ctrlPr>
                      <w:rPr>
                        <w:rFonts w:ascii="Cambria Math" w:hAnsi="Cambria Math"/>
                        <w:i/>
                      </w:rPr>
                    </m:ctrlPr>
                  </m:sSubPr>
                  <m:e>
                    <m:r>
                      <w:rPr>
                        <w:rFonts w:ascii="Cambria Math" w:hAnsi="Cambria Math"/>
                      </w:rPr>
                      <m:t>L</m:t>
                    </m:r>
                  </m:e>
                  <m:sub>
                    <m:r>
                      <w:rPr>
                        <w:rFonts w:ascii="Cambria Math" w:hAnsi="Cambria Math"/>
                      </w:rPr>
                      <m:t>d</m:t>
                    </m:r>
                  </m:sub>
                </m:sSub>
                <m:r>
                  <w:rPr>
                    <w:rFonts w:ascii="Cambria Math" w:hAnsi="Cambria Math"/>
                  </w:rPr>
                  <m:t xml:space="preserve">= </m:t>
                </m:r>
                <m:f>
                  <m:fPr>
                    <m:ctrlPr>
                      <w:rPr>
                        <w:rFonts w:ascii="Cambria Math" w:eastAsiaTheme="minorEastAsia" w:hAnsi="Cambria Math"/>
                        <w:i/>
                      </w:rPr>
                    </m:ctrlPr>
                  </m:fPr>
                  <m:num>
                    <m:r>
                      <w:rPr>
                        <w:rFonts w:ascii="Cambria Math" w:hAnsi="Cambria Math"/>
                      </w:rPr>
                      <m:t>dλ</m:t>
                    </m:r>
                  </m:num>
                  <m:den>
                    <m:r>
                      <w:rPr>
                        <w:rFonts w:ascii="Cambria Math" w:hAnsi="Cambria Math"/>
                      </w:rPr>
                      <m:t>di</m:t>
                    </m:r>
                  </m:den>
                </m:f>
              </m:oMath>
            </m:oMathPara>
          </w:p>
        </w:tc>
        <w:tc>
          <w:tcPr>
            <w:tcW w:w="772" w:type="dxa"/>
            <w:vAlign w:val="center"/>
          </w:tcPr>
          <w:p w:rsidR="00714D59" w:rsidRDefault="00714D59" w:rsidP="00EE6CA8">
            <w:pPr>
              <w:jc w:val="right"/>
            </w:pPr>
            <w:r>
              <w:t>(</w:t>
            </w:r>
            <w:r w:rsidR="001D3E0D">
              <w:t>AA</w:t>
            </w:r>
            <w:r>
              <w:t>.</w:t>
            </w:r>
            <w:r w:rsidR="001D3E0D">
              <w:t>2</w:t>
            </w:r>
            <w:r>
              <w:t>)</w:t>
            </w:r>
          </w:p>
        </w:tc>
      </w:tr>
    </w:tbl>
    <w:p w:rsidR="00196AE1" w:rsidRDefault="00196AE1" w:rsidP="00196AE1"/>
    <w:p w:rsidR="00196AE1" w:rsidRPr="00EE019A" w:rsidRDefault="00196AE1" w:rsidP="00196AE1">
      <w:pPr>
        <w:rPr>
          <w:rFonts w:eastAsiaTheme="minorEastAsia"/>
        </w:rPr>
      </w:pPr>
      <w:r>
        <w:t>Where:</w:t>
      </w:r>
      <w:r>
        <w:tab/>
      </w:r>
      <w:r>
        <w:tab/>
        <w:t xml:space="preserve"> </w:t>
      </w:r>
      <m:oMath>
        <m:sSub>
          <m:sSubPr>
            <m:ctrlPr>
              <w:rPr>
                <w:rFonts w:ascii="Cambria Math" w:hAnsi="Cambria Math"/>
                <w:i/>
              </w:rPr>
            </m:ctrlPr>
          </m:sSubPr>
          <m:e>
            <m:r>
              <w:rPr>
                <w:rFonts w:ascii="Cambria Math" w:hAnsi="Cambria Math"/>
              </w:rPr>
              <m:t>L</m:t>
            </m:r>
          </m:e>
          <m:sub>
            <m:r>
              <w:rPr>
                <w:rFonts w:ascii="Cambria Math" w:hAnsi="Cambria Math"/>
              </w:rPr>
              <m:t>d</m:t>
            </m:r>
          </m:sub>
        </m:sSub>
        <m:box>
          <m:boxPr>
            <m:opEmu m:val="1"/>
            <m:ctrlPr>
              <w:rPr>
                <w:rFonts w:ascii="Cambria Math" w:hAnsi="Cambria Math"/>
                <w:i/>
              </w:rPr>
            </m:ctrlPr>
          </m:boxPr>
          <m:e>
            <m:r>
              <w:rPr>
                <w:rFonts w:ascii="Cambria Math" w:hAnsi="Cambria Math"/>
              </w:rPr>
              <m:t>∶=</m:t>
            </m:r>
          </m:e>
        </m:box>
        <m:r>
          <w:rPr>
            <w:rFonts w:ascii="Cambria Math" w:hAnsi="Cambria Math"/>
          </w:rPr>
          <m:t xml:space="preserve"> differential inductance in henries</m:t>
        </m:r>
      </m:oMath>
    </w:p>
    <w:p w:rsidR="00196AE1" w:rsidRDefault="00196AE1" w:rsidP="00196AE1">
      <w:pPr>
        <w:rPr>
          <w:rFonts w:eastAsiaTheme="minorEastAsia"/>
        </w:rPr>
      </w:pPr>
      <w:r>
        <w:rPr>
          <w:rFonts w:eastAsiaTheme="minorEastAsia"/>
        </w:rPr>
        <w:tab/>
      </w:r>
      <w:r>
        <w:rPr>
          <w:rFonts w:eastAsiaTheme="minorEastAsia"/>
        </w:rPr>
        <w:tab/>
      </w:r>
      <m:oMath>
        <m:sSub>
          <m:sSubPr>
            <m:ctrlPr>
              <w:rPr>
                <w:rFonts w:ascii="Cambria Math" w:eastAsiaTheme="minorEastAsia" w:hAnsi="Cambria Math"/>
                <w:i/>
              </w:rPr>
            </m:ctrlPr>
          </m:sSubPr>
          <m:e>
            <m:r>
              <w:rPr>
                <w:rFonts w:ascii="Cambria Math" w:eastAsiaTheme="minorEastAsia" w:hAnsi="Cambria Math"/>
              </w:rPr>
              <m:t>L</m:t>
            </m:r>
          </m:e>
          <m:sub>
            <m:r>
              <w:rPr>
                <w:rFonts w:ascii="Cambria Math" w:eastAsiaTheme="minorEastAsia" w:hAnsi="Cambria Math"/>
              </w:rPr>
              <m:t>a</m:t>
            </m:r>
          </m:sub>
        </m:sSub>
        <m:r>
          <w:rPr>
            <w:rFonts w:ascii="Cambria Math" w:eastAsiaTheme="minorEastAsia" w:hAnsi="Cambria Math"/>
          </w:rPr>
          <m:t xml:space="preserve"> </m:t>
        </m:r>
        <m:box>
          <m:boxPr>
            <m:opEmu m:val="1"/>
            <m:ctrlPr>
              <w:rPr>
                <w:rFonts w:ascii="Cambria Math" w:eastAsiaTheme="minorEastAsia" w:hAnsi="Cambria Math"/>
                <w:i/>
              </w:rPr>
            </m:ctrlPr>
          </m:boxPr>
          <m:e>
            <m:r>
              <w:rPr>
                <w:rFonts w:ascii="Cambria Math" w:hAnsi="Cambria Math"/>
              </w:rPr>
              <m:t>∶=</m:t>
            </m:r>
          </m:e>
        </m:box>
        <m:r>
          <w:rPr>
            <w:rFonts w:ascii="Cambria Math" w:eastAsiaTheme="minorEastAsia" w:hAnsi="Cambria Math"/>
          </w:rPr>
          <m:t xml:space="preserve"> apparant inductance in henries</m:t>
        </m:r>
      </m:oMath>
    </w:p>
    <w:p w:rsidR="00196AE1" w:rsidRDefault="00196AE1" w:rsidP="00196AE1">
      <w:pPr>
        <w:rPr>
          <w:rFonts w:eastAsiaTheme="minorEastAsia"/>
        </w:rPr>
      </w:pPr>
      <w:r>
        <w:rPr>
          <w:rFonts w:eastAsiaTheme="minorEastAsia"/>
        </w:rPr>
        <w:tab/>
      </w:r>
      <w:r>
        <w:rPr>
          <w:rFonts w:eastAsiaTheme="minorEastAsia"/>
        </w:rPr>
        <w:tab/>
      </w:r>
      <m:oMath>
        <m:r>
          <w:rPr>
            <w:rFonts w:ascii="Cambria Math" w:eastAsiaTheme="minorEastAsia" w:hAnsi="Cambria Math"/>
          </w:rPr>
          <m:t xml:space="preserve">λ </m:t>
        </m:r>
        <m:box>
          <m:boxPr>
            <m:opEmu m:val="1"/>
            <m:ctrlPr>
              <w:rPr>
                <w:rFonts w:ascii="Cambria Math" w:eastAsiaTheme="minorEastAsia" w:hAnsi="Cambria Math"/>
                <w:i/>
              </w:rPr>
            </m:ctrlPr>
          </m:boxPr>
          <m:e>
            <m:r>
              <w:rPr>
                <w:rFonts w:ascii="Cambria Math" w:hAnsi="Cambria Math"/>
              </w:rPr>
              <m:t>∶=</m:t>
            </m:r>
          </m:e>
        </m:box>
        <m:r>
          <w:rPr>
            <w:rFonts w:ascii="Cambria Math" w:eastAsiaTheme="minorEastAsia" w:hAnsi="Cambria Math"/>
          </w:rPr>
          <m:t xml:space="preserve"> magnetic flux in weber∙turns</m:t>
        </m:r>
      </m:oMath>
    </w:p>
    <w:p w:rsidR="00196AE1" w:rsidRDefault="00196AE1" w:rsidP="00196AE1">
      <w:pPr>
        <w:rPr>
          <w:rFonts w:eastAsiaTheme="minorEastAsia"/>
        </w:rPr>
      </w:pPr>
      <w:r>
        <w:rPr>
          <w:rFonts w:eastAsiaTheme="minorEastAsia"/>
        </w:rPr>
        <w:tab/>
      </w:r>
      <w:r>
        <w:rPr>
          <w:rFonts w:eastAsiaTheme="minorEastAsia"/>
        </w:rPr>
        <w:tab/>
      </w:r>
      <m:oMath>
        <m:r>
          <w:rPr>
            <w:rFonts w:ascii="Cambria Math" w:eastAsiaTheme="minorEastAsia" w:hAnsi="Cambria Math"/>
          </w:rPr>
          <m:t xml:space="preserve">i </m:t>
        </m:r>
        <m:box>
          <m:boxPr>
            <m:opEmu m:val="1"/>
            <m:ctrlPr>
              <w:rPr>
                <w:rFonts w:ascii="Cambria Math" w:eastAsiaTheme="minorEastAsia" w:hAnsi="Cambria Math"/>
                <w:i/>
              </w:rPr>
            </m:ctrlPr>
          </m:boxPr>
          <m:e>
            <m:r>
              <w:rPr>
                <w:rFonts w:ascii="Cambria Math" w:hAnsi="Cambria Math"/>
              </w:rPr>
              <m:t>∶=</m:t>
            </m:r>
          </m:e>
        </m:box>
        <m:r>
          <w:rPr>
            <w:rFonts w:ascii="Cambria Math" w:eastAsiaTheme="minorEastAsia" w:hAnsi="Cambria Math"/>
          </w:rPr>
          <m:t xml:space="preserve"> current in amperes</m:t>
        </m:r>
      </m:oMath>
    </w:p>
    <w:p w:rsidR="00DB2645" w:rsidRDefault="0018393F" w:rsidP="002A5548">
      <w:pPr>
        <w:keepNext/>
        <w:spacing w:before="720" w:after="0"/>
        <w:jc w:val="center"/>
      </w:pPr>
      <w:r w:rsidRPr="0018393F">
        <w:rPr>
          <w:noProof/>
        </w:rPr>
        <w:lastRenderedPageBreak/>
        <w:drawing>
          <wp:inline distT="0" distB="0" distL="0" distR="0" wp14:anchorId="4515CC82" wp14:editId="7053647A">
            <wp:extent cx="5010150" cy="3209925"/>
            <wp:effectExtent l="19050" t="0" r="0" b="0"/>
            <wp:docPr id="1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8" cstate="print"/>
                    <a:srcRect/>
                    <a:stretch>
                      <a:fillRect/>
                    </a:stretch>
                  </pic:blipFill>
                  <pic:spPr bwMode="auto">
                    <a:xfrm>
                      <a:off x="0" y="0"/>
                      <a:ext cx="5010150" cy="3209925"/>
                    </a:xfrm>
                    <a:prstGeom prst="rect">
                      <a:avLst/>
                    </a:prstGeom>
                    <a:noFill/>
                    <a:ln w="9525">
                      <a:noFill/>
                      <a:miter lim="800000"/>
                      <a:headEnd/>
                      <a:tailEnd/>
                    </a:ln>
                  </pic:spPr>
                </pic:pic>
              </a:graphicData>
            </a:graphic>
          </wp:inline>
        </w:drawing>
      </w:r>
    </w:p>
    <w:p w:rsidR="00DB2645" w:rsidRPr="00DB2645" w:rsidRDefault="00DB2645" w:rsidP="002A5548">
      <w:pPr>
        <w:pStyle w:val="Caption"/>
        <w:spacing w:after="720"/>
        <w:rPr>
          <w:b w:val="0"/>
          <w:szCs w:val="22"/>
        </w:rPr>
      </w:pPr>
      <w:bookmarkStart w:id="162" w:name="_Ref384315030"/>
      <w:bookmarkStart w:id="163" w:name="_Toc405970598"/>
      <w:r w:rsidRPr="00DB2645">
        <w:rPr>
          <w:b w:val="0"/>
          <w:szCs w:val="22"/>
        </w:rPr>
        <w:t xml:space="preserve">Figure </w:t>
      </w:r>
      <w:r w:rsidR="00D00393" w:rsidRPr="00DB2645">
        <w:rPr>
          <w:b w:val="0"/>
          <w:szCs w:val="22"/>
        </w:rPr>
        <w:fldChar w:fldCharType="begin"/>
      </w:r>
      <w:r w:rsidRPr="00DB2645">
        <w:rPr>
          <w:b w:val="0"/>
          <w:szCs w:val="22"/>
        </w:rPr>
        <w:instrText xml:space="preserve"> SEQ Figure \* ARABIC </w:instrText>
      </w:r>
      <w:r w:rsidR="00D00393" w:rsidRPr="00DB2645">
        <w:rPr>
          <w:b w:val="0"/>
          <w:szCs w:val="22"/>
        </w:rPr>
        <w:fldChar w:fldCharType="separate"/>
      </w:r>
      <w:r w:rsidR="00757378">
        <w:rPr>
          <w:b w:val="0"/>
          <w:noProof/>
          <w:szCs w:val="22"/>
        </w:rPr>
        <w:t>60</w:t>
      </w:r>
      <w:r w:rsidR="00D00393" w:rsidRPr="00DB2645">
        <w:rPr>
          <w:b w:val="0"/>
          <w:szCs w:val="22"/>
        </w:rPr>
        <w:fldChar w:fldCharType="end"/>
      </w:r>
      <w:bookmarkEnd w:id="162"/>
      <w:r w:rsidRPr="00DB2645">
        <w:rPr>
          <w:b w:val="0"/>
          <w:szCs w:val="22"/>
        </w:rPr>
        <w:t xml:space="preserve"> </w:t>
      </w:r>
      <w:r w:rsidR="007C3D8B">
        <w:rPr>
          <w:b w:val="0"/>
          <w:szCs w:val="22"/>
        </w:rPr>
        <w:t>Flux Linkage Curve with</w:t>
      </w:r>
      <w:r w:rsidRPr="00DB2645">
        <w:rPr>
          <w:b w:val="0"/>
          <w:szCs w:val="22"/>
        </w:rPr>
        <w:t xml:space="preserve"> Secant and Tangent Lines</w:t>
      </w:r>
      <w:bookmarkEnd w:id="163"/>
    </w:p>
    <w:p w:rsidR="00BA1321" w:rsidRDefault="00BA1321" w:rsidP="00BA1321">
      <w:pPr>
        <w:pStyle w:val="Heading3"/>
      </w:pPr>
      <w:r>
        <w:t>Derivation</w:t>
      </w:r>
    </w:p>
    <w:p w:rsidR="00BA1321" w:rsidRDefault="006828F6" w:rsidP="00BA1321">
      <w:r>
        <w:t>The relationship between L</w:t>
      </w:r>
      <w:r w:rsidR="007160EE" w:rsidRPr="007160EE">
        <w:rPr>
          <w:vertAlign w:val="subscript"/>
        </w:rPr>
        <w:t>a</w:t>
      </w:r>
      <w:r w:rsidR="007160EE">
        <w:t xml:space="preserve"> and </w:t>
      </w:r>
      <w:r>
        <w:t>L</w:t>
      </w:r>
      <w:r w:rsidR="007160EE" w:rsidRPr="007160EE">
        <w:rPr>
          <w:vertAlign w:val="subscript"/>
        </w:rPr>
        <w:t>d</w:t>
      </w:r>
      <w:r>
        <w:t xml:space="preserve"> can be expressed explicitly through evaluation of inductor voltage (AA.3), where both inductances are fu</w:t>
      </w:r>
      <w:r w:rsidR="00CE38B6">
        <w:t xml:space="preserve">nctions of the applied current </w:t>
      </w:r>
      <w:sdt>
        <w:sdtPr>
          <w:id w:val="1832388"/>
          <w:citation/>
        </w:sdtPr>
        <w:sdtEndPr/>
        <w:sdtContent>
          <w:r w:rsidR="00682810">
            <w:fldChar w:fldCharType="begin"/>
          </w:r>
          <w:r w:rsidR="00682810">
            <w:instrText xml:space="preserve"> CITATION EMe05 \l 1033 </w:instrText>
          </w:r>
          <w:r w:rsidR="00682810">
            <w:fldChar w:fldCharType="separate"/>
          </w:r>
          <w:r w:rsidR="00757378" w:rsidRPr="00757378">
            <w:rPr>
              <w:noProof/>
            </w:rPr>
            <w:t>[10]</w:t>
          </w:r>
          <w:r w:rsidR="00682810">
            <w:rPr>
              <w:noProof/>
            </w:rPr>
            <w:fldChar w:fldCharType="end"/>
          </w:r>
        </w:sdtContent>
      </w:sdt>
      <w:r>
        <w:t>.</w:t>
      </w:r>
      <w:r w:rsidR="00575C0A">
        <w:t xml:space="preserve"> Expansion of (AA.2) by applying the chain rule leads to an expression that </w:t>
      </w:r>
      <w:r w:rsidR="001B42AD">
        <w:t>relates</w:t>
      </w:r>
      <w:r w:rsidR="00575C0A">
        <w:t xml:space="preserve"> the rate of chain of current with respect to time multiplied by some scalar value at a given current (AA.4).</w:t>
      </w:r>
      <w:r w:rsidR="00E26ECF">
        <w:t xml:space="preserve"> This s</w:t>
      </w:r>
      <w:r w:rsidR="0004526E">
        <w:t>cala</w:t>
      </w:r>
      <w:r w:rsidR="00E26ECF">
        <w:t xml:space="preserve">r is the </w:t>
      </w:r>
      <w:r w:rsidR="007160EE">
        <w:t>differential</w:t>
      </w:r>
      <w:r w:rsidR="00E26ECF">
        <w:t xml:space="preserve"> inductance expressed in terms of </w:t>
      </w:r>
      <w:r w:rsidR="001B42AD">
        <w:t xml:space="preserve">the </w:t>
      </w:r>
      <w:r w:rsidR="00E26ECF">
        <w:t xml:space="preserve">apparent inductance (AA.5). </w:t>
      </w:r>
      <w:r w:rsidR="001B42AD">
        <w:t xml:space="preserve">This result shows that </w:t>
      </w:r>
      <w:r w:rsidR="007160EE">
        <w:t>L</w:t>
      </w:r>
      <w:r w:rsidR="007160EE" w:rsidRPr="007160EE">
        <w:rPr>
          <w:vertAlign w:val="subscript"/>
        </w:rPr>
        <w:t>d</w:t>
      </w:r>
      <w:r w:rsidR="001B42AD">
        <w:t xml:space="preserve"> is dependent on the rate of change of </w:t>
      </w:r>
      <w:r w:rsidR="007160EE">
        <w:t>L</w:t>
      </w:r>
      <w:r w:rsidR="007160EE" w:rsidRPr="007160EE">
        <w:rPr>
          <w:vertAlign w:val="subscript"/>
        </w:rPr>
        <w:t>a</w:t>
      </w:r>
      <w:r w:rsidR="001B42AD">
        <w:t xml:space="preserve"> with respect to current. Absent </w:t>
      </w:r>
      <w:r w:rsidR="00D04632">
        <w:t xml:space="preserve">magnetic </w:t>
      </w:r>
      <w:r w:rsidR="001B42AD">
        <w:t xml:space="preserve">saturation, the </w:t>
      </w:r>
      <w:r w:rsidR="007160EE">
        <w:t>L</w:t>
      </w:r>
      <w:r w:rsidR="007160EE" w:rsidRPr="007160EE">
        <w:rPr>
          <w:vertAlign w:val="subscript"/>
        </w:rPr>
        <w:t>d</w:t>
      </w:r>
      <w:r w:rsidR="001B42AD">
        <w:t xml:space="preserve"> equals L </w:t>
      </w:r>
      <w:sdt>
        <w:sdtPr>
          <w:id w:val="1832389"/>
          <w:citation/>
        </w:sdtPr>
        <w:sdtEndPr/>
        <w:sdtContent>
          <w:r w:rsidR="00682810">
            <w:fldChar w:fldCharType="begin"/>
          </w:r>
          <w:r w:rsidR="00682810">
            <w:instrText xml:space="preserve"> CITATION NAD99 \l 1033 </w:instrText>
          </w:r>
          <w:r w:rsidR="00682810">
            <w:fldChar w:fldCharType="separate"/>
          </w:r>
          <w:r w:rsidR="00757378" w:rsidRPr="00757378">
            <w:rPr>
              <w:noProof/>
            </w:rPr>
            <w:t>[33]</w:t>
          </w:r>
          <w:r w:rsidR="00682810">
            <w:rPr>
              <w:noProof/>
            </w:rPr>
            <w:fldChar w:fldCharType="end"/>
          </w:r>
        </w:sdtContent>
      </w:sdt>
      <w:r w:rsidR="001B42AD">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04"/>
        <w:gridCol w:w="772"/>
      </w:tblGrid>
      <w:tr w:rsidR="006828F6" w:rsidTr="00E65CFE">
        <w:tc>
          <w:tcPr>
            <w:tcW w:w="8804" w:type="dxa"/>
            <w:vAlign w:val="center"/>
          </w:tcPr>
          <w:p w:rsidR="006828F6" w:rsidRDefault="006828F6" w:rsidP="007160EE">
            <m:oMathPara>
              <m:oMath>
                <m:r>
                  <w:rPr>
                    <w:rFonts w:ascii="Cambria Math" w:hAnsi="Cambria Math"/>
                  </w:rPr>
                  <m:t xml:space="preserve">V= </m:t>
                </m:r>
                <m:f>
                  <m:fPr>
                    <m:ctrlPr>
                      <w:rPr>
                        <w:rFonts w:ascii="Cambria Math" w:eastAsiaTheme="minorEastAsia" w:hAnsi="Cambria Math"/>
                        <w:i/>
                      </w:rPr>
                    </m:ctrlPr>
                  </m:fPr>
                  <m:num>
                    <m:r>
                      <w:rPr>
                        <w:rFonts w:ascii="Cambria Math" w:hAnsi="Cambria Math"/>
                      </w:rPr>
                      <m:t>dλ</m:t>
                    </m:r>
                  </m:num>
                  <m:den>
                    <m:r>
                      <w:rPr>
                        <w:rFonts w:ascii="Cambria Math" w:hAnsi="Cambria Math"/>
                      </w:rPr>
                      <m:t>dt</m:t>
                    </m:r>
                  </m:den>
                </m:f>
                <m:r>
                  <w:rPr>
                    <w:rFonts w:ascii="Cambria Math" w:eastAsiaTheme="minorEastAsia" w:hAnsi="Cambria Math"/>
                  </w:rPr>
                  <m:t>=</m:t>
                </m:r>
                <m:f>
                  <m:fPr>
                    <m:ctrlPr>
                      <w:rPr>
                        <w:rFonts w:ascii="Cambria Math" w:eastAsiaTheme="minorEastAsia" w:hAnsi="Cambria Math"/>
                        <w:i/>
                      </w:rPr>
                    </m:ctrlPr>
                  </m:fPr>
                  <m:num>
                    <m:r>
                      <w:rPr>
                        <w:rFonts w:ascii="Cambria Math" w:hAnsi="Cambria Math"/>
                      </w:rPr>
                      <m:t>d</m:t>
                    </m:r>
                    <m:d>
                      <m:dPr>
                        <m:ctrlPr>
                          <w:rPr>
                            <w:rFonts w:ascii="Cambria Math" w:hAnsi="Cambria Math"/>
                            <w:i/>
                          </w:rPr>
                        </m:ctrlPr>
                      </m:dPr>
                      <m:e>
                        <m:sSub>
                          <m:sSubPr>
                            <m:ctrlPr>
                              <w:rPr>
                                <w:rFonts w:ascii="Cambria Math" w:hAnsi="Cambria Math"/>
                                <w:i/>
                              </w:rPr>
                            </m:ctrlPr>
                          </m:sSubPr>
                          <m:e>
                            <m:r>
                              <w:rPr>
                                <w:rFonts w:ascii="Cambria Math" w:hAnsi="Cambria Math"/>
                              </w:rPr>
                              <m:t>L</m:t>
                            </m:r>
                          </m:e>
                          <m:sub>
                            <m:r>
                              <w:rPr>
                                <w:rFonts w:ascii="Cambria Math" w:hAnsi="Cambria Math"/>
                              </w:rPr>
                              <m:t>a</m:t>
                            </m:r>
                          </m:sub>
                        </m:sSub>
                        <m:r>
                          <w:rPr>
                            <w:rFonts w:ascii="Cambria Math" w:hAnsi="Cambria Math"/>
                          </w:rPr>
                          <m:t>∙i</m:t>
                        </m:r>
                      </m:e>
                    </m:d>
                  </m:num>
                  <m:den>
                    <m:r>
                      <w:rPr>
                        <w:rFonts w:ascii="Cambria Math" w:hAnsi="Cambria Math"/>
                      </w:rPr>
                      <m:t>dt</m:t>
                    </m:r>
                  </m:den>
                </m:f>
              </m:oMath>
            </m:oMathPara>
          </w:p>
        </w:tc>
        <w:tc>
          <w:tcPr>
            <w:tcW w:w="772" w:type="dxa"/>
            <w:vAlign w:val="center"/>
          </w:tcPr>
          <w:p w:rsidR="006828F6" w:rsidRDefault="00575C0A" w:rsidP="006828F6">
            <w:pPr>
              <w:jc w:val="right"/>
            </w:pPr>
            <w:r>
              <w:t>(AA.3</w:t>
            </w:r>
            <w:r w:rsidR="006828F6">
              <w:t>)</w:t>
            </w:r>
          </w:p>
        </w:tc>
      </w:tr>
      <w:tr w:rsidR="006828F6" w:rsidTr="00E65CFE">
        <w:tc>
          <w:tcPr>
            <w:tcW w:w="8804" w:type="dxa"/>
            <w:vAlign w:val="center"/>
          </w:tcPr>
          <w:p w:rsidR="006828F6" w:rsidRPr="00B82EA4" w:rsidRDefault="006828F6" w:rsidP="006828F6">
            <w:pPr>
              <w:rPr>
                <w:rFonts w:ascii="Cambria Math" w:eastAsia="Times New Roman" w:hAnsi="Cambria Math" w:cs="Times New Roman"/>
              </w:rPr>
            </w:pPr>
          </w:p>
        </w:tc>
        <w:tc>
          <w:tcPr>
            <w:tcW w:w="772" w:type="dxa"/>
            <w:vAlign w:val="center"/>
          </w:tcPr>
          <w:p w:rsidR="006828F6" w:rsidRDefault="006828F6" w:rsidP="006828F6">
            <w:pPr>
              <w:jc w:val="right"/>
            </w:pPr>
          </w:p>
        </w:tc>
      </w:tr>
      <w:tr w:rsidR="006828F6" w:rsidTr="008E445A">
        <w:trPr>
          <w:trHeight w:val="711"/>
        </w:trPr>
        <w:tc>
          <w:tcPr>
            <w:tcW w:w="8804" w:type="dxa"/>
            <w:vAlign w:val="center"/>
          </w:tcPr>
          <w:p w:rsidR="006828F6" w:rsidRDefault="00D9024A" w:rsidP="00575C0A">
            <m:oMathPara>
              <m:oMath>
                <m:f>
                  <m:fPr>
                    <m:ctrlPr>
                      <w:rPr>
                        <w:rFonts w:ascii="Cambria Math" w:eastAsiaTheme="minorEastAsia" w:hAnsi="Cambria Math"/>
                        <w:i/>
                      </w:rPr>
                    </m:ctrlPr>
                  </m:fPr>
                  <m:num>
                    <m:r>
                      <w:rPr>
                        <w:rFonts w:ascii="Cambria Math" w:hAnsi="Cambria Math"/>
                      </w:rPr>
                      <m:t>∂λ</m:t>
                    </m:r>
                  </m:num>
                  <m:den>
                    <m:r>
                      <w:rPr>
                        <w:rFonts w:ascii="Cambria Math" w:hAnsi="Cambria Math"/>
                      </w:rPr>
                      <m:t>∂t</m:t>
                    </m:r>
                  </m:den>
                </m:f>
                <m:r>
                  <w:rPr>
                    <w:rFonts w:ascii="Cambria Math" w:eastAsiaTheme="minorEastAsia" w:hAnsi="Cambria Math"/>
                  </w:rPr>
                  <m:t>=</m:t>
                </m:r>
                <m:d>
                  <m:dPr>
                    <m:begChr m:val="["/>
                    <m:endChr m:val="]"/>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L</m:t>
                        </m:r>
                      </m:e>
                      <m:sub>
                        <m:r>
                          <w:rPr>
                            <w:rFonts w:ascii="Cambria Math" w:eastAsiaTheme="minorEastAsia" w:hAnsi="Cambria Math"/>
                          </w:rPr>
                          <m:t>a</m:t>
                        </m:r>
                      </m:sub>
                    </m:sSub>
                    <m:r>
                      <w:rPr>
                        <w:rFonts w:ascii="Cambria Math" w:eastAsiaTheme="minorEastAsia" w:hAnsi="Cambria Math"/>
                      </w:rPr>
                      <m:t>+i∙</m:t>
                    </m:r>
                    <m:f>
                      <m:fPr>
                        <m:ctrlPr>
                          <w:rPr>
                            <w:rFonts w:ascii="Cambria Math" w:eastAsiaTheme="minorEastAsia" w:hAnsi="Cambria Math"/>
                            <w:i/>
                          </w:rPr>
                        </m:ctrlPr>
                      </m:fPr>
                      <m:num>
                        <m:r>
                          <w:rPr>
                            <w:rFonts w:ascii="Cambria Math" w:hAnsi="Cambria Math"/>
                          </w:rPr>
                          <m:t>d</m:t>
                        </m:r>
                        <m:sSub>
                          <m:sSubPr>
                            <m:ctrlPr>
                              <w:rPr>
                                <w:rFonts w:ascii="Cambria Math" w:hAnsi="Cambria Math"/>
                                <w:i/>
                              </w:rPr>
                            </m:ctrlPr>
                          </m:sSubPr>
                          <m:e>
                            <m:r>
                              <w:rPr>
                                <w:rFonts w:ascii="Cambria Math" w:hAnsi="Cambria Math"/>
                              </w:rPr>
                              <m:t>L</m:t>
                            </m:r>
                          </m:e>
                          <m:sub>
                            <m:r>
                              <w:rPr>
                                <w:rFonts w:ascii="Cambria Math" w:hAnsi="Cambria Math"/>
                              </w:rPr>
                              <m:t>a</m:t>
                            </m:r>
                          </m:sub>
                        </m:sSub>
                      </m:num>
                      <m:den>
                        <m:r>
                          <w:rPr>
                            <w:rFonts w:ascii="Cambria Math" w:hAnsi="Cambria Math"/>
                          </w:rPr>
                          <m:t>di</m:t>
                        </m:r>
                      </m:den>
                    </m:f>
                  </m:e>
                </m:d>
                <m:r>
                  <w:rPr>
                    <w:rFonts w:ascii="Cambria Math" w:eastAsiaTheme="minorEastAsia" w:hAnsi="Cambria Math"/>
                  </w:rPr>
                  <m:t>∙</m:t>
                </m:r>
                <m:f>
                  <m:fPr>
                    <m:ctrlPr>
                      <w:rPr>
                        <w:rFonts w:ascii="Cambria Math" w:eastAsiaTheme="minorEastAsia" w:hAnsi="Cambria Math"/>
                        <w:i/>
                      </w:rPr>
                    </m:ctrlPr>
                  </m:fPr>
                  <m:num>
                    <m:r>
                      <w:rPr>
                        <w:rFonts w:ascii="Cambria Math" w:hAnsi="Cambria Math"/>
                      </w:rPr>
                      <m:t>di</m:t>
                    </m:r>
                  </m:num>
                  <m:den>
                    <m:r>
                      <w:rPr>
                        <w:rFonts w:ascii="Cambria Math" w:hAnsi="Cambria Math"/>
                      </w:rPr>
                      <m:t>dt</m:t>
                    </m:r>
                  </m:den>
                </m:f>
              </m:oMath>
            </m:oMathPara>
          </w:p>
        </w:tc>
        <w:tc>
          <w:tcPr>
            <w:tcW w:w="772" w:type="dxa"/>
            <w:vAlign w:val="center"/>
          </w:tcPr>
          <w:p w:rsidR="006828F6" w:rsidRDefault="00575C0A" w:rsidP="006828F6">
            <w:pPr>
              <w:jc w:val="right"/>
            </w:pPr>
            <w:r>
              <w:t>(AA.4</w:t>
            </w:r>
            <w:r w:rsidR="006828F6">
              <w:t>)</w:t>
            </w:r>
          </w:p>
        </w:tc>
      </w:tr>
      <w:tr w:rsidR="00575C0A" w:rsidTr="00E65CFE">
        <w:tc>
          <w:tcPr>
            <w:tcW w:w="8804" w:type="dxa"/>
            <w:vAlign w:val="center"/>
          </w:tcPr>
          <w:p w:rsidR="00575C0A" w:rsidRDefault="00575C0A" w:rsidP="006828F6">
            <w:pPr>
              <w:rPr>
                <w:rFonts w:ascii="Calibri" w:eastAsia="Calibri" w:hAnsi="Calibri" w:cs="Times New Roman"/>
              </w:rPr>
            </w:pPr>
          </w:p>
        </w:tc>
        <w:tc>
          <w:tcPr>
            <w:tcW w:w="772" w:type="dxa"/>
            <w:vAlign w:val="center"/>
          </w:tcPr>
          <w:p w:rsidR="00575C0A" w:rsidRDefault="00575C0A" w:rsidP="006828F6">
            <w:pPr>
              <w:jc w:val="right"/>
            </w:pPr>
          </w:p>
        </w:tc>
      </w:tr>
      <w:tr w:rsidR="00575C0A" w:rsidTr="00E65CFE">
        <w:tc>
          <w:tcPr>
            <w:tcW w:w="8804" w:type="dxa"/>
            <w:vAlign w:val="center"/>
          </w:tcPr>
          <w:p w:rsidR="00575C0A" w:rsidRDefault="00D9024A" w:rsidP="00987B35">
            <m:oMathPara>
              <m:oMath>
                <m:sSub>
                  <m:sSubPr>
                    <m:ctrlPr>
                      <w:rPr>
                        <w:rFonts w:ascii="Cambria Math" w:hAnsi="Cambria Math"/>
                        <w:i/>
                      </w:rPr>
                    </m:ctrlPr>
                  </m:sSubPr>
                  <m:e>
                    <m:r>
                      <w:rPr>
                        <w:rFonts w:ascii="Cambria Math" w:hAnsi="Cambria Math"/>
                      </w:rPr>
                      <m:t>L</m:t>
                    </m:r>
                  </m:e>
                  <m:sub>
                    <m:r>
                      <w:rPr>
                        <w:rFonts w:ascii="Cambria Math" w:hAnsi="Cambria Math"/>
                      </w:rPr>
                      <m:t>d</m:t>
                    </m:r>
                  </m:sub>
                </m:sSub>
                <m:r>
                  <w:rPr>
                    <w:rFonts w:ascii="Cambria Math" w:hAnsi="Cambria Math"/>
                  </w:rPr>
                  <m:t xml:space="preserve">= </m:t>
                </m:r>
                <m:sSub>
                  <m:sSubPr>
                    <m:ctrlPr>
                      <w:rPr>
                        <w:rFonts w:ascii="Cambria Math" w:eastAsiaTheme="minorEastAsia" w:hAnsi="Cambria Math"/>
                        <w:i/>
                      </w:rPr>
                    </m:ctrlPr>
                  </m:sSubPr>
                  <m:e>
                    <m:r>
                      <w:rPr>
                        <w:rFonts w:ascii="Cambria Math" w:eastAsiaTheme="minorEastAsia" w:hAnsi="Cambria Math"/>
                      </w:rPr>
                      <m:t>L</m:t>
                    </m:r>
                  </m:e>
                  <m:sub>
                    <m:r>
                      <w:rPr>
                        <w:rFonts w:ascii="Cambria Math" w:eastAsiaTheme="minorEastAsia" w:hAnsi="Cambria Math"/>
                      </w:rPr>
                      <m:t>a</m:t>
                    </m:r>
                  </m:sub>
                </m:sSub>
                <m:r>
                  <w:rPr>
                    <w:rFonts w:ascii="Cambria Math" w:eastAsiaTheme="minorEastAsia" w:hAnsi="Cambria Math"/>
                  </w:rPr>
                  <m:t>+i∙</m:t>
                </m:r>
                <m:f>
                  <m:fPr>
                    <m:ctrlPr>
                      <w:rPr>
                        <w:rFonts w:ascii="Cambria Math" w:eastAsiaTheme="minorEastAsia" w:hAnsi="Cambria Math"/>
                        <w:i/>
                      </w:rPr>
                    </m:ctrlPr>
                  </m:fPr>
                  <m:num>
                    <m:r>
                      <w:rPr>
                        <w:rFonts w:ascii="Cambria Math" w:hAnsi="Cambria Math"/>
                      </w:rPr>
                      <m:t>d</m:t>
                    </m:r>
                    <m:sSub>
                      <m:sSubPr>
                        <m:ctrlPr>
                          <w:rPr>
                            <w:rFonts w:ascii="Cambria Math" w:hAnsi="Cambria Math"/>
                            <w:i/>
                          </w:rPr>
                        </m:ctrlPr>
                      </m:sSubPr>
                      <m:e>
                        <m:r>
                          <w:rPr>
                            <w:rFonts w:ascii="Cambria Math" w:hAnsi="Cambria Math"/>
                          </w:rPr>
                          <m:t>L</m:t>
                        </m:r>
                      </m:e>
                      <m:sub>
                        <m:r>
                          <w:rPr>
                            <w:rFonts w:ascii="Cambria Math" w:hAnsi="Cambria Math"/>
                          </w:rPr>
                          <m:t>a</m:t>
                        </m:r>
                      </m:sub>
                    </m:sSub>
                  </m:num>
                  <m:den>
                    <m:r>
                      <w:rPr>
                        <w:rFonts w:ascii="Cambria Math" w:hAnsi="Cambria Math"/>
                      </w:rPr>
                      <m:t>di</m:t>
                    </m:r>
                  </m:den>
                </m:f>
              </m:oMath>
            </m:oMathPara>
          </w:p>
        </w:tc>
        <w:tc>
          <w:tcPr>
            <w:tcW w:w="772" w:type="dxa"/>
            <w:vAlign w:val="center"/>
          </w:tcPr>
          <w:p w:rsidR="00575C0A" w:rsidRDefault="00575C0A" w:rsidP="00462E4A">
            <w:pPr>
              <w:jc w:val="right"/>
            </w:pPr>
            <w:r>
              <w:t>(AA.</w:t>
            </w:r>
            <w:r w:rsidR="0004526E">
              <w:t>5</w:t>
            </w:r>
            <w:r>
              <w:t>)</w:t>
            </w:r>
          </w:p>
        </w:tc>
      </w:tr>
    </w:tbl>
    <w:p w:rsidR="00CF5763" w:rsidRDefault="00E23414" w:rsidP="00CF5763">
      <w:pPr>
        <w:pStyle w:val="Heading3"/>
      </w:pPr>
      <w:r>
        <w:t>Relati</w:t>
      </w:r>
      <w:r w:rsidR="003051D2">
        <w:t>on to the</w:t>
      </w:r>
      <w:r>
        <w:t xml:space="preserve"> λ-i Curve</w:t>
      </w:r>
    </w:p>
    <w:p w:rsidR="00734269" w:rsidRDefault="00CE38B6" w:rsidP="00BA1321">
      <w:r>
        <w:t xml:space="preserve">The relationship of </w:t>
      </w:r>
      <w:r w:rsidR="004D33A5">
        <w:t>L</w:t>
      </w:r>
      <w:r w:rsidR="004D33A5" w:rsidRPr="007160EE">
        <w:rPr>
          <w:vertAlign w:val="subscript"/>
        </w:rPr>
        <w:t>a</w:t>
      </w:r>
      <w:r w:rsidR="00462E4A">
        <w:t xml:space="preserve"> and </w:t>
      </w:r>
      <w:r w:rsidR="004D33A5">
        <w:t>L</w:t>
      </w:r>
      <w:r w:rsidR="004D33A5" w:rsidRPr="007160EE">
        <w:rPr>
          <w:vertAlign w:val="subscript"/>
        </w:rPr>
        <w:t>d</w:t>
      </w:r>
      <w:r>
        <w:t xml:space="preserve"> to the λ-i curve is shown in </w:t>
      </w:r>
      <w:r w:rsidR="00D00393">
        <w:fldChar w:fldCharType="begin"/>
      </w:r>
      <w:r>
        <w:instrText xml:space="preserve"> REF _Ref384315030 \h </w:instrText>
      </w:r>
      <w:r w:rsidR="00D00393">
        <w:fldChar w:fldCharType="separate"/>
      </w:r>
      <w:r w:rsidR="00757378" w:rsidRPr="00DB2645">
        <w:t xml:space="preserve">Figure </w:t>
      </w:r>
      <w:r w:rsidR="00757378">
        <w:rPr>
          <w:b/>
          <w:noProof/>
        </w:rPr>
        <w:t>60</w:t>
      </w:r>
      <w:r w:rsidR="00D00393">
        <w:fldChar w:fldCharType="end"/>
      </w:r>
      <w:r>
        <w:t>. This λ-i curve was calculated using the F</w:t>
      </w:r>
      <w:r w:rsidR="003051D2">
        <w:t>r</w:t>
      </w:r>
      <w:r>
        <w:t xml:space="preserve">olich equation, and is presented here only for purpose of example </w:t>
      </w:r>
      <w:sdt>
        <w:sdtPr>
          <w:id w:val="1832394"/>
          <w:citation/>
        </w:sdtPr>
        <w:sdtEndPr/>
        <w:sdtContent>
          <w:r w:rsidR="00682810">
            <w:fldChar w:fldCharType="begin"/>
          </w:r>
          <w:r w:rsidR="00682810">
            <w:instrText xml:space="preserve"> CITATION Dem00 \l 1033 </w:instrText>
          </w:r>
          <w:r w:rsidR="00682810">
            <w:fldChar w:fldCharType="separate"/>
          </w:r>
          <w:r w:rsidR="00757378" w:rsidRPr="00757378">
            <w:rPr>
              <w:noProof/>
            </w:rPr>
            <w:t>[37]</w:t>
          </w:r>
          <w:r w:rsidR="00682810">
            <w:rPr>
              <w:noProof/>
            </w:rPr>
            <w:fldChar w:fldCharType="end"/>
          </w:r>
        </w:sdtContent>
      </w:sdt>
      <w:r>
        <w:t xml:space="preserve">.  </w:t>
      </w:r>
      <w:r w:rsidR="00F67027">
        <w:t xml:space="preserve">The apparent inductance is straightforward as it is the slope of a line from the origin to any point (i, λ) on the curve. </w:t>
      </w:r>
      <w:r w:rsidR="00734269">
        <w:t xml:space="preserve">Two secant lines are shown in </w:t>
      </w:r>
      <w:r w:rsidR="00D00393">
        <w:fldChar w:fldCharType="begin"/>
      </w:r>
      <w:r w:rsidR="00734269">
        <w:instrText xml:space="preserve"> REF _Ref384402682 \h </w:instrText>
      </w:r>
      <w:r w:rsidR="00D00393">
        <w:fldChar w:fldCharType="separate"/>
      </w:r>
      <w:r w:rsidR="00757378" w:rsidRPr="00D96835">
        <w:rPr>
          <w:color w:val="000000" w:themeColor="text1"/>
        </w:rPr>
        <w:t xml:space="preserve">Figure </w:t>
      </w:r>
      <w:r w:rsidR="00757378">
        <w:rPr>
          <w:b/>
          <w:noProof/>
          <w:color w:val="000000" w:themeColor="text1"/>
        </w:rPr>
        <w:t>61</w:t>
      </w:r>
      <w:r w:rsidR="00D00393">
        <w:fldChar w:fldCharType="end"/>
      </w:r>
      <w:r w:rsidR="00734269">
        <w:t>. Their slope</w:t>
      </w:r>
      <w:r w:rsidR="00A24C67">
        <w:t>s are</w:t>
      </w:r>
      <w:r w:rsidR="00734269">
        <w:t xml:space="preserve"> defined by </w:t>
      </w:r>
      <w:r w:rsidR="007752B5">
        <w:t xml:space="preserve">discrete equations </w:t>
      </w:r>
      <w:r w:rsidR="00734269">
        <w:t>(AA.6) and (AA.7).</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04"/>
        <w:gridCol w:w="772"/>
      </w:tblGrid>
      <w:tr w:rsidR="00734269" w:rsidTr="008E41ED">
        <w:trPr>
          <w:trHeight w:val="711"/>
        </w:trPr>
        <w:tc>
          <w:tcPr>
            <w:tcW w:w="8804" w:type="dxa"/>
            <w:vAlign w:val="center"/>
          </w:tcPr>
          <w:p w:rsidR="00734269" w:rsidRDefault="00D9024A" w:rsidP="004D33A5">
            <m:oMathPara>
              <m:oMath>
                <m:sSub>
                  <m:sSubPr>
                    <m:ctrlPr>
                      <w:rPr>
                        <w:rFonts w:ascii="Cambria Math" w:eastAsiaTheme="minorEastAsia" w:hAnsi="Cambria Math"/>
                        <w:i/>
                      </w:rPr>
                    </m:ctrlPr>
                  </m:sSubPr>
                  <m:e>
                    <m:r>
                      <w:rPr>
                        <w:rFonts w:ascii="Cambria Math" w:eastAsiaTheme="minorEastAsia" w:hAnsi="Cambria Math"/>
                      </w:rPr>
                      <m:t>L</m:t>
                    </m:r>
                  </m:e>
                  <m:sub>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k</m:t>
                        </m:r>
                      </m:sub>
                    </m:sSub>
                  </m:sub>
                </m:sSub>
                <m:r>
                  <w:rPr>
                    <w:rFonts w:ascii="Cambria Math" w:eastAsiaTheme="minorEastAsia" w:hAnsi="Cambria Math"/>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λ</m:t>
                        </m:r>
                      </m:e>
                      <m:sub>
                        <m:r>
                          <w:rPr>
                            <w:rFonts w:ascii="Cambria Math" w:eastAsiaTheme="minorEastAsia" w:hAnsi="Cambria Math"/>
                          </w:rPr>
                          <m:t>k</m:t>
                        </m:r>
                      </m:sub>
                    </m:sSub>
                  </m:num>
                  <m:den>
                    <m:sSub>
                      <m:sSubPr>
                        <m:ctrlPr>
                          <w:rPr>
                            <w:rFonts w:ascii="Cambria Math" w:eastAsiaTheme="minorEastAsia" w:hAnsi="Cambria Math"/>
                            <w:i/>
                          </w:rPr>
                        </m:ctrlPr>
                      </m:sSubPr>
                      <m:e>
                        <m:r>
                          <w:rPr>
                            <w:rFonts w:ascii="Cambria Math" w:eastAsiaTheme="minorEastAsia" w:hAnsi="Cambria Math"/>
                          </w:rPr>
                          <m:t>i</m:t>
                        </m:r>
                      </m:e>
                      <m:sub>
                        <m:r>
                          <w:rPr>
                            <w:rFonts w:ascii="Cambria Math" w:eastAsiaTheme="minorEastAsia" w:hAnsi="Cambria Math"/>
                          </w:rPr>
                          <m:t>k</m:t>
                        </m:r>
                      </m:sub>
                    </m:sSub>
                  </m:den>
                </m:f>
              </m:oMath>
            </m:oMathPara>
          </w:p>
        </w:tc>
        <w:tc>
          <w:tcPr>
            <w:tcW w:w="772" w:type="dxa"/>
            <w:vAlign w:val="center"/>
          </w:tcPr>
          <w:p w:rsidR="00734269" w:rsidRDefault="00D24419" w:rsidP="008E41ED">
            <w:pPr>
              <w:jc w:val="right"/>
            </w:pPr>
            <w:r>
              <w:t>(AA.6</w:t>
            </w:r>
            <w:r w:rsidR="00734269">
              <w:t>)</w:t>
            </w:r>
          </w:p>
        </w:tc>
      </w:tr>
      <w:tr w:rsidR="00734269" w:rsidTr="008E41ED">
        <w:tc>
          <w:tcPr>
            <w:tcW w:w="8804" w:type="dxa"/>
            <w:vAlign w:val="center"/>
          </w:tcPr>
          <w:p w:rsidR="00734269" w:rsidRDefault="00734269" w:rsidP="008E41ED">
            <w:pPr>
              <w:rPr>
                <w:rFonts w:ascii="Calibri" w:eastAsia="Calibri" w:hAnsi="Calibri" w:cs="Times New Roman"/>
              </w:rPr>
            </w:pPr>
          </w:p>
        </w:tc>
        <w:tc>
          <w:tcPr>
            <w:tcW w:w="772" w:type="dxa"/>
            <w:vAlign w:val="center"/>
          </w:tcPr>
          <w:p w:rsidR="00734269" w:rsidRDefault="00734269" w:rsidP="008E41ED">
            <w:pPr>
              <w:jc w:val="right"/>
            </w:pPr>
          </w:p>
        </w:tc>
      </w:tr>
      <w:tr w:rsidR="00734269" w:rsidTr="008E41ED">
        <w:tc>
          <w:tcPr>
            <w:tcW w:w="8804" w:type="dxa"/>
            <w:vAlign w:val="center"/>
          </w:tcPr>
          <w:p w:rsidR="00734269" w:rsidRDefault="00D9024A" w:rsidP="004D33A5">
            <m:oMathPara>
              <m:oMath>
                <m:sSub>
                  <m:sSubPr>
                    <m:ctrlPr>
                      <w:rPr>
                        <w:rFonts w:ascii="Cambria Math" w:eastAsiaTheme="minorEastAsia" w:hAnsi="Cambria Math"/>
                        <w:i/>
                      </w:rPr>
                    </m:ctrlPr>
                  </m:sSubPr>
                  <m:e>
                    <m:r>
                      <w:rPr>
                        <w:rFonts w:ascii="Cambria Math" w:eastAsiaTheme="minorEastAsia" w:hAnsi="Cambria Math"/>
                      </w:rPr>
                      <m:t>L</m:t>
                    </m:r>
                  </m:e>
                  <m:sub>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k-1</m:t>
                        </m:r>
                      </m:sub>
                    </m:sSub>
                    <m:r>
                      <w:rPr>
                        <w:rFonts w:ascii="Cambria Math" w:eastAsiaTheme="minorEastAsia" w:hAnsi="Cambria Math"/>
                      </w:rPr>
                      <m:t xml:space="preserve"> </m:t>
                    </m:r>
                  </m:sub>
                </m:sSub>
                <m:r>
                  <w:rPr>
                    <w:rFonts w:ascii="Cambria Math" w:eastAsiaTheme="minorEastAsia" w:hAnsi="Cambria Math"/>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λ</m:t>
                        </m:r>
                      </m:e>
                      <m:sub>
                        <m:r>
                          <w:rPr>
                            <w:rFonts w:ascii="Cambria Math" w:eastAsiaTheme="minorEastAsia" w:hAnsi="Cambria Math"/>
                          </w:rPr>
                          <m:t>k-1</m:t>
                        </m:r>
                      </m:sub>
                    </m:sSub>
                  </m:num>
                  <m:den>
                    <m:sSub>
                      <m:sSubPr>
                        <m:ctrlPr>
                          <w:rPr>
                            <w:rFonts w:ascii="Cambria Math" w:eastAsiaTheme="minorEastAsia" w:hAnsi="Cambria Math"/>
                            <w:i/>
                          </w:rPr>
                        </m:ctrlPr>
                      </m:sSubPr>
                      <m:e>
                        <m:r>
                          <w:rPr>
                            <w:rFonts w:ascii="Cambria Math" w:eastAsiaTheme="minorEastAsia" w:hAnsi="Cambria Math"/>
                          </w:rPr>
                          <m:t>i</m:t>
                        </m:r>
                      </m:e>
                      <m:sub>
                        <m:r>
                          <w:rPr>
                            <w:rFonts w:ascii="Cambria Math" w:eastAsiaTheme="minorEastAsia" w:hAnsi="Cambria Math"/>
                          </w:rPr>
                          <m:t>k-1</m:t>
                        </m:r>
                      </m:sub>
                    </m:sSub>
                  </m:den>
                </m:f>
              </m:oMath>
            </m:oMathPara>
          </w:p>
        </w:tc>
        <w:tc>
          <w:tcPr>
            <w:tcW w:w="772" w:type="dxa"/>
            <w:vAlign w:val="center"/>
          </w:tcPr>
          <w:p w:rsidR="00734269" w:rsidRDefault="00734269" w:rsidP="008E41ED">
            <w:pPr>
              <w:jc w:val="right"/>
            </w:pPr>
            <w:r>
              <w:t>(AA.</w:t>
            </w:r>
            <w:r w:rsidR="00D24419">
              <w:t>7</w:t>
            </w:r>
            <w:r>
              <w:t>)</w:t>
            </w:r>
          </w:p>
        </w:tc>
      </w:tr>
      <w:tr w:rsidR="00253ABC" w:rsidTr="008E41ED">
        <w:tc>
          <w:tcPr>
            <w:tcW w:w="8804" w:type="dxa"/>
            <w:vAlign w:val="center"/>
          </w:tcPr>
          <w:p w:rsidR="00253ABC" w:rsidRPr="00530DAA" w:rsidRDefault="00253ABC" w:rsidP="008E41ED">
            <w:pPr>
              <w:rPr>
                <w:rFonts w:ascii="Calibri" w:eastAsia="Calibri" w:hAnsi="Calibri" w:cs="Times New Roman"/>
              </w:rPr>
            </w:pPr>
          </w:p>
        </w:tc>
        <w:tc>
          <w:tcPr>
            <w:tcW w:w="772" w:type="dxa"/>
            <w:vAlign w:val="center"/>
          </w:tcPr>
          <w:p w:rsidR="00253ABC" w:rsidRDefault="00253ABC" w:rsidP="008E41ED">
            <w:pPr>
              <w:jc w:val="right"/>
            </w:pPr>
          </w:p>
        </w:tc>
      </w:tr>
    </w:tbl>
    <w:p w:rsidR="00CF5763" w:rsidRDefault="00462E4A" w:rsidP="00BA1321">
      <w:r>
        <w:t>The apparent inductance is constant for small values of current as the curve is linear. However, as current increases and the λ-i curve approaches saturation, the apparent inductance de</w:t>
      </w:r>
      <w:r w:rsidR="00384798">
        <w:t xml:space="preserve">creases. As increasing current moves the flux linkage through the knee-point of the curve, changes in </w:t>
      </w:r>
      <w:r w:rsidR="00854B0B">
        <w:t>L</w:t>
      </w:r>
      <w:r w:rsidR="00854B0B">
        <w:rPr>
          <w:vertAlign w:val="subscript"/>
        </w:rPr>
        <w:t>a</w:t>
      </w:r>
      <w:r w:rsidR="00384798">
        <w:t xml:space="preserve"> become smaller. </w:t>
      </w:r>
      <w:r w:rsidR="00890577">
        <w:t xml:space="preserve"> </w:t>
      </w:r>
      <w:r w:rsidR="00854B0B">
        <w:t>L</w:t>
      </w:r>
      <w:r w:rsidR="00854B0B" w:rsidRPr="007160EE">
        <w:rPr>
          <w:vertAlign w:val="subscript"/>
        </w:rPr>
        <w:t>d</w:t>
      </w:r>
      <w:r w:rsidR="00037D7C">
        <w:t xml:space="preserve"> behaves similarly to </w:t>
      </w:r>
      <w:r w:rsidR="00854B0B">
        <w:t>L</w:t>
      </w:r>
      <w:r w:rsidR="00854B0B">
        <w:rPr>
          <w:vertAlign w:val="subscript"/>
        </w:rPr>
        <w:t>a</w:t>
      </w:r>
      <w:r w:rsidR="00037D7C">
        <w:t xml:space="preserve">, but in fashion that is more dramatic as it falls to the saturation value at lower currents. </w:t>
      </w:r>
      <w:r w:rsidR="00890577">
        <w:t xml:space="preserve">The behavior of </w:t>
      </w:r>
      <w:r w:rsidR="00854B0B">
        <w:t>L</w:t>
      </w:r>
      <w:r w:rsidR="00854B0B">
        <w:rPr>
          <w:vertAlign w:val="subscript"/>
        </w:rPr>
        <w:t>a</w:t>
      </w:r>
      <w:r w:rsidR="00890577">
        <w:t xml:space="preserve"> </w:t>
      </w:r>
      <w:r w:rsidR="00037D7C">
        <w:t xml:space="preserve">and </w:t>
      </w:r>
      <w:r w:rsidR="00854B0B">
        <w:t>L</w:t>
      </w:r>
      <w:r w:rsidR="00854B0B" w:rsidRPr="007160EE">
        <w:rPr>
          <w:vertAlign w:val="subscript"/>
        </w:rPr>
        <w:t>d</w:t>
      </w:r>
      <w:r w:rsidR="00037D7C">
        <w:t xml:space="preserve"> </w:t>
      </w:r>
      <w:r w:rsidR="003F0181">
        <w:t xml:space="preserve">for the example λ-i curve </w:t>
      </w:r>
      <w:r w:rsidR="00037D7C">
        <w:t>are</w:t>
      </w:r>
      <w:r w:rsidR="00890577">
        <w:t xml:space="preserve"> shown in </w:t>
      </w:r>
      <w:r w:rsidR="00D00393">
        <w:fldChar w:fldCharType="begin"/>
      </w:r>
      <w:r w:rsidR="00890577">
        <w:instrText xml:space="preserve"> REF _Ref384390855 \h </w:instrText>
      </w:r>
      <w:r w:rsidR="00D00393">
        <w:fldChar w:fldCharType="separate"/>
      </w:r>
      <w:r w:rsidR="00757378" w:rsidRPr="00F773C0">
        <w:rPr>
          <w:color w:val="000000" w:themeColor="text1"/>
        </w:rPr>
        <w:t xml:space="preserve">Figure </w:t>
      </w:r>
      <w:r w:rsidR="00757378">
        <w:rPr>
          <w:b/>
          <w:noProof/>
          <w:color w:val="000000" w:themeColor="text1"/>
        </w:rPr>
        <w:t>62</w:t>
      </w:r>
      <w:r w:rsidR="00D00393">
        <w:fldChar w:fldCharType="end"/>
      </w:r>
      <w:r w:rsidR="00890577">
        <w:t xml:space="preserve">. </w:t>
      </w:r>
    </w:p>
    <w:p w:rsidR="00BA5DEC" w:rsidRDefault="00890577" w:rsidP="00BA1321">
      <w:r>
        <w:t xml:space="preserve">The </w:t>
      </w:r>
      <w:r w:rsidR="001814A3">
        <w:t>differential</w:t>
      </w:r>
      <w:r>
        <w:t xml:space="preserve"> inductance is straightforward when articulat</w:t>
      </w:r>
      <w:r w:rsidR="00BA5DEC">
        <w:t>ing</w:t>
      </w:r>
      <w:r>
        <w:t xml:space="preserve"> </w:t>
      </w:r>
      <w:r w:rsidR="00BA5DEC">
        <w:t xml:space="preserve">it </w:t>
      </w:r>
      <w:r>
        <w:t xml:space="preserve">in terms of the slope of a tangent line located at </w:t>
      </w:r>
      <w:r w:rsidR="004A6E3B">
        <w:t>any</w:t>
      </w:r>
      <w:r>
        <w:t xml:space="preserve"> point (i, λ).</w:t>
      </w:r>
      <w:r w:rsidR="00C73EB6">
        <w:t xml:space="preserve"> </w:t>
      </w:r>
      <w:r w:rsidR="00BA5DEC">
        <w:t xml:space="preserve">Numerically, </w:t>
      </w:r>
      <w:r w:rsidR="001814A3">
        <w:t>differential</w:t>
      </w:r>
      <w:r w:rsidR="00BA5DEC">
        <w:t xml:space="preserve"> inductances can be calculated using (AA.8) </w:t>
      </w:r>
      <w:sdt>
        <w:sdtPr>
          <w:id w:val="1832425"/>
          <w:citation/>
        </w:sdtPr>
        <w:sdtEndPr/>
        <w:sdtContent>
          <w:r w:rsidR="00682810">
            <w:fldChar w:fldCharType="begin"/>
          </w:r>
          <w:r w:rsidR="00682810">
            <w:instrText xml:space="preserve"> CITATION Jia07 \l 1033 </w:instrText>
          </w:r>
          <w:r w:rsidR="00682810">
            <w:fldChar w:fldCharType="separate"/>
          </w:r>
          <w:r w:rsidR="00757378" w:rsidRPr="00757378">
            <w:rPr>
              <w:noProof/>
            </w:rPr>
            <w:t>[38]</w:t>
          </w:r>
          <w:r w:rsidR="00682810">
            <w:rPr>
              <w:noProof/>
            </w:rPr>
            <w:fldChar w:fldCharType="end"/>
          </w:r>
        </w:sdtContent>
      </w:sdt>
      <w:r w:rsidR="00BA5DEC">
        <w:t xml:space="preserve"> as long as the steps are sufficiently small. The parameters in (AA.8) are labeled in</w:t>
      </w:r>
      <w:r w:rsidR="00B666AF">
        <w:t xml:space="preserve"> </w:t>
      </w:r>
      <w:r w:rsidR="00D00393">
        <w:fldChar w:fldCharType="begin"/>
      </w:r>
      <w:r w:rsidR="00B666AF">
        <w:instrText xml:space="preserve"> REF _Ref384402682 \h </w:instrText>
      </w:r>
      <w:r w:rsidR="00D00393">
        <w:fldChar w:fldCharType="separate"/>
      </w:r>
      <w:r w:rsidR="00757378" w:rsidRPr="00D96835">
        <w:rPr>
          <w:color w:val="000000" w:themeColor="text1"/>
        </w:rPr>
        <w:t xml:space="preserve">Figure </w:t>
      </w:r>
      <w:r w:rsidR="00757378">
        <w:rPr>
          <w:b/>
          <w:noProof/>
          <w:color w:val="000000" w:themeColor="text1"/>
        </w:rPr>
        <w:t>61</w:t>
      </w:r>
      <w:r w:rsidR="00D00393">
        <w:fldChar w:fldCharType="end"/>
      </w:r>
      <w:r w:rsidR="00BA5DEC">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04"/>
        <w:gridCol w:w="772"/>
      </w:tblGrid>
      <w:tr w:rsidR="00BA5DEC" w:rsidTr="00253ABC">
        <w:tc>
          <w:tcPr>
            <w:tcW w:w="8804" w:type="dxa"/>
            <w:vAlign w:val="center"/>
          </w:tcPr>
          <w:p w:rsidR="00BA5DEC" w:rsidRDefault="00D9024A" w:rsidP="004D33A5">
            <m:oMathPara>
              <m:oMath>
                <m:sSub>
                  <m:sSubPr>
                    <m:ctrlPr>
                      <w:rPr>
                        <w:rFonts w:ascii="Cambria Math" w:eastAsiaTheme="minorEastAsia" w:hAnsi="Cambria Math"/>
                        <w:i/>
                      </w:rPr>
                    </m:ctrlPr>
                  </m:sSubPr>
                  <m:e>
                    <m:r>
                      <w:rPr>
                        <w:rFonts w:ascii="Cambria Math" w:eastAsiaTheme="minorEastAsia" w:hAnsi="Cambria Math"/>
                      </w:rPr>
                      <m:t>L</m:t>
                    </m:r>
                  </m:e>
                  <m:sub>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k</m:t>
                        </m:r>
                      </m:sub>
                    </m:sSub>
                  </m:sub>
                </m:sSub>
                <m:r>
                  <w:rPr>
                    <w:rFonts w:ascii="Cambria Math" w:eastAsiaTheme="minorEastAsia" w:hAnsi="Cambria Math"/>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λ</m:t>
                        </m:r>
                      </m:e>
                      <m:sub>
                        <m:r>
                          <w:rPr>
                            <w:rFonts w:ascii="Cambria Math" w:eastAsiaTheme="minorEastAsia" w:hAnsi="Cambria Math"/>
                          </w:rPr>
                          <m:t>k</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λ</m:t>
                        </m:r>
                      </m:e>
                      <m:sub>
                        <m:r>
                          <w:rPr>
                            <w:rFonts w:ascii="Cambria Math" w:eastAsiaTheme="minorEastAsia" w:hAnsi="Cambria Math"/>
                          </w:rPr>
                          <m:t>k-1</m:t>
                        </m:r>
                      </m:sub>
                    </m:sSub>
                  </m:num>
                  <m:den>
                    <m:sSub>
                      <m:sSubPr>
                        <m:ctrlPr>
                          <w:rPr>
                            <w:rFonts w:ascii="Cambria Math" w:eastAsiaTheme="minorEastAsia" w:hAnsi="Cambria Math"/>
                            <w:i/>
                          </w:rPr>
                        </m:ctrlPr>
                      </m:sSubPr>
                      <m:e>
                        <m:r>
                          <w:rPr>
                            <w:rFonts w:ascii="Cambria Math" w:eastAsiaTheme="minorEastAsia" w:hAnsi="Cambria Math"/>
                          </w:rPr>
                          <m:t>i</m:t>
                        </m:r>
                      </m:e>
                      <m:sub>
                        <m:r>
                          <w:rPr>
                            <w:rFonts w:ascii="Cambria Math" w:eastAsiaTheme="minorEastAsia" w:hAnsi="Cambria Math"/>
                          </w:rPr>
                          <m:t>k</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i</m:t>
                        </m:r>
                      </m:e>
                      <m:sub>
                        <m:r>
                          <w:rPr>
                            <w:rFonts w:ascii="Cambria Math" w:eastAsiaTheme="minorEastAsia" w:hAnsi="Cambria Math"/>
                          </w:rPr>
                          <m:t>k-1</m:t>
                        </m:r>
                      </m:sub>
                    </m:sSub>
                  </m:den>
                </m:f>
              </m:oMath>
            </m:oMathPara>
          </w:p>
        </w:tc>
        <w:tc>
          <w:tcPr>
            <w:tcW w:w="772" w:type="dxa"/>
            <w:vAlign w:val="center"/>
          </w:tcPr>
          <w:p w:rsidR="00BA5DEC" w:rsidRDefault="00BA5DEC" w:rsidP="008E41ED">
            <w:pPr>
              <w:jc w:val="right"/>
            </w:pPr>
            <w:r>
              <w:t>(AA.8)</w:t>
            </w:r>
          </w:p>
        </w:tc>
      </w:tr>
      <w:tr w:rsidR="00253ABC" w:rsidTr="00253ABC">
        <w:tc>
          <w:tcPr>
            <w:tcW w:w="8804" w:type="dxa"/>
            <w:vAlign w:val="center"/>
          </w:tcPr>
          <w:p w:rsidR="00253ABC" w:rsidRPr="00530DAA" w:rsidRDefault="00253ABC" w:rsidP="00BA5DEC">
            <w:pPr>
              <w:rPr>
                <w:rFonts w:ascii="Calibri" w:eastAsia="Calibri" w:hAnsi="Calibri" w:cs="Times New Roman"/>
              </w:rPr>
            </w:pPr>
          </w:p>
        </w:tc>
        <w:tc>
          <w:tcPr>
            <w:tcW w:w="772" w:type="dxa"/>
            <w:vAlign w:val="center"/>
          </w:tcPr>
          <w:p w:rsidR="00253ABC" w:rsidRDefault="00253ABC" w:rsidP="008E41ED">
            <w:pPr>
              <w:jc w:val="right"/>
            </w:pPr>
          </w:p>
        </w:tc>
      </w:tr>
    </w:tbl>
    <w:p w:rsidR="00890577" w:rsidRDefault="004A6E3B" w:rsidP="00BA1321">
      <w:r>
        <w:t xml:space="preserve">Another way to define the </w:t>
      </w:r>
      <w:r w:rsidR="001814A3">
        <w:t>differential</w:t>
      </w:r>
      <w:r>
        <w:t xml:space="preserve"> inductance is in terms of apparent inductance (AA.5). This definition makes it possible to calculate </w:t>
      </w:r>
      <w:r w:rsidR="00854B0B">
        <w:t>L</w:t>
      </w:r>
      <w:r w:rsidR="00854B0B" w:rsidRPr="007160EE">
        <w:rPr>
          <w:vertAlign w:val="subscript"/>
        </w:rPr>
        <w:t>d</w:t>
      </w:r>
      <w:r>
        <w:t xml:space="preserve"> </w:t>
      </w:r>
      <w:r w:rsidR="00BE3C7B">
        <w:t xml:space="preserve">at a point on the flux linkage curve using </w:t>
      </w:r>
      <w:r w:rsidR="00854B0B">
        <w:t>L</w:t>
      </w:r>
      <w:r w:rsidR="00854B0B">
        <w:rPr>
          <w:vertAlign w:val="subscript"/>
        </w:rPr>
        <w:t>a</w:t>
      </w:r>
      <w:r w:rsidR="00BE3C7B">
        <w:t xml:space="preserve"> at </w:t>
      </w:r>
      <w:r w:rsidR="005908D1">
        <w:t>some</w:t>
      </w:r>
      <w:r w:rsidR="00BE3C7B">
        <w:t xml:space="preserve"> point (AA.6) and </w:t>
      </w:r>
      <w:r w:rsidR="00B52DCC">
        <w:t>L</w:t>
      </w:r>
      <w:r w:rsidR="00B52DCC">
        <w:rPr>
          <w:vertAlign w:val="subscript"/>
        </w:rPr>
        <w:t>a</w:t>
      </w:r>
      <w:r w:rsidR="005908D1">
        <w:t xml:space="preserve"> </w:t>
      </w:r>
      <w:r w:rsidR="00BE3C7B">
        <w:t xml:space="preserve">from the previous point (AA.7). </w:t>
      </w:r>
      <w:r>
        <w:t xml:space="preserve"> </w:t>
      </w:r>
      <w:r w:rsidR="00D00393">
        <w:fldChar w:fldCharType="begin"/>
      </w:r>
      <w:r>
        <w:instrText xml:space="preserve"> REF _Ref384402682 \h </w:instrText>
      </w:r>
      <w:r w:rsidR="00D00393">
        <w:fldChar w:fldCharType="separate"/>
      </w:r>
      <w:r w:rsidR="00757378" w:rsidRPr="00D96835">
        <w:rPr>
          <w:color w:val="000000" w:themeColor="text1"/>
        </w:rPr>
        <w:t xml:space="preserve">Figure </w:t>
      </w:r>
      <w:r w:rsidR="00757378">
        <w:rPr>
          <w:b/>
          <w:noProof/>
          <w:color w:val="000000" w:themeColor="text1"/>
        </w:rPr>
        <w:t>61</w:t>
      </w:r>
      <w:r w:rsidR="00D00393">
        <w:fldChar w:fldCharType="end"/>
      </w:r>
      <w:r w:rsidR="00BE3C7B">
        <w:t xml:space="preserve"> describes the parameters</w:t>
      </w:r>
      <w:r w:rsidR="005908D1">
        <w:t xml:space="preserve">. To represent a line tangent to a point, the distance between current steps should be small. Note that the distance between points in </w:t>
      </w:r>
      <w:r w:rsidR="00D00393">
        <w:fldChar w:fldCharType="begin"/>
      </w:r>
      <w:r w:rsidR="005908D1">
        <w:instrText xml:space="preserve"> REF _Ref384402682 \h </w:instrText>
      </w:r>
      <w:r w:rsidR="00D00393">
        <w:fldChar w:fldCharType="separate"/>
      </w:r>
      <w:r w:rsidR="00757378" w:rsidRPr="00D96835">
        <w:rPr>
          <w:color w:val="000000" w:themeColor="text1"/>
        </w:rPr>
        <w:t xml:space="preserve">Figure </w:t>
      </w:r>
      <w:r w:rsidR="00757378">
        <w:rPr>
          <w:b/>
          <w:noProof/>
          <w:color w:val="000000" w:themeColor="text1"/>
        </w:rPr>
        <w:t>61</w:t>
      </w:r>
      <w:r w:rsidR="00D00393">
        <w:fldChar w:fldCharType="end"/>
      </w:r>
      <w:r w:rsidR="005908D1">
        <w:t xml:space="preserve"> is large to demonstrate the concept.</w:t>
      </w:r>
    </w:p>
    <w:p w:rsidR="00E22637" w:rsidRDefault="00F53D11" w:rsidP="00E22637">
      <w:r>
        <w:t>Equation (AA.</w:t>
      </w:r>
      <w:r w:rsidR="00E54DD1">
        <w:t>9</w:t>
      </w:r>
      <w:r>
        <w:t xml:space="preserve">) expresses (AA.5) </w:t>
      </w:r>
      <w:r w:rsidR="00817967">
        <w:t>as a discrete equation</w:t>
      </w:r>
      <w:r>
        <w:t xml:space="preserve"> and states that </w:t>
      </w:r>
      <w:r w:rsidR="00854B0B">
        <w:t>L</w:t>
      </w:r>
      <w:r w:rsidR="00854B0B" w:rsidRPr="007160EE">
        <w:rPr>
          <w:vertAlign w:val="subscript"/>
        </w:rPr>
        <w:t>d</w:t>
      </w:r>
      <w:r>
        <w:t xml:space="preserve"> at point k is the </w:t>
      </w:r>
      <w:r w:rsidR="00854B0B">
        <w:t>L</w:t>
      </w:r>
      <w:r w:rsidR="00854B0B">
        <w:rPr>
          <w:vertAlign w:val="subscript"/>
        </w:rPr>
        <w:t>a</w:t>
      </w:r>
      <w:r>
        <w:t xml:space="preserve"> from the previous point (k-1) plus the change in </w:t>
      </w:r>
      <w:r w:rsidR="00854B0B">
        <w:t>L</w:t>
      </w:r>
      <w:r w:rsidR="00854B0B">
        <w:rPr>
          <w:vertAlign w:val="subscript"/>
        </w:rPr>
        <w:t>a</w:t>
      </w:r>
      <w:r>
        <w:t xml:space="preserve"> from k-1 to k.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04"/>
        <w:gridCol w:w="772"/>
      </w:tblGrid>
      <w:tr w:rsidR="00E22637" w:rsidTr="004970DF">
        <w:tc>
          <w:tcPr>
            <w:tcW w:w="8804" w:type="dxa"/>
            <w:vAlign w:val="center"/>
          </w:tcPr>
          <w:p w:rsidR="00E22637" w:rsidRDefault="00D9024A" w:rsidP="001814A3">
            <m:oMathPara>
              <m:oMath>
                <m:sSub>
                  <m:sSubPr>
                    <m:ctrlPr>
                      <w:rPr>
                        <w:rFonts w:ascii="Cambria Math" w:eastAsiaTheme="minorEastAsia" w:hAnsi="Cambria Math"/>
                        <w:i/>
                      </w:rPr>
                    </m:ctrlPr>
                  </m:sSubPr>
                  <m:e>
                    <m:r>
                      <w:rPr>
                        <w:rFonts w:ascii="Cambria Math" w:eastAsiaTheme="minorEastAsia" w:hAnsi="Cambria Math"/>
                      </w:rPr>
                      <m:t>L</m:t>
                    </m:r>
                  </m:e>
                  <m:sub>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k</m:t>
                        </m:r>
                      </m:sub>
                    </m:sSub>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L</m:t>
                    </m:r>
                  </m:e>
                  <m:sub>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k-1</m:t>
                        </m:r>
                      </m:sub>
                    </m:sSub>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i</m:t>
                    </m:r>
                  </m:e>
                  <m:sub>
                    <m:r>
                      <w:rPr>
                        <w:rFonts w:ascii="Cambria Math" w:eastAsiaTheme="minorEastAsia" w:hAnsi="Cambria Math"/>
                      </w:rPr>
                      <m:t>k</m:t>
                    </m:r>
                  </m:sub>
                </m:sSub>
                <m:r>
                  <w:rPr>
                    <w:rFonts w:ascii="Cambria Math" w:eastAsiaTheme="minorEastAsia" w:hAnsi="Cambria Math"/>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L</m:t>
                        </m:r>
                      </m:e>
                      <m:sub>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k</m:t>
                            </m:r>
                          </m:sub>
                        </m:sSub>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L</m:t>
                        </m:r>
                      </m:e>
                      <m:sub>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k-1</m:t>
                            </m:r>
                          </m:sub>
                        </m:sSub>
                      </m:sub>
                    </m:sSub>
                  </m:num>
                  <m:den>
                    <m:sSub>
                      <m:sSubPr>
                        <m:ctrlPr>
                          <w:rPr>
                            <w:rFonts w:ascii="Cambria Math" w:eastAsiaTheme="minorEastAsia" w:hAnsi="Cambria Math"/>
                            <w:i/>
                          </w:rPr>
                        </m:ctrlPr>
                      </m:sSubPr>
                      <m:e>
                        <m:r>
                          <w:rPr>
                            <w:rFonts w:ascii="Cambria Math" w:eastAsiaTheme="minorEastAsia" w:hAnsi="Cambria Math"/>
                          </w:rPr>
                          <m:t>i</m:t>
                        </m:r>
                      </m:e>
                      <m:sub>
                        <m:r>
                          <w:rPr>
                            <w:rFonts w:ascii="Cambria Math" w:eastAsiaTheme="minorEastAsia" w:hAnsi="Cambria Math"/>
                          </w:rPr>
                          <m:t>k</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i</m:t>
                        </m:r>
                      </m:e>
                      <m:sub>
                        <m:r>
                          <w:rPr>
                            <w:rFonts w:ascii="Cambria Math" w:eastAsiaTheme="minorEastAsia" w:hAnsi="Cambria Math"/>
                          </w:rPr>
                          <m:t>k-1</m:t>
                        </m:r>
                      </m:sub>
                    </m:sSub>
                  </m:den>
                </m:f>
              </m:oMath>
            </m:oMathPara>
          </w:p>
        </w:tc>
        <w:tc>
          <w:tcPr>
            <w:tcW w:w="772" w:type="dxa"/>
            <w:vAlign w:val="center"/>
          </w:tcPr>
          <w:p w:rsidR="00E22637" w:rsidRDefault="00E54DD1" w:rsidP="00D56C2C">
            <w:pPr>
              <w:jc w:val="right"/>
            </w:pPr>
            <w:r>
              <w:t>(AA.9</w:t>
            </w:r>
            <w:r w:rsidR="00E22637">
              <w:t>)</w:t>
            </w:r>
          </w:p>
        </w:tc>
      </w:tr>
      <w:tr w:rsidR="00F53D11" w:rsidTr="004970DF">
        <w:tc>
          <w:tcPr>
            <w:tcW w:w="8804" w:type="dxa"/>
            <w:vAlign w:val="center"/>
          </w:tcPr>
          <w:p w:rsidR="00F53D11" w:rsidRPr="00530DAA" w:rsidRDefault="00F53D11" w:rsidP="00F53D11">
            <w:pPr>
              <w:rPr>
                <w:rFonts w:ascii="Calibri" w:eastAsia="Calibri" w:hAnsi="Calibri" w:cs="Times New Roman"/>
              </w:rPr>
            </w:pPr>
          </w:p>
        </w:tc>
        <w:tc>
          <w:tcPr>
            <w:tcW w:w="772" w:type="dxa"/>
            <w:vAlign w:val="center"/>
          </w:tcPr>
          <w:p w:rsidR="00F53D11" w:rsidRDefault="00F53D11" w:rsidP="00D56C2C">
            <w:pPr>
              <w:jc w:val="right"/>
            </w:pPr>
          </w:p>
        </w:tc>
      </w:tr>
    </w:tbl>
    <w:p w:rsidR="00E54DD1" w:rsidRDefault="00E54DD1" w:rsidP="00E54DD1">
      <w:r>
        <w:t xml:space="preserve">Substitution of the (AA.6) and (AA.7) followed by algebraic expansion reduces (AA.9) to (AA.11). This result matches the previous definition of </w:t>
      </w:r>
      <w:r w:rsidR="001814A3">
        <w:t>differential</w:t>
      </w:r>
      <w:r>
        <w:t xml:space="preserve"> inductance (AA.8).</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93"/>
        <w:gridCol w:w="883"/>
      </w:tblGrid>
      <w:tr w:rsidR="00E3731A" w:rsidTr="006B2DDB">
        <w:tc>
          <w:tcPr>
            <w:tcW w:w="8693" w:type="dxa"/>
          </w:tcPr>
          <w:p w:rsidR="00E3731A" w:rsidRDefault="00D9024A" w:rsidP="002F1D5D">
            <m:oMathPara>
              <m:oMath>
                <m:sSub>
                  <m:sSubPr>
                    <m:ctrlPr>
                      <w:rPr>
                        <w:rFonts w:ascii="Cambria Math" w:eastAsiaTheme="minorEastAsia" w:hAnsi="Cambria Math"/>
                        <w:i/>
                      </w:rPr>
                    </m:ctrlPr>
                  </m:sSubPr>
                  <m:e>
                    <m:r>
                      <w:rPr>
                        <w:rFonts w:ascii="Cambria Math" w:eastAsiaTheme="minorEastAsia" w:hAnsi="Cambria Math"/>
                      </w:rPr>
                      <m:t>L</m:t>
                    </m:r>
                  </m:e>
                  <m:sub>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k</m:t>
                        </m:r>
                      </m:sub>
                    </m:sSub>
                  </m:sub>
                </m:sSub>
                <m:r>
                  <w:rPr>
                    <w:rFonts w:ascii="Cambria Math" w:eastAsiaTheme="minorEastAsia" w:hAnsi="Cambria Math"/>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λ</m:t>
                        </m:r>
                      </m:e>
                      <m:sub>
                        <m:r>
                          <w:rPr>
                            <w:rFonts w:ascii="Cambria Math" w:eastAsiaTheme="minorEastAsia" w:hAnsi="Cambria Math"/>
                          </w:rPr>
                          <m:t>k-1</m:t>
                        </m:r>
                      </m:sub>
                    </m:sSub>
                  </m:num>
                  <m:den>
                    <m:sSub>
                      <m:sSubPr>
                        <m:ctrlPr>
                          <w:rPr>
                            <w:rFonts w:ascii="Cambria Math" w:eastAsiaTheme="minorEastAsia" w:hAnsi="Cambria Math"/>
                            <w:i/>
                          </w:rPr>
                        </m:ctrlPr>
                      </m:sSubPr>
                      <m:e>
                        <m:r>
                          <w:rPr>
                            <w:rFonts w:ascii="Cambria Math" w:eastAsiaTheme="minorEastAsia" w:hAnsi="Cambria Math"/>
                          </w:rPr>
                          <m:t>i</m:t>
                        </m:r>
                      </m:e>
                      <m:sub>
                        <m:r>
                          <w:rPr>
                            <w:rFonts w:ascii="Cambria Math" w:eastAsiaTheme="minorEastAsia" w:hAnsi="Cambria Math"/>
                          </w:rPr>
                          <m:t>k-1</m:t>
                        </m:r>
                      </m:sub>
                    </m:sSub>
                  </m:den>
                </m:f>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i</m:t>
                    </m:r>
                  </m:e>
                  <m:sub>
                    <m:r>
                      <w:rPr>
                        <w:rFonts w:ascii="Cambria Math" w:eastAsiaTheme="minorEastAsia" w:hAnsi="Cambria Math"/>
                      </w:rPr>
                      <m:t>k</m:t>
                    </m:r>
                  </m:sub>
                </m:sSub>
                <m:r>
                  <w:rPr>
                    <w:rFonts w:ascii="Cambria Math" w:eastAsiaTheme="minorEastAsia" w:hAnsi="Cambria Math"/>
                  </w:rPr>
                  <m:t>∙</m:t>
                </m:r>
                <m:f>
                  <m:fPr>
                    <m:ctrlPr>
                      <w:rPr>
                        <w:rFonts w:ascii="Cambria Math" w:eastAsiaTheme="minorEastAsia" w:hAnsi="Cambria Math"/>
                        <w:i/>
                      </w:rPr>
                    </m:ctrlPr>
                  </m:fPr>
                  <m:num>
                    <m:d>
                      <m:dPr>
                        <m:ctrlPr>
                          <w:rPr>
                            <w:rFonts w:ascii="Cambria Math" w:eastAsiaTheme="minorEastAsia" w:hAnsi="Cambria Math"/>
                            <w:i/>
                          </w:rPr>
                        </m:ctrlPr>
                      </m:dPr>
                      <m:e>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λ</m:t>
                                </m:r>
                              </m:e>
                              <m:sub>
                                <m:r>
                                  <w:rPr>
                                    <w:rFonts w:ascii="Cambria Math" w:eastAsiaTheme="minorEastAsia" w:hAnsi="Cambria Math"/>
                                  </w:rPr>
                                  <m:t>k</m:t>
                                </m:r>
                              </m:sub>
                            </m:sSub>
                          </m:num>
                          <m:den>
                            <m:sSub>
                              <m:sSubPr>
                                <m:ctrlPr>
                                  <w:rPr>
                                    <w:rFonts w:ascii="Cambria Math" w:eastAsiaTheme="minorEastAsia" w:hAnsi="Cambria Math"/>
                                    <w:i/>
                                  </w:rPr>
                                </m:ctrlPr>
                              </m:sSubPr>
                              <m:e>
                                <m:r>
                                  <w:rPr>
                                    <w:rFonts w:ascii="Cambria Math" w:eastAsiaTheme="minorEastAsia" w:hAnsi="Cambria Math"/>
                                  </w:rPr>
                                  <m:t>i</m:t>
                                </m:r>
                              </m:e>
                              <m:sub>
                                <m:r>
                                  <w:rPr>
                                    <w:rFonts w:ascii="Cambria Math" w:eastAsiaTheme="minorEastAsia" w:hAnsi="Cambria Math"/>
                                  </w:rPr>
                                  <m:t>k</m:t>
                                </m:r>
                              </m:sub>
                            </m:sSub>
                          </m:den>
                        </m:f>
                        <m:r>
                          <w:rPr>
                            <w:rFonts w:ascii="Cambria Math" w:eastAsiaTheme="minorEastAsia" w:hAnsi="Cambria Math"/>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λ</m:t>
                                </m:r>
                              </m:e>
                              <m:sub>
                                <m:r>
                                  <w:rPr>
                                    <w:rFonts w:ascii="Cambria Math" w:eastAsiaTheme="minorEastAsia" w:hAnsi="Cambria Math"/>
                                  </w:rPr>
                                  <m:t>k-1</m:t>
                                </m:r>
                              </m:sub>
                            </m:sSub>
                          </m:num>
                          <m:den>
                            <m:sSub>
                              <m:sSubPr>
                                <m:ctrlPr>
                                  <w:rPr>
                                    <w:rFonts w:ascii="Cambria Math" w:eastAsiaTheme="minorEastAsia" w:hAnsi="Cambria Math"/>
                                    <w:i/>
                                  </w:rPr>
                                </m:ctrlPr>
                              </m:sSubPr>
                              <m:e>
                                <m:r>
                                  <w:rPr>
                                    <w:rFonts w:ascii="Cambria Math" w:eastAsiaTheme="minorEastAsia" w:hAnsi="Cambria Math"/>
                                  </w:rPr>
                                  <m:t>i</m:t>
                                </m:r>
                              </m:e>
                              <m:sub>
                                <m:r>
                                  <w:rPr>
                                    <w:rFonts w:ascii="Cambria Math" w:eastAsiaTheme="minorEastAsia" w:hAnsi="Cambria Math"/>
                                  </w:rPr>
                                  <m:t>k-1</m:t>
                                </m:r>
                              </m:sub>
                            </m:sSub>
                          </m:den>
                        </m:f>
                      </m:e>
                    </m:d>
                  </m:num>
                  <m:den>
                    <m:sSub>
                      <m:sSubPr>
                        <m:ctrlPr>
                          <w:rPr>
                            <w:rFonts w:ascii="Cambria Math" w:eastAsiaTheme="minorEastAsia" w:hAnsi="Cambria Math"/>
                            <w:i/>
                          </w:rPr>
                        </m:ctrlPr>
                      </m:sSubPr>
                      <m:e>
                        <m:r>
                          <w:rPr>
                            <w:rFonts w:ascii="Cambria Math" w:eastAsiaTheme="minorEastAsia" w:hAnsi="Cambria Math"/>
                          </w:rPr>
                          <m:t>i</m:t>
                        </m:r>
                      </m:e>
                      <m:sub>
                        <m:r>
                          <w:rPr>
                            <w:rFonts w:ascii="Cambria Math" w:eastAsiaTheme="minorEastAsia" w:hAnsi="Cambria Math"/>
                          </w:rPr>
                          <m:t>k</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i</m:t>
                        </m:r>
                      </m:e>
                      <m:sub>
                        <m:r>
                          <w:rPr>
                            <w:rFonts w:ascii="Cambria Math" w:eastAsiaTheme="minorEastAsia" w:hAnsi="Cambria Math"/>
                          </w:rPr>
                          <m:t>k-1</m:t>
                        </m:r>
                      </m:sub>
                    </m:sSub>
                  </m:den>
                </m:f>
                <m:r>
                  <w:rPr>
                    <w:rFonts w:ascii="Cambria Math" w:eastAsiaTheme="minorEastAsia" w:hAnsi="Cambria Math"/>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λ</m:t>
                        </m:r>
                      </m:e>
                      <m:sub>
                        <m:r>
                          <w:rPr>
                            <w:rFonts w:ascii="Cambria Math" w:eastAsiaTheme="minorEastAsia" w:hAnsi="Cambria Math"/>
                          </w:rPr>
                          <m:t>k</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λ</m:t>
                        </m:r>
                      </m:e>
                      <m:sub>
                        <m:r>
                          <w:rPr>
                            <w:rFonts w:ascii="Cambria Math" w:eastAsiaTheme="minorEastAsia" w:hAnsi="Cambria Math"/>
                          </w:rPr>
                          <m:t>k-1</m:t>
                        </m:r>
                      </m:sub>
                    </m:sSub>
                  </m:num>
                  <m:den>
                    <m:sSub>
                      <m:sSubPr>
                        <m:ctrlPr>
                          <w:rPr>
                            <w:rFonts w:ascii="Cambria Math" w:eastAsiaTheme="minorEastAsia" w:hAnsi="Cambria Math"/>
                            <w:i/>
                          </w:rPr>
                        </m:ctrlPr>
                      </m:sSubPr>
                      <m:e>
                        <m:r>
                          <w:rPr>
                            <w:rFonts w:ascii="Cambria Math" w:eastAsiaTheme="minorEastAsia" w:hAnsi="Cambria Math"/>
                          </w:rPr>
                          <m:t>i</m:t>
                        </m:r>
                      </m:e>
                      <m:sub>
                        <m:r>
                          <w:rPr>
                            <w:rFonts w:ascii="Cambria Math" w:eastAsiaTheme="minorEastAsia" w:hAnsi="Cambria Math"/>
                          </w:rPr>
                          <m:t>k</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i</m:t>
                        </m:r>
                      </m:e>
                      <m:sub>
                        <m:r>
                          <w:rPr>
                            <w:rFonts w:ascii="Cambria Math" w:eastAsiaTheme="minorEastAsia" w:hAnsi="Cambria Math"/>
                          </w:rPr>
                          <m:t>k-1</m:t>
                        </m:r>
                      </m:sub>
                    </m:sSub>
                  </m:den>
                </m:f>
              </m:oMath>
            </m:oMathPara>
          </w:p>
        </w:tc>
        <w:tc>
          <w:tcPr>
            <w:tcW w:w="883" w:type="dxa"/>
            <w:vAlign w:val="center"/>
          </w:tcPr>
          <w:p w:rsidR="00E3731A" w:rsidRDefault="00E3731A" w:rsidP="00D56C2C">
            <w:pPr>
              <w:jc w:val="center"/>
            </w:pPr>
            <w:r>
              <w:t>(AA.10)</w:t>
            </w:r>
          </w:p>
        </w:tc>
      </w:tr>
      <w:tr w:rsidR="004970DF" w:rsidTr="006B2DDB">
        <w:tc>
          <w:tcPr>
            <w:tcW w:w="8693" w:type="dxa"/>
          </w:tcPr>
          <w:p w:rsidR="004970DF" w:rsidRPr="00140220" w:rsidRDefault="004970DF" w:rsidP="002F1D5D">
            <w:pPr>
              <w:rPr>
                <w:rFonts w:ascii="Calibri" w:eastAsia="Calibri" w:hAnsi="Calibri" w:cs="Times New Roman"/>
              </w:rPr>
            </w:pPr>
          </w:p>
        </w:tc>
        <w:tc>
          <w:tcPr>
            <w:tcW w:w="883" w:type="dxa"/>
            <w:vAlign w:val="center"/>
          </w:tcPr>
          <w:p w:rsidR="004970DF" w:rsidRDefault="004970DF" w:rsidP="00D56C2C">
            <w:pPr>
              <w:jc w:val="center"/>
            </w:pPr>
          </w:p>
        </w:tc>
      </w:tr>
      <w:tr w:rsidR="00E3731A" w:rsidTr="006B2DDB">
        <w:tc>
          <w:tcPr>
            <w:tcW w:w="8693" w:type="dxa"/>
          </w:tcPr>
          <w:p w:rsidR="004970DF" w:rsidRDefault="004970DF" w:rsidP="004970DF">
            <w:r>
              <w:t xml:space="preserve">Equation (AA.9) can also be solved for apparent inductance.  The proof requires substitution of (AA.7) and (AA.8) as shown in (AA.11). Solving (AA.11) for </w:t>
            </w:r>
            <m:oMath>
              <m:sSub>
                <m:sSubPr>
                  <m:ctrlPr>
                    <w:rPr>
                      <w:rFonts w:ascii="Cambria Math" w:eastAsiaTheme="minorEastAsia" w:hAnsi="Cambria Math"/>
                      <w:i/>
                    </w:rPr>
                  </m:ctrlPr>
                </m:sSubPr>
                <m:e>
                  <m:r>
                    <w:rPr>
                      <w:rFonts w:ascii="Cambria Math" w:eastAsiaTheme="minorEastAsia" w:hAnsi="Cambria Math"/>
                    </w:rPr>
                    <m:t>L</m:t>
                  </m:r>
                </m:e>
                <m:sub>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k</m:t>
                      </m:r>
                    </m:sub>
                  </m:sSub>
                </m:sub>
              </m:sSub>
            </m:oMath>
            <w:r>
              <w:rPr>
                <w:rFonts w:eastAsiaTheme="minorEastAsia"/>
              </w:rPr>
              <w:t xml:space="preserve"> matches the definition of apparent inductance given in (AA.6).</w:t>
            </w:r>
          </w:p>
          <w:p w:rsidR="00E3731A" w:rsidRPr="00530DAA" w:rsidRDefault="00E3731A" w:rsidP="00D56C2C">
            <w:pPr>
              <w:rPr>
                <w:rFonts w:ascii="Calibri" w:eastAsia="Calibri" w:hAnsi="Calibri" w:cs="Times New Roman"/>
              </w:rPr>
            </w:pPr>
          </w:p>
        </w:tc>
        <w:tc>
          <w:tcPr>
            <w:tcW w:w="883" w:type="dxa"/>
            <w:vAlign w:val="center"/>
          </w:tcPr>
          <w:p w:rsidR="00E3731A" w:rsidRDefault="00E3731A" w:rsidP="00D56C2C">
            <w:pPr>
              <w:jc w:val="center"/>
            </w:pPr>
          </w:p>
        </w:tc>
      </w:tr>
    </w:tbl>
    <w:p w:rsidR="00E3731A" w:rsidRDefault="002955C3" w:rsidP="00E3731A">
      <w:pPr>
        <w:keepNext/>
        <w:spacing w:before="720" w:after="0"/>
        <w:jc w:val="center"/>
      </w:pPr>
      <w:r w:rsidRPr="002955C3">
        <w:rPr>
          <w:noProof/>
        </w:rPr>
        <w:lastRenderedPageBreak/>
        <w:drawing>
          <wp:inline distT="0" distB="0" distL="0" distR="0" wp14:anchorId="4A428093" wp14:editId="744B62BD">
            <wp:extent cx="5019675" cy="3209925"/>
            <wp:effectExtent l="19050" t="0" r="9525"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9" cstate="print"/>
                    <a:srcRect/>
                    <a:stretch>
                      <a:fillRect/>
                    </a:stretch>
                  </pic:blipFill>
                  <pic:spPr bwMode="auto">
                    <a:xfrm>
                      <a:off x="0" y="0"/>
                      <a:ext cx="5019675" cy="3209925"/>
                    </a:xfrm>
                    <a:prstGeom prst="rect">
                      <a:avLst/>
                    </a:prstGeom>
                    <a:noFill/>
                    <a:ln w="9525">
                      <a:noFill/>
                      <a:miter lim="800000"/>
                      <a:headEnd/>
                      <a:tailEnd/>
                    </a:ln>
                  </pic:spPr>
                </pic:pic>
              </a:graphicData>
            </a:graphic>
          </wp:inline>
        </w:drawing>
      </w:r>
    </w:p>
    <w:p w:rsidR="00E3731A" w:rsidRDefault="00E3731A" w:rsidP="00E3731A">
      <w:pPr>
        <w:pStyle w:val="Caption"/>
        <w:spacing w:after="720"/>
        <w:rPr>
          <w:b w:val="0"/>
          <w:color w:val="000000" w:themeColor="text1"/>
          <w:szCs w:val="22"/>
        </w:rPr>
      </w:pPr>
      <w:bookmarkStart w:id="164" w:name="_Ref384402682"/>
      <w:bookmarkStart w:id="165" w:name="_Toc405970599"/>
      <w:r w:rsidRPr="00D96835">
        <w:rPr>
          <w:b w:val="0"/>
          <w:color w:val="000000" w:themeColor="text1"/>
          <w:szCs w:val="22"/>
        </w:rPr>
        <w:t xml:space="preserve">Figure </w:t>
      </w:r>
      <w:r w:rsidR="00D00393" w:rsidRPr="00D96835">
        <w:rPr>
          <w:b w:val="0"/>
          <w:color w:val="000000" w:themeColor="text1"/>
          <w:szCs w:val="22"/>
        </w:rPr>
        <w:fldChar w:fldCharType="begin"/>
      </w:r>
      <w:r w:rsidRPr="00D96835">
        <w:rPr>
          <w:b w:val="0"/>
          <w:color w:val="000000" w:themeColor="text1"/>
          <w:szCs w:val="22"/>
        </w:rPr>
        <w:instrText xml:space="preserve"> SEQ Figure \* ARABIC </w:instrText>
      </w:r>
      <w:r w:rsidR="00D00393" w:rsidRPr="00D96835">
        <w:rPr>
          <w:b w:val="0"/>
          <w:color w:val="000000" w:themeColor="text1"/>
          <w:szCs w:val="22"/>
        </w:rPr>
        <w:fldChar w:fldCharType="separate"/>
      </w:r>
      <w:r w:rsidR="00757378">
        <w:rPr>
          <w:b w:val="0"/>
          <w:noProof/>
          <w:color w:val="000000" w:themeColor="text1"/>
          <w:szCs w:val="22"/>
        </w:rPr>
        <w:t>61</w:t>
      </w:r>
      <w:r w:rsidR="00D00393" w:rsidRPr="00D96835">
        <w:rPr>
          <w:b w:val="0"/>
          <w:color w:val="000000" w:themeColor="text1"/>
          <w:szCs w:val="22"/>
        </w:rPr>
        <w:fldChar w:fldCharType="end"/>
      </w:r>
      <w:bookmarkEnd w:id="164"/>
      <w:r w:rsidRPr="00D96835">
        <w:rPr>
          <w:b w:val="0"/>
          <w:color w:val="000000" w:themeColor="text1"/>
          <w:szCs w:val="22"/>
        </w:rPr>
        <w:t xml:space="preserve"> Apparent and </w:t>
      </w:r>
      <w:r w:rsidR="00596048">
        <w:rPr>
          <w:b w:val="0"/>
          <w:color w:val="000000" w:themeColor="text1"/>
          <w:szCs w:val="22"/>
        </w:rPr>
        <w:t>Differential</w:t>
      </w:r>
      <w:r w:rsidRPr="00D96835">
        <w:rPr>
          <w:b w:val="0"/>
          <w:color w:val="000000" w:themeColor="text1"/>
          <w:szCs w:val="22"/>
        </w:rPr>
        <w:t xml:space="preserve"> Inductance at Two Points on Flux Linkage Curve</w:t>
      </w:r>
      <w:bookmarkEnd w:id="165"/>
    </w:p>
    <w:p w:rsidR="009B0C0E" w:rsidRPr="009B0C0E" w:rsidRDefault="009B0C0E" w:rsidP="009B0C0E"/>
    <w:p w:rsidR="00F773C0" w:rsidRDefault="00563673" w:rsidP="00F773C0">
      <w:pPr>
        <w:keepNext/>
        <w:spacing w:before="720" w:after="0"/>
        <w:jc w:val="center"/>
      </w:pPr>
      <w:r w:rsidRPr="00563673">
        <w:rPr>
          <w:noProof/>
        </w:rPr>
        <w:drawing>
          <wp:inline distT="0" distB="0" distL="0" distR="0" wp14:anchorId="0B17D69D" wp14:editId="2C90F285">
            <wp:extent cx="5019675" cy="3209925"/>
            <wp:effectExtent l="19050" t="0" r="9525" b="0"/>
            <wp:docPr id="2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0" cstate="print"/>
                    <a:srcRect/>
                    <a:stretch>
                      <a:fillRect/>
                    </a:stretch>
                  </pic:blipFill>
                  <pic:spPr bwMode="auto">
                    <a:xfrm>
                      <a:off x="0" y="0"/>
                      <a:ext cx="5019675" cy="3209925"/>
                    </a:xfrm>
                    <a:prstGeom prst="rect">
                      <a:avLst/>
                    </a:prstGeom>
                    <a:noFill/>
                    <a:ln w="9525">
                      <a:noFill/>
                      <a:miter lim="800000"/>
                      <a:headEnd/>
                      <a:tailEnd/>
                    </a:ln>
                  </pic:spPr>
                </pic:pic>
              </a:graphicData>
            </a:graphic>
          </wp:inline>
        </w:drawing>
      </w:r>
    </w:p>
    <w:p w:rsidR="00F773C0" w:rsidRDefault="00F773C0" w:rsidP="00F773C0">
      <w:pPr>
        <w:pStyle w:val="Caption"/>
        <w:spacing w:after="720"/>
        <w:rPr>
          <w:b w:val="0"/>
          <w:color w:val="000000" w:themeColor="text1"/>
          <w:szCs w:val="22"/>
        </w:rPr>
      </w:pPr>
      <w:bookmarkStart w:id="166" w:name="_Ref384390855"/>
      <w:bookmarkStart w:id="167" w:name="_Toc405970600"/>
      <w:r w:rsidRPr="00F773C0">
        <w:rPr>
          <w:b w:val="0"/>
          <w:color w:val="000000" w:themeColor="text1"/>
          <w:szCs w:val="22"/>
        </w:rPr>
        <w:t xml:space="preserve">Figure </w:t>
      </w:r>
      <w:r w:rsidR="00D00393" w:rsidRPr="00F773C0">
        <w:rPr>
          <w:b w:val="0"/>
          <w:color w:val="000000" w:themeColor="text1"/>
          <w:szCs w:val="22"/>
        </w:rPr>
        <w:fldChar w:fldCharType="begin"/>
      </w:r>
      <w:r w:rsidRPr="00F773C0">
        <w:rPr>
          <w:b w:val="0"/>
          <w:color w:val="000000" w:themeColor="text1"/>
          <w:szCs w:val="22"/>
        </w:rPr>
        <w:instrText xml:space="preserve"> SEQ Figure \* ARABIC </w:instrText>
      </w:r>
      <w:r w:rsidR="00D00393" w:rsidRPr="00F773C0">
        <w:rPr>
          <w:b w:val="0"/>
          <w:color w:val="000000" w:themeColor="text1"/>
          <w:szCs w:val="22"/>
        </w:rPr>
        <w:fldChar w:fldCharType="separate"/>
      </w:r>
      <w:r w:rsidR="00757378">
        <w:rPr>
          <w:b w:val="0"/>
          <w:noProof/>
          <w:color w:val="000000" w:themeColor="text1"/>
          <w:szCs w:val="22"/>
        </w:rPr>
        <w:t>62</w:t>
      </w:r>
      <w:r w:rsidR="00D00393" w:rsidRPr="00F773C0">
        <w:rPr>
          <w:b w:val="0"/>
          <w:color w:val="000000" w:themeColor="text1"/>
          <w:szCs w:val="22"/>
        </w:rPr>
        <w:fldChar w:fldCharType="end"/>
      </w:r>
      <w:bookmarkEnd w:id="166"/>
      <w:r w:rsidRPr="00F773C0">
        <w:rPr>
          <w:b w:val="0"/>
          <w:color w:val="000000" w:themeColor="text1"/>
          <w:szCs w:val="22"/>
        </w:rPr>
        <w:t xml:space="preserve"> Appa</w:t>
      </w:r>
      <w:r w:rsidR="00F5046E">
        <w:rPr>
          <w:b w:val="0"/>
          <w:color w:val="000000" w:themeColor="text1"/>
          <w:szCs w:val="22"/>
        </w:rPr>
        <w:t xml:space="preserve">rent Inductance, </w:t>
      </w:r>
      <w:r w:rsidR="00596048">
        <w:rPr>
          <w:b w:val="0"/>
          <w:color w:val="000000" w:themeColor="text1"/>
          <w:szCs w:val="22"/>
        </w:rPr>
        <w:t>Differential</w:t>
      </w:r>
      <w:r w:rsidRPr="00F773C0">
        <w:rPr>
          <w:b w:val="0"/>
          <w:color w:val="000000" w:themeColor="text1"/>
          <w:szCs w:val="22"/>
        </w:rPr>
        <w:t xml:space="preserve"> </w:t>
      </w:r>
      <w:r w:rsidR="00F5046E">
        <w:rPr>
          <w:b w:val="0"/>
          <w:color w:val="000000" w:themeColor="text1"/>
          <w:szCs w:val="22"/>
        </w:rPr>
        <w:t>Inductance, and</w:t>
      </w:r>
      <w:r w:rsidRPr="00F773C0">
        <w:rPr>
          <w:b w:val="0"/>
          <w:color w:val="000000" w:themeColor="text1"/>
          <w:szCs w:val="22"/>
        </w:rPr>
        <w:t xml:space="preserve"> </w:t>
      </w:r>
      <w:r w:rsidR="00F5046E">
        <w:rPr>
          <w:b w:val="0"/>
          <w:color w:val="000000" w:themeColor="text1"/>
          <w:szCs w:val="22"/>
        </w:rPr>
        <w:t>Derivative of Apparent Inductance</w:t>
      </w:r>
      <w:bookmarkEnd w:id="167"/>
    </w:p>
    <w:p w:rsidR="009B0C0E" w:rsidRDefault="009B0C0E" w:rsidP="00F95E79"/>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93"/>
        <w:gridCol w:w="883"/>
      </w:tblGrid>
      <w:tr w:rsidR="007F1ADE" w:rsidTr="00416098">
        <w:tc>
          <w:tcPr>
            <w:tcW w:w="8693" w:type="dxa"/>
          </w:tcPr>
          <w:p w:rsidR="007F1ADE" w:rsidRDefault="00D9024A" w:rsidP="007F1ADE">
            <m:oMathPara>
              <m:oMath>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λ</m:t>
                        </m:r>
                      </m:e>
                      <m:sub>
                        <m:r>
                          <w:rPr>
                            <w:rFonts w:ascii="Cambria Math" w:eastAsiaTheme="minorEastAsia" w:hAnsi="Cambria Math"/>
                          </w:rPr>
                          <m:t>k</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λ</m:t>
                        </m:r>
                      </m:e>
                      <m:sub>
                        <m:r>
                          <w:rPr>
                            <w:rFonts w:ascii="Cambria Math" w:eastAsiaTheme="minorEastAsia" w:hAnsi="Cambria Math"/>
                          </w:rPr>
                          <m:t>k-1</m:t>
                        </m:r>
                      </m:sub>
                    </m:sSub>
                  </m:num>
                  <m:den>
                    <m:sSub>
                      <m:sSubPr>
                        <m:ctrlPr>
                          <w:rPr>
                            <w:rFonts w:ascii="Cambria Math" w:eastAsiaTheme="minorEastAsia" w:hAnsi="Cambria Math"/>
                            <w:i/>
                          </w:rPr>
                        </m:ctrlPr>
                      </m:sSubPr>
                      <m:e>
                        <m:r>
                          <w:rPr>
                            <w:rFonts w:ascii="Cambria Math" w:eastAsiaTheme="minorEastAsia" w:hAnsi="Cambria Math"/>
                          </w:rPr>
                          <m:t>i</m:t>
                        </m:r>
                      </m:e>
                      <m:sub>
                        <m:r>
                          <w:rPr>
                            <w:rFonts w:ascii="Cambria Math" w:eastAsiaTheme="minorEastAsia" w:hAnsi="Cambria Math"/>
                          </w:rPr>
                          <m:t>k</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i</m:t>
                        </m:r>
                      </m:e>
                      <m:sub>
                        <m:r>
                          <w:rPr>
                            <w:rFonts w:ascii="Cambria Math" w:eastAsiaTheme="minorEastAsia" w:hAnsi="Cambria Math"/>
                          </w:rPr>
                          <m:t>k-1</m:t>
                        </m:r>
                      </m:sub>
                    </m:sSub>
                  </m:den>
                </m:f>
                <m:r>
                  <w:rPr>
                    <w:rFonts w:ascii="Cambria Math" w:eastAsiaTheme="minorEastAsia" w:hAnsi="Cambria Math"/>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λ</m:t>
                        </m:r>
                      </m:e>
                      <m:sub>
                        <m:r>
                          <w:rPr>
                            <w:rFonts w:ascii="Cambria Math" w:eastAsiaTheme="minorEastAsia" w:hAnsi="Cambria Math"/>
                          </w:rPr>
                          <m:t>k-1</m:t>
                        </m:r>
                      </m:sub>
                    </m:sSub>
                  </m:num>
                  <m:den>
                    <m:sSub>
                      <m:sSubPr>
                        <m:ctrlPr>
                          <w:rPr>
                            <w:rFonts w:ascii="Cambria Math" w:eastAsiaTheme="minorEastAsia" w:hAnsi="Cambria Math"/>
                            <w:i/>
                          </w:rPr>
                        </m:ctrlPr>
                      </m:sSubPr>
                      <m:e>
                        <m:r>
                          <w:rPr>
                            <w:rFonts w:ascii="Cambria Math" w:eastAsiaTheme="minorEastAsia" w:hAnsi="Cambria Math"/>
                          </w:rPr>
                          <m:t>i</m:t>
                        </m:r>
                      </m:e>
                      <m:sub>
                        <m:r>
                          <w:rPr>
                            <w:rFonts w:ascii="Cambria Math" w:eastAsiaTheme="minorEastAsia" w:hAnsi="Cambria Math"/>
                          </w:rPr>
                          <m:t>k-1</m:t>
                        </m:r>
                      </m:sub>
                    </m:sSub>
                  </m:den>
                </m:f>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i</m:t>
                    </m:r>
                  </m:e>
                  <m:sub>
                    <m:r>
                      <w:rPr>
                        <w:rFonts w:ascii="Cambria Math" w:eastAsiaTheme="minorEastAsia" w:hAnsi="Cambria Math"/>
                      </w:rPr>
                      <m:t>k</m:t>
                    </m:r>
                  </m:sub>
                </m:sSub>
                <m:r>
                  <w:rPr>
                    <w:rFonts w:ascii="Cambria Math" w:eastAsiaTheme="minorEastAsia" w:hAnsi="Cambria Math"/>
                  </w:rPr>
                  <m:t>∙</m:t>
                </m:r>
                <m:f>
                  <m:fPr>
                    <m:ctrlPr>
                      <w:rPr>
                        <w:rFonts w:ascii="Cambria Math" w:eastAsiaTheme="minorEastAsia" w:hAnsi="Cambria Math"/>
                        <w:i/>
                      </w:rPr>
                    </m:ctrlPr>
                  </m:fPr>
                  <m:num>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L</m:t>
                            </m:r>
                          </m:e>
                          <m:sub>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k</m:t>
                                </m:r>
                              </m:sub>
                            </m:sSub>
                          </m:sub>
                        </m:sSub>
                        <m:r>
                          <w:rPr>
                            <w:rFonts w:ascii="Cambria Math" w:eastAsiaTheme="minorEastAsia" w:hAnsi="Cambria Math"/>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λ</m:t>
                                </m:r>
                              </m:e>
                              <m:sub>
                                <m:r>
                                  <w:rPr>
                                    <w:rFonts w:ascii="Cambria Math" w:eastAsiaTheme="minorEastAsia" w:hAnsi="Cambria Math"/>
                                  </w:rPr>
                                  <m:t>k-1</m:t>
                                </m:r>
                              </m:sub>
                            </m:sSub>
                          </m:num>
                          <m:den>
                            <m:sSub>
                              <m:sSubPr>
                                <m:ctrlPr>
                                  <w:rPr>
                                    <w:rFonts w:ascii="Cambria Math" w:eastAsiaTheme="minorEastAsia" w:hAnsi="Cambria Math"/>
                                    <w:i/>
                                  </w:rPr>
                                </m:ctrlPr>
                              </m:sSubPr>
                              <m:e>
                                <m:r>
                                  <w:rPr>
                                    <w:rFonts w:ascii="Cambria Math" w:eastAsiaTheme="minorEastAsia" w:hAnsi="Cambria Math"/>
                                  </w:rPr>
                                  <m:t>i</m:t>
                                </m:r>
                              </m:e>
                              <m:sub>
                                <m:r>
                                  <w:rPr>
                                    <w:rFonts w:ascii="Cambria Math" w:eastAsiaTheme="minorEastAsia" w:hAnsi="Cambria Math"/>
                                  </w:rPr>
                                  <m:t>k-1</m:t>
                                </m:r>
                              </m:sub>
                            </m:sSub>
                          </m:den>
                        </m:f>
                      </m:e>
                    </m:d>
                  </m:num>
                  <m:den>
                    <m:sSub>
                      <m:sSubPr>
                        <m:ctrlPr>
                          <w:rPr>
                            <w:rFonts w:ascii="Cambria Math" w:eastAsiaTheme="minorEastAsia" w:hAnsi="Cambria Math"/>
                            <w:i/>
                          </w:rPr>
                        </m:ctrlPr>
                      </m:sSubPr>
                      <m:e>
                        <m:r>
                          <w:rPr>
                            <w:rFonts w:ascii="Cambria Math" w:eastAsiaTheme="minorEastAsia" w:hAnsi="Cambria Math"/>
                          </w:rPr>
                          <m:t>i</m:t>
                        </m:r>
                      </m:e>
                      <m:sub>
                        <m:r>
                          <w:rPr>
                            <w:rFonts w:ascii="Cambria Math" w:eastAsiaTheme="minorEastAsia" w:hAnsi="Cambria Math"/>
                          </w:rPr>
                          <m:t>k</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i</m:t>
                        </m:r>
                      </m:e>
                      <m:sub>
                        <m:r>
                          <w:rPr>
                            <w:rFonts w:ascii="Cambria Math" w:eastAsiaTheme="minorEastAsia" w:hAnsi="Cambria Math"/>
                          </w:rPr>
                          <m:t>k-1</m:t>
                        </m:r>
                      </m:sub>
                    </m:sSub>
                  </m:den>
                </m:f>
              </m:oMath>
            </m:oMathPara>
          </w:p>
        </w:tc>
        <w:tc>
          <w:tcPr>
            <w:tcW w:w="883" w:type="dxa"/>
            <w:vAlign w:val="center"/>
          </w:tcPr>
          <w:p w:rsidR="007F1ADE" w:rsidRDefault="00817967" w:rsidP="00416098">
            <w:pPr>
              <w:jc w:val="center"/>
            </w:pPr>
            <w:r>
              <w:t>(AA.11</w:t>
            </w:r>
            <w:r w:rsidR="007F1ADE">
              <w:t>)</w:t>
            </w:r>
          </w:p>
        </w:tc>
      </w:tr>
    </w:tbl>
    <w:p w:rsidR="007F1ADE" w:rsidRDefault="007F1ADE" w:rsidP="00F95E79"/>
    <w:p w:rsidR="00F95E79" w:rsidRDefault="00836C19" w:rsidP="00F95E79">
      <w:r>
        <w:t xml:space="preserve">It is also possible to </w:t>
      </w:r>
      <w:r w:rsidR="007254B7">
        <w:t>estimate</w:t>
      </w:r>
      <w:r>
        <w:t xml:space="preserve"> </w:t>
      </w:r>
      <w:r w:rsidR="00B52DCC">
        <w:t>L</w:t>
      </w:r>
      <w:r w:rsidR="00B52DCC">
        <w:rPr>
          <w:vertAlign w:val="subscript"/>
        </w:rPr>
        <w:t>a</w:t>
      </w:r>
      <w:r>
        <w:t xml:space="preserve"> from </w:t>
      </w:r>
      <w:r w:rsidR="00B52DCC">
        <w:t>L</w:t>
      </w:r>
      <w:r w:rsidR="00B52DCC" w:rsidRPr="007160EE">
        <w:rPr>
          <w:vertAlign w:val="subscript"/>
        </w:rPr>
        <w:t>d</w:t>
      </w:r>
      <w:r>
        <w:t xml:space="preserve"> </w:t>
      </w:r>
      <w:r w:rsidR="00817967">
        <w:t xml:space="preserve">using continuous equations </w:t>
      </w:r>
      <w:r>
        <w:t xml:space="preserve">by multiplying both sides of (AA.2) by </w:t>
      </w:r>
      <m:oMath>
        <m:r>
          <w:rPr>
            <w:rFonts w:ascii="Cambria Math" w:hAnsi="Cambria Math"/>
          </w:rPr>
          <m:t>di</m:t>
        </m:r>
      </m:oMath>
      <w:r>
        <w:rPr>
          <w:rFonts w:eastAsiaTheme="minorEastAsia"/>
        </w:rPr>
        <w:t xml:space="preserve"> </w:t>
      </w:r>
      <w:r>
        <w:t>and a</w:t>
      </w:r>
      <w:r w:rsidR="00955EF7">
        <w:t>pplying integration as in (AA.12</w:t>
      </w:r>
      <w:r>
        <w:t xml:space="preserve">). Application of the integral provides the flux linkage in terms of current and </w:t>
      </w:r>
      <w:r w:rsidR="004833E1">
        <w:t>differential</w:t>
      </w:r>
      <w:r w:rsidR="00955EF7">
        <w:t xml:space="preserve"> inductance (AA.13</w:t>
      </w:r>
      <w:r>
        <w:t>). Expansion of the flux linkage terms using the relationship in (AA.1) yields the apparent inductance</w:t>
      </w:r>
      <w:r w:rsidR="00955EF7">
        <w:t xml:space="preserve"> in (AA.14)</w:t>
      </w:r>
      <w: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93"/>
        <w:gridCol w:w="883"/>
      </w:tblGrid>
      <w:tr w:rsidR="00836C19" w:rsidTr="00796EC5">
        <w:tc>
          <w:tcPr>
            <w:tcW w:w="8693" w:type="dxa"/>
            <w:vAlign w:val="center"/>
          </w:tcPr>
          <w:p w:rsidR="00836C19" w:rsidRDefault="00D9024A" w:rsidP="00B52DCC">
            <m:oMathPara>
              <m:oMath>
                <m:nary>
                  <m:naryPr>
                    <m:limLoc m:val="undOvr"/>
                    <m:subHide m:val="1"/>
                    <m:supHide m:val="1"/>
                    <m:ctrlPr>
                      <w:rPr>
                        <w:rFonts w:ascii="Cambria Math" w:hAnsi="Cambria Math"/>
                        <w:i/>
                      </w:rPr>
                    </m:ctrlPr>
                  </m:naryPr>
                  <m:sub/>
                  <m:sup/>
                  <m:e>
                    <m:r>
                      <w:rPr>
                        <w:rFonts w:ascii="Cambria Math" w:hAnsi="Cambria Math"/>
                      </w:rPr>
                      <m:t>dλ</m:t>
                    </m:r>
                  </m:e>
                </m:nary>
                <m:r>
                  <w:rPr>
                    <w:rFonts w:ascii="Cambria Math" w:hAnsi="Cambria Math"/>
                  </w:rPr>
                  <m:t xml:space="preserve">= </m:t>
                </m:r>
                <m:nary>
                  <m:naryPr>
                    <m:limLoc m:val="undOvr"/>
                    <m:subHide m:val="1"/>
                    <m:supHide m:val="1"/>
                    <m:ctrlPr>
                      <w:rPr>
                        <w:rFonts w:ascii="Cambria Math" w:hAnsi="Cambria Math"/>
                        <w:i/>
                      </w:rPr>
                    </m:ctrlPr>
                  </m:naryPr>
                  <m:sub/>
                  <m:sup/>
                  <m:e>
                    <m:sSub>
                      <m:sSubPr>
                        <m:ctrlPr>
                          <w:rPr>
                            <w:rFonts w:ascii="Cambria Math" w:hAnsi="Cambria Math"/>
                            <w:i/>
                          </w:rPr>
                        </m:ctrlPr>
                      </m:sSubPr>
                      <m:e>
                        <m:r>
                          <w:rPr>
                            <w:rFonts w:ascii="Cambria Math" w:hAnsi="Cambria Math"/>
                          </w:rPr>
                          <m:t>L</m:t>
                        </m:r>
                      </m:e>
                      <m:sub>
                        <m:r>
                          <w:rPr>
                            <w:rFonts w:ascii="Cambria Math" w:hAnsi="Cambria Math"/>
                          </w:rPr>
                          <m:t>d</m:t>
                        </m:r>
                      </m:sub>
                    </m:sSub>
                    <m:r>
                      <w:rPr>
                        <w:rFonts w:ascii="Cambria Math" w:hAnsi="Cambria Math"/>
                      </w:rPr>
                      <m:t>∙di</m:t>
                    </m:r>
                  </m:e>
                </m:nary>
              </m:oMath>
            </m:oMathPara>
          </w:p>
        </w:tc>
        <w:tc>
          <w:tcPr>
            <w:tcW w:w="883" w:type="dxa"/>
            <w:vAlign w:val="center"/>
          </w:tcPr>
          <w:p w:rsidR="00836C19" w:rsidRDefault="00955EF7" w:rsidP="00836C19">
            <w:pPr>
              <w:jc w:val="right"/>
            </w:pPr>
            <w:r>
              <w:t>(AA.12</w:t>
            </w:r>
            <w:r w:rsidR="00836C19">
              <w:t>)</w:t>
            </w:r>
          </w:p>
        </w:tc>
      </w:tr>
      <w:tr w:rsidR="00836C19" w:rsidTr="00796EC5">
        <w:tc>
          <w:tcPr>
            <w:tcW w:w="8693" w:type="dxa"/>
            <w:vAlign w:val="center"/>
          </w:tcPr>
          <w:p w:rsidR="00836C19" w:rsidRPr="00B82EA4" w:rsidRDefault="00836C19" w:rsidP="00836C19">
            <w:pPr>
              <w:rPr>
                <w:rFonts w:ascii="Cambria Math" w:eastAsia="Times New Roman" w:hAnsi="Cambria Math" w:cs="Times New Roman"/>
              </w:rPr>
            </w:pPr>
          </w:p>
        </w:tc>
        <w:tc>
          <w:tcPr>
            <w:tcW w:w="883" w:type="dxa"/>
            <w:vAlign w:val="center"/>
          </w:tcPr>
          <w:p w:rsidR="00836C19" w:rsidRDefault="00836C19" w:rsidP="00836C19">
            <w:pPr>
              <w:jc w:val="right"/>
            </w:pPr>
          </w:p>
        </w:tc>
      </w:tr>
      <w:tr w:rsidR="00836C19" w:rsidTr="00796EC5">
        <w:tc>
          <w:tcPr>
            <w:tcW w:w="8693" w:type="dxa"/>
            <w:vAlign w:val="center"/>
          </w:tcPr>
          <w:p w:rsidR="00836C19" w:rsidRDefault="00836C19" w:rsidP="00836C19">
            <m:oMathPara>
              <m:oMath>
                <m:r>
                  <w:rPr>
                    <w:rFonts w:ascii="Cambria Math" w:hAnsi="Cambria Math"/>
                  </w:rPr>
                  <m:t xml:space="preserve">λ= </m:t>
                </m:r>
                <m:nary>
                  <m:naryPr>
                    <m:limLoc m:val="undOvr"/>
                    <m:subHide m:val="1"/>
                    <m:supHide m:val="1"/>
                    <m:ctrlPr>
                      <w:rPr>
                        <w:rFonts w:ascii="Cambria Math" w:hAnsi="Cambria Math"/>
                        <w:i/>
                      </w:rPr>
                    </m:ctrlPr>
                  </m:naryPr>
                  <m:sub/>
                  <m:sup/>
                  <m:e>
                    <m:sSub>
                      <m:sSubPr>
                        <m:ctrlPr>
                          <w:rPr>
                            <w:rFonts w:ascii="Cambria Math" w:hAnsi="Cambria Math"/>
                            <w:i/>
                          </w:rPr>
                        </m:ctrlPr>
                      </m:sSubPr>
                      <m:e>
                        <m:r>
                          <w:rPr>
                            <w:rFonts w:ascii="Cambria Math" w:hAnsi="Cambria Math"/>
                          </w:rPr>
                          <m:t>L</m:t>
                        </m:r>
                      </m:e>
                      <m:sub>
                        <m:r>
                          <w:rPr>
                            <w:rFonts w:ascii="Cambria Math" w:hAnsi="Cambria Math"/>
                          </w:rPr>
                          <m:t>d</m:t>
                        </m:r>
                      </m:sub>
                    </m:sSub>
                    <m:r>
                      <w:rPr>
                        <w:rFonts w:ascii="Cambria Math" w:hAnsi="Cambria Math"/>
                      </w:rPr>
                      <m:t>∙di</m:t>
                    </m:r>
                  </m:e>
                </m:nary>
              </m:oMath>
            </m:oMathPara>
          </w:p>
        </w:tc>
        <w:tc>
          <w:tcPr>
            <w:tcW w:w="883" w:type="dxa"/>
            <w:vAlign w:val="center"/>
          </w:tcPr>
          <w:p w:rsidR="00836C19" w:rsidRDefault="00955EF7" w:rsidP="00836C19">
            <w:pPr>
              <w:jc w:val="right"/>
            </w:pPr>
            <w:r>
              <w:t>(AA.13</w:t>
            </w:r>
            <w:r w:rsidR="00836C19">
              <w:t>)</w:t>
            </w:r>
          </w:p>
        </w:tc>
      </w:tr>
      <w:tr w:rsidR="00836C19" w:rsidTr="00796EC5">
        <w:tc>
          <w:tcPr>
            <w:tcW w:w="8693" w:type="dxa"/>
            <w:vAlign w:val="center"/>
          </w:tcPr>
          <w:p w:rsidR="00836C19" w:rsidRDefault="00836C19" w:rsidP="00836C19">
            <w:pPr>
              <w:rPr>
                <w:rFonts w:ascii="Calibri" w:eastAsia="Calibri" w:hAnsi="Calibri" w:cs="Times New Roman"/>
              </w:rPr>
            </w:pPr>
          </w:p>
        </w:tc>
        <w:tc>
          <w:tcPr>
            <w:tcW w:w="883" w:type="dxa"/>
            <w:vAlign w:val="center"/>
          </w:tcPr>
          <w:p w:rsidR="00836C19" w:rsidRDefault="00836C19" w:rsidP="00836C19">
            <w:pPr>
              <w:jc w:val="right"/>
            </w:pPr>
          </w:p>
        </w:tc>
      </w:tr>
      <w:tr w:rsidR="00836C19" w:rsidTr="00796EC5">
        <w:tc>
          <w:tcPr>
            <w:tcW w:w="8693" w:type="dxa"/>
            <w:vAlign w:val="center"/>
          </w:tcPr>
          <w:p w:rsidR="00836C19" w:rsidRDefault="00D9024A" w:rsidP="00B87E60">
            <m:oMathPara>
              <m:oMath>
                <m:sSub>
                  <m:sSubPr>
                    <m:ctrlPr>
                      <w:rPr>
                        <w:rFonts w:ascii="Cambria Math" w:hAnsi="Cambria Math"/>
                        <w:i/>
                      </w:rPr>
                    </m:ctrlPr>
                  </m:sSubPr>
                  <m:e>
                    <m:r>
                      <w:rPr>
                        <w:rFonts w:ascii="Cambria Math" w:hAnsi="Cambria Math"/>
                      </w:rPr>
                      <m:t>L</m:t>
                    </m:r>
                  </m:e>
                  <m:sub>
                    <m:r>
                      <w:rPr>
                        <w:rFonts w:ascii="Cambria Math" w:hAnsi="Cambria Math"/>
                      </w:rPr>
                      <m:t>a</m:t>
                    </m:r>
                  </m:sub>
                </m:sSub>
                <m:r>
                  <w:rPr>
                    <w:rFonts w:ascii="Cambria Math" w:hAnsi="Cambria Math"/>
                  </w:rPr>
                  <m:t xml:space="preserve">= </m:t>
                </m:r>
                <m:f>
                  <m:fPr>
                    <m:ctrlPr>
                      <w:rPr>
                        <w:rFonts w:ascii="Cambria Math" w:hAnsi="Cambria Math"/>
                        <w:i/>
                      </w:rPr>
                    </m:ctrlPr>
                  </m:fPr>
                  <m:num>
                    <m:r>
                      <w:rPr>
                        <w:rFonts w:ascii="Cambria Math" w:hAnsi="Cambria Math"/>
                      </w:rPr>
                      <m:t>1</m:t>
                    </m:r>
                  </m:num>
                  <m:den>
                    <m:r>
                      <w:rPr>
                        <w:rFonts w:ascii="Cambria Math" w:hAnsi="Cambria Math"/>
                      </w:rPr>
                      <m:t>i</m:t>
                    </m:r>
                  </m:den>
                </m:f>
                <m:nary>
                  <m:naryPr>
                    <m:limLoc m:val="subSup"/>
                    <m:ctrlPr>
                      <w:rPr>
                        <w:rFonts w:ascii="Cambria Math" w:hAnsi="Cambria Math"/>
                        <w:i/>
                      </w:rPr>
                    </m:ctrlPr>
                  </m:naryPr>
                  <m:sub>
                    <m:r>
                      <w:rPr>
                        <w:rFonts w:ascii="Cambria Math" w:hAnsi="Cambria Math"/>
                      </w:rPr>
                      <m:t>0</m:t>
                    </m:r>
                  </m:sub>
                  <m:sup>
                    <m:r>
                      <w:rPr>
                        <w:rFonts w:ascii="Cambria Math" w:hAnsi="Cambria Math"/>
                      </w:rPr>
                      <m:t>i</m:t>
                    </m:r>
                  </m:sup>
                  <m:e>
                    <m:sSub>
                      <m:sSubPr>
                        <m:ctrlPr>
                          <w:rPr>
                            <w:rFonts w:ascii="Cambria Math" w:hAnsi="Cambria Math"/>
                            <w:i/>
                          </w:rPr>
                        </m:ctrlPr>
                      </m:sSubPr>
                      <m:e>
                        <m:r>
                          <w:rPr>
                            <w:rFonts w:ascii="Cambria Math" w:hAnsi="Cambria Math"/>
                          </w:rPr>
                          <m:t>L</m:t>
                        </m:r>
                      </m:e>
                      <m:sub>
                        <m:r>
                          <w:rPr>
                            <w:rFonts w:ascii="Cambria Math" w:hAnsi="Cambria Math"/>
                          </w:rPr>
                          <m:t>d</m:t>
                        </m:r>
                      </m:sub>
                    </m:sSub>
                    <m:r>
                      <w:rPr>
                        <w:rFonts w:ascii="Cambria Math" w:hAnsi="Cambria Math"/>
                      </w:rPr>
                      <m:t>∙di</m:t>
                    </m:r>
                  </m:e>
                </m:nary>
              </m:oMath>
            </m:oMathPara>
          </w:p>
        </w:tc>
        <w:tc>
          <w:tcPr>
            <w:tcW w:w="883" w:type="dxa"/>
            <w:vAlign w:val="center"/>
          </w:tcPr>
          <w:p w:rsidR="00836C19" w:rsidRDefault="00955EF7" w:rsidP="00836C19">
            <w:pPr>
              <w:jc w:val="right"/>
            </w:pPr>
            <w:r>
              <w:t>(AA.14</w:t>
            </w:r>
            <w:r w:rsidR="00836C19">
              <w:t>)</w:t>
            </w:r>
          </w:p>
        </w:tc>
      </w:tr>
    </w:tbl>
    <w:p w:rsidR="00836C19" w:rsidRPr="00F95E79" w:rsidRDefault="00836C19" w:rsidP="00F95E79"/>
    <w:p w:rsidR="002F234F" w:rsidRDefault="00F773C0" w:rsidP="002F234F">
      <w:pPr>
        <w:pStyle w:val="Heading2"/>
      </w:pPr>
      <w:bookmarkStart w:id="168" w:name="_Toc405970529"/>
      <w:r>
        <w:t xml:space="preserve">Example using </w:t>
      </w:r>
      <w:r w:rsidR="004970DF">
        <w:t>MAPFC</w:t>
      </w:r>
      <w:r w:rsidR="001520B3">
        <w:t xml:space="preserve"> Model</w:t>
      </w:r>
      <w:bookmarkEnd w:id="168"/>
    </w:p>
    <w:p w:rsidR="00DB2645" w:rsidRDefault="006C328B" w:rsidP="00CF1815">
      <w:r>
        <w:t>Applying the</w:t>
      </w:r>
      <w:r w:rsidR="007752B5">
        <w:t xml:space="preserve"> definitions</w:t>
      </w:r>
      <w:r w:rsidR="00DF4E27">
        <w:t xml:space="preserve"> of</w:t>
      </w:r>
      <w:r>
        <w:t xml:space="preserve"> apparent and differential inductance to MAPFC model data </w:t>
      </w:r>
      <w:r w:rsidR="001F5318">
        <w:t>validates the relationship</w:t>
      </w:r>
      <w:r w:rsidR="00DF4E27">
        <w:t>s</w:t>
      </w:r>
      <w:r w:rsidR="001F5318">
        <w:t xml:space="preserve"> </w:t>
      </w:r>
      <w:r w:rsidR="00DF4E27">
        <w:t>between both types of inductance</w:t>
      </w:r>
      <w:r w:rsidR="001F5318">
        <w:t xml:space="preserve">.  </w:t>
      </w:r>
      <w:r w:rsidR="00DF4E27">
        <w:t xml:space="preserve">FEA of the three-leg core </w:t>
      </w:r>
      <w:r w:rsidR="001C422A">
        <w:t xml:space="preserve">was used to </w:t>
      </w:r>
      <w:r w:rsidR="00DF4E27">
        <w:t>generate the model data</w:t>
      </w:r>
      <w:r w:rsidR="001C422A">
        <w:t>. The data</w:t>
      </w:r>
      <w:r w:rsidR="00124429">
        <w:t xml:space="preserve"> set</w:t>
      </w:r>
      <w:r w:rsidR="001C422A">
        <w:t xml:space="preserve"> contains flux linkage </w:t>
      </w:r>
      <w:r w:rsidR="00124429">
        <w:t xml:space="preserve">values </w:t>
      </w:r>
      <w:r w:rsidR="001C422A">
        <w:t xml:space="preserve">calculated at the AC windings for applied currents. In this case, the current </w:t>
      </w:r>
      <w:r w:rsidR="00124429">
        <w:t>was</w:t>
      </w:r>
      <w:r w:rsidR="001C422A">
        <w:t xml:space="preserve"> ramped linearly with respect to time from zero to a maximum value.</w:t>
      </w:r>
      <w:r w:rsidR="003750BE">
        <w:t xml:space="preserve"> </w:t>
      </w:r>
      <w:r w:rsidR="00124429">
        <w:t xml:space="preserve">Inductances were calculated by applying (AA.1), (AA.2), (AA.5), and (AA.14) to the flux linkage data set using MATLAB. The results are shown in </w:t>
      </w:r>
      <w:r w:rsidR="00D00393">
        <w:fldChar w:fldCharType="begin"/>
      </w:r>
      <w:r w:rsidR="007C6EB1">
        <w:instrText xml:space="preserve"> REF _Ref385179410 \h </w:instrText>
      </w:r>
      <w:r w:rsidR="00D00393">
        <w:fldChar w:fldCharType="separate"/>
      </w:r>
      <w:r w:rsidR="00757378" w:rsidRPr="00124429">
        <w:t xml:space="preserve">Figure </w:t>
      </w:r>
      <w:r w:rsidR="00757378">
        <w:rPr>
          <w:b/>
          <w:noProof/>
        </w:rPr>
        <w:t>63</w:t>
      </w:r>
      <w:r w:rsidR="00D00393">
        <w:fldChar w:fldCharType="end"/>
      </w:r>
      <w:r w:rsidR="007C6EB1">
        <w:t>.</w:t>
      </w:r>
    </w:p>
    <w:p w:rsidR="00416098" w:rsidRDefault="00416098" w:rsidP="00416098">
      <w:r>
        <w:t xml:space="preserve">There are key observations from </w:t>
      </w:r>
      <w:r w:rsidR="00D00393">
        <w:fldChar w:fldCharType="begin"/>
      </w:r>
      <w:r>
        <w:instrText xml:space="preserve"> REF _Ref385179410 \h </w:instrText>
      </w:r>
      <w:r w:rsidR="00D00393">
        <w:fldChar w:fldCharType="separate"/>
      </w:r>
      <w:r w:rsidR="00757378" w:rsidRPr="00124429">
        <w:t xml:space="preserve">Figure </w:t>
      </w:r>
      <w:r w:rsidR="00757378">
        <w:rPr>
          <w:b/>
          <w:noProof/>
        </w:rPr>
        <w:t>63</w:t>
      </w:r>
      <w:r w:rsidR="00D00393">
        <w:fldChar w:fldCharType="end"/>
      </w:r>
      <w:r>
        <w:t xml:space="preserve">. First, both inductances are nonlinear with respect to the applied current. </w:t>
      </w:r>
      <w:r w:rsidR="003D1386">
        <w:t xml:space="preserve">This nonlinearity is basis for operation of the MAPFC and the reason for the use differential inductance in the transient models. </w:t>
      </w:r>
      <w:r w:rsidR="00F754D2">
        <w:t>Second, c</w:t>
      </w:r>
      <w:r w:rsidR="003D1386">
        <w:t xml:space="preserve">hanges in differential inductance </w:t>
      </w:r>
      <w:r w:rsidR="00F754D2">
        <w:t>are large</w:t>
      </w:r>
      <w:r w:rsidR="003D1386">
        <w:t>r than</w:t>
      </w:r>
      <w:r w:rsidR="00F754D2">
        <w:t xml:space="preserve"> the</w:t>
      </w:r>
      <w:r w:rsidR="003D1386">
        <w:t xml:space="preserve"> changes in apparent inductance.</w:t>
      </w:r>
      <w:r w:rsidR="00F754D2">
        <w:t xml:space="preserve"> This behavior is as expected and follows the definitions given in this APPENDIX. As the slope of a line tangent to the λ-i curve, the differential inductance will change more aggressively as the tangent line moves from point to point in accordance with the applied current. In contrast, the slope of the secant line</w:t>
      </w:r>
      <w:r w:rsidR="00B814A2">
        <w:t xml:space="preserve"> experiences changes that are less drastic since the line is pinned to the origin. Thus, the apparent inductance appears as an “averaged” version of the differential inductance. Lastly, all definitions for apparent inductance yield the same result. The same holds true for the differential inductance.</w:t>
      </w:r>
    </w:p>
    <w:p w:rsidR="00124429" w:rsidRDefault="007752B5" w:rsidP="00124429">
      <w:pPr>
        <w:keepNext/>
        <w:spacing w:before="720" w:after="0"/>
        <w:jc w:val="center"/>
      </w:pPr>
      <w:r w:rsidRPr="007752B5">
        <w:rPr>
          <w:noProof/>
        </w:rPr>
        <w:lastRenderedPageBreak/>
        <w:drawing>
          <wp:inline distT="0" distB="0" distL="0" distR="0" wp14:anchorId="4FB4959B" wp14:editId="5DDC4B7A">
            <wp:extent cx="5038725" cy="3209925"/>
            <wp:effectExtent l="19050" t="0" r="9525" b="0"/>
            <wp:docPr id="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1" cstate="print"/>
                    <a:srcRect/>
                    <a:stretch>
                      <a:fillRect/>
                    </a:stretch>
                  </pic:blipFill>
                  <pic:spPr bwMode="auto">
                    <a:xfrm>
                      <a:off x="0" y="0"/>
                      <a:ext cx="5038725" cy="3209925"/>
                    </a:xfrm>
                    <a:prstGeom prst="rect">
                      <a:avLst/>
                    </a:prstGeom>
                    <a:noFill/>
                    <a:ln w="9525">
                      <a:noFill/>
                      <a:miter lim="800000"/>
                      <a:headEnd/>
                      <a:tailEnd/>
                    </a:ln>
                  </pic:spPr>
                </pic:pic>
              </a:graphicData>
            </a:graphic>
          </wp:inline>
        </w:drawing>
      </w:r>
    </w:p>
    <w:p w:rsidR="00E63D62" w:rsidRPr="00124429" w:rsidRDefault="00124429" w:rsidP="00124429">
      <w:pPr>
        <w:pStyle w:val="Caption"/>
        <w:spacing w:after="720"/>
        <w:rPr>
          <w:b w:val="0"/>
          <w:szCs w:val="22"/>
        </w:rPr>
      </w:pPr>
      <w:bookmarkStart w:id="169" w:name="_Ref385179410"/>
      <w:bookmarkStart w:id="170" w:name="_Toc405970601"/>
      <w:r w:rsidRPr="00124429">
        <w:rPr>
          <w:b w:val="0"/>
          <w:szCs w:val="22"/>
        </w:rPr>
        <w:t xml:space="preserve">Figure </w:t>
      </w:r>
      <w:r w:rsidR="00D00393" w:rsidRPr="00124429">
        <w:rPr>
          <w:b w:val="0"/>
          <w:szCs w:val="22"/>
        </w:rPr>
        <w:fldChar w:fldCharType="begin"/>
      </w:r>
      <w:r w:rsidRPr="00124429">
        <w:rPr>
          <w:b w:val="0"/>
          <w:szCs w:val="22"/>
        </w:rPr>
        <w:instrText xml:space="preserve"> SEQ Figure \* ARABIC </w:instrText>
      </w:r>
      <w:r w:rsidR="00D00393" w:rsidRPr="00124429">
        <w:rPr>
          <w:b w:val="0"/>
          <w:szCs w:val="22"/>
        </w:rPr>
        <w:fldChar w:fldCharType="separate"/>
      </w:r>
      <w:r w:rsidR="00757378">
        <w:rPr>
          <w:b w:val="0"/>
          <w:noProof/>
          <w:szCs w:val="22"/>
        </w:rPr>
        <w:t>63</w:t>
      </w:r>
      <w:r w:rsidR="00D00393" w:rsidRPr="00124429">
        <w:rPr>
          <w:b w:val="0"/>
          <w:szCs w:val="22"/>
        </w:rPr>
        <w:fldChar w:fldCharType="end"/>
      </w:r>
      <w:bookmarkEnd w:id="169"/>
      <w:r w:rsidRPr="00124429">
        <w:rPr>
          <w:b w:val="0"/>
          <w:szCs w:val="22"/>
        </w:rPr>
        <w:t xml:space="preserve"> Apparent and Differential Inductance Applied to MAPFC Model Data</w:t>
      </w:r>
      <w:bookmarkEnd w:id="170"/>
    </w:p>
    <w:p w:rsidR="00DB2645" w:rsidRDefault="00DB2645" w:rsidP="007C5D7F">
      <w:pPr>
        <w:pStyle w:val="Heading2"/>
      </w:pPr>
      <w:bookmarkStart w:id="171" w:name="_Toc405970530"/>
      <w:r>
        <w:t>Conclusion</w:t>
      </w:r>
      <w:bookmarkEnd w:id="171"/>
    </w:p>
    <w:p w:rsidR="00811A6D" w:rsidRDefault="00BC106B" w:rsidP="00CF1815">
      <w:r>
        <w:t xml:space="preserve">An assumption of constant inductance is not always </w:t>
      </w:r>
      <w:r w:rsidR="00991B12">
        <w:t xml:space="preserve">an </w:t>
      </w:r>
      <w:r>
        <w:t>adequate</w:t>
      </w:r>
      <w:r w:rsidR="00991B12">
        <w:t xml:space="preserve"> one</w:t>
      </w:r>
      <w:r>
        <w:t xml:space="preserve"> </w:t>
      </w:r>
      <w:r w:rsidR="00991B12">
        <w:t>for</w:t>
      </w:r>
      <w:r>
        <w:t xml:space="preserve"> electric circuit analysis. </w:t>
      </w:r>
      <w:r w:rsidR="00991B12">
        <w:t>Devices that exhibit nonlinear magnetic behavior can change inductance dynamically with respect to current. Such is the case for the MAPFC, which has a magnetic behavior that is highly nonlinear.</w:t>
      </w:r>
    </w:p>
    <w:p w:rsidR="00D904BA" w:rsidRDefault="00991B12" w:rsidP="00CF1815">
      <w:r>
        <w:t>Differential inductance is a quantity defined as the slope of a line tangent at any point on the λ-i curve</w:t>
      </w:r>
      <w:r w:rsidR="003337B9">
        <w:t xml:space="preserve">. It is small-signal </w:t>
      </w:r>
      <w:r w:rsidR="003337B9" w:rsidRPr="002D1FE6">
        <w:t xml:space="preserve">value, meaning that </w:t>
      </w:r>
      <w:r w:rsidR="002D1FE6" w:rsidRPr="002D1FE6">
        <w:t>differential inductance</w:t>
      </w:r>
      <w:r w:rsidR="003337B9" w:rsidRPr="002D1FE6">
        <w:t xml:space="preserve"> is valid </w:t>
      </w:r>
      <w:r w:rsidR="001E11C9" w:rsidRPr="002D1FE6">
        <w:t xml:space="preserve">for </w:t>
      </w:r>
      <w:r w:rsidR="002D1FE6" w:rsidRPr="002D1FE6">
        <w:t xml:space="preserve">relatively </w:t>
      </w:r>
      <w:r w:rsidR="001E11C9" w:rsidRPr="002D1FE6">
        <w:t>small changes in current.</w:t>
      </w:r>
      <w:r w:rsidR="001E11C9">
        <w:t xml:space="preserve"> Thus, differential inductance is suited for use in transient analysis w</w:t>
      </w:r>
      <w:r w:rsidR="002D1FE6">
        <w:t>here</w:t>
      </w:r>
      <w:r w:rsidR="001E11C9">
        <w:t xml:space="preserve"> small time increments generally lead to small changes in current. Apparent inductance is a large-scale quantity common to AC circuit analysis that use</w:t>
      </w:r>
      <w:r w:rsidR="002D1FE6">
        <w:t>s</w:t>
      </w:r>
      <w:r w:rsidR="001E11C9">
        <w:t xml:space="preserve"> RMS values. Since it is the slope of </w:t>
      </w:r>
      <w:r w:rsidR="002D1FE6">
        <w:t>a</w:t>
      </w:r>
      <w:r w:rsidR="001E11C9">
        <w:t xml:space="preserve"> secant line from the origin to any point on the λ-i curve, the apparent inductance is like an “averaged” value that represents the total inductance </w:t>
      </w:r>
      <w:r w:rsidR="00B0474A">
        <w:t>for a</w:t>
      </w:r>
      <w:r w:rsidR="001E11C9">
        <w:t xml:space="preserve"> range </w:t>
      </w:r>
      <w:r w:rsidR="00B0474A">
        <w:t xml:space="preserve">of </w:t>
      </w:r>
      <w:r w:rsidR="001E11C9">
        <w:t>current values.</w:t>
      </w:r>
      <w:r w:rsidR="00D904BA">
        <w:t xml:space="preserve"> For linear magnetic behavior, both inductances are equal. </w:t>
      </w:r>
    </w:p>
    <w:p w:rsidR="00CF1815" w:rsidRDefault="001678EF" w:rsidP="00CF1815">
      <w:pPr>
        <w:rPr>
          <w:rFonts w:asciiTheme="majorHAnsi" w:eastAsiaTheme="majorEastAsia" w:hAnsiTheme="majorHAnsi" w:cstheme="majorBidi"/>
          <w:sz w:val="28"/>
          <w:szCs w:val="28"/>
        </w:rPr>
      </w:pPr>
      <w:r>
        <w:t xml:space="preserve">Transient simulations of nonlinear magnetic devices </w:t>
      </w:r>
      <w:r w:rsidR="004A0360">
        <w:t xml:space="preserve">require differential inductance for adequate representation of the inductance at a given current value, assuming that current is varying with respect to time. </w:t>
      </w:r>
      <w:r w:rsidR="00113808">
        <w:t xml:space="preserve">The differential inductance provides the resolution required to adequately model extrema. This allows for more </w:t>
      </w:r>
      <w:r w:rsidR="00CF23D4">
        <w:t>realistic</w:t>
      </w:r>
      <w:r w:rsidR="00113808">
        <w:t xml:space="preserve"> </w:t>
      </w:r>
      <w:r w:rsidR="00CF23D4">
        <w:t>analysis</w:t>
      </w:r>
      <w:r w:rsidR="00113808">
        <w:t xml:space="preserve"> of </w:t>
      </w:r>
      <w:r w:rsidR="00CF23D4">
        <w:t xml:space="preserve">peak voltages and other parameters that are a concern under transient conditions. In these cases, apparent inductance will produce marginalized results that could lead to underestimation of peak values. </w:t>
      </w:r>
    </w:p>
    <w:p w:rsidR="007E23CE" w:rsidRDefault="00313663" w:rsidP="007E23CE">
      <w:pPr>
        <w:pStyle w:val="Heading1"/>
      </w:pPr>
      <w:bookmarkStart w:id="172" w:name="_Toc405970531"/>
      <w:r>
        <w:rPr>
          <w:caps w:val="0"/>
        </w:rPr>
        <w:lastRenderedPageBreak/>
        <w:t>APPENDIX B: IMPACT</w:t>
      </w:r>
      <w:r w:rsidR="00DD06AA">
        <w:rPr>
          <w:caps w:val="0"/>
        </w:rPr>
        <w:t>S</w:t>
      </w:r>
      <w:r>
        <w:rPr>
          <w:caps w:val="0"/>
        </w:rPr>
        <w:t xml:space="preserve"> OF THE MAGNETIZATION CURVE</w:t>
      </w:r>
      <w:bookmarkEnd w:id="172"/>
    </w:p>
    <w:p w:rsidR="009624BC" w:rsidRDefault="009624BC" w:rsidP="009624BC">
      <w:pPr>
        <w:pStyle w:val="Heading2"/>
      </w:pPr>
      <w:bookmarkStart w:id="173" w:name="_Toc405970532"/>
      <w:r>
        <w:t>Overview</w:t>
      </w:r>
      <w:bookmarkEnd w:id="173"/>
    </w:p>
    <w:p w:rsidR="00C31558" w:rsidRDefault="00F07A9F" w:rsidP="007E23CE">
      <w:r>
        <w:t>The</w:t>
      </w:r>
      <w:r w:rsidR="007E23CE">
        <w:t xml:space="preserve"> magnetization curve</w:t>
      </w:r>
      <w:r>
        <w:t xml:space="preserve"> significantly affects how the MAPFC behaves and performs</w:t>
      </w:r>
      <w:r w:rsidR="007E23CE">
        <w:t>.</w:t>
      </w:r>
      <w:r>
        <w:t xml:space="preserve"> The same holds true for the two-core model. </w:t>
      </w:r>
      <w:r w:rsidR="007E23CE">
        <w:t xml:space="preserve">Principle components of the magnetization curve that contribute to these </w:t>
      </w:r>
      <w:r w:rsidR="00C31558">
        <w:t>affects</w:t>
      </w:r>
      <w:r w:rsidR="007E23CE">
        <w:t xml:space="preserve"> include</w:t>
      </w:r>
      <w:r w:rsidR="00C31558">
        <w:t>:</w:t>
      </w:r>
    </w:p>
    <w:p w:rsidR="00C31558" w:rsidRDefault="00C31558" w:rsidP="00C31558">
      <w:pPr>
        <w:pStyle w:val="ListParagraph"/>
        <w:numPr>
          <w:ilvl w:val="0"/>
          <w:numId w:val="12"/>
        </w:numPr>
      </w:pPr>
      <w:r>
        <w:t>Inflexion</w:t>
      </w:r>
      <w:r w:rsidR="00022D9E">
        <w:t xml:space="preserve"> or instep</w:t>
      </w:r>
      <w:r>
        <w:t xml:space="preserve"> at the origin</w:t>
      </w:r>
    </w:p>
    <w:p w:rsidR="00C31558" w:rsidRDefault="00C31558" w:rsidP="00C31558">
      <w:pPr>
        <w:pStyle w:val="ListParagraph"/>
        <w:numPr>
          <w:ilvl w:val="0"/>
          <w:numId w:val="12"/>
        </w:numPr>
      </w:pPr>
      <w:r>
        <w:t>Inflexion along the curve</w:t>
      </w:r>
    </w:p>
    <w:p w:rsidR="00C31558" w:rsidRDefault="00C31558" w:rsidP="00C31558">
      <w:pPr>
        <w:pStyle w:val="ListParagraph"/>
        <w:numPr>
          <w:ilvl w:val="0"/>
          <w:numId w:val="12"/>
        </w:numPr>
      </w:pPr>
      <w:r>
        <w:t>S</w:t>
      </w:r>
      <w:r w:rsidR="007E23CE">
        <w:t>lope of the linear region</w:t>
      </w:r>
    </w:p>
    <w:p w:rsidR="00C31558" w:rsidRDefault="00C31558" w:rsidP="00C31558">
      <w:pPr>
        <w:pStyle w:val="ListParagraph"/>
        <w:numPr>
          <w:ilvl w:val="0"/>
          <w:numId w:val="12"/>
        </w:numPr>
      </w:pPr>
      <w:r>
        <w:t>S</w:t>
      </w:r>
      <w:r w:rsidR="007E23CE">
        <w:t>lope of the saturation region</w:t>
      </w:r>
    </w:p>
    <w:p w:rsidR="00C31558" w:rsidRDefault="00C31558" w:rsidP="00C31558">
      <w:pPr>
        <w:pStyle w:val="ListParagraph"/>
        <w:numPr>
          <w:ilvl w:val="0"/>
          <w:numId w:val="12"/>
        </w:numPr>
      </w:pPr>
      <w:r>
        <w:t>S</w:t>
      </w:r>
      <w:r w:rsidR="007E23CE">
        <w:t>cale of the magnetic field inte</w:t>
      </w:r>
      <w:r>
        <w:t>nsity axis</w:t>
      </w:r>
    </w:p>
    <w:p w:rsidR="007E23CE" w:rsidRDefault="00CF584F" w:rsidP="007E23CE">
      <w:r>
        <w:t xml:space="preserve">The magnetization curve presents practical issues when applying them to the two-core model. </w:t>
      </w:r>
      <w:r w:rsidR="0026133E">
        <w:t xml:space="preserve">The permeability curve is the derivative of the magnetization curve. </w:t>
      </w:r>
      <w:r w:rsidR="00D5241F">
        <w:t>Derivatives amplify high frequency content, so the listed components become more pronounced</w:t>
      </w:r>
      <w:r w:rsidR="00B063E7">
        <w:t xml:space="preserve"> </w:t>
      </w:r>
      <w:sdt>
        <w:sdtPr>
          <w:id w:val="13673363"/>
          <w:citation/>
        </w:sdtPr>
        <w:sdtEndPr/>
        <w:sdtContent>
          <w:r w:rsidR="00682810">
            <w:fldChar w:fldCharType="begin"/>
          </w:r>
          <w:r w:rsidR="00682810">
            <w:instrText xml:space="preserve"> CITATION Min83 \l 1033 </w:instrText>
          </w:r>
          <w:r w:rsidR="00682810">
            <w:fldChar w:fldCharType="separate"/>
          </w:r>
          <w:r w:rsidR="00757378" w:rsidRPr="00757378">
            <w:rPr>
              <w:noProof/>
            </w:rPr>
            <w:t>[39]</w:t>
          </w:r>
          <w:r w:rsidR="00682810">
            <w:rPr>
              <w:noProof/>
            </w:rPr>
            <w:fldChar w:fldCharType="end"/>
          </w:r>
        </w:sdtContent>
      </w:sdt>
      <w:r w:rsidR="00D5241F">
        <w:t xml:space="preserve">. Amplification of noise and numerical instabilities </w:t>
      </w:r>
      <w:r>
        <w:t xml:space="preserve">may </w:t>
      </w:r>
      <w:r w:rsidR="00D5241F">
        <w:t xml:space="preserve">also result. To obtain permeability curves that achieve adequate model performance, magnetization data may require filtering or processing to eliminate artifacts. </w:t>
      </w:r>
      <w:r w:rsidR="007E23CE">
        <w:t xml:space="preserve">A magnetization curve </w:t>
      </w:r>
      <w:r w:rsidR="00F07A9F">
        <w:t>typical of</w:t>
      </w:r>
      <w:r w:rsidR="007E23CE">
        <w:t xml:space="preserve"> ferromagnetic materials is shown in </w:t>
      </w:r>
      <w:r w:rsidR="00D00393">
        <w:fldChar w:fldCharType="begin"/>
      </w:r>
      <w:r w:rsidR="007E23CE">
        <w:instrText xml:space="preserve"> REF _Ref381537164 \h </w:instrText>
      </w:r>
      <w:r w:rsidR="00D00393">
        <w:fldChar w:fldCharType="separate"/>
      </w:r>
      <w:r w:rsidR="00757378" w:rsidRPr="00CE44E5">
        <w:t xml:space="preserve">Figure </w:t>
      </w:r>
      <w:r w:rsidR="00757378">
        <w:rPr>
          <w:b/>
          <w:noProof/>
        </w:rPr>
        <w:t>64</w:t>
      </w:r>
      <w:r w:rsidR="00D00393">
        <w:fldChar w:fldCharType="end"/>
      </w:r>
      <w:r w:rsidR="007E23CE">
        <w:t xml:space="preserve">. </w:t>
      </w:r>
    </w:p>
    <w:p w:rsidR="007E23CE" w:rsidRPr="00E76873" w:rsidRDefault="00407B84" w:rsidP="00CE44E5">
      <w:pPr>
        <w:keepNext/>
        <w:spacing w:before="720" w:after="0"/>
        <w:jc w:val="center"/>
        <w:rPr>
          <w:sz w:val="24"/>
        </w:rPr>
      </w:pPr>
      <w:r w:rsidRPr="00407B84">
        <w:rPr>
          <w:noProof/>
        </w:rPr>
        <w:drawing>
          <wp:inline distT="0" distB="0" distL="0" distR="0" wp14:anchorId="67485DEF" wp14:editId="5E489920">
            <wp:extent cx="5019675" cy="3209925"/>
            <wp:effectExtent l="19050" t="0" r="9525" b="0"/>
            <wp:docPr id="1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2" cstate="print"/>
                    <a:srcRect/>
                    <a:stretch>
                      <a:fillRect/>
                    </a:stretch>
                  </pic:blipFill>
                  <pic:spPr bwMode="auto">
                    <a:xfrm>
                      <a:off x="0" y="0"/>
                      <a:ext cx="5019675" cy="3209925"/>
                    </a:xfrm>
                    <a:prstGeom prst="rect">
                      <a:avLst/>
                    </a:prstGeom>
                    <a:noFill/>
                    <a:ln w="9525">
                      <a:noFill/>
                      <a:miter lim="800000"/>
                      <a:headEnd/>
                      <a:tailEnd/>
                    </a:ln>
                  </pic:spPr>
                </pic:pic>
              </a:graphicData>
            </a:graphic>
          </wp:inline>
        </w:drawing>
      </w:r>
    </w:p>
    <w:p w:rsidR="007E23CE" w:rsidRDefault="007E23CE" w:rsidP="00CE44E5">
      <w:pPr>
        <w:pStyle w:val="Caption"/>
        <w:spacing w:after="720"/>
        <w:rPr>
          <w:b w:val="0"/>
          <w:szCs w:val="22"/>
        </w:rPr>
      </w:pPr>
      <w:bookmarkStart w:id="174" w:name="_Ref381537164"/>
      <w:bookmarkStart w:id="175" w:name="_Toc405970602"/>
      <w:r w:rsidRPr="00CE44E5">
        <w:rPr>
          <w:b w:val="0"/>
          <w:szCs w:val="22"/>
        </w:rPr>
        <w:t xml:space="preserve">Figure </w:t>
      </w:r>
      <w:r w:rsidR="00D00393" w:rsidRPr="00CE44E5">
        <w:rPr>
          <w:b w:val="0"/>
          <w:szCs w:val="22"/>
        </w:rPr>
        <w:fldChar w:fldCharType="begin"/>
      </w:r>
      <w:r w:rsidRPr="00CE44E5">
        <w:rPr>
          <w:b w:val="0"/>
          <w:szCs w:val="22"/>
        </w:rPr>
        <w:instrText xml:space="preserve"> SEQ Figure \* ARABIC </w:instrText>
      </w:r>
      <w:r w:rsidR="00D00393" w:rsidRPr="00CE44E5">
        <w:rPr>
          <w:b w:val="0"/>
          <w:szCs w:val="22"/>
        </w:rPr>
        <w:fldChar w:fldCharType="separate"/>
      </w:r>
      <w:r w:rsidR="00757378">
        <w:rPr>
          <w:b w:val="0"/>
          <w:noProof/>
          <w:szCs w:val="22"/>
        </w:rPr>
        <w:t>64</w:t>
      </w:r>
      <w:r w:rsidR="00D00393" w:rsidRPr="00CE44E5">
        <w:rPr>
          <w:b w:val="0"/>
          <w:szCs w:val="22"/>
        </w:rPr>
        <w:fldChar w:fldCharType="end"/>
      </w:r>
      <w:bookmarkEnd w:id="174"/>
      <w:r w:rsidRPr="00CE44E5">
        <w:rPr>
          <w:b w:val="0"/>
          <w:szCs w:val="22"/>
        </w:rPr>
        <w:t xml:space="preserve"> Components of the Magnetization Curve</w:t>
      </w:r>
      <w:bookmarkEnd w:id="175"/>
    </w:p>
    <w:p w:rsidR="00CF584F" w:rsidRDefault="00CF584F" w:rsidP="00CF584F">
      <w:r>
        <w:lastRenderedPageBreak/>
        <w:t>There are three primary regions of the curve</w:t>
      </w:r>
      <w:r w:rsidR="000B5FA1">
        <w:t xml:space="preserve"> </w:t>
      </w:r>
      <w:sdt>
        <w:sdtPr>
          <w:id w:val="24480832"/>
          <w:citation/>
        </w:sdtPr>
        <w:sdtEndPr/>
        <w:sdtContent>
          <w:r w:rsidR="00682810">
            <w:fldChar w:fldCharType="begin"/>
          </w:r>
          <w:r w:rsidR="00682810">
            <w:instrText xml:space="preserve"> CITATION Pau60 \l 1033 </w:instrText>
          </w:r>
          <w:r w:rsidR="00682810">
            <w:fldChar w:fldCharType="separate"/>
          </w:r>
          <w:r w:rsidR="00757378" w:rsidRPr="00757378">
            <w:rPr>
              <w:noProof/>
            </w:rPr>
            <w:t>[7]</w:t>
          </w:r>
          <w:r w:rsidR="00682810">
            <w:rPr>
              <w:noProof/>
            </w:rPr>
            <w:fldChar w:fldCharType="end"/>
          </w:r>
        </w:sdtContent>
      </w:sdt>
      <w:r>
        <w:t>. First is the linear region that has high permeability. This region leads to high impedance operation of the MAPFC. Second, the transition region characterizes how the MAPFC moves from the linear region to the saturation region. Third, the saturation region represents the lowest permeability and thus the smallest impedance of the MAPFC.</w:t>
      </w:r>
      <w:r w:rsidR="000B5FA1">
        <w:t xml:space="preserve"> </w:t>
      </w:r>
      <w:r>
        <w:t>Inflexion at the origin may be considered a fourth region since it lends itself to low permeability values.</w:t>
      </w:r>
      <w:r w:rsidR="000B5FA1">
        <w:t xml:space="preserve"> These regions play a significant role on how the model behaves.</w:t>
      </w:r>
    </w:p>
    <w:p w:rsidR="00CF584F" w:rsidRDefault="007C70D4" w:rsidP="00CF584F">
      <w:r>
        <w:t>Chapter III explains how and why t</w:t>
      </w:r>
      <w:r w:rsidR="00CF584F">
        <w:t xml:space="preserve">he two-core model </w:t>
      </w:r>
      <w:r>
        <w:t>bases its operation on flux linkage rather than magnetization data. Since the two-core model uses ideal cores, the flux linkage data is related to the magnetization curve by a scalar multiple. Hence, the same components that lead to issues with the magnetization curve also apply to the flux linkage curve. This section will focus on the magnetization curve to make points relating to impacts.  However, it is implied that the same impacts hold true for the flux linkage curve.</w:t>
      </w:r>
    </w:p>
    <w:p w:rsidR="007E23CE" w:rsidRPr="009624BC" w:rsidRDefault="00953A2A" w:rsidP="009624BC">
      <w:pPr>
        <w:pStyle w:val="Heading3"/>
      </w:pPr>
      <w:r>
        <w:t xml:space="preserve">Impact of </w:t>
      </w:r>
      <w:r w:rsidR="007E23CE" w:rsidRPr="009624BC">
        <w:t>Curve Shape</w:t>
      </w:r>
    </w:p>
    <w:p w:rsidR="007E23CE" w:rsidRDefault="007E23CE" w:rsidP="007E23CE">
      <w:r>
        <w:t>The derivative of the magnetization curve (</w:t>
      </w:r>
      <w:r w:rsidR="00692B4A">
        <w:t>3.</w:t>
      </w:r>
      <w:r>
        <w:t xml:space="preserve">14) is the form of the curve that the two-core model ultimately requires to calculate the </w:t>
      </w:r>
      <w:r w:rsidR="00092815">
        <w:t>differential</w:t>
      </w:r>
      <w:r>
        <w:t xml:space="preserve"> permeability. This derivative makes seemingly small variances in the magnetization curve have profound effects on the inductance characteristic of the two-core model. These variances include slopes and undulations along the magnetization curve. </w:t>
      </w:r>
      <w:r w:rsidR="00D00393">
        <w:fldChar w:fldCharType="begin"/>
      </w:r>
      <w:r>
        <w:instrText xml:space="preserve"> REF _Ref382811876 \h </w:instrText>
      </w:r>
      <w:r w:rsidR="00D00393">
        <w:fldChar w:fldCharType="separate"/>
      </w:r>
      <w:r w:rsidR="00757378" w:rsidRPr="00CE44E5">
        <w:t xml:space="preserve">Figure </w:t>
      </w:r>
      <w:r w:rsidR="00757378">
        <w:rPr>
          <w:b/>
          <w:noProof/>
        </w:rPr>
        <w:t>65</w:t>
      </w:r>
      <w:r w:rsidR="00D00393">
        <w:fldChar w:fldCharType="end"/>
      </w:r>
      <w:r>
        <w:t xml:space="preserve"> shows examples of magnetization curves of various shapes.</w:t>
      </w:r>
    </w:p>
    <w:p w:rsidR="007C70D4" w:rsidRDefault="00523C8C" w:rsidP="007C70D4">
      <w:pPr>
        <w:keepNext/>
        <w:spacing w:before="720" w:after="0"/>
        <w:jc w:val="center"/>
      </w:pPr>
      <w:r w:rsidRPr="00523C8C">
        <w:rPr>
          <w:noProof/>
        </w:rPr>
        <w:drawing>
          <wp:inline distT="0" distB="0" distL="0" distR="0" wp14:anchorId="222751C5" wp14:editId="5978B0AE">
            <wp:extent cx="5038725" cy="3209925"/>
            <wp:effectExtent l="19050" t="0" r="9525" b="0"/>
            <wp:docPr id="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3" cstate="print"/>
                    <a:srcRect/>
                    <a:stretch>
                      <a:fillRect/>
                    </a:stretch>
                  </pic:blipFill>
                  <pic:spPr bwMode="auto">
                    <a:xfrm>
                      <a:off x="0" y="0"/>
                      <a:ext cx="5038725" cy="3209925"/>
                    </a:xfrm>
                    <a:prstGeom prst="rect">
                      <a:avLst/>
                    </a:prstGeom>
                    <a:noFill/>
                    <a:ln w="9525">
                      <a:noFill/>
                      <a:miter lim="800000"/>
                      <a:headEnd/>
                      <a:tailEnd/>
                    </a:ln>
                  </pic:spPr>
                </pic:pic>
              </a:graphicData>
            </a:graphic>
          </wp:inline>
        </w:drawing>
      </w:r>
    </w:p>
    <w:p w:rsidR="007C70D4" w:rsidRPr="00CE44E5" w:rsidRDefault="007C70D4" w:rsidP="007C70D4">
      <w:pPr>
        <w:pStyle w:val="Caption"/>
        <w:spacing w:after="720"/>
        <w:rPr>
          <w:b w:val="0"/>
          <w:szCs w:val="22"/>
        </w:rPr>
      </w:pPr>
      <w:bookmarkStart w:id="176" w:name="_Ref382811876"/>
      <w:bookmarkStart w:id="177" w:name="_Toc405970603"/>
      <w:r w:rsidRPr="00CE44E5">
        <w:rPr>
          <w:b w:val="0"/>
          <w:szCs w:val="22"/>
        </w:rPr>
        <w:t xml:space="preserve">Figure </w:t>
      </w:r>
      <w:r w:rsidR="00D00393" w:rsidRPr="00CE44E5">
        <w:rPr>
          <w:b w:val="0"/>
          <w:szCs w:val="22"/>
        </w:rPr>
        <w:fldChar w:fldCharType="begin"/>
      </w:r>
      <w:r w:rsidRPr="00CE44E5">
        <w:rPr>
          <w:b w:val="0"/>
          <w:szCs w:val="22"/>
        </w:rPr>
        <w:instrText xml:space="preserve"> SEQ Figure \* ARABIC </w:instrText>
      </w:r>
      <w:r w:rsidR="00D00393" w:rsidRPr="00CE44E5">
        <w:rPr>
          <w:b w:val="0"/>
          <w:szCs w:val="22"/>
        </w:rPr>
        <w:fldChar w:fldCharType="separate"/>
      </w:r>
      <w:r w:rsidR="00757378">
        <w:rPr>
          <w:b w:val="0"/>
          <w:noProof/>
          <w:szCs w:val="22"/>
        </w:rPr>
        <w:t>65</w:t>
      </w:r>
      <w:r w:rsidR="00D00393" w:rsidRPr="00CE44E5">
        <w:rPr>
          <w:b w:val="0"/>
          <w:szCs w:val="22"/>
        </w:rPr>
        <w:fldChar w:fldCharType="end"/>
      </w:r>
      <w:bookmarkEnd w:id="176"/>
      <w:r w:rsidRPr="00CE44E5">
        <w:rPr>
          <w:b w:val="0"/>
          <w:szCs w:val="22"/>
        </w:rPr>
        <w:t xml:space="preserve"> Shapes of Magnetization Curves</w:t>
      </w:r>
      <w:bookmarkEnd w:id="177"/>
    </w:p>
    <w:p w:rsidR="007E23CE" w:rsidRPr="000F4FCD" w:rsidRDefault="0072436D" w:rsidP="007E23CE">
      <w:r>
        <w:lastRenderedPageBreak/>
        <w:t>M</w:t>
      </w:r>
      <w:r w:rsidR="007E23CE">
        <w:t xml:space="preserve">aterial </w:t>
      </w:r>
      <w:r>
        <w:t>properties and</w:t>
      </w:r>
      <w:r w:rsidR="007E23CE">
        <w:t xml:space="preserve"> geometry</w:t>
      </w:r>
      <w:r>
        <w:t xml:space="preserve"> are two design parameters that can change the shape of the magnetization curve.</w:t>
      </w:r>
      <w:r w:rsidR="007E23CE">
        <w:t xml:space="preserve"> </w:t>
      </w:r>
      <w:r>
        <w:t xml:space="preserve">Air </w:t>
      </w:r>
      <w:r w:rsidR="007E23CE">
        <w:t xml:space="preserve">gaps </w:t>
      </w:r>
      <w:r>
        <w:t>have a profound impact on curve shape. Designers use air gaps to achieve</w:t>
      </w:r>
      <w:r w:rsidR="007E23CE">
        <w:t xml:space="preserve"> </w:t>
      </w:r>
      <w:r>
        <w:t xml:space="preserve">lower permeability at low values of flux </w:t>
      </w:r>
      <w:r w:rsidRPr="0072436D">
        <w:t>density while preserving the original</w:t>
      </w:r>
      <w:r>
        <w:t xml:space="preserve"> saturation level </w:t>
      </w:r>
      <w:sdt>
        <w:sdtPr>
          <w:id w:val="24480835"/>
          <w:citation/>
        </w:sdtPr>
        <w:sdtEndPr/>
        <w:sdtContent>
          <w:r w:rsidR="00682810">
            <w:fldChar w:fldCharType="begin"/>
          </w:r>
          <w:r w:rsidR="00682810">
            <w:instrText xml:space="preserve"> CITATION Gue14 \l 1033 </w:instrText>
          </w:r>
          <w:r w:rsidR="00682810">
            <w:fldChar w:fldCharType="separate"/>
          </w:r>
          <w:r w:rsidR="00757378" w:rsidRPr="00757378">
            <w:rPr>
              <w:noProof/>
            </w:rPr>
            <w:t>[40]</w:t>
          </w:r>
          <w:r w:rsidR="00682810">
            <w:rPr>
              <w:noProof/>
            </w:rPr>
            <w:fldChar w:fldCharType="end"/>
          </w:r>
        </w:sdtContent>
      </w:sdt>
      <w:sdt>
        <w:sdtPr>
          <w:id w:val="21010012"/>
          <w:citation/>
        </w:sdtPr>
        <w:sdtEndPr/>
        <w:sdtContent>
          <w:r w:rsidR="00682810">
            <w:fldChar w:fldCharType="begin"/>
          </w:r>
          <w:r w:rsidR="00682810">
            <w:instrText xml:space="preserve"> CITATION Sch65 \l 1033 </w:instrText>
          </w:r>
          <w:r w:rsidR="00682810">
            <w:fldChar w:fldCharType="separate"/>
          </w:r>
          <w:r w:rsidR="00757378">
            <w:rPr>
              <w:noProof/>
            </w:rPr>
            <w:t xml:space="preserve"> </w:t>
          </w:r>
          <w:r w:rsidR="00757378" w:rsidRPr="00757378">
            <w:rPr>
              <w:noProof/>
            </w:rPr>
            <w:t>[41]</w:t>
          </w:r>
          <w:r w:rsidR="00682810">
            <w:rPr>
              <w:noProof/>
            </w:rPr>
            <w:fldChar w:fldCharType="end"/>
          </w:r>
        </w:sdtContent>
      </w:sdt>
      <w:r w:rsidR="00D93E95">
        <w:t xml:space="preserve">. </w:t>
      </w:r>
      <w:r>
        <w:t xml:space="preserve">The reduced slope curve in </w:t>
      </w:r>
      <w:r w:rsidR="00D00393">
        <w:fldChar w:fldCharType="begin"/>
      </w:r>
      <w:r>
        <w:instrText xml:space="preserve"> REF _Ref382811876 \h </w:instrText>
      </w:r>
      <w:r w:rsidR="00D00393">
        <w:fldChar w:fldCharType="separate"/>
      </w:r>
      <w:r w:rsidR="00757378" w:rsidRPr="00CE44E5">
        <w:t xml:space="preserve">Figure </w:t>
      </w:r>
      <w:r w:rsidR="00757378">
        <w:rPr>
          <w:b/>
          <w:noProof/>
        </w:rPr>
        <w:t>65</w:t>
      </w:r>
      <w:r w:rsidR="00D00393">
        <w:fldChar w:fldCharType="end"/>
      </w:r>
      <w:r>
        <w:t xml:space="preserve"> demonstrates the impact of an air </w:t>
      </w:r>
      <w:r w:rsidR="007E23CE">
        <w:t>gap.</w:t>
      </w:r>
      <w:r>
        <w:t xml:space="preserve"> The MAPFC prototype uses air gaps in order to meet performance criteria. These air gaps are lumped into the flux linkage curve so that the two-core model</w:t>
      </w:r>
      <w:r w:rsidR="003B5448">
        <w:t>, which uses ideal cores,</w:t>
      </w:r>
      <w:r>
        <w:t xml:space="preserve"> retains the characteristic.</w:t>
      </w:r>
    </w:p>
    <w:p w:rsidR="007E23CE" w:rsidRDefault="007E23CE" w:rsidP="007E23CE">
      <w:pPr>
        <w:pStyle w:val="Heading3"/>
      </w:pPr>
      <w:r>
        <w:t>Numerical Noise and Instability</w:t>
      </w:r>
    </w:p>
    <w:p w:rsidR="00D5250C" w:rsidRDefault="007E23CE" w:rsidP="00D5250C">
      <w:r>
        <w:t xml:space="preserve">In practice, the derivative of the magnetization curve will possess discontinuities if </w:t>
      </w:r>
      <w:r w:rsidR="003B5448">
        <w:t>it</w:t>
      </w:r>
      <w:r>
        <w:t xml:space="preserve"> is not continuous or smooth. These discontinuities typically occur at sharp inflexion points, but also occur where numerical instabilities or noise are present. Relatively small amounts of numerical instability and noise may not </w:t>
      </w:r>
      <w:r w:rsidR="003B5448">
        <w:t>pose a major problem</w:t>
      </w:r>
      <w:r>
        <w:t xml:space="preserve">, like the case shown in </w:t>
      </w:r>
      <w:r w:rsidR="00D00393">
        <w:fldChar w:fldCharType="begin"/>
      </w:r>
      <w:r>
        <w:instrText xml:space="preserve"> REF _Ref382811889 \h </w:instrText>
      </w:r>
      <w:r w:rsidR="00D00393">
        <w:fldChar w:fldCharType="separate"/>
      </w:r>
      <w:r w:rsidR="00757378" w:rsidRPr="00CE44E5">
        <w:t xml:space="preserve">Figure </w:t>
      </w:r>
      <w:r w:rsidR="00757378">
        <w:rPr>
          <w:b/>
          <w:noProof/>
        </w:rPr>
        <w:t>66</w:t>
      </w:r>
      <w:r w:rsidR="00D00393">
        <w:fldChar w:fldCharType="end"/>
      </w:r>
      <w:r>
        <w:t xml:space="preserve">. </w:t>
      </w:r>
      <w:r w:rsidR="003B5448">
        <w:t>Larger amounts of</w:t>
      </w:r>
      <w:r>
        <w:t xml:space="preserve"> numerical instability, like the case shown in </w:t>
      </w:r>
      <w:r w:rsidR="00D00393">
        <w:fldChar w:fldCharType="begin"/>
      </w:r>
      <w:r>
        <w:instrText xml:space="preserve"> REF _Ref382811901 \h </w:instrText>
      </w:r>
      <w:r w:rsidR="00D00393">
        <w:fldChar w:fldCharType="separate"/>
      </w:r>
      <w:r w:rsidR="00757378" w:rsidRPr="00CE44E5">
        <w:t xml:space="preserve">Figure </w:t>
      </w:r>
      <w:r w:rsidR="00757378">
        <w:rPr>
          <w:b/>
          <w:noProof/>
        </w:rPr>
        <w:t>67</w:t>
      </w:r>
      <w:r w:rsidR="00D00393">
        <w:fldChar w:fldCharType="end"/>
      </w:r>
      <w:r>
        <w:t xml:space="preserve">, can lead to </w:t>
      </w:r>
      <w:r w:rsidR="003B5448">
        <w:t xml:space="preserve">significant </w:t>
      </w:r>
      <w:r>
        <w:t>discontinuities.</w:t>
      </w:r>
      <w:r w:rsidR="003B5448">
        <w:t xml:space="preserve"> These discontinuities result in a model with little resemblance to the actual device.</w:t>
      </w:r>
    </w:p>
    <w:p w:rsidR="007E23CE" w:rsidRDefault="00D5250C" w:rsidP="007E23CE">
      <w:r>
        <w:t xml:space="preserve">When generating a flux linkage curve, the FEA can introduce numerical artifacts that are not realistic with physical devices. Examples include overshoot at the transition to the saturation region and numerical oscillation within the saturation region as shown in </w:t>
      </w:r>
      <w:r w:rsidR="00D00393">
        <w:fldChar w:fldCharType="begin"/>
      </w:r>
      <w:r>
        <w:instrText xml:space="preserve"> REF _Ref382811901 \h </w:instrText>
      </w:r>
      <w:r w:rsidR="00D00393">
        <w:fldChar w:fldCharType="separate"/>
      </w:r>
      <w:r w:rsidR="00757378" w:rsidRPr="00CE44E5">
        <w:t xml:space="preserve">Figure </w:t>
      </w:r>
      <w:r w:rsidR="00757378">
        <w:rPr>
          <w:b/>
          <w:noProof/>
        </w:rPr>
        <w:t>67</w:t>
      </w:r>
      <w:r w:rsidR="00D00393">
        <w:fldChar w:fldCharType="end"/>
      </w:r>
      <w:r>
        <w:t>. These anomalies do not represent physical behavior. Reduction of simulation step size</w:t>
      </w:r>
      <w:r w:rsidRPr="00D5250C">
        <w:t xml:space="preserve"> </w:t>
      </w:r>
      <w:r>
        <w:t xml:space="preserve">often alleviates such numerical issues. This method increases simulation time, but significantly reduces the numerical overshoot or oscillation in the FEA. </w:t>
      </w:r>
      <w:r w:rsidR="003B5448">
        <w:t xml:space="preserve">Post processing </w:t>
      </w:r>
      <w:r>
        <w:t>can</w:t>
      </w:r>
      <w:r w:rsidR="003B5448">
        <w:t xml:space="preserve"> fix minor artifacts.</w:t>
      </w:r>
      <w:r>
        <w:t xml:space="preserve"> Curve fitting is also a valid option if an adequate fit to the curve exists.</w:t>
      </w:r>
    </w:p>
    <w:p w:rsidR="007E23CE" w:rsidRDefault="004D56FF" w:rsidP="00CE44E5">
      <w:pPr>
        <w:keepNext/>
        <w:tabs>
          <w:tab w:val="left" w:pos="3330"/>
        </w:tabs>
        <w:spacing w:before="720" w:after="0"/>
        <w:jc w:val="center"/>
      </w:pPr>
      <w:r w:rsidRPr="004D56FF">
        <w:rPr>
          <w:noProof/>
        </w:rPr>
        <w:drawing>
          <wp:inline distT="0" distB="0" distL="0" distR="0" wp14:anchorId="061EF34F" wp14:editId="6C68C6FB">
            <wp:extent cx="5048250" cy="3209925"/>
            <wp:effectExtent l="19050" t="0" r="0" b="0"/>
            <wp:docPr id="1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4" cstate="print"/>
                    <a:srcRect/>
                    <a:stretch>
                      <a:fillRect/>
                    </a:stretch>
                  </pic:blipFill>
                  <pic:spPr bwMode="auto">
                    <a:xfrm>
                      <a:off x="0" y="0"/>
                      <a:ext cx="5048250" cy="3209925"/>
                    </a:xfrm>
                    <a:prstGeom prst="rect">
                      <a:avLst/>
                    </a:prstGeom>
                    <a:noFill/>
                    <a:ln w="9525">
                      <a:noFill/>
                      <a:miter lim="800000"/>
                      <a:headEnd/>
                      <a:tailEnd/>
                    </a:ln>
                  </pic:spPr>
                </pic:pic>
              </a:graphicData>
            </a:graphic>
          </wp:inline>
        </w:drawing>
      </w:r>
    </w:p>
    <w:p w:rsidR="007E23CE" w:rsidRPr="00CE44E5" w:rsidRDefault="007E23CE" w:rsidP="00CE44E5">
      <w:pPr>
        <w:pStyle w:val="Caption"/>
        <w:spacing w:after="720"/>
        <w:rPr>
          <w:b w:val="0"/>
          <w:szCs w:val="22"/>
        </w:rPr>
      </w:pPr>
      <w:bookmarkStart w:id="178" w:name="_Ref382811889"/>
      <w:bookmarkStart w:id="179" w:name="_Toc405970604"/>
      <w:r w:rsidRPr="00CE44E5">
        <w:rPr>
          <w:b w:val="0"/>
          <w:szCs w:val="22"/>
        </w:rPr>
        <w:t xml:space="preserve">Figure </w:t>
      </w:r>
      <w:r w:rsidR="00D00393" w:rsidRPr="00CE44E5">
        <w:rPr>
          <w:b w:val="0"/>
          <w:szCs w:val="22"/>
        </w:rPr>
        <w:fldChar w:fldCharType="begin"/>
      </w:r>
      <w:r w:rsidRPr="00CE44E5">
        <w:rPr>
          <w:b w:val="0"/>
          <w:szCs w:val="22"/>
        </w:rPr>
        <w:instrText xml:space="preserve"> SEQ Figure \* ARABIC </w:instrText>
      </w:r>
      <w:r w:rsidR="00D00393" w:rsidRPr="00CE44E5">
        <w:rPr>
          <w:b w:val="0"/>
          <w:szCs w:val="22"/>
        </w:rPr>
        <w:fldChar w:fldCharType="separate"/>
      </w:r>
      <w:r w:rsidR="00757378">
        <w:rPr>
          <w:b w:val="0"/>
          <w:noProof/>
          <w:szCs w:val="22"/>
        </w:rPr>
        <w:t>66</w:t>
      </w:r>
      <w:r w:rsidR="00D00393" w:rsidRPr="00CE44E5">
        <w:rPr>
          <w:b w:val="0"/>
          <w:szCs w:val="22"/>
        </w:rPr>
        <w:fldChar w:fldCharType="end"/>
      </w:r>
      <w:bookmarkEnd w:id="178"/>
      <w:r w:rsidRPr="00CE44E5">
        <w:rPr>
          <w:b w:val="0"/>
          <w:szCs w:val="22"/>
        </w:rPr>
        <w:t xml:space="preserve"> </w:t>
      </w:r>
      <w:r w:rsidR="004D56FF">
        <w:rPr>
          <w:b w:val="0"/>
          <w:szCs w:val="22"/>
        </w:rPr>
        <w:t xml:space="preserve">Magnetization Curve </w:t>
      </w:r>
      <w:r w:rsidRPr="00CE44E5">
        <w:rPr>
          <w:b w:val="0"/>
          <w:szCs w:val="22"/>
        </w:rPr>
        <w:t>with Relatively Small Amounts Numerical Noise</w:t>
      </w:r>
      <w:bookmarkEnd w:id="179"/>
    </w:p>
    <w:p w:rsidR="007E23CE" w:rsidRDefault="00A56C4F" w:rsidP="00CE44E5">
      <w:pPr>
        <w:keepNext/>
        <w:spacing w:before="720" w:after="0"/>
        <w:jc w:val="center"/>
      </w:pPr>
      <w:r w:rsidRPr="00A56C4F">
        <w:rPr>
          <w:noProof/>
        </w:rPr>
        <w:lastRenderedPageBreak/>
        <w:drawing>
          <wp:inline distT="0" distB="0" distL="0" distR="0" wp14:anchorId="0AA68E9D" wp14:editId="32B9C13A">
            <wp:extent cx="5038725" cy="3209925"/>
            <wp:effectExtent l="19050" t="0" r="9525" b="0"/>
            <wp:docPr id="1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5" cstate="print"/>
                    <a:srcRect/>
                    <a:stretch>
                      <a:fillRect/>
                    </a:stretch>
                  </pic:blipFill>
                  <pic:spPr bwMode="auto">
                    <a:xfrm>
                      <a:off x="0" y="0"/>
                      <a:ext cx="5038725" cy="3209925"/>
                    </a:xfrm>
                    <a:prstGeom prst="rect">
                      <a:avLst/>
                    </a:prstGeom>
                    <a:noFill/>
                    <a:ln w="9525">
                      <a:noFill/>
                      <a:miter lim="800000"/>
                      <a:headEnd/>
                      <a:tailEnd/>
                    </a:ln>
                  </pic:spPr>
                </pic:pic>
              </a:graphicData>
            </a:graphic>
          </wp:inline>
        </w:drawing>
      </w:r>
    </w:p>
    <w:p w:rsidR="007E23CE" w:rsidRPr="00CE44E5" w:rsidRDefault="007E23CE" w:rsidP="00CE44E5">
      <w:pPr>
        <w:pStyle w:val="Caption"/>
        <w:spacing w:after="720"/>
        <w:rPr>
          <w:b w:val="0"/>
          <w:szCs w:val="22"/>
        </w:rPr>
      </w:pPr>
      <w:bookmarkStart w:id="180" w:name="_Ref382811901"/>
      <w:bookmarkStart w:id="181" w:name="_Toc405970605"/>
      <w:r w:rsidRPr="00CE44E5">
        <w:rPr>
          <w:b w:val="0"/>
          <w:szCs w:val="22"/>
        </w:rPr>
        <w:t xml:space="preserve">Figure </w:t>
      </w:r>
      <w:r w:rsidR="00D00393" w:rsidRPr="00CE44E5">
        <w:rPr>
          <w:b w:val="0"/>
          <w:szCs w:val="22"/>
        </w:rPr>
        <w:fldChar w:fldCharType="begin"/>
      </w:r>
      <w:r w:rsidRPr="00CE44E5">
        <w:rPr>
          <w:b w:val="0"/>
          <w:szCs w:val="22"/>
        </w:rPr>
        <w:instrText xml:space="preserve"> SEQ Figure \* ARABIC </w:instrText>
      </w:r>
      <w:r w:rsidR="00D00393" w:rsidRPr="00CE44E5">
        <w:rPr>
          <w:b w:val="0"/>
          <w:szCs w:val="22"/>
        </w:rPr>
        <w:fldChar w:fldCharType="separate"/>
      </w:r>
      <w:r w:rsidR="00757378">
        <w:rPr>
          <w:b w:val="0"/>
          <w:noProof/>
          <w:szCs w:val="22"/>
        </w:rPr>
        <w:t>67</w:t>
      </w:r>
      <w:r w:rsidR="00D00393" w:rsidRPr="00CE44E5">
        <w:rPr>
          <w:b w:val="0"/>
          <w:szCs w:val="22"/>
        </w:rPr>
        <w:fldChar w:fldCharType="end"/>
      </w:r>
      <w:bookmarkEnd w:id="180"/>
      <w:r w:rsidRPr="00CE44E5">
        <w:rPr>
          <w:b w:val="0"/>
          <w:szCs w:val="22"/>
        </w:rPr>
        <w:t xml:space="preserve"> Example of </w:t>
      </w:r>
      <w:r w:rsidR="00A56C4F">
        <w:rPr>
          <w:b w:val="0"/>
          <w:szCs w:val="22"/>
        </w:rPr>
        <w:t>Magnetization</w:t>
      </w:r>
      <w:r w:rsidRPr="00CE44E5">
        <w:rPr>
          <w:b w:val="0"/>
          <w:szCs w:val="22"/>
        </w:rPr>
        <w:t xml:space="preserve"> Curve with </w:t>
      </w:r>
      <w:r w:rsidR="00A56C4F">
        <w:rPr>
          <w:b w:val="0"/>
          <w:szCs w:val="22"/>
        </w:rPr>
        <w:t xml:space="preserve">Overshoot and </w:t>
      </w:r>
      <w:r w:rsidRPr="00CE44E5">
        <w:rPr>
          <w:b w:val="0"/>
          <w:szCs w:val="22"/>
        </w:rPr>
        <w:t>Significant Numerical Noise</w:t>
      </w:r>
      <w:bookmarkEnd w:id="181"/>
    </w:p>
    <w:p w:rsidR="009624BC" w:rsidRDefault="009624BC" w:rsidP="009624BC">
      <w:pPr>
        <w:pStyle w:val="Heading2"/>
      </w:pPr>
      <w:bookmarkStart w:id="182" w:name="_Toc405970533"/>
      <w:r>
        <w:t>Conclusion</w:t>
      </w:r>
      <w:bookmarkEnd w:id="182"/>
    </w:p>
    <w:p w:rsidR="00EF1BF1" w:rsidRDefault="00EF1BF1">
      <w:r>
        <w:t>The two-core model i</w:t>
      </w:r>
      <w:r w:rsidR="0020133F">
        <w:t>s</w:t>
      </w:r>
      <w:r>
        <w:t xml:space="preserve"> sensitive to content in the magnetization and flux linkage curves. Curve shape and the presence of numerical anomalies are two major components that lead to </w:t>
      </w:r>
      <w:r w:rsidR="0020133F">
        <w:t xml:space="preserve">simulation </w:t>
      </w:r>
      <w:r>
        <w:t xml:space="preserve">issues. The two-core model requires differentiation of either curve, depending on which is used. Since differentiation amplifies high frequency content (e.g. noise), an adequate two-core model requires a relatively continuous data set. </w:t>
      </w:r>
    </w:p>
    <w:p w:rsidR="0020133F" w:rsidRDefault="0020133F">
      <w:r>
        <w:t xml:space="preserve">FEA </w:t>
      </w:r>
      <w:r w:rsidR="006D6825">
        <w:t>inserts</w:t>
      </w:r>
      <w:r>
        <w:t xml:space="preserve"> numerical anomalies </w:t>
      </w:r>
      <w:r w:rsidR="006D6825">
        <w:t>with</w:t>
      </w:r>
      <w:r>
        <w:t xml:space="preserve">in the data that do not reflect </w:t>
      </w:r>
      <w:r w:rsidR="006D6825">
        <w:t xml:space="preserve">physical </w:t>
      </w:r>
      <w:r>
        <w:t>behavior. Steps including adjusting the simulation steps size and post-processing can provide datasets that are continuous or smooth.</w:t>
      </w:r>
    </w:p>
    <w:p w:rsidR="00F07A9F" w:rsidRDefault="00F07A9F">
      <w:r>
        <w:br w:type="page"/>
      </w:r>
    </w:p>
    <w:p w:rsidR="007E23CE" w:rsidRPr="00B45DB9" w:rsidRDefault="00313663" w:rsidP="00313663">
      <w:pPr>
        <w:pStyle w:val="Heading1"/>
      </w:pPr>
      <w:bookmarkStart w:id="183" w:name="_Toc405970534"/>
      <w:r>
        <w:rPr>
          <w:caps w:val="0"/>
        </w:rPr>
        <w:lastRenderedPageBreak/>
        <w:t>VITA</w:t>
      </w:r>
      <w:bookmarkEnd w:id="183"/>
    </w:p>
    <w:p w:rsidR="00F054BD" w:rsidRPr="00B45DB9" w:rsidRDefault="00F054BD">
      <w:pPr>
        <w:pStyle w:val="Heading1"/>
      </w:pPr>
    </w:p>
    <w:sectPr w:rsidR="00F054BD" w:rsidRPr="00B45DB9" w:rsidSect="0034627E">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024A" w:rsidRDefault="00D9024A" w:rsidP="00FC50C4">
      <w:pPr>
        <w:spacing w:after="0" w:line="240" w:lineRule="auto"/>
      </w:pPr>
      <w:r>
        <w:separator/>
      </w:r>
    </w:p>
  </w:endnote>
  <w:endnote w:type="continuationSeparator" w:id="0">
    <w:p w:rsidR="00D9024A" w:rsidRDefault="00D9024A" w:rsidP="00FC50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98944"/>
      <w:docPartObj>
        <w:docPartGallery w:val="Page Numbers (Bottom of Page)"/>
        <w:docPartUnique/>
      </w:docPartObj>
    </w:sdtPr>
    <w:sdtEndPr/>
    <w:sdtContent>
      <w:p w:rsidR="00EA1BCA" w:rsidRDefault="00EA1BCA">
        <w:pPr>
          <w:pStyle w:val="Footer"/>
          <w:jc w:val="center"/>
        </w:pPr>
        <w:r>
          <w:fldChar w:fldCharType="begin"/>
        </w:r>
        <w:r>
          <w:instrText xml:space="preserve"> PAGE   \* MERGEFORMAT </w:instrText>
        </w:r>
        <w:r>
          <w:fldChar w:fldCharType="separate"/>
        </w:r>
        <w:r w:rsidR="00757378">
          <w:rPr>
            <w:noProof/>
          </w:rPr>
          <w:t>3</w:t>
        </w:r>
        <w:r>
          <w:rPr>
            <w:noProof/>
          </w:rPr>
          <w:fldChar w:fldCharType="end"/>
        </w:r>
      </w:p>
    </w:sdtContent>
  </w:sdt>
  <w:p w:rsidR="00EA1BCA" w:rsidRDefault="00EA1BC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1BCA" w:rsidRDefault="00EA1BCA">
    <w:pPr>
      <w:pStyle w:val="Footer"/>
      <w:jc w:val="center"/>
    </w:pPr>
  </w:p>
  <w:p w:rsidR="00EA1BCA" w:rsidRDefault="00EA1BC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024A" w:rsidRDefault="00D9024A" w:rsidP="00FC50C4">
      <w:pPr>
        <w:spacing w:after="0" w:line="240" w:lineRule="auto"/>
      </w:pPr>
      <w:r>
        <w:separator/>
      </w:r>
    </w:p>
  </w:footnote>
  <w:footnote w:type="continuationSeparator" w:id="0">
    <w:p w:rsidR="00D9024A" w:rsidRDefault="00D9024A" w:rsidP="00FC50C4">
      <w:pPr>
        <w:spacing w:after="0" w:line="240" w:lineRule="auto"/>
      </w:pPr>
      <w:r>
        <w:continuationSeparator/>
      </w:r>
    </w:p>
  </w:footnote>
  <w:footnote w:id="1">
    <w:p w:rsidR="00EA1BCA" w:rsidRDefault="00EA1BCA">
      <w:pPr>
        <w:pStyle w:val="FootnoteText"/>
      </w:pPr>
      <w:r>
        <w:rPr>
          <w:rStyle w:val="FootnoteReference"/>
        </w:rPr>
        <w:footnoteRef/>
      </w:r>
      <w:r>
        <w:t xml:space="preserve"> Accuracy, in this context, refers to how well the model represents the actual device’s behavior under particular operating conditions (e.g. impedance characteristics during faults).</w:t>
      </w:r>
    </w:p>
  </w:footnote>
  <w:footnote w:id="2">
    <w:p w:rsidR="00EA1BCA" w:rsidRDefault="00EA1BCA">
      <w:pPr>
        <w:pStyle w:val="FootnoteText"/>
      </w:pPr>
      <w:r>
        <w:rPr>
          <w:rStyle w:val="FootnoteReference"/>
        </w:rPr>
        <w:footnoteRef/>
      </w:r>
      <w:r>
        <w:t xml:space="preserve"> Define PSCAD</w:t>
      </w:r>
    </w:p>
  </w:footnote>
  <w:footnote w:id="3">
    <w:p w:rsidR="00EA1BCA" w:rsidRDefault="00EA1BCA">
      <w:pPr>
        <w:pStyle w:val="FootnoteText"/>
      </w:pPr>
      <w:r>
        <w:rPr>
          <w:rStyle w:val="FootnoteReference"/>
        </w:rPr>
        <w:footnoteRef/>
      </w:r>
      <w:r>
        <w:t xml:space="preserve"> Define EMTP</w:t>
      </w:r>
    </w:p>
  </w:footnote>
  <w:footnote w:id="4">
    <w:p w:rsidR="00EA1BCA" w:rsidRDefault="00EA1BCA">
      <w:pPr>
        <w:pStyle w:val="FootnoteText"/>
      </w:pPr>
      <w:r>
        <w:rPr>
          <w:rStyle w:val="FootnoteReference"/>
        </w:rPr>
        <w:footnoteRef/>
      </w:r>
      <w:r>
        <w:t xml:space="preserve"> APPENDIX A contains definitions for differential inductance and differential permeability.</w:t>
      </w:r>
    </w:p>
  </w:footnote>
  <w:footnote w:id="5">
    <w:p w:rsidR="00EA1BCA" w:rsidRDefault="00EA1BCA">
      <w:pPr>
        <w:pStyle w:val="FootnoteText"/>
      </w:pPr>
      <w:r>
        <w:rPr>
          <w:rStyle w:val="FootnoteReference"/>
        </w:rPr>
        <w:footnoteRef/>
      </w:r>
      <w:r>
        <w:t xml:space="preserve"> APPENDIX B describes impacts of the magnetization curve on the MAPFC model.</w:t>
      </w:r>
    </w:p>
  </w:footnote>
  <w:footnote w:id="6">
    <w:p w:rsidR="00EA1BCA" w:rsidRDefault="00EA1BCA">
      <w:pPr>
        <w:pStyle w:val="FootnoteText"/>
      </w:pPr>
      <w:r>
        <w:rPr>
          <w:rStyle w:val="FootnoteReference"/>
        </w:rPr>
        <w:footnoteRef/>
      </w:r>
      <w:r>
        <w:t>This relationship is valid only if each core has uniform reluctance. Therefore, each core in the transient model is assumed to have uniform geometry and material properties.</w:t>
      </w:r>
    </w:p>
  </w:footnote>
  <w:footnote w:id="7">
    <w:p w:rsidR="00EA1BCA" w:rsidRDefault="00EA1BCA" w:rsidP="00141955">
      <w:pPr>
        <w:pStyle w:val="FootnoteText"/>
      </w:pPr>
      <w:r>
        <w:rPr>
          <w:rStyle w:val="FootnoteReference"/>
        </w:rPr>
        <w:footnoteRef/>
      </w:r>
      <w:r>
        <w:t xml:space="preserve"> The numerical example described in this section is solely for explanation purposes, so the details of the FEA model used to provide the B-H curve are not included in this report.</w:t>
      </w:r>
    </w:p>
  </w:footnote>
  <w:footnote w:id="8">
    <w:p w:rsidR="00EA1BCA" w:rsidRDefault="00EA1BCA" w:rsidP="00E35350">
      <w:pPr>
        <w:pStyle w:val="FootnoteText"/>
      </w:pPr>
      <w:r>
        <w:rPr>
          <w:rStyle w:val="FootnoteReference"/>
        </w:rPr>
        <w:footnoteRef/>
      </w:r>
      <w:r>
        <w:t xml:space="preserve"> Describe uniform continuous (provide a mathematical definition).</w:t>
      </w:r>
    </w:p>
  </w:footnote>
  <w:footnote w:id="9">
    <w:p w:rsidR="00EA1BCA" w:rsidRPr="00FE5A04" w:rsidRDefault="00EA1BCA" w:rsidP="00FE5A04">
      <w:pPr>
        <w:rPr>
          <w:sz w:val="20"/>
          <w:szCs w:val="20"/>
        </w:rPr>
      </w:pPr>
      <w:r w:rsidRPr="00FE5A04">
        <w:rPr>
          <w:rStyle w:val="FootnoteReference"/>
          <w:sz w:val="20"/>
          <w:szCs w:val="20"/>
        </w:rPr>
        <w:footnoteRef/>
      </w:r>
      <w:r w:rsidRPr="00FE5A04">
        <w:rPr>
          <w:sz w:val="20"/>
          <w:szCs w:val="20"/>
        </w:rPr>
        <w:t xml:space="preserve"> The two-segment curve causes a discontinuity between the linear and saturation regions at the knee-point. This discontinuity is obvious at locations where the incremental inductance peaks transition from maximum to minimum values. In practical application, the transition region is continuous as the knee-point occurs over a range of instantaneous AC current. </w:t>
      </w:r>
    </w:p>
    <w:p w:rsidR="00EA1BCA" w:rsidRDefault="00EA1BCA">
      <w:pPr>
        <w:pStyle w:val="FootnoteText"/>
      </w:pPr>
    </w:p>
  </w:footnote>
  <w:footnote w:id="10">
    <w:p w:rsidR="00EA1BCA" w:rsidRDefault="00EA1BCA" w:rsidP="000B45C7">
      <w:pPr>
        <w:pStyle w:val="FootnoteText"/>
      </w:pPr>
      <w:r>
        <w:rPr>
          <w:rStyle w:val="FootnoteReference"/>
        </w:rPr>
        <w:footnoteRef/>
      </w:r>
      <w:r>
        <w:t xml:space="preserve"> </w:t>
      </w:r>
      <w:r w:rsidRPr="006906BC">
        <w:t>Isotropic materials have magnetic susceptibility that is independent of the direction of B. In anisotropic materials, a B field in one direction can produce magnetization on another direction</w:t>
      </w:r>
      <w:r>
        <w:t xml:space="preserve"> </w:t>
      </w:r>
      <w:sdt>
        <w:sdtPr>
          <w:id w:val="9008512"/>
          <w:citation/>
        </w:sdtPr>
        <w:sdtEndPr/>
        <w:sdtContent>
          <w:r>
            <w:fldChar w:fldCharType="begin"/>
          </w:r>
          <w:r>
            <w:instrText xml:space="preserve"> CITATION USI99 \l 1033 </w:instrText>
          </w:r>
          <w:r>
            <w:fldChar w:fldCharType="separate"/>
          </w:r>
          <w:r w:rsidRPr="006906BC">
            <w:rPr>
              <w:noProof/>
            </w:rPr>
            <w:t>[20]</w:t>
          </w:r>
          <w:r>
            <w:rPr>
              <w:noProof/>
            </w:rPr>
            <w:fldChar w:fldCharType="end"/>
          </w:r>
        </w:sdtContent>
      </w:sdt>
      <w:r w:rsidRPr="006906BC">
        <w:t>.</w:t>
      </w:r>
    </w:p>
  </w:footnote>
  <w:footnote w:id="11">
    <w:p w:rsidR="00EA1BCA" w:rsidRDefault="00EA1BCA">
      <w:pPr>
        <w:pStyle w:val="FootnoteText"/>
      </w:pPr>
      <w:r>
        <w:rPr>
          <w:rStyle w:val="FootnoteReference"/>
        </w:rPr>
        <w:footnoteRef/>
      </w:r>
      <w:r>
        <w:t xml:space="preserve"> The British Science Association (formally known as the British Association for the Advancement of Science) was formed in 1831</w:t>
      </w:r>
      <w:sdt>
        <w:sdtPr>
          <w:id w:val="13329835"/>
          <w:citation/>
        </w:sdtPr>
        <w:sdtEndPr/>
        <w:sdtContent>
          <w:r>
            <w:fldChar w:fldCharType="begin"/>
          </w:r>
          <w:r>
            <w:instrText xml:space="preserve"> CITATION Bri12 \l 1033 </w:instrText>
          </w:r>
          <w:r>
            <w:fldChar w:fldCharType="separate"/>
          </w:r>
          <w:r>
            <w:rPr>
              <w:noProof/>
            </w:rPr>
            <w:t xml:space="preserve"> </w:t>
          </w:r>
          <w:r w:rsidRPr="009E5AFA">
            <w:rPr>
              <w:noProof/>
            </w:rPr>
            <w:t>[16]</w:t>
          </w:r>
          <w:r>
            <w:rPr>
              <w:noProof/>
            </w:rPr>
            <w:fldChar w:fldCharType="end"/>
          </w:r>
        </w:sdtContent>
      </w:sdt>
      <w: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34E16"/>
    <w:multiLevelType w:val="hybridMultilevel"/>
    <w:tmpl w:val="AC388B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DA49EA"/>
    <w:multiLevelType w:val="hybridMultilevel"/>
    <w:tmpl w:val="D3BC53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0700B2"/>
    <w:multiLevelType w:val="hybridMultilevel"/>
    <w:tmpl w:val="BE7AFE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0115EEA"/>
    <w:multiLevelType w:val="hybridMultilevel"/>
    <w:tmpl w:val="F6DC2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56E16F2"/>
    <w:multiLevelType w:val="hybridMultilevel"/>
    <w:tmpl w:val="FD3C85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948689F"/>
    <w:multiLevelType w:val="hybridMultilevel"/>
    <w:tmpl w:val="36BC53A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D7C24E2"/>
    <w:multiLevelType w:val="multilevel"/>
    <w:tmpl w:val="04090027"/>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7">
    <w:nsid w:val="3078256A"/>
    <w:multiLevelType w:val="hybridMultilevel"/>
    <w:tmpl w:val="1D6C27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0974590"/>
    <w:multiLevelType w:val="hybridMultilevel"/>
    <w:tmpl w:val="21A2A95E"/>
    <w:lvl w:ilvl="0" w:tplc="250457D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56E7F27"/>
    <w:multiLevelType w:val="hybridMultilevel"/>
    <w:tmpl w:val="AB162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53B2520"/>
    <w:multiLevelType w:val="hybridMultilevel"/>
    <w:tmpl w:val="F856A0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4242BEF"/>
    <w:multiLevelType w:val="hybridMultilevel"/>
    <w:tmpl w:val="3D1EF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9666EAA"/>
    <w:multiLevelType w:val="hybridMultilevel"/>
    <w:tmpl w:val="A3D6C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3D12072"/>
    <w:multiLevelType w:val="hybridMultilevel"/>
    <w:tmpl w:val="8FD0BB64"/>
    <w:lvl w:ilvl="0" w:tplc="04090001">
      <w:start w:val="1"/>
      <w:numFmt w:val="bullet"/>
      <w:lvlText w:val=""/>
      <w:lvlJc w:val="left"/>
      <w:pPr>
        <w:ind w:left="720" w:hanging="360"/>
      </w:pPr>
      <w:rPr>
        <w:rFonts w:ascii="Symbol" w:hAnsi="Symbol" w:hint="default"/>
      </w:rPr>
    </w:lvl>
    <w:lvl w:ilvl="1" w:tplc="6DD02E92">
      <w:start w:val="1"/>
      <w:numFmt w:val="bullet"/>
      <w:lvlText w:val="▬"/>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6273DE4"/>
    <w:multiLevelType w:val="hybridMultilevel"/>
    <w:tmpl w:val="D4763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D0B1FF4"/>
    <w:multiLevelType w:val="hybridMultilevel"/>
    <w:tmpl w:val="BE12660A"/>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6DB179E7"/>
    <w:multiLevelType w:val="hybridMultilevel"/>
    <w:tmpl w:val="BA20F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7C0563D"/>
    <w:multiLevelType w:val="hybridMultilevel"/>
    <w:tmpl w:val="56127F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C8723F0"/>
    <w:multiLevelType w:val="hybridMultilevel"/>
    <w:tmpl w:val="8EB66D94"/>
    <w:lvl w:ilvl="0" w:tplc="D3748E1E">
      <w:start w:val="1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5"/>
  </w:num>
  <w:num w:numId="3">
    <w:abstractNumId w:val="12"/>
  </w:num>
  <w:num w:numId="4">
    <w:abstractNumId w:val="1"/>
  </w:num>
  <w:num w:numId="5">
    <w:abstractNumId w:val="4"/>
  </w:num>
  <w:num w:numId="6">
    <w:abstractNumId w:val="9"/>
  </w:num>
  <w:num w:numId="7">
    <w:abstractNumId w:val="11"/>
  </w:num>
  <w:num w:numId="8">
    <w:abstractNumId w:val="14"/>
  </w:num>
  <w:num w:numId="9">
    <w:abstractNumId w:val="18"/>
  </w:num>
  <w:num w:numId="10">
    <w:abstractNumId w:val="8"/>
  </w:num>
  <w:num w:numId="11">
    <w:abstractNumId w:val="7"/>
  </w:num>
  <w:num w:numId="12">
    <w:abstractNumId w:val="17"/>
  </w:num>
  <w:num w:numId="13">
    <w:abstractNumId w:val="2"/>
  </w:num>
  <w:num w:numId="14">
    <w:abstractNumId w:val="13"/>
  </w:num>
  <w:num w:numId="15">
    <w:abstractNumId w:val="16"/>
  </w:num>
  <w:num w:numId="16">
    <w:abstractNumId w:val="5"/>
  </w:num>
  <w:num w:numId="17">
    <w:abstractNumId w:val="3"/>
  </w:num>
  <w:num w:numId="18">
    <w:abstractNumId w:val="0"/>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activeWritingStyle w:appName="MSWord" w:lang="en-US" w:vendorID="64" w:dllVersion="131078" w:nlCheck="1" w:checkStyle="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EE1AEE"/>
    <w:rsid w:val="00001CF7"/>
    <w:rsid w:val="00001E39"/>
    <w:rsid w:val="000020BA"/>
    <w:rsid w:val="00003392"/>
    <w:rsid w:val="00004491"/>
    <w:rsid w:val="000053ED"/>
    <w:rsid w:val="0000577C"/>
    <w:rsid w:val="000071B9"/>
    <w:rsid w:val="000106A7"/>
    <w:rsid w:val="00010C5C"/>
    <w:rsid w:val="00010D7F"/>
    <w:rsid w:val="0001168B"/>
    <w:rsid w:val="00011754"/>
    <w:rsid w:val="00011EF2"/>
    <w:rsid w:val="0001364A"/>
    <w:rsid w:val="00014B23"/>
    <w:rsid w:val="00014EAE"/>
    <w:rsid w:val="000176B1"/>
    <w:rsid w:val="00017796"/>
    <w:rsid w:val="0001784E"/>
    <w:rsid w:val="000179E7"/>
    <w:rsid w:val="0002288C"/>
    <w:rsid w:val="00022A4B"/>
    <w:rsid w:val="00022D9E"/>
    <w:rsid w:val="000249AE"/>
    <w:rsid w:val="00025E88"/>
    <w:rsid w:val="00027592"/>
    <w:rsid w:val="0003025D"/>
    <w:rsid w:val="00031F63"/>
    <w:rsid w:val="0003210C"/>
    <w:rsid w:val="000329D2"/>
    <w:rsid w:val="000331F8"/>
    <w:rsid w:val="00033F06"/>
    <w:rsid w:val="00034563"/>
    <w:rsid w:val="000355EF"/>
    <w:rsid w:val="00035D6D"/>
    <w:rsid w:val="00036523"/>
    <w:rsid w:val="000367A0"/>
    <w:rsid w:val="00037D7C"/>
    <w:rsid w:val="00037E63"/>
    <w:rsid w:val="000412D5"/>
    <w:rsid w:val="00041963"/>
    <w:rsid w:val="00042D1F"/>
    <w:rsid w:val="00042E06"/>
    <w:rsid w:val="00043929"/>
    <w:rsid w:val="000448CA"/>
    <w:rsid w:val="0004526E"/>
    <w:rsid w:val="00046B92"/>
    <w:rsid w:val="000510D4"/>
    <w:rsid w:val="00051EBB"/>
    <w:rsid w:val="00053AB6"/>
    <w:rsid w:val="00054E83"/>
    <w:rsid w:val="00056E3A"/>
    <w:rsid w:val="00057062"/>
    <w:rsid w:val="0006194E"/>
    <w:rsid w:val="00061F16"/>
    <w:rsid w:val="00062853"/>
    <w:rsid w:val="00062BBA"/>
    <w:rsid w:val="00064528"/>
    <w:rsid w:val="00064DE6"/>
    <w:rsid w:val="00067058"/>
    <w:rsid w:val="0006772A"/>
    <w:rsid w:val="000705EC"/>
    <w:rsid w:val="00071C59"/>
    <w:rsid w:val="0007253B"/>
    <w:rsid w:val="00072B93"/>
    <w:rsid w:val="00076556"/>
    <w:rsid w:val="0007660A"/>
    <w:rsid w:val="00076A44"/>
    <w:rsid w:val="0008039F"/>
    <w:rsid w:val="00080B3F"/>
    <w:rsid w:val="000820BA"/>
    <w:rsid w:val="00082CBD"/>
    <w:rsid w:val="00082D3D"/>
    <w:rsid w:val="00084418"/>
    <w:rsid w:val="00085EB9"/>
    <w:rsid w:val="00091092"/>
    <w:rsid w:val="0009236A"/>
    <w:rsid w:val="00092815"/>
    <w:rsid w:val="00092E1A"/>
    <w:rsid w:val="00093663"/>
    <w:rsid w:val="00093693"/>
    <w:rsid w:val="00094FD3"/>
    <w:rsid w:val="00095111"/>
    <w:rsid w:val="00096668"/>
    <w:rsid w:val="000A0244"/>
    <w:rsid w:val="000A1391"/>
    <w:rsid w:val="000A14A0"/>
    <w:rsid w:val="000B01D2"/>
    <w:rsid w:val="000B026E"/>
    <w:rsid w:val="000B0D04"/>
    <w:rsid w:val="000B25A0"/>
    <w:rsid w:val="000B36C2"/>
    <w:rsid w:val="000B3B8B"/>
    <w:rsid w:val="000B42B9"/>
    <w:rsid w:val="000B45C7"/>
    <w:rsid w:val="000B4CD3"/>
    <w:rsid w:val="000B4D86"/>
    <w:rsid w:val="000B5AA7"/>
    <w:rsid w:val="000B5FA1"/>
    <w:rsid w:val="000B7898"/>
    <w:rsid w:val="000B7EFE"/>
    <w:rsid w:val="000B7F23"/>
    <w:rsid w:val="000C0367"/>
    <w:rsid w:val="000C20BC"/>
    <w:rsid w:val="000C45AF"/>
    <w:rsid w:val="000C4962"/>
    <w:rsid w:val="000C6C54"/>
    <w:rsid w:val="000C6EFB"/>
    <w:rsid w:val="000D0415"/>
    <w:rsid w:val="000D14DA"/>
    <w:rsid w:val="000D1C15"/>
    <w:rsid w:val="000D1E17"/>
    <w:rsid w:val="000D2756"/>
    <w:rsid w:val="000D684D"/>
    <w:rsid w:val="000D7172"/>
    <w:rsid w:val="000E082A"/>
    <w:rsid w:val="000E0A0A"/>
    <w:rsid w:val="000E0F3A"/>
    <w:rsid w:val="000E1685"/>
    <w:rsid w:val="000E2F72"/>
    <w:rsid w:val="000E310D"/>
    <w:rsid w:val="000E32BF"/>
    <w:rsid w:val="000E401A"/>
    <w:rsid w:val="000E4484"/>
    <w:rsid w:val="000E6BD1"/>
    <w:rsid w:val="000E797F"/>
    <w:rsid w:val="000E7E05"/>
    <w:rsid w:val="000F1331"/>
    <w:rsid w:val="000F3751"/>
    <w:rsid w:val="000F4FCD"/>
    <w:rsid w:val="000F5F81"/>
    <w:rsid w:val="000F7256"/>
    <w:rsid w:val="0010063B"/>
    <w:rsid w:val="00100A17"/>
    <w:rsid w:val="00102C2D"/>
    <w:rsid w:val="00102D63"/>
    <w:rsid w:val="00103212"/>
    <w:rsid w:val="0010427B"/>
    <w:rsid w:val="00104E82"/>
    <w:rsid w:val="00106DC2"/>
    <w:rsid w:val="00107D44"/>
    <w:rsid w:val="00110022"/>
    <w:rsid w:val="00110E61"/>
    <w:rsid w:val="001117E3"/>
    <w:rsid w:val="001121CA"/>
    <w:rsid w:val="00113808"/>
    <w:rsid w:val="0011421C"/>
    <w:rsid w:val="00120BDB"/>
    <w:rsid w:val="00121BB8"/>
    <w:rsid w:val="00122EAC"/>
    <w:rsid w:val="0012399D"/>
    <w:rsid w:val="00124429"/>
    <w:rsid w:val="0012446C"/>
    <w:rsid w:val="00124A28"/>
    <w:rsid w:val="00124BB4"/>
    <w:rsid w:val="001268D4"/>
    <w:rsid w:val="00127676"/>
    <w:rsid w:val="001301A3"/>
    <w:rsid w:val="001319FC"/>
    <w:rsid w:val="00132872"/>
    <w:rsid w:val="00133BAE"/>
    <w:rsid w:val="0013455E"/>
    <w:rsid w:val="001354D8"/>
    <w:rsid w:val="00136531"/>
    <w:rsid w:val="00137C16"/>
    <w:rsid w:val="00137FA5"/>
    <w:rsid w:val="00140220"/>
    <w:rsid w:val="00140884"/>
    <w:rsid w:val="00140D86"/>
    <w:rsid w:val="001413B2"/>
    <w:rsid w:val="001415AB"/>
    <w:rsid w:val="0014168A"/>
    <w:rsid w:val="00141955"/>
    <w:rsid w:val="001450F3"/>
    <w:rsid w:val="001453FF"/>
    <w:rsid w:val="00145A55"/>
    <w:rsid w:val="00146CAA"/>
    <w:rsid w:val="00150751"/>
    <w:rsid w:val="0015098B"/>
    <w:rsid w:val="00150A52"/>
    <w:rsid w:val="00150E34"/>
    <w:rsid w:val="00151CD4"/>
    <w:rsid w:val="001520B3"/>
    <w:rsid w:val="00152299"/>
    <w:rsid w:val="0015251E"/>
    <w:rsid w:val="00152BEF"/>
    <w:rsid w:val="00155A08"/>
    <w:rsid w:val="00157743"/>
    <w:rsid w:val="00157866"/>
    <w:rsid w:val="001605A9"/>
    <w:rsid w:val="00160E6B"/>
    <w:rsid w:val="00162383"/>
    <w:rsid w:val="00164104"/>
    <w:rsid w:val="001660E8"/>
    <w:rsid w:val="001678EF"/>
    <w:rsid w:val="001735EB"/>
    <w:rsid w:val="00174863"/>
    <w:rsid w:val="00176119"/>
    <w:rsid w:val="00176774"/>
    <w:rsid w:val="00176D63"/>
    <w:rsid w:val="00177358"/>
    <w:rsid w:val="00180973"/>
    <w:rsid w:val="001814A3"/>
    <w:rsid w:val="00181A4A"/>
    <w:rsid w:val="0018278E"/>
    <w:rsid w:val="001835B9"/>
    <w:rsid w:val="0018393F"/>
    <w:rsid w:val="001874FE"/>
    <w:rsid w:val="001877F5"/>
    <w:rsid w:val="00187C40"/>
    <w:rsid w:val="00190661"/>
    <w:rsid w:val="00190FA6"/>
    <w:rsid w:val="00192470"/>
    <w:rsid w:val="00192EB7"/>
    <w:rsid w:val="00193E21"/>
    <w:rsid w:val="001948A0"/>
    <w:rsid w:val="00194A56"/>
    <w:rsid w:val="00196AE1"/>
    <w:rsid w:val="001A07E1"/>
    <w:rsid w:val="001A2349"/>
    <w:rsid w:val="001A4147"/>
    <w:rsid w:val="001A4E5F"/>
    <w:rsid w:val="001A6D28"/>
    <w:rsid w:val="001A7746"/>
    <w:rsid w:val="001A7BE1"/>
    <w:rsid w:val="001B0074"/>
    <w:rsid w:val="001B0EAD"/>
    <w:rsid w:val="001B10A6"/>
    <w:rsid w:val="001B1DB5"/>
    <w:rsid w:val="001B42AD"/>
    <w:rsid w:val="001B4D74"/>
    <w:rsid w:val="001B563F"/>
    <w:rsid w:val="001B5CAE"/>
    <w:rsid w:val="001B66AB"/>
    <w:rsid w:val="001B683C"/>
    <w:rsid w:val="001B6A6E"/>
    <w:rsid w:val="001B6ABE"/>
    <w:rsid w:val="001B6C09"/>
    <w:rsid w:val="001C03F0"/>
    <w:rsid w:val="001C0511"/>
    <w:rsid w:val="001C09BD"/>
    <w:rsid w:val="001C103B"/>
    <w:rsid w:val="001C14A4"/>
    <w:rsid w:val="001C1986"/>
    <w:rsid w:val="001C22B3"/>
    <w:rsid w:val="001C3009"/>
    <w:rsid w:val="001C4150"/>
    <w:rsid w:val="001C422A"/>
    <w:rsid w:val="001C7B39"/>
    <w:rsid w:val="001D03D0"/>
    <w:rsid w:val="001D08B6"/>
    <w:rsid w:val="001D178F"/>
    <w:rsid w:val="001D21ED"/>
    <w:rsid w:val="001D2D83"/>
    <w:rsid w:val="001D37EF"/>
    <w:rsid w:val="001D3E0D"/>
    <w:rsid w:val="001D5F2C"/>
    <w:rsid w:val="001D7167"/>
    <w:rsid w:val="001E11C9"/>
    <w:rsid w:val="001E130C"/>
    <w:rsid w:val="001E1709"/>
    <w:rsid w:val="001E29B9"/>
    <w:rsid w:val="001E3F2A"/>
    <w:rsid w:val="001E3FE2"/>
    <w:rsid w:val="001E4EFB"/>
    <w:rsid w:val="001E66F8"/>
    <w:rsid w:val="001F24EC"/>
    <w:rsid w:val="001F2C76"/>
    <w:rsid w:val="001F3292"/>
    <w:rsid w:val="001F5303"/>
    <w:rsid w:val="001F5318"/>
    <w:rsid w:val="001F7386"/>
    <w:rsid w:val="001F753C"/>
    <w:rsid w:val="00200A80"/>
    <w:rsid w:val="0020133F"/>
    <w:rsid w:val="00204015"/>
    <w:rsid w:val="00204372"/>
    <w:rsid w:val="00204453"/>
    <w:rsid w:val="00204BBF"/>
    <w:rsid w:val="00207EEC"/>
    <w:rsid w:val="00207FA1"/>
    <w:rsid w:val="00210702"/>
    <w:rsid w:val="00211224"/>
    <w:rsid w:val="00213394"/>
    <w:rsid w:val="002139EC"/>
    <w:rsid w:val="00215070"/>
    <w:rsid w:val="00215BEA"/>
    <w:rsid w:val="0021626B"/>
    <w:rsid w:val="002162F8"/>
    <w:rsid w:val="00216DEE"/>
    <w:rsid w:val="0021711F"/>
    <w:rsid w:val="002177D6"/>
    <w:rsid w:val="002201F4"/>
    <w:rsid w:val="00221B77"/>
    <w:rsid w:val="00221C66"/>
    <w:rsid w:val="00222AB7"/>
    <w:rsid w:val="002240AB"/>
    <w:rsid w:val="0022493C"/>
    <w:rsid w:val="00225FBE"/>
    <w:rsid w:val="00226AB8"/>
    <w:rsid w:val="00227AEE"/>
    <w:rsid w:val="00227F00"/>
    <w:rsid w:val="002328D0"/>
    <w:rsid w:val="00234172"/>
    <w:rsid w:val="002346F7"/>
    <w:rsid w:val="002349B0"/>
    <w:rsid w:val="00235FB0"/>
    <w:rsid w:val="0023670D"/>
    <w:rsid w:val="00236B86"/>
    <w:rsid w:val="002412FB"/>
    <w:rsid w:val="00242958"/>
    <w:rsid w:val="00243AA7"/>
    <w:rsid w:val="00243F5F"/>
    <w:rsid w:val="00243F74"/>
    <w:rsid w:val="00244385"/>
    <w:rsid w:val="002445D5"/>
    <w:rsid w:val="0024651C"/>
    <w:rsid w:val="00246A4E"/>
    <w:rsid w:val="002507CF"/>
    <w:rsid w:val="00250CC8"/>
    <w:rsid w:val="0025186E"/>
    <w:rsid w:val="00252365"/>
    <w:rsid w:val="00252568"/>
    <w:rsid w:val="00253ABC"/>
    <w:rsid w:val="002542E8"/>
    <w:rsid w:val="00254DB6"/>
    <w:rsid w:val="002563D7"/>
    <w:rsid w:val="0025695E"/>
    <w:rsid w:val="002569AD"/>
    <w:rsid w:val="00257024"/>
    <w:rsid w:val="0026133E"/>
    <w:rsid w:val="00262101"/>
    <w:rsid w:val="00266768"/>
    <w:rsid w:val="00266DA5"/>
    <w:rsid w:val="002670F9"/>
    <w:rsid w:val="00270466"/>
    <w:rsid w:val="00271440"/>
    <w:rsid w:val="00271B86"/>
    <w:rsid w:val="00271CCC"/>
    <w:rsid w:val="00273DC6"/>
    <w:rsid w:val="002754C1"/>
    <w:rsid w:val="002755AB"/>
    <w:rsid w:val="00275A15"/>
    <w:rsid w:val="002770A5"/>
    <w:rsid w:val="002777B8"/>
    <w:rsid w:val="002804FE"/>
    <w:rsid w:val="00280F99"/>
    <w:rsid w:val="00282E43"/>
    <w:rsid w:val="002841A5"/>
    <w:rsid w:val="002859E3"/>
    <w:rsid w:val="0028608B"/>
    <w:rsid w:val="00286D80"/>
    <w:rsid w:val="0028792E"/>
    <w:rsid w:val="00287A5D"/>
    <w:rsid w:val="00292B89"/>
    <w:rsid w:val="002955C3"/>
    <w:rsid w:val="002A0E9B"/>
    <w:rsid w:val="002A2318"/>
    <w:rsid w:val="002A2597"/>
    <w:rsid w:val="002A2A80"/>
    <w:rsid w:val="002A2C0C"/>
    <w:rsid w:val="002A5548"/>
    <w:rsid w:val="002A5A50"/>
    <w:rsid w:val="002A631F"/>
    <w:rsid w:val="002A635A"/>
    <w:rsid w:val="002A661D"/>
    <w:rsid w:val="002A7FEE"/>
    <w:rsid w:val="002B0FCC"/>
    <w:rsid w:val="002B1550"/>
    <w:rsid w:val="002B265D"/>
    <w:rsid w:val="002B2D23"/>
    <w:rsid w:val="002B5BED"/>
    <w:rsid w:val="002B6995"/>
    <w:rsid w:val="002B7410"/>
    <w:rsid w:val="002C1161"/>
    <w:rsid w:val="002C14B4"/>
    <w:rsid w:val="002C2886"/>
    <w:rsid w:val="002C471C"/>
    <w:rsid w:val="002C486A"/>
    <w:rsid w:val="002C4872"/>
    <w:rsid w:val="002C529C"/>
    <w:rsid w:val="002C7675"/>
    <w:rsid w:val="002C7866"/>
    <w:rsid w:val="002D0B2B"/>
    <w:rsid w:val="002D1FE6"/>
    <w:rsid w:val="002D32AD"/>
    <w:rsid w:val="002D3692"/>
    <w:rsid w:val="002D4930"/>
    <w:rsid w:val="002D4F08"/>
    <w:rsid w:val="002D666E"/>
    <w:rsid w:val="002E036F"/>
    <w:rsid w:val="002E21C1"/>
    <w:rsid w:val="002E3260"/>
    <w:rsid w:val="002E3F75"/>
    <w:rsid w:val="002E3F91"/>
    <w:rsid w:val="002E5162"/>
    <w:rsid w:val="002E6757"/>
    <w:rsid w:val="002E719D"/>
    <w:rsid w:val="002F0538"/>
    <w:rsid w:val="002F1603"/>
    <w:rsid w:val="002F191D"/>
    <w:rsid w:val="002F1AEA"/>
    <w:rsid w:val="002F1D5D"/>
    <w:rsid w:val="002F234F"/>
    <w:rsid w:val="002F353F"/>
    <w:rsid w:val="002F4F75"/>
    <w:rsid w:val="002F567F"/>
    <w:rsid w:val="002F5B8A"/>
    <w:rsid w:val="002F6FD3"/>
    <w:rsid w:val="00303AF6"/>
    <w:rsid w:val="003051D2"/>
    <w:rsid w:val="0030592B"/>
    <w:rsid w:val="00306365"/>
    <w:rsid w:val="00307231"/>
    <w:rsid w:val="00307AD3"/>
    <w:rsid w:val="0031214E"/>
    <w:rsid w:val="00313663"/>
    <w:rsid w:val="00314128"/>
    <w:rsid w:val="00314BE8"/>
    <w:rsid w:val="00317311"/>
    <w:rsid w:val="00317321"/>
    <w:rsid w:val="00317B92"/>
    <w:rsid w:val="00317CA0"/>
    <w:rsid w:val="003214BF"/>
    <w:rsid w:val="00321D43"/>
    <w:rsid w:val="00322001"/>
    <w:rsid w:val="00322A1E"/>
    <w:rsid w:val="0032325A"/>
    <w:rsid w:val="003236D0"/>
    <w:rsid w:val="0032376F"/>
    <w:rsid w:val="003245B3"/>
    <w:rsid w:val="00324A3F"/>
    <w:rsid w:val="003253B5"/>
    <w:rsid w:val="00326DD3"/>
    <w:rsid w:val="00327207"/>
    <w:rsid w:val="003279D2"/>
    <w:rsid w:val="00330198"/>
    <w:rsid w:val="00330E06"/>
    <w:rsid w:val="003310DA"/>
    <w:rsid w:val="003317BA"/>
    <w:rsid w:val="00331806"/>
    <w:rsid w:val="00331C9D"/>
    <w:rsid w:val="00332B87"/>
    <w:rsid w:val="003337B9"/>
    <w:rsid w:val="00333DBE"/>
    <w:rsid w:val="00335A45"/>
    <w:rsid w:val="003361B6"/>
    <w:rsid w:val="00340B24"/>
    <w:rsid w:val="003411A6"/>
    <w:rsid w:val="00341C70"/>
    <w:rsid w:val="00342358"/>
    <w:rsid w:val="003442EF"/>
    <w:rsid w:val="0034627E"/>
    <w:rsid w:val="00346E04"/>
    <w:rsid w:val="0035026F"/>
    <w:rsid w:val="003528B8"/>
    <w:rsid w:val="00352B90"/>
    <w:rsid w:val="00353288"/>
    <w:rsid w:val="00353BB2"/>
    <w:rsid w:val="003547F4"/>
    <w:rsid w:val="00355B87"/>
    <w:rsid w:val="003570B8"/>
    <w:rsid w:val="00361191"/>
    <w:rsid w:val="00361231"/>
    <w:rsid w:val="003614C2"/>
    <w:rsid w:val="0036178D"/>
    <w:rsid w:val="00362A38"/>
    <w:rsid w:val="00362FF1"/>
    <w:rsid w:val="00363028"/>
    <w:rsid w:val="00363887"/>
    <w:rsid w:val="00364AE7"/>
    <w:rsid w:val="00365BC8"/>
    <w:rsid w:val="00365C05"/>
    <w:rsid w:val="00365CE9"/>
    <w:rsid w:val="00365ED7"/>
    <w:rsid w:val="003661F4"/>
    <w:rsid w:val="003666C2"/>
    <w:rsid w:val="003676E8"/>
    <w:rsid w:val="00367BC4"/>
    <w:rsid w:val="00371DD3"/>
    <w:rsid w:val="00372138"/>
    <w:rsid w:val="00374AAF"/>
    <w:rsid w:val="00374E67"/>
    <w:rsid w:val="003750BE"/>
    <w:rsid w:val="003760BF"/>
    <w:rsid w:val="0037770D"/>
    <w:rsid w:val="003808DB"/>
    <w:rsid w:val="00381228"/>
    <w:rsid w:val="00382DF9"/>
    <w:rsid w:val="00383363"/>
    <w:rsid w:val="00384798"/>
    <w:rsid w:val="00384843"/>
    <w:rsid w:val="00385A93"/>
    <w:rsid w:val="00385DD5"/>
    <w:rsid w:val="0038639F"/>
    <w:rsid w:val="00387378"/>
    <w:rsid w:val="003901E4"/>
    <w:rsid w:val="003908FD"/>
    <w:rsid w:val="00390D11"/>
    <w:rsid w:val="003911A3"/>
    <w:rsid w:val="00391268"/>
    <w:rsid w:val="003922EF"/>
    <w:rsid w:val="00392C4C"/>
    <w:rsid w:val="003934D6"/>
    <w:rsid w:val="003936A9"/>
    <w:rsid w:val="003942E1"/>
    <w:rsid w:val="00394819"/>
    <w:rsid w:val="00395400"/>
    <w:rsid w:val="0039550A"/>
    <w:rsid w:val="00396D61"/>
    <w:rsid w:val="003972BE"/>
    <w:rsid w:val="003A14BB"/>
    <w:rsid w:val="003A1C27"/>
    <w:rsid w:val="003A1E33"/>
    <w:rsid w:val="003A21A2"/>
    <w:rsid w:val="003A2881"/>
    <w:rsid w:val="003A2F2B"/>
    <w:rsid w:val="003A6652"/>
    <w:rsid w:val="003A6CCB"/>
    <w:rsid w:val="003A6F42"/>
    <w:rsid w:val="003A735B"/>
    <w:rsid w:val="003A7D03"/>
    <w:rsid w:val="003B14C3"/>
    <w:rsid w:val="003B2779"/>
    <w:rsid w:val="003B2A61"/>
    <w:rsid w:val="003B2AB8"/>
    <w:rsid w:val="003B315C"/>
    <w:rsid w:val="003B428A"/>
    <w:rsid w:val="003B449E"/>
    <w:rsid w:val="003B5448"/>
    <w:rsid w:val="003B5616"/>
    <w:rsid w:val="003B6120"/>
    <w:rsid w:val="003B6DDA"/>
    <w:rsid w:val="003C1289"/>
    <w:rsid w:val="003C3F24"/>
    <w:rsid w:val="003C6D81"/>
    <w:rsid w:val="003D1386"/>
    <w:rsid w:val="003D3F25"/>
    <w:rsid w:val="003D5756"/>
    <w:rsid w:val="003E047C"/>
    <w:rsid w:val="003E26DE"/>
    <w:rsid w:val="003E274F"/>
    <w:rsid w:val="003E3D9F"/>
    <w:rsid w:val="003E415E"/>
    <w:rsid w:val="003E52EE"/>
    <w:rsid w:val="003E57B3"/>
    <w:rsid w:val="003E764C"/>
    <w:rsid w:val="003F0181"/>
    <w:rsid w:val="003F03AF"/>
    <w:rsid w:val="003F1A30"/>
    <w:rsid w:val="003F2F9D"/>
    <w:rsid w:val="003F3434"/>
    <w:rsid w:val="003F352B"/>
    <w:rsid w:val="003F56CB"/>
    <w:rsid w:val="003F5D37"/>
    <w:rsid w:val="003F6249"/>
    <w:rsid w:val="003F75D7"/>
    <w:rsid w:val="004007B9"/>
    <w:rsid w:val="004051FC"/>
    <w:rsid w:val="004052AE"/>
    <w:rsid w:val="004067F9"/>
    <w:rsid w:val="0040728C"/>
    <w:rsid w:val="00407B49"/>
    <w:rsid w:val="00407B84"/>
    <w:rsid w:val="0041264E"/>
    <w:rsid w:val="004151CB"/>
    <w:rsid w:val="00416098"/>
    <w:rsid w:val="00417406"/>
    <w:rsid w:val="0041740A"/>
    <w:rsid w:val="00417A5D"/>
    <w:rsid w:val="004200A3"/>
    <w:rsid w:val="00420C62"/>
    <w:rsid w:val="00422F0A"/>
    <w:rsid w:val="004235D2"/>
    <w:rsid w:val="0042407A"/>
    <w:rsid w:val="004279C1"/>
    <w:rsid w:val="00427CDD"/>
    <w:rsid w:val="00431059"/>
    <w:rsid w:val="00431C7C"/>
    <w:rsid w:val="00432E65"/>
    <w:rsid w:val="0043431B"/>
    <w:rsid w:val="00436555"/>
    <w:rsid w:val="0043669F"/>
    <w:rsid w:val="00441B8D"/>
    <w:rsid w:val="0044261D"/>
    <w:rsid w:val="00442BDB"/>
    <w:rsid w:val="00442C46"/>
    <w:rsid w:val="00443D76"/>
    <w:rsid w:val="004448FE"/>
    <w:rsid w:val="004452D9"/>
    <w:rsid w:val="00446209"/>
    <w:rsid w:val="0044760F"/>
    <w:rsid w:val="0045284A"/>
    <w:rsid w:val="00453AE9"/>
    <w:rsid w:val="00453D0C"/>
    <w:rsid w:val="00454905"/>
    <w:rsid w:val="00455285"/>
    <w:rsid w:val="0045578A"/>
    <w:rsid w:val="004561B1"/>
    <w:rsid w:val="00457E3E"/>
    <w:rsid w:val="0046032E"/>
    <w:rsid w:val="00460BAD"/>
    <w:rsid w:val="0046258B"/>
    <w:rsid w:val="00462E4A"/>
    <w:rsid w:val="004633B0"/>
    <w:rsid w:val="0046540C"/>
    <w:rsid w:val="00465B1C"/>
    <w:rsid w:val="00466876"/>
    <w:rsid w:val="004701A7"/>
    <w:rsid w:val="004708E5"/>
    <w:rsid w:val="00471EAC"/>
    <w:rsid w:val="00472790"/>
    <w:rsid w:val="00473598"/>
    <w:rsid w:val="00473DEA"/>
    <w:rsid w:val="00475720"/>
    <w:rsid w:val="00476713"/>
    <w:rsid w:val="004768A5"/>
    <w:rsid w:val="00481379"/>
    <w:rsid w:val="004817C2"/>
    <w:rsid w:val="0048245D"/>
    <w:rsid w:val="00482629"/>
    <w:rsid w:val="00482C5C"/>
    <w:rsid w:val="004833E1"/>
    <w:rsid w:val="004847E9"/>
    <w:rsid w:val="00485D81"/>
    <w:rsid w:val="0048685B"/>
    <w:rsid w:val="00487A78"/>
    <w:rsid w:val="004928F7"/>
    <w:rsid w:val="00493218"/>
    <w:rsid w:val="0049405C"/>
    <w:rsid w:val="00494B06"/>
    <w:rsid w:val="00495436"/>
    <w:rsid w:val="00496A18"/>
    <w:rsid w:val="00496B40"/>
    <w:rsid w:val="00496B5E"/>
    <w:rsid w:val="004970DF"/>
    <w:rsid w:val="0049749B"/>
    <w:rsid w:val="004975F4"/>
    <w:rsid w:val="004A0360"/>
    <w:rsid w:val="004A0DAB"/>
    <w:rsid w:val="004A3A81"/>
    <w:rsid w:val="004A3D2D"/>
    <w:rsid w:val="004A655B"/>
    <w:rsid w:val="004A65D6"/>
    <w:rsid w:val="004A6C97"/>
    <w:rsid w:val="004A6E3B"/>
    <w:rsid w:val="004B06F7"/>
    <w:rsid w:val="004B1C71"/>
    <w:rsid w:val="004B39EF"/>
    <w:rsid w:val="004B3B1F"/>
    <w:rsid w:val="004B3CD3"/>
    <w:rsid w:val="004B4BA6"/>
    <w:rsid w:val="004B6C8B"/>
    <w:rsid w:val="004B7232"/>
    <w:rsid w:val="004B756A"/>
    <w:rsid w:val="004C1279"/>
    <w:rsid w:val="004C2992"/>
    <w:rsid w:val="004C2D06"/>
    <w:rsid w:val="004C303E"/>
    <w:rsid w:val="004C32FF"/>
    <w:rsid w:val="004C43A2"/>
    <w:rsid w:val="004C6962"/>
    <w:rsid w:val="004D17C3"/>
    <w:rsid w:val="004D2DFE"/>
    <w:rsid w:val="004D33A5"/>
    <w:rsid w:val="004D4237"/>
    <w:rsid w:val="004D4712"/>
    <w:rsid w:val="004D4F05"/>
    <w:rsid w:val="004D56FF"/>
    <w:rsid w:val="004D5820"/>
    <w:rsid w:val="004E24AC"/>
    <w:rsid w:val="004E3B3D"/>
    <w:rsid w:val="004E53EC"/>
    <w:rsid w:val="004E55DE"/>
    <w:rsid w:val="004E5CE5"/>
    <w:rsid w:val="004E5FB5"/>
    <w:rsid w:val="004F0ED0"/>
    <w:rsid w:val="004F19F4"/>
    <w:rsid w:val="004F22D9"/>
    <w:rsid w:val="004F2E90"/>
    <w:rsid w:val="004F323D"/>
    <w:rsid w:val="004F3303"/>
    <w:rsid w:val="004F369C"/>
    <w:rsid w:val="004F3A70"/>
    <w:rsid w:val="004F451E"/>
    <w:rsid w:val="004F4CEC"/>
    <w:rsid w:val="004F566B"/>
    <w:rsid w:val="004F5794"/>
    <w:rsid w:val="004F5BDF"/>
    <w:rsid w:val="00503355"/>
    <w:rsid w:val="00504962"/>
    <w:rsid w:val="005059D2"/>
    <w:rsid w:val="00505ACB"/>
    <w:rsid w:val="00506AE7"/>
    <w:rsid w:val="00510089"/>
    <w:rsid w:val="005109DC"/>
    <w:rsid w:val="005111A0"/>
    <w:rsid w:val="00512BD7"/>
    <w:rsid w:val="00513341"/>
    <w:rsid w:val="005140F7"/>
    <w:rsid w:val="00515D0F"/>
    <w:rsid w:val="00515F90"/>
    <w:rsid w:val="0051680B"/>
    <w:rsid w:val="00517579"/>
    <w:rsid w:val="00517E8E"/>
    <w:rsid w:val="00520069"/>
    <w:rsid w:val="00520746"/>
    <w:rsid w:val="00520CFD"/>
    <w:rsid w:val="00523611"/>
    <w:rsid w:val="005237B8"/>
    <w:rsid w:val="00523A6D"/>
    <w:rsid w:val="00523C8C"/>
    <w:rsid w:val="00524128"/>
    <w:rsid w:val="005270BD"/>
    <w:rsid w:val="005305A9"/>
    <w:rsid w:val="00530DAA"/>
    <w:rsid w:val="0053364B"/>
    <w:rsid w:val="00534BB1"/>
    <w:rsid w:val="00535386"/>
    <w:rsid w:val="00536832"/>
    <w:rsid w:val="00536F63"/>
    <w:rsid w:val="005371A5"/>
    <w:rsid w:val="005372CD"/>
    <w:rsid w:val="005374A7"/>
    <w:rsid w:val="005419FB"/>
    <w:rsid w:val="00541EBC"/>
    <w:rsid w:val="005430F6"/>
    <w:rsid w:val="00546C6E"/>
    <w:rsid w:val="00546CAD"/>
    <w:rsid w:val="0055193F"/>
    <w:rsid w:val="00552618"/>
    <w:rsid w:val="005544A9"/>
    <w:rsid w:val="00555330"/>
    <w:rsid w:val="0055614A"/>
    <w:rsid w:val="00560326"/>
    <w:rsid w:val="00560741"/>
    <w:rsid w:val="00561CEC"/>
    <w:rsid w:val="005627E5"/>
    <w:rsid w:val="00563673"/>
    <w:rsid w:val="0056465D"/>
    <w:rsid w:val="00565BA7"/>
    <w:rsid w:val="00566170"/>
    <w:rsid w:val="00566312"/>
    <w:rsid w:val="0056780C"/>
    <w:rsid w:val="00567CA8"/>
    <w:rsid w:val="00570BC8"/>
    <w:rsid w:val="0057183F"/>
    <w:rsid w:val="005748FD"/>
    <w:rsid w:val="00574F8A"/>
    <w:rsid w:val="00575302"/>
    <w:rsid w:val="00575C0A"/>
    <w:rsid w:val="00580076"/>
    <w:rsid w:val="0058007A"/>
    <w:rsid w:val="0058169A"/>
    <w:rsid w:val="00582735"/>
    <w:rsid w:val="00582D7E"/>
    <w:rsid w:val="00585BE7"/>
    <w:rsid w:val="005900DE"/>
    <w:rsid w:val="00590473"/>
    <w:rsid w:val="005908D1"/>
    <w:rsid w:val="00591B21"/>
    <w:rsid w:val="005945DC"/>
    <w:rsid w:val="00596048"/>
    <w:rsid w:val="0059777F"/>
    <w:rsid w:val="00597805"/>
    <w:rsid w:val="0059791E"/>
    <w:rsid w:val="00597A05"/>
    <w:rsid w:val="005A0802"/>
    <w:rsid w:val="005A0AD3"/>
    <w:rsid w:val="005A216C"/>
    <w:rsid w:val="005A3449"/>
    <w:rsid w:val="005A3918"/>
    <w:rsid w:val="005A3D66"/>
    <w:rsid w:val="005A3EF9"/>
    <w:rsid w:val="005A498E"/>
    <w:rsid w:val="005B015F"/>
    <w:rsid w:val="005B1594"/>
    <w:rsid w:val="005B64BF"/>
    <w:rsid w:val="005C29A4"/>
    <w:rsid w:val="005C3D48"/>
    <w:rsid w:val="005C3EED"/>
    <w:rsid w:val="005C45A5"/>
    <w:rsid w:val="005C7913"/>
    <w:rsid w:val="005D1A2A"/>
    <w:rsid w:val="005D1E5D"/>
    <w:rsid w:val="005D3F21"/>
    <w:rsid w:val="005D4215"/>
    <w:rsid w:val="005D5C43"/>
    <w:rsid w:val="005D6651"/>
    <w:rsid w:val="005D6CBE"/>
    <w:rsid w:val="005D7934"/>
    <w:rsid w:val="005D7CBC"/>
    <w:rsid w:val="005D7D6B"/>
    <w:rsid w:val="005E0412"/>
    <w:rsid w:val="005E08DA"/>
    <w:rsid w:val="005E0F44"/>
    <w:rsid w:val="005E1DD9"/>
    <w:rsid w:val="005E2096"/>
    <w:rsid w:val="005E2473"/>
    <w:rsid w:val="005E28CD"/>
    <w:rsid w:val="005E3FA1"/>
    <w:rsid w:val="005E5533"/>
    <w:rsid w:val="005E6353"/>
    <w:rsid w:val="005F0039"/>
    <w:rsid w:val="005F06AD"/>
    <w:rsid w:val="005F08E6"/>
    <w:rsid w:val="005F18F7"/>
    <w:rsid w:val="005F1DB3"/>
    <w:rsid w:val="005F24F1"/>
    <w:rsid w:val="005F255A"/>
    <w:rsid w:val="005F31A7"/>
    <w:rsid w:val="005F3318"/>
    <w:rsid w:val="005F341F"/>
    <w:rsid w:val="005F49CF"/>
    <w:rsid w:val="005F5D4A"/>
    <w:rsid w:val="005F6420"/>
    <w:rsid w:val="005F70F9"/>
    <w:rsid w:val="005F7620"/>
    <w:rsid w:val="00601AF5"/>
    <w:rsid w:val="00602E4F"/>
    <w:rsid w:val="00602EA6"/>
    <w:rsid w:val="00603723"/>
    <w:rsid w:val="00603D59"/>
    <w:rsid w:val="00604715"/>
    <w:rsid w:val="00605830"/>
    <w:rsid w:val="006065E4"/>
    <w:rsid w:val="0060706D"/>
    <w:rsid w:val="006077C4"/>
    <w:rsid w:val="00607C7A"/>
    <w:rsid w:val="00607DFC"/>
    <w:rsid w:val="006121E7"/>
    <w:rsid w:val="00613222"/>
    <w:rsid w:val="0061526A"/>
    <w:rsid w:val="006157E3"/>
    <w:rsid w:val="00615887"/>
    <w:rsid w:val="00617288"/>
    <w:rsid w:val="006232D7"/>
    <w:rsid w:val="00625E1C"/>
    <w:rsid w:val="006318C1"/>
    <w:rsid w:val="00631951"/>
    <w:rsid w:val="0063195D"/>
    <w:rsid w:val="00631AD1"/>
    <w:rsid w:val="00631DC4"/>
    <w:rsid w:val="0063239D"/>
    <w:rsid w:val="006327FB"/>
    <w:rsid w:val="006349F2"/>
    <w:rsid w:val="00636EFE"/>
    <w:rsid w:val="00641469"/>
    <w:rsid w:val="00641BDE"/>
    <w:rsid w:val="00641C4F"/>
    <w:rsid w:val="006427EC"/>
    <w:rsid w:val="00643292"/>
    <w:rsid w:val="00643B2E"/>
    <w:rsid w:val="0064444D"/>
    <w:rsid w:val="00644604"/>
    <w:rsid w:val="0064522D"/>
    <w:rsid w:val="00645807"/>
    <w:rsid w:val="00645ED9"/>
    <w:rsid w:val="00647F89"/>
    <w:rsid w:val="00650D26"/>
    <w:rsid w:val="00651E96"/>
    <w:rsid w:val="00651FAE"/>
    <w:rsid w:val="00652393"/>
    <w:rsid w:val="00652BAF"/>
    <w:rsid w:val="00652FC3"/>
    <w:rsid w:val="0065311B"/>
    <w:rsid w:val="00653338"/>
    <w:rsid w:val="00654213"/>
    <w:rsid w:val="006544E4"/>
    <w:rsid w:val="006574A8"/>
    <w:rsid w:val="0066107F"/>
    <w:rsid w:val="00661698"/>
    <w:rsid w:val="0066218F"/>
    <w:rsid w:val="00662857"/>
    <w:rsid w:val="00663695"/>
    <w:rsid w:val="0066382A"/>
    <w:rsid w:val="0066473D"/>
    <w:rsid w:val="0066503B"/>
    <w:rsid w:val="006658B7"/>
    <w:rsid w:val="00666B5B"/>
    <w:rsid w:val="00666F00"/>
    <w:rsid w:val="0066715C"/>
    <w:rsid w:val="0067106D"/>
    <w:rsid w:val="006727E9"/>
    <w:rsid w:val="00675189"/>
    <w:rsid w:val="00675C2A"/>
    <w:rsid w:val="00675C77"/>
    <w:rsid w:val="0067650B"/>
    <w:rsid w:val="00676B6E"/>
    <w:rsid w:val="0068092A"/>
    <w:rsid w:val="00681880"/>
    <w:rsid w:val="00682810"/>
    <w:rsid w:val="006828F6"/>
    <w:rsid w:val="00684F9A"/>
    <w:rsid w:val="00684FEF"/>
    <w:rsid w:val="00686D93"/>
    <w:rsid w:val="00687FB6"/>
    <w:rsid w:val="006906BC"/>
    <w:rsid w:val="006910EB"/>
    <w:rsid w:val="00691964"/>
    <w:rsid w:val="006921EF"/>
    <w:rsid w:val="0069228D"/>
    <w:rsid w:val="00692B4A"/>
    <w:rsid w:val="00692C02"/>
    <w:rsid w:val="0069362D"/>
    <w:rsid w:val="00693830"/>
    <w:rsid w:val="00693EE8"/>
    <w:rsid w:val="006943E9"/>
    <w:rsid w:val="00694D42"/>
    <w:rsid w:val="00694F14"/>
    <w:rsid w:val="00695E3F"/>
    <w:rsid w:val="00696210"/>
    <w:rsid w:val="006964B3"/>
    <w:rsid w:val="006A0DEA"/>
    <w:rsid w:val="006A1000"/>
    <w:rsid w:val="006A17F6"/>
    <w:rsid w:val="006A1843"/>
    <w:rsid w:val="006A2C60"/>
    <w:rsid w:val="006A5930"/>
    <w:rsid w:val="006B0A5B"/>
    <w:rsid w:val="006B13F8"/>
    <w:rsid w:val="006B1FD9"/>
    <w:rsid w:val="006B202A"/>
    <w:rsid w:val="006B2338"/>
    <w:rsid w:val="006B2380"/>
    <w:rsid w:val="006B2B45"/>
    <w:rsid w:val="006B2DDB"/>
    <w:rsid w:val="006B3BDC"/>
    <w:rsid w:val="006B5243"/>
    <w:rsid w:val="006B6F33"/>
    <w:rsid w:val="006C138B"/>
    <w:rsid w:val="006C199B"/>
    <w:rsid w:val="006C2C12"/>
    <w:rsid w:val="006C328B"/>
    <w:rsid w:val="006C40FE"/>
    <w:rsid w:val="006C4F61"/>
    <w:rsid w:val="006C5B77"/>
    <w:rsid w:val="006C6448"/>
    <w:rsid w:val="006D0594"/>
    <w:rsid w:val="006D1521"/>
    <w:rsid w:val="006D15F0"/>
    <w:rsid w:val="006D173E"/>
    <w:rsid w:val="006D2A83"/>
    <w:rsid w:val="006D4309"/>
    <w:rsid w:val="006D6825"/>
    <w:rsid w:val="006D68A9"/>
    <w:rsid w:val="006D717B"/>
    <w:rsid w:val="006D79BD"/>
    <w:rsid w:val="006D7C1A"/>
    <w:rsid w:val="006E0626"/>
    <w:rsid w:val="006E185C"/>
    <w:rsid w:val="006E6377"/>
    <w:rsid w:val="006E783F"/>
    <w:rsid w:val="006E7C33"/>
    <w:rsid w:val="006E7C96"/>
    <w:rsid w:val="006F1EFE"/>
    <w:rsid w:val="006F3E64"/>
    <w:rsid w:val="006F5BFA"/>
    <w:rsid w:val="006F5D8D"/>
    <w:rsid w:val="006F5F11"/>
    <w:rsid w:val="006F70FE"/>
    <w:rsid w:val="00700601"/>
    <w:rsid w:val="007009D0"/>
    <w:rsid w:val="00701AD9"/>
    <w:rsid w:val="0070251E"/>
    <w:rsid w:val="007025BC"/>
    <w:rsid w:val="00702AF7"/>
    <w:rsid w:val="00704F4C"/>
    <w:rsid w:val="00706474"/>
    <w:rsid w:val="00706485"/>
    <w:rsid w:val="0070713C"/>
    <w:rsid w:val="00707D0E"/>
    <w:rsid w:val="00711143"/>
    <w:rsid w:val="007111B0"/>
    <w:rsid w:val="0071174E"/>
    <w:rsid w:val="00712A8A"/>
    <w:rsid w:val="00713129"/>
    <w:rsid w:val="0071454D"/>
    <w:rsid w:val="00714BC3"/>
    <w:rsid w:val="00714D59"/>
    <w:rsid w:val="007154AF"/>
    <w:rsid w:val="00715E49"/>
    <w:rsid w:val="007160EE"/>
    <w:rsid w:val="007174CB"/>
    <w:rsid w:val="00717975"/>
    <w:rsid w:val="007209DE"/>
    <w:rsid w:val="00720D14"/>
    <w:rsid w:val="00721AA7"/>
    <w:rsid w:val="00722216"/>
    <w:rsid w:val="00723631"/>
    <w:rsid w:val="0072436D"/>
    <w:rsid w:val="00724C56"/>
    <w:rsid w:val="007254B7"/>
    <w:rsid w:val="00725BB7"/>
    <w:rsid w:val="00726D46"/>
    <w:rsid w:val="00727215"/>
    <w:rsid w:val="00727881"/>
    <w:rsid w:val="00730B32"/>
    <w:rsid w:val="00730B88"/>
    <w:rsid w:val="007311C3"/>
    <w:rsid w:val="00733E15"/>
    <w:rsid w:val="00734269"/>
    <w:rsid w:val="007342F9"/>
    <w:rsid w:val="00735BAD"/>
    <w:rsid w:val="00741671"/>
    <w:rsid w:val="00741964"/>
    <w:rsid w:val="00742120"/>
    <w:rsid w:val="007424F4"/>
    <w:rsid w:val="00743F7F"/>
    <w:rsid w:val="00745F4A"/>
    <w:rsid w:val="00746798"/>
    <w:rsid w:val="00746E08"/>
    <w:rsid w:val="007475AA"/>
    <w:rsid w:val="0074777D"/>
    <w:rsid w:val="00750113"/>
    <w:rsid w:val="00753BEE"/>
    <w:rsid w:val="00756018"/>
    <w:rsid w:val="00757378"/>
    <w:rsid w:val="0075798F"/>
    <w:rsid w:val="0076029B"/>
    <w:rsid w:val="007620D4"/>
    <w:rsid w:val="00763186"/>
    <w:rsid w:val="00763E00"/>
    <w:rsid w:val="007641EF"/>
    <w:rsid w:val="00765062"/>
    <w:rsid w:val="00765676"/>
    <w:rsid w:val="00765FE4"/>
    <w:rsid w:val="0076704C"/>
    <w:rsid w:val="007672CB"/>
    <w:rsid w:val="00772EBF"/>
    <w:rsid w:val="00774083"/>
    <w:rsid w:val="00774669"/>
    <w:rsid w:val="007752B5"/>
    <w:rsid w:val="00775B70"/>
    <w:rsid w:val="007762A7"/>
    <w:rsid w:val="00777764"/>
    <w:rsid w:val="00780B8D"/>
    <w:rsid w:val="00782775"/>
    <w:rsid w:val="00782ACB"/>
    <w:rsid w:val="00782E2C"/>
    <w:rsid w:val="00784091"/>
    <w:rsid w:val="00784667"/>
    <w:rsid w:val="00786B42"/>
    <w:rsid w:val="007901A6"/>
    <w:rsid w:val="0079171D"/>
    <w:rsid w:val="00791746"/>
    <w:rsid w:val="007917A4"/>
    <w:rsid w:val="00791E19"/>
    <w:rsid w:val="00792E20"/>
    <w:rsid w:val="007933F7"/>
    <w:rsid w:val="00794668"/>
    <w:rsid w:val="00794C79"/>
    <w:rsid w:val="00796EC5"/>
    <w:rsid w:val="007970EC"/>
    <w:rsid w:val="007A122E"/>
    <w:rsid w:val="007A34AA"/>
    <w:rsid w:val="007A49AD"/>
    <w:rsid w:val="007A5964"/>
    <w:rsid w:val="007A5FD1"/>
    <w:rsid w:val="007B4C7D"/>
    <w:rsid w:val="007B666E"/>
    <w:rsid w:val="007C0637"/>
    <w:rsid w:val="007C0BA7"/>
    <w:rsid w:val="007C2626"/>
    <w:rsid w:val="007C2759"/>
    <w:rsid w:val="007C2905"/>
    <w:rsid w:val="007C2EFE"/>
    <w:rsid w:val="007C3D8B"/>
    <w:rsid w:val="007C5D7F"/>
    <w:rsid w:val="007C6EB1"/>
    <w:rsid w:val="007C70D4"/>
    <w:rsid w:val="007C7586"/>
    <w:rsid w:val="007C7CE2"/>
    <w:rsid w:val="007D2D12"/>
    <w:rsid w:val="007D5538"/>
    <w:rsid w:val="007D77B4"/>
    <w:rsid w:val="007D7B1A"/>
    <w:rsid w:val="007E0A01"/>
    <w:rsid w:val="007E162D"/>
    <w:rsid w:val="007E1EF9"/>
    <w:rsid w:val="007E2209"/>
    <w:rsid w:val="007E23CE"/>
    <w:rsid w:val="007E2556"/>
    <w:rsid w:val="007E4A8A"/>
    <w:rsid w:val="007E5191"/>
    <w:rsid w:val="007E5660"/>
    <w:rsid w:val="007E63DC"/>
    <w:rsid w:val="007E6D62"/>
    <w:rsid w:val="007E7BBE"/>
    <w:rsid w:val="007F1ADE"/>
    <w:rsid w:val="007F20C2"/>
    <w:rsid w:val="007F2208"/>
    <w:rsid w:val="007F302E"/>
    <w:rsid w:val="007F320C"/>
    <w:rsid w:val="007F37B3"/>
    <w:rsid w:val="007F3B3A"/>
    <w:rsid w:val="007F4E24"/>
    <w:rsid w:val="007F4F31"/>
    <w:rsid w:val="007F755D"/>
    <w:rsid w:val="007F7676"/>
    <w:rsid w:val="007F7971"/>
    <w:rsid w:val="008004BC"/>
    <w:rsid w:val="008010D1"/>
    <w:rsid w:val="00801B10"/>
    <w:rsid w:val="0080257D"/>
    <w:rsid w:val="008034F1"/>
    <w:rsid w:val="008039ED"/>
    <w:rsid w:val="008044EB"/>
    <w:rsid w:val="0080571B"/>
    <w:rsid w:val="00805E3B"/>
    <w:rsid w:val="00807157"/>
    <w:rsid w:val="00811A6D"/>
    <w:rsid w:val="00811CCB"/>
    <w:rsid w:val="008126A2"/>
    <w:rsid w:val="00812716"/>
    <w:rsid w:val="00813DA9"/>
    <w:rsid w:val="00814023"/>
    <w:rsid w:val="00814079"/>
    <w:rsid w:val="008151FA"/>
    <w:rsid w:val="008153D5"/>
    <w:rsid w:val="00817083"/>
    <w:rsid w:val="00817967"/>
    <w:rsid w:val="00817E80"/>
    <w:rsid w:val="00821885"/>
    <w:rsid w:val="00821A12"/>
    <w:rsid w:val="008228EA"/>
    <w:rsid w:val="00823484"/>
    <w:rsid w:val="008249A3"/>
    <w:rsid w:val="008258C1"/>
    <w:rsid w:val="008258E7"/>
    <w:rsid w:val="008259AF"/>
    <w:rsid w:val="00826A2B"/>
    <w:rsid w:val="00826BFC"/>
    <w:rsid w:val="00830773"/>
    <w:rsid w:val="00830A80"/>
    <w:rsid w:val="00831147"/>
    <w:rsid w:val="00831DC0"/>
    <w:rsid w:val="00832215"/>
    <w:rsid w:val="00833331"/>
    <w:rsid w:val="00833C42"/>
    <w:rsid w:val="0083437E"/>
    <w:rsid w:val="00836450"/>
    <w:rsid w:val="00836C19"/>
    <w:rsid w:val="00840C35"/>
    <w:rsid w:val="00840F57"/>
    <w:rsid w:val="00841E60"/>
    <w:rsid w:val="00841EF7"/>
    <w:rsid w:val="00844315"/>
    <w:rsid w:val="008450F1"/>
    <w:rsid w:val="008453D5"/>
    <w:rsid w:val="0084624D"/>
    <w:rsid w:val="00846C5C"/>
    <w:rsid w:val="008503EA"/>
    <w:rsid w:val="008509AF"/>
    <w:rsid w:val="00850A75"/>
    <w:rsid w:val="00851463"/>
    <w:rsid w:val="008516F3"/>
    <w:rsid w:val="00852517"/>
    <w:rsid w:val="00852CF2"/>
    <w:rsid w:val="008530E2"/>
    <w:rsid w:val="008537EF"/>
    <w:rsid w:val="008549E5"/>
    <w:rsid w:val="00854B0B"/>
    <w:rsid w:val="00855D7C"/>
    <w:rsid w:val="00855DD4"/>
    <w:rsid w:val="00855E5C"/>
    <w:rsid w:val="00855EBB"/>
    <w:rsid w:val="00856C00"/>
    <w:rsid w:val="008606E4"/>
    <w:rsid w:val="0086177F"/>
    <w:rsid w:val="008651EF"/>
    <w:rsid w:val="00866C88"/>
    <w:rsid w:val="008676D3"/>
    <w:rsid w:val="00870A6E"/>
    <w:rsid w:val="0087100A"/>
    <w:rsid w:val="008712A2"/>
    <w:rsid w:val="00871F7E"/>
    <w:rsid w:val="0087338F"/>
    <w:rsid w:val="00880AA5"/>
    <w:rsid w:val="0088110A"/>
    <w:rsid w:val="00883BB2"/>
    <w:rsid w:val="008847FD"/>
    <w:rsid w:val="00885719"/>
    <w:rsid w:val="00885752"/>
    <w:rsid w:val="00886C6F"/>
    <w:rsid w:val="00890577"/>
    <w:rsid w:val="00890A5A"/>
    <w:rsid w:val="00893805"/>
    <w:rsid w:val="00896104"/>
    <w:rsid w:val="0089622F"/>
    <w:rsid w:val="0089731B"/>
    <w:rsid w:val="008973F8"/>
    <w:rsid w:val="008A0DFD"/>
    <w:rsid w:val="008A17A4"/>
    <w:rsid w:val="008A558D"/>
    <w:rsid w:val="008A570A"/>
    <w:rsid w:val="008A6CD8"/>
    <w:rsid w:val="008A707F"/>
    <w:rsid w:val="008B0D5D"/>
    <w:rsid w:val="008B1273"/>
    <w:rsid w:val="008B1D91"/>
    <w:rsid w:val="008B3F3E"/>
    <w:rsid w:val="008B5EEB"/>
    <w:rsid w:val="008B6BD5"/>
    <w:rsid w:val="008B70FE"/>
    <w:rsid w:val="008C13CA"/>
    <w:rsid w:val="008C5195"/>
    <w:rsid w:val="008C5583"/>
    <w:rsid w:val="008C5949"/>
    <w:rsid w:val="008C6C38"/>
    <w:rsid w:val="008C7009"/>
    <w:rsid w:val="008D2B72"/>
    <w:rsid w:val="008D2E05"/>
    <w:rsid w:val="008D690B"/>
    <w:rsid w:val="008E02F2"/>
    <w:rsid w:val="008E15BA"/>
    <w:rsid w:val="008E24F7"/>
    <w:rsid w:val="008E2C8A"/>
    <w:rsid w:val="008E3DAC"/>
    <w:rsid w:val="008E41ED"/>
    <w:rsid w:val="008E445A"/>
    <w:rsid w:val="008E5467"/>
    <w:rsid w:val="008E5B20"/>
    <w:rsid w:val="008E6CE3"/>
    <w:rsid w:val="008F01E1"/>
    <w:rsid w:val="008F1BF3"/>
    <w:rsid w:val="008F1FAA"/>
    <w:rsid w:val="008F213E"/>
    <w:rsid w:val="008F494D"/>
    <w:rsid w:val="0090013F"/>
    <w:rsid w:val="00900C62"/>
    <w:rsid w:val="009011DE"/>
    <w:rsid w:val="0090141A"/>
    <w:rsid w:val="0090175A"/>
    <w:rsid w:val="0090239C"/>
    <w:rsid w:val="00903C12"/>
    <w:rsid w:val="00904E81"/>
    <w:rsid w:val="00907DD4"/>
    <w:rsid w:val="009116AF"/>
    <w:rsid w:val="00912313"/>
    <w:rsid w:val="0091388E"/>
    <w:rsid w:val="009154CD"/>
    <w:rsid w:val="00916718"/>
    <w:rsid w:val="00916F1B"/>
    <w:rsid w:val="0092040A"/>
    <w:rsid w:val="00921043"/>
    <w:rsid w:val="009210D7"/>
    <w:rsid w:val="00921491"/>
    <w:rsid w:val="0092154F"/>
    <w:rsid w:val="009217D3"/>
    <w:rsid w:val="009237A4"/>
    <w:rsid w:val="00926414"/>
    <w:rsid w:val="00926419"/>
    <w:rsid w:val="00927341"/>
    <w:rsid w:val="00931C9B"/>
    <w:rsid w:val="0093371E"/>
    <w:rsid w:val="00933937"/>
    <w:rsid w:val="00933C1A"/>
    <w:rsid w:val="00933DB4"/>
    <w:rsid w:val="009367FD"/>
    <w:rsid w:val="00940BA3"/>
    <w:rsid w:val="00941258"/>
    <w:rsid w:val="00944230"/>
    <w:rsid w:val="00945D43"/>
    <w:rsid w:val="0094698A"/>
    <w:rsid w:val="00946B82"/>
    <w:rsid w:val="00947A9F"/>
    <w:rsid w:val="0095153F"/>
    <w:rsid w:val="00952B4B"/>
    <w:rsid w:val="00953A2A"/>
    <w:rsid w:val="00953AD1"/>
    <w:rsid w:val="00955EF7"/>
    <w:rsid w:val="00956CB0"/>
    <w:rsid w:val="00956DCF"/>
    <w:rsid w:val="0096064F"/>
    <w:rsid w:val="00962369"/>
    <w:rsid w:val="009624BC"/>
    <w:rsid w:val="00964CAC"/>
    <w:rsid w:val="00965D54"/>
    <w:rsid w:val="00967249"/>
    <w:rsid w:val="0096795D"/>
    <w:rsid w:val="0097168E"/>
    <w:rsid w:val="00971811"/>
    <w:rsid w:val="00971E3C"/>
    <w:rsid w:val="00972473"/>
    <w:rsid w:val="009725A8"/>
    <w:rsid w:val="00973009"/>
    <w:rsid w:val="0097303F"/>
    <w:rsid w:val="00973D6C"/>
    <w:rsid w:val="00975DE5"/>
    <w:rsid w:val="009765DE"/>
    <w:rsid w:val="0097752A"/>
    <w:rsid w:val="00981846"/>
    <w:rsid w:val="009819EB"/>
    <w:rsid w:val="00982BC0"/>
    <w:rsid w:val="0098386D"/>
    <w:rsid w:val="00984D56"/>
    <w:rsid w:val="009869C9"/>
    <w:rsid w:val="00987224"/>
    <w:rsid w:val="009872A4"/>
    <w:rsid w:val="00987B35"/>
    <w:rsid w:val="0099098E"/>
    <w:rsid w:val="00991806"/>
    <w:rsid w:val="00991B12"/>
    <w:rsid w:val="00995F61"/>
    <w:rsid w:val="00996390"/>
    <w:rsid w:val="00996E26"/>
    <w:rsid w:val="00997730"/>
    <w:rsid w:val="00997C7E"/>
    <w:rsid w:val="00997FA0"/>
    <w:rsid w:val="009A120C"/>
    <w:rsid w:val="009A38B1"/>
    <w:rsid w:val="009A3CFB"/>
    <w:rsid w:val="009A5585"/>
    <w:rsid w:val="009A559D"/>
    <w:rsid w:val="009B0C0E"/>
    <w:rsid w:val="009B1250"/>
    <w:rsid w:val="009B1B29"/>
    <w:rsid w:val="009B25C6"/>
    <w:rsid w:val="009B2605"/>
    <w:rsid w:val="009B31B5"/>
    <w:rsid w:val="009B4878"/>
    <w:rsid w:val="009B4956"/>
    <w:rsid w:val="009B497B"/>
    <w:rsid w:val="009B5AD9"/>
    <w:rsid w:val="009B697B"/>
    <w:rsid w:val="009B73A3"/>
    <w:rsid w:val="009C0552"/>
    <w:rsid w:val="009C0B6A"/>
    <w:rsid w:val="009C1DD5"/>
    <w:rsid w:val="009C2E3D"/>
    <w:rsid w:val="009C319A"/>
    <w:rsid w:val="009C3F3E"/>
    <w:rsid w:val="009C46F6"/>
    <w:rsid w:val="009C4A53"/>
    <w:rsid w:val="009C4A73"/>
    <w:rsid w:val="009C51AC"/>
    <w:rsid w:val="009C563B"/>
    <w:rsid w:val="009C7545"/>
    <w:rsid w:val="009C7D8B"/>
    <w:rsid w:val="009D1041"/>
    <w:rsid w:val="009D2D50"/>
    <w:rsid w:val="009D56B9"/>
    <w:rsid w:val="009D57E5"/>
    <w:rsid w:val="009D61EB"/>
    <w:rsid w:val="009E1334"/>
    <w:rsid w:val="009E3EF3"/>
    <w:rsid w:val="009E5157"/>
    <w:rsid w:val="009E5AFA"/>
    <w:rsid w:val="009E5F53"/>
    <w:rsid w:val="009E687A"/>
    <w:rsid w:val="009E7F9A"/>
    <w:rsid w:val="009F064B"/>
    <w:rsid w:val="009F166A"/>
    <w:rsid w:val="009F19CF"/>
    <w:rsid w:val="009F1A5A"/>
    <w:rsid w:val="009F3324"/>
    <w:rsid w:val="009F4C66"/>
    <w:rsid w:val="009F5D6F"/>
    <w:rsid w:val="009F6637"/>
    <w:rsid w:val="009F69E8"/>
    <w:rsid w:val="00A00187"/>
    <w:rsid w:val="00A00758"/>
    <w:rsid w:val="00A00DBA"/>
    <w:rsid w:val="00A00F07"/>
    <w:rsid w:val="00A01069"/>
    <w:rsid w:val="00A02108"/>
    <w:rsid w:val="00A0315A"/>
    <w:rsid w:val="00A036D0"/>
    <w:rsid w:val="00A04355"/>
    <w:rsid w:val="00A05001"/>
    <w:rsid w:val="00A05213"/>
    <w:rsid w:val="00A05B82"/>
    <w:rsid w:val="00A06C5F"/>
    <w:rsid w:val="00A07975"/>
    <w:rsid w:val="00A10E7C"/>
    <w:rsid w:val="00A113B2"/>
    <w:rsid w:val="00A11DA5"/>
    <w:rsid w:val="00A12D13"/>
    <w:rsid w:val="00A12D40"/>
    <w:rsid w:val="00A13B7C"/>
    <w:rsid w:val="00A15132"/>
    <w:rsid w:val="00A167B0"/>
    <w:rsid w:val="00A16BC1"/>
    <w:rsid w:val="00A16DC4"/>
    <w:rsid w:val="00A20FC9"/>
    <w:rsid w:val="00A22587"/>
    <w:rsid w:val="00A22686"/>
    <w:rsid w:val="00A235B3"/>
    <w:rsid w:val="00A23B05"/>
    <w:rsid w:val="00A247FB"/>
    <w:rsid w:val="00A24C67"/>
    <w:rsid w:val="00A25376"/>
    <w:rsid w:val="00A25545"/>
    <w:rsid w:val="00A257A5"/>
    <w:rsid w:val="00A26CB3"/>
    <w:rsid w:val="00A27D87"/>
    <w:rsid w:val="00A27EC4"/>
    <w:rsid w:val="00A31C02"/>
    <w:rsid w:val="00A321C6"/>
    <w:rsid w:val="00A32611"/>
    <w:rsid w:val="00A33C28"/>
    <w:rsid w:val="00A3453C"/>
    <w:rsid w:val="00A349A9"/>
    <w:rsid w:val="00A364CB"/>
    <w:rsid w:val="00A375AC"/>
    <w:rsid w:val="00A37E12"/>
    <w:rsid w:val="00A4040D"/>
    <w:rsid w:val="00A40745"/>
    <w:rsid w:val="00A40815"/>
    <w:rsid w:val="00A42818"/>
    <w:rsid w:val="00A42835"/>
    <w:rsid w:val="00A429B3"/>
    <w:rsid w:val="00A42CEF"/>
    <w:rsid w:val="00A433E2"/>
    <w:rsid w:val="00A435B4"/>
    <w:rsid w:val="00A43CD9"/>
    <w:rsid w:val="00A4419F"/>
    <w:rsid w:val="00A45ABD"/>
    <w:rsid w:val="00A47D06"/>
    <w:rsid w:val="00A47EE9"/>
    <w:rsid w:val="00A506B3"/>
    <w:rsid w:val="00A51D93"/>
    <w:rsid w:val="00A51E58"/>
    <w:rsid w:val="00A52BE1"/>
    <w:rsid w:val="00A5317D"/>
    <w:rsid w:val="00A55891"/>
    <w:rsid w:val="00A56529"/>
    <w:rsid w:val="00A56796"/>
    <w:rsid w:val="00A56C4F"/>
    <w:rsid w:val="00A56F7D"/>
    <w:rsid w:val="00A60B0D"/>
    <w:rsid w:val="00A61085"/>
    <w:rsid w:val="00A64957"/>
    <w:rsid w:val="00A65FB7"/>
    <w:rsid w:val="00A67242"/>
    <w:rsid w:val="00A7249C"/>
    <w:rsid w:val="00A72A6A"/>
    <w:rsid w:val="00A7343D"/>
    <w:rsid w:val="00A737D9"/>
    <w:rsid w:val="00A75E4F"/>
    <w:rsid w:val="00A8433E"/>
    <w:rsid w:val="00A85133"/>
    <w:rsid w:val="00A86113"/>
    <w:rsid w:val="00A86F4A"/>
    <w:rsid w:val="00A871F4"/>
    <w:rsid w:val="00A904AA"/>
    <w:rsid w:val="00A928FE"/>
    <w:rsid w:val="00A95104"/>
    <w:rsid w:val="00A9538E"/>
    <w:rsid w:val="00A96184"/>
    <w:rsid w:val="00A9680C"/>
    <w:rsid w:val="00A97A14"/>
    <w:rsid w:val="00A97AF1"/>
    <w:rsid w:val="00AA29FB"/>
    <w:rsid w:val="00AA2A70"/>
    <w:rsid w:val="00AA410C"/>
    <w:rsid w:val="00AA4A37"/>
    <w:rsid w:val="00AA4D77"/>
    <w:rsid w:val="00AB074F"/>
    <w:rsid w:val="00AB1DB2"/>
    <w:rsid w:val="00AB1FAC"/>
    <w:rsid w:val="00AB25BA"/>
    <w:rsid w:val="00AB2B22"/>
    <w:rsid w:val="00AB3C25"/>
    <w:rsid w:val="00AB3D08"/>
    <w:rsid w:val="00AB465F"/>
    <w:rsid w:val="00AB62A1"/>
    <w:rsid w:val="00AC09B7"/>
    <w:rsid w:val="00AC11F2"/>
    <w:rsid w:val="00AC25E6"/>
    <w:rsid w:val="00AC3352"/>
    <w:rsid w:val="00AC4851"/>
    <w:rsid w:val="00AC4EC9"/>
    <w:rsid w:val="00AC5C94"/>
    <w:rsid w:val="00AC7FDA"/>
    <w:rsid w:val="00AD0296"/>
    <w:rsid w:val="00AD1644"/>
    <w:rsid w:val="00AD16F4"/>
    <w:rsid w:val="00AD23FA"/>
    <w:rsid w:val="00AD470E"/>
    <w:rsid w:val="00AD4E44"/>
    <w:rsid w:val="00AD5233"/>
    <w:rsid w:val="00AD54DB"/>
    <w:rsid w:val="00AE07B8"/>
    <w:rsid w:val="00AE177E"/>
    <w:rsid w:val="00AE394E"/>
    <w:rsid w:val="00AE4085"/>
    <w:rsid w:val="00AE5500"/>
    <w:rsid w:val="00AE6B18"/>
    <w:rsid w:val="00AE6D36"/>
    <w:rsid w:val="00AF049B"/>
    <w:rsid w:val="00AF12A4"/>
    <w:rsid w:val="00AF1BE3"/>
    <w:rsid w:val="00AF33E2"/>
    <w:rsid w:val="00AF6A54"/>
    <w:rsid w:val="00AF6B97"/>
    <w:rsid w:val="00AF72F7"/>
    <w:rsid w:val="00AF7FA8"/>
    <w:rsid w:val="00B012B6"/>
    <w:rsid w:val="00B02909"/>
    <w:rsid w:val="00B0474A"/>
    <w:rsid w:val="00B0594E"/>
    <w:rsid w:val="00B06176"/>
    <w:rsid w:val="00B063E7"/>
    <w:rsid w:val="00B068FF"/>
    <w:rsid w:val="00B10DAE"/>
    <w:rsid w:val="00B11111"/>
    <w:rsid w:val="00B126E5"/>
    <w:rsid w:val="00B135E2"/>
    <w:rsid w:val="00B15973"/>
    <w:rsid w:val="00B16E3D"/>
    <w:rsid w:val="00B17BA3"/>
    <w:rsid w:val="00B17D58"/>
    <w:rsid w:val="00B202D8"/>
    <w:rsid w:val="00B22462"/>
    <w:rsid w:val="00B22BE7"/>
    <w:rsid w:val="00B23FFB"/>
    <w:rsid w:val="00B24A8F"/>
    <w:rsid w:val="00B24AD4"/>
    <w:rsid w:val="00B2560E"/>
    <w:rsid w:val="00B25833"/>
    <w:rsid w:val="00B26F15"/>
    <w:rsid w:val="00B27BB8"/>
    <w:rsid w:val="00B306DC"/>
    <w:rsid w:val="00B309AE"/>
    <w:rsid w:val="00B30D41"/>
    <w:rsid w:val="00B311CB"/>
    <w:rsid w:val="00B31EC4"/>
    <w:rsid w:val="00B323F5"/>
    <w:rsid w:val="00B33479"/>
    <w:rsid w:val="00B3656B"/>
    <w:rsid w:val="00B365CD"/>
    <w:rsid w:val="00B4301B"/>
    <w:rsid w:val="00B43910"/>
    <w:rsid w:val="00B45D90"/>
    <w:rsid w:val="00B45DB9"/>
    <w:rsid w:val="00B46BE1"/>
    <w:rsid w:val="00B47797"/>
    <w:rsid w:val="00B505B0"/>
    <w:rsid w:val="00B507D0"/>
    <w:rsid w:val="00B52DCC"/>
    <w:rsid w:val="00B52FFB"/>
    <w:rsid w:val="00B53E1F"/>
    <w:rsid w:val="00B542C1"/>
    <w:rsid w:val="00B544F0"/>
    <w:rsid w:val="00B54B2A"/>
    <w:rsid w:val="00B54D43"/>
    <w:rsid w:val="00B560FA"/>
    <w:rsid w:val="00B574A7"/>
    <w:rsid w:val="00B578AC"/>
    <w:rsid w:val="00B60AD5"/>
    <w:rsid w:val="00B6192C"/>
    <w:rsid w:val="00B620C8"/>
    <w:rsid w:val="00B64A04"/>
    <w:rsid w:val="00B64EB5"/>
    <w:rsid w:val="00B661A5"/>
    <w:rsid w:val="00B666AF"/>
    <w:rsid w:val="00B668CC"/>
    <w:rsid w:val="00B705CC"/>
    <w:rsid w:val="00B70676"/>
    <w:rsid w:val="00B71598"/>
    <w:rsid w:val="00B71E01"/>
    <w:rsid w:val="00B746B3"/>
    <w:rsid w:val="00B7471C"/>
    <w:rsid w:val="00B74ED0"/>
    <w:rsid w:val="00B7750D"/>
    <w:rsid w:val="00B7783C"/>
    <w:rsid w:val="00B77A8F"/>
    <w:rsid w:val="00B8078B"/>
    <w:rsid w:val="00B81226"/>
    <w:rsid w:val="00B8149B"/>
    <w:rsid w:val="00B814A2"/>
    <w:rsid w:val="00B839C6"/>
    <w:rsid w:val="00B83B95"/>
    <w:rsid w:val="00B84F89"/>
    <w:rsid w:val="00B85913"/>
    <w:rsid w:val="00B87E60"/>
    <w:rsid w:val="00B90C49"/>
    <w:rsid w:val="00B91285"/>
    <w:rsid w:val="00B91A9E"/>
    <w:rsid w:val="00B93B8D"/>
    <w:rsid w:val="00B93F13"/>
    <w:rsid w:val="00B94C54"/>
    <w:rsid w:val="00B957B2"/>
    <w:rsid w:val="00B966E8"/>
    <w:rsid w:val="00B96C3D"/>
    <w:rsid w:val="00B96D47"/>
    <w:rsid w:val="00BA054F"/>
    <w:rsid w:val="00BA1321"/>
    <w:rsid w:val="00BA28B6"/>
    <w:rsid w:val="00BA475B"/>
    <w:rsid w:val="00BA59F3"/>
    <w:rsid w:val="00BA5DEC"/>
    <w:rsid w:val="00BA7B63"/>
    <w:rsid w:val="00BB0F4C"/>
    <w:rsid w:val="00BB1BE9"/>
    <w:rsid w:val="00BB234A"/>
    <w:rsid w:val="00BB2529"/>
    <w:rsid w:val="00BB4933"/>
    <w:rsid w:val="00BB51F6"/>
    <w:rsid w:val="00BB5592"/>
    <w:rsid w:val="00BB5C76"/>
    <w:rsid w:val="00BB62BF"/>
    <w:rsid w:val="00BB72B3"/>
    <w:rsid w:val="00BB78AD"/>
    <w:rsid w:val="00BB7A37"/>
    <w:rsid w:val="00BB7AF5"/>
    <w:rsid w:val="00BC0FF2"/>
    <w:rsid w:val="00BC106B"/>
    <w:rsid w:val="00BC2185"/>
    <w:rsid w:val="00BC2CBC"/>
    <w:rsid w:val="00BC3F71"/>
    <w:rsid w:val="00BC4ACD"/>
    <w:rsid w:val="00BC697A"/>
    <w:rsid w:val="00BD0102"/>
    <w:rsid w:val="00BD3848"/>
    <w:rsid w:val="00BD401F"/>
    <w:rsid w:val="00BD5A25"/>
    <w:rsid w:val="00BD5B66"/>
    <w:rsid w:val="00BD6885"/>
    <w:rsid w:val="00BD7BF4"/>
    <w:rsid w:val="00BE02E4"/>
    <w:rsid w:val="00BE1584"/>
    <w:rsid w:val="00BE21D2"/>
    <w:rsid w:val="00BE22F3"/>
    <w:rsid w:val="00BE2B11"/>
    <w:rsid w:val="00BE3C7B"/>
    <w:rsid w:val="00BF2D66"/>
    <w:rsid w:val="00BF3E7D"/>
    <w:rsid w:val="00BF4AD4"/>
    <w:rsid w:val="00BF556A"/>
    <w:rsid w:val="00BF5BBF"/>
    <w:rsid w:val="00BF65F6"/>
    <w:rsid w:val="00BF7501"/>
    <w:rsid w:val="00C00303"/>
    <w:rsid w:val="00C0037B"/>
    <w:rsid w:val="00C00A69"/>
    <w:rsid w:val="00C00DF3"/>
    <w:rsid w:val="00C01B88"/>
    <w:rsid w:val="00C022B9"/>
    <w:rsid w:val="00C02355"/>
    <w:rsid w:val="00C02567"/>
    <w:rsid w:val="00C03DBF"/>
    <w:rsid w:val="00C04F3A"/>
    <w:rsid w:val="00C05010"/>
    <w:rsid w:val="00C055CE"/>
    <w:rsid w:val="00C06145"/>
    <w:rsid w:val="00C100C5"/>
    <w:rsid w:val="00C10A63"/>
    <w:rsid w:val="00C10B35"/>
    <w:rsid w:val="00C10F99"/>
    <w:rsid w:val="00C1149C"/>
    <w:rsid w:val="00C12069"/>
    <w:rsid w:val="00C12A50"/>
    <w:rsid w:val="00C1380B"/>
    <w:rsid w:val="00C14BB4"/>
    <w:rsid w:val="00C1667A"/>
    <w:rsid w:val="00C16A3D"/>
    <w:rsid w:val="00C1710D"/>
    <w:rsid w:val="00C20C9F"/>
    <w:rsid w:val="00C2228A"/>
    <w:rsid w:val="00C22965"/>
    <w:rsid w:val="00C2297D"/>
    <w:rsid w:val="00C24815"/>
    <w:rsid w:val="00C254B5"/>
    <w:rsid w:val="00C3145E"/>
    <w:rsid w:val="00C31558"/>
    <w:rsid w:val="00C31896"/>
    <w:rsid w:val="00C32157"/>
    <w:rsid w:val="00C324F6"/>
    <w:rsid w:val="00C32F6F"/>
    <w:rsid w:val="00C33565"/>
    <w:rsid w:val="00C33913"/>
    <w:rsid w:val="00C34080"/>
    <w:rsid w:val="00C34EF3"/>
    <w:rsid w:val="00C35A4B"/>
    <w:rsid w:val="00C35B7E"/>
    <w:rsid w:val="00C36511"/>
    <w:rsid w:val="00C36CCB"/>
    <w:rsid w:val="00C42654"/>
    <w:rsid w:val="00C4382B"/>
    <w:rsid w:val="00C44349"/>
    <w:rsid w:val="00C45F29"/>
    <w:rsid w:val="00C47936"/>
    <w:rsid w:val="00C50973"/>
    <w:rsid w:val="00C51162"/>
    <w:rsid w:val="00C51621"/>
    <w:rsid w:val="00C517A5"/>
    <w:rsid w:val="00C52301"/>
    <w:rsid w:val="00C52A79"/>
    <w:rsid w:val="00C53316"/>
    <w:rsid w:val="00C53922"/>
    <w:rsid w:val="00C56AC8"/>
    <w:rsid w:val="00C56B5A"/>
    <w:rsid w:val="00C56E79"/>
    <w:rsid w:val="00C578BC"/>
    <w:rsid w:val="00C60512"/>
    <w:rsid w:val="00C615B6"/>
    <w:rsid w:val="00C62108"/>
    <w:rsid w:val="00C63167"/>
    <w:rsid w:val="00C63CE5"/>
    <w:rsid w:val="00C64CA9"/>
    <w:rsid w:val="00C65937"/>
    <w:rsid w:val="00C6749E"/>
    <w:rsid w:val="00C711DB"/>
    <w:rsid w:val="00C71A1C"/>
    <w:rsid w:val="00C7364D"/>
    <w:rsid w:val="00C73EB6"/>
    <w:rsid w:val="00C754C3"/>
    <w:rsid w:val="00C7594D"/>
    <w:rsid w:val="00C75E37"/>
    <w:rsid w:val="00C76062"/>
    <w:rsid w:val="00C8141C"/>
    <w:rsid w:val="00C81A3F"/>
    <w:rsid w:val="00C8225D"/>
    <w:rsid w:val="00C827FA"/>
    <w:rsid w:val="00C82DBD"/>
    <w:rsid w:val="00C842CC"/>
    <w:rsid w:val="00C85622"/>
    <w:rsid w:val="00C86723"/>
    <w:rsid w:val="00C90DDC"/>
    <w:rsid w:val="00C90F58"/>
    <w:rsid w:val="00C9375F"/>
    <w:rsid w:val="00C93A58"/>
    <w:rsid w:val="00C94BD6"/>
    <w:rsid w:val="00C95C30"/>
    <w:rsid w:val="00C975D2"/>
    <w:rsid w:val="00C97978"/>
    <w:rsid w:val="00CA0C3F"/>
    <w:rsid w:val="00CA267F"/>
    <w:rsid w:val="00CA3360"/>
    <w:rsid w:val="00CA375E"/>
    <w:rsid w:val="00CA3A30"/>
    <w:rsid w:val="00CA4596"/>
    <w:rsid w:val="00CA4ECB"/>
    <w:rsid w:val="00CA5134"/>
    <w:rsid w:val="00CA662A"/>
    <w:rsid w:val="00CB03B1"/>
    <w:rsid w:val="00CB209A"/>
    <w:rsid w:val="00CB4A4C"/>
    <w:rsid w:val="00CB5471"/>
    <w:rsid w:val="00CB6A56"/>
    <w:rsid w:val="00CC0344"/>
    <w:rsid w:val="00CC42A1"/>
    <w:rsid w:val="00CC43B1"/>
    <w:rsid w:val="00CC4E65"/>
    <w:rsid w:val="00CC6835"/>
    <w:rsid w:val="00CC68E0"/>
    <w:rsid w:val="00CD04AB"/>
    <w:rsid w:val="00CD0DD4"/>
    <w:rsid w:val="00CD1DC3"/>
    <w:rsid w:val="00CD21E0"/>
    <w:rsid w:val="00CD467B"/>
    <w:rsid w:val="00CD6C2C"/>
    <w:rsid w:val="00CD790F"/>
    <w:rsid w:val="00CE1F7B"/>
    <w:rsid w:val="00CE2B54"/>
    <w:rsid w:val="00CE38B6"/>
    <w:rsid w:val="00CE44E5"/>
    <w:rsid w:val="00CE5D98"/>
    <w:rsid w:val="00CE6EC9"/>
    <w:rsid w:val="00CF1049"/>
    <w:rsid w:val="00CF132B"/>
    <w:rsid w:val="00CF1815"/>
    <w:rsid w:val="00CF23D4"/>
    <w:rsid w:val="00CF36D3"/>
    <w:rsid w:val="00CF3DAB"/>
    <w:rsid w:val="00CF428A"/>
    <w:rsid w:val="00CF4774"/>
    <w:rsid w:val="00CF5763"/>
    <w:rsid w:val="00CF584F"/>
    <w:rsid w:val="00CF649C"/>
    <w:rsid w:val="00D00393"/>
    <w:rsid w:val="00D00418"/>
    <w:rsid w:val="00D02308"/>
    <w:rsid w:val="00D028F4"/>
    <w:rsid w:val="00D02B5A"/>
    <w:rsid w:val="00D031EF"/>
    <w:rsid w:val="00D03C9C"/>
    <w:rsid w:val="00D04632"/>
    <w:rsid w:val="00D05418"/>
    <w:rsid w:val="00D05B96"/>
    <w:rsid w:val="00D06B18"/>
    <w:rsid w:val="00D116A0"/>
    <w:rsid w:val="00D139AB"/>
    <w:rsid w:val="00D13C16"/>
    <w:rsid w:val="00D15DDA"/>
    <w:rsid w:val="00D16802"/>
    <w:rsid w:val="00D16CE2"/>
    <w:rsid w:val="00D17498"/>
    <w:rsid w:val="00D174E2"/>
    <w:rsid w:val="00D17EF2"/>
    <w:rsid w:val="00D20151"/>
    <w:rsid w:val="00D204A0"/>
    <w:rsid w:val="00D20613"/>
    <w:rsid w:val="00D20C1A"/>
    <w:rsid w:val="00D228C5"/>
    <w:rsid w:val="00D23653"/>
    <w:rsid w:val="00D23A11"/>
    <w:rsid w:val="00D23B76"/>
    <w:rsid w:val="00D2428A"/>
    <w:rsid w:val="00D24419"/>
    <w:rsid w:val="00D26BEA"/>
    <w:rsid w:val="00D30351"/>
    <w:rsid w:val="00D31811"/>
    <w:rsid w:val="00D31E83"/>
    <w:rsid w:val="00D32484"/>
    <w:rsid w:val="00D331C3"/>
    <w:rsid w:val="00D34198"/>
    <w:rsid w:val="00D34816"/>
    <w:rsid w:val="00D3481A"/>
    <w:rsid w:val="00D34A9F"/>
    <w:rsid w:val="00D3580B"/>
    <w:rsid w:val="00D36A1F"/>
    <w:rsid w:val="00D36EA5"/>
    <w:rsid w:val="00D40694"/>
    <w:rsid w:val="00D40712"/>
    <w:rsid w:val="00D40A41"/>
    <w:rsid w:val="00D4133C"/>
    <w:rsid w:val="00D41749"/>
    <w:rsid w:val="00D44E97"/>
    <w:rsid w:val="00D44F69"/>
    <w:rsid w:val="00D46B72"/>
    <w:rsid w:val="00D46C0C"/>
    <w:rsid w:val="00D46FCE"/>
    <w:rsid w:val="00D477E8"/>
    <w:rsid w:val="00D5241F"/>
    <w:rsid w:val="00D5250C"/>
    <w:rsid w:val="00D554E5"/>
    <w:rsid w:val="00D55971"/>
    <w:rsid w:val="00D5638E"/>
    <w:rsid w:val="00D56C2C"/>
    <w:rsid w:val="00D570F5"/>
    <w:rsid w:val="00D57388"/>
    <w:rsid w:val="00D60230"/>
    <w:rsid w:val="00D61193"/>
    <w:rsid w:val="00D61314"/>
    <w:rsid w:val="00D61B82"/>
    <w:rsid w:val="00D6333D"/>
    <w:rsid w:val="00D63C38"/>
    <w:rsid w:val="00D658C3"/>
    <w:rsid w:val="00D65B45"/>
    <w:rsid w:val="00D66449"/>
    <w:rsid w:val="00D667BD"/>
    <w:rsid w:val="00D66D5A"/>
    <w:rsid w:val="00D66EED"/>
    <w:rsid w:val="00D674FC"/>
    <w:rsid w:val="00D70987"/>
    <w:rsid w:val="00D70C9D"/>
    <w:rsid w:val="00D70FFC"/>
    <w:rsid w:val="00D71703"/>
    <w:rsid w:val="00D75DD8"/>
    <w:rsid w:val="00D775CA"/>
    <w:rsid w:val="00D80874"/>
    <w:rsid w:val="00D81364"/>
    <w:rsid w:val="00D81EA4"/>
    <w:rsid w:val="00D81FC4"/>
    <w:rsid w:val="00D829FD"/>
    <w:rsid w:val="00D835B3"/>
    <w:rsid w:val="00D86C6D"/>
    <w:rsid w:val="00D87703"/>
    <w:rsid w:val="00D87C16"/>
    <w:rsid w:val="00D9024A"/>
    <w:rsid w:val="00D904BA"/>
    <w:rsid w:val="00D914B9"/>
    <w:rsid w:val="00D93215"/>
    <w:rsid w:val="00D93E95"/>
    <w:rsid w:val="00D93FD1"/>
    <w:rsid w:val="00D967E0"/>
    <w:rsid w:val="00D96835"/>
    <w:rsid w:val="00D96B62"/>
    <w:rsid w:val="00D9762E"/>
    <w:rsid w:val="00D97A65"/>
    <w:rsid w:val="00D97D9C"/>
    <w:rsid w:val="00DA1283"/>
    <w:rsid w:val="00DA1D3A"/>
    <w:rsid w:val="00DA2CCD"/>
    <w:rsid w:val="00DA38FA"/>
    <w:rsid w:val="00DA3C35"/>
    <w:rsid w:val="00DA474C"/>
    <w:rsid w:val="00DA5678"/>
    <w:rsid w:val="00DA5908"/>
    <w:rsid w:val="00DA5D18"/>
    <w:rsid w:val="00DA6608"/>
    <w:rsid w:val="00DA6ADE"/>
    <w:rsid w:val="00DB05A8"/>
    <w:rsid w:val="00DB1879"/>
    <w:rsid w:val="00DB2645"/>
    <w:rsid w:val="00DB3025"/>
    <w:rsid w:val="00DB4137"/>
    <w:rsid w:val="00DB4FD2"/>
    <w:rsid w:val="00DB5031"/>
    <w:rsid w:val="00DB55F3"/>
    <w:rsid w:val="00DB76BB"/>
    <w:rsid w:val="00DC0489"/>
    <w:rsid w:val="00DC0DE7"/>
    <w:rsid w:val="00DC1C44"/>
    <w:rsid w:val="00DC4066"/>
    <w:rsid w:val="00DC4110"/>
    <w:rsid w:val="00DC41E9"/>
    <w:rsid w:val="00DC43AB"/>
    <w:rsid w:val="00DC49C3"/>
    <w:rsid w:val="00DC4FB5"/>
    <w:rsid w:val="00DC54CA"/>
    <w:rsid w:val="00DC5EC3"/>
    <w:rsid w:val="00DC6338"/>
    <w:rsid w:val="00DC63AA"/>
    <w:rsid w:val="00DC63E4"/>
    <w:rsid w:val="00DC6D4F"/>
    <w:rsid w:val="00DD06AA"/>
    <w:rsid w:val="00DD1B65"/>
    <w:rsid w:val="00DD2064"/>
    <w:rsid w:val="00DD44B1"/>
    <w:rsid w:val="00DD488A"/>
    <w:rsid w:val="00DD48F8"/>
    <w:rsid w:val="00DD5BB4"/>
    <w:rsid w:val="00DD7CA0"/>
    <w:rsid w:val="00DE3110"/>
    <w:rsid w:val="00DE4AA2"/>
    <w:rsid w:val="00DE4CAA"/>
    <w:rsid w:val="00DE6245"/>
    <w:rsid w:val="00DE7083"/>
    <w:rsid w:val="00DE78E5"/>
    <w:rsid w:val="00DE7BD6"/>
    <w:rsid w:val="00DF1864"/>
    <w:rsid w:val="00DF4E27"/>
    <w:rsid w:val="00DF58D6"/>
    <w:rsid w:val="00DF70DE"/>
    <w:rsid w:val="00DF75F4"/>
    <w:rsid w:val="00E001C3"/>
    <w:rsid w:val="00E0144B"/>
    <w:rsid w:val="00E01972"/>
    <w:rsid w:val="00E01D05"/>
    <w:rsid w:val="00E01E09"/>
    <w:rsid w:val="00E02507"/>
    <w:rsid w:val="00E02BBD"/>
    <w:rsid w:val="00E02C6C"/>
    <w:rsid w:val="00E02D29"/>
    <w:rsid w:val="00E039DF"/>
    <w:rsid w:val="00E04213"/>
    <w:rsid w:val="00E11ABD"/>
    <w:rsid w:val="00E1226D"/>
    <w:rsid w:val="00E123B2"/>
    <w:rsid w:val="00E12AB9"/>
    <w:rsid w:val="00E134D6"/>
    <w:rsid w:val="00E13A03"/>
    <w:rsid w:val="00E16743"/>
    <w:rsid w:val="00E16AFD"/>
    <w:rsid w:val="00E16EF9"/>
    <w:rsid w:val="00E17AA3"/>
    <w:rsid w:val="00E20AB9"/>
    <w:rsid w:val="00E21A2F"/>
    <w:rsid w:val="00E21C37"/>
    <w:rsid w:val="00E22637"/>
    <w:rsid w:val="00E23414"/>
    <w:rsid w:val="00E2535D"/>
    <w:rsid w:val="00E26756"/>
    <w:rsid w:val="00E26ECF"/>
    <w:rsid w:val="00E30394"/>
    <w:rsid w:val="00E3039D"/>
    <w:rsid w:val="00E306C1"/>
    <w:rsid w:val="00E3079F"/>
    <w:rsid w:val="00E30A38"/>
    <w:rsid w:val="00E317E1"/>
    <w:rsid w:val="00E31E4D"/>
    <w:rsid w:val="00E33573"/>
    <w:rsid w:val="00E33E8F"/>
    <w:rsid w:val="00E34F81"/>
    <w:rsid w:val="00E35350"/>
    <w:rsid w:val="00E3544B"/>
    <w:rsid w:val="00E3731A"/>
    <w:rsid w:val="00E40121"/>
    <w:rsid w:val="00E40192"/>
    <w:rsid w:val="00E40308"/>
    <w:rsid w:val="00E4061C"/>
    <w:rsid w:val="00E428BD"/>
    <w:rsid w:val="00E47031"/>
    <w:rsid w:val="00E4703D"/>
    <w:rsid w:val="00E47425"/>
    <w:rsid w:val="00E504EB"/>
    <w:rsid w:val="00E54DD1"/>
    <w:rsid w:val="00E57F45"/>
    <w:rsid w:val="00E614F6"/>
    <w:rsid w:val="00E61914"/>
    <w:rsid w:val="00E62F9C"/>
    <w:rsid w:val="00E63384"/>
    <w:rsid w:val="00E63761"/>
    <w:rsid w:val="00E63B47"/>
    <w:rsid w:val="00E63C00"/>
    <w:rsid w:val="00E63D62"/>
    <w:rsid w:val="00E649AD"/>
    <w:rsid w:val="00E64A71"/>
    <w:rsid w:val="00E65060"/>
    <w:rsid w:val="00E654AF"/>
    <w:rsid w:val="00E65CFE"/>
    <w:rsid w:val="00E66827"/>
    <w:rsid w:val="00E66982"/>
    <w:rsid w:val="00E66DE7"/>
    <w:rsid w:val="00E717DA"/>
    <w:rsid w:val="00E727E3"/>
    <w:rsid w:val="00E743E5"/>
    <w:rsid w:val="00E74459"/>
    <w:rsid w:val="00E75505"/>
    <w:rsid w:val="00E757DC"/>
    <w:rsid w:val="00E76873"/>
    <w:rsid w:val="00E76FC2"/>
    <w:rsid w:val="00E81EDF"/>
    <w:rsid w:val="00E82BF7"/>
    <w:rsid w:val="00E832D4"/>
    <w:rsid w:val="00E838AC"/>
    <w:rsid w:val="00E84141"/>
    <w:rsid w:val="00E8633C"/>
    <w:rsid w:val="00E8772A"/>
    <w:rsid w:val="00E90160"/>
    <w:rsid w:val="00E901A2"/>
    <w:rsid w:val="00E90551"/>
    <w:rsid w:val="00E94C02"/>
    <w:rsid w:val="00EA08C0"/>
    <w:rsid w:val="00EA0D99"/>
    <w:rsid w:val="00EA1BCA"/>
    <w:rsid w:val="00EA322E"/>
    <w:rsid w:val="00EA4E58"/>
    <w:rsid w:val="00EA4F82"/>
    <w:rsid w:val="00EA5C20"/>
    <w:rsid w:val="00EA6A27"/>
    <w:rsid w:val="00EB0AE7"/>
    <w:rsid w:val="00EB0AFA"/>
    <w:rsid w:val="00EB0F57"/>
    <w:rsid w:val="00EB1A97"/>
    <w:rsid w:val="00EB3C30"/>
    <w:rsid w:val="00EB44CE"/>
    <w:rsid w:val="00EB4570"/>
    <w:rsid w:val="00EB5652"/>
    <w:rsid w:val="00EB58EE"/>
    <w:rsid w:val="00EB69D7"/>
    <w:rsid w:val="00EB6D53"/>
    <w:rsid w:val="00EB7825"/>
    <w:rsid w:val="00EC1809"/>
    <w:rsid w:val="00EC3378"/>
    <w:rsid w:val="00EC442D"/>
    <w:rsid w:val="00EC6127"/>
    <w:rsid w:val="00EC64A7"/>
    <w:rsid w:val="00EC655B"/>
    <w:rsid w:val="00EC7520"/>
    <w:rsid w:val="00ED0657"/>
    <w:rsid w:val="00ED1C07"/>
    <w:rsid w:val="00ED37A8"/>
    <w:rsid w:val="00ED3A77"/>
    <w:rsid w:val="00ED53FD"/>
    <w:rsid w:val="00ED73F0"/>
    <w:rsid w:val="00ED79A9"/>
    <w:rsid w:val="00EE019A"/>
    <w:rsid w:val="00EE1AEE"/>
    <w:rsid w:val="00EE384C"/>
    <w:rsid w:val="00EE43F8"/>
    <w:rsid w:val="00EE4462"/>
    <w:rsid w:val="00EE4535"/>
    <w:rsid w:val="00EE531E"/>
    <w:rsid w:val="00EE54D5"/>
    <w:rsid w:val="00EE5823"/>
    <w:rsid w:val="00EE6328"/>
    <w:rsid w:val="00EE6CA8"/>
    <w:rsid w:val="00EE730B"/>
    <w:rsid w:val="00EE79BA"/>
    <w:rsid w:val="00EE7AC6"/>
    <w:rsid w:val="00EF0B5D"/>
    <w:rsid w:val="00EF13C3"/>
    <w:rsid w:val="00EF162A"/>
    <w:rsid w:val="00EF1BF1"/>
    <w:rsid w:val="00EF27A3"/>
    <w:rsid w:val="00EF3417"/>
    <w:rsid w:val="00EF5542"/>
    <w:rsid w:val="00EF55B6"/>
    <w:rsid w:val="00EF5A26"/>
    <w:rsid w:val="00EF7B2B"/>
    <w:rsid w:val="00F00A28"/>
    <w:rsid w:val="00F01A3F"/>
    <w:rsid w:val="00F01AA5"/>
    <w:rsid w:val="00F022B1"/>
    <w:rsid w:val="00F02F1B"/>
    <w:rsid w:val="00F031B3"/>
    <w:rsid w:val="00F03D04"/>
    <w:rsid w:val="00F040CE"/>
    <w:rsid w:val="00F0451F"/>
    <w:rsid w:val="00F045B8"/>
    <w:rsid w:val="00F054BD"/>
    <w:rsid w:val="00F063A4"/>
    <w:rsid w:val="00F07746"/>
    <w:rsid w:val="00F07A9F"/>
    <w:rsid w:val="00F11692"/>
    <w:rsid w:val="00F118F9"/>
    <w:rsid w:val="00F13E62"/>
    <w:rsid w:val="00F14A2D"/>
    <w:rsid w:val="00F15B57"/>
    <w:rsid w:val="00F15C68"/>
    <w:rsid w:val="00F16429"/>
    <w:rsid w:val="00F17065"/>
    <w:rsid w:val="00F17F4B"/>
    <w:rsid w:val="00F20B07"/>
    <w:rsid w:val="00F215D7"/>
    <w:rsid w:val="00F22317"/>
    <w:rsid w:val="00F235D9"/>
    <w:rsid w:val="00F24E33"/>
    <w:rsid w:val="00F25338"/>
    <w:rsid w:val="00F2700B"/>
    <w:rsid w:val="00F27C77"/>
    <w:rsid w:val="00F30367"/>
    <w:rsid w:val="00F3084E"/>
    <w:rsid w:val="00F31DEA"/>
    <w:rsid w:val="00F34411"/>
    <w:rsid w:val="00F34A12"/>
    <w:rsid w:val="00F35E5B"/>
    <w:rsid w:val="00F403A1"/>
    <w:rsid w:val="00F41CF1"/>
    <w:rsid w:val="00F44886"/>
    <w:rsid w:val="00F4512D"/>
    <w:rsid w:val="00F4669F"/>
    <w:rsid w:val="00F50341"/>
    <w:rsid w:val="00F5046E"/>
    <w:rsid w:val="00F51F8E"/>
    <w:rsid w:val="00F52A41"/>
    <w:rsid w:val="00F530BE"/>
    <w:rsid w:val="00F53D11"/>
    <w:rsid w:val="00F53E5A"/>
    <w:rsid w:val="00F553A7"/>
    <w:rsid w:val="00F55E54"/>
    <w:rsid w:val="00F56253"/>
    <w:rsid w:val="00F57B11"/>
    <w:rsid w:val="00F61276"/>
    <w:rsid w:val="00F62148"/>
    <w:rsid w:val="00F62A88"/>
    <w:rsid w:val="00F64285"/>
    <w:rsid w:val="00F642CE"/>
    <w:rsid w:val="00F64D8F"/>
    <w:rsid w:val="00F65C4C"/>
    <w:rsid w:val="00F67027"/>
    <w:rsid w:val="00F72199"/>
    <w:rsid w:val="00F73090"/>
    <w:rsid w:val="00F73AF4"/>
    <w:rsid w:val="00F7454D"/>
    <w:rsid w:val="00F751DC"/>
    <w:rsid w:val="00F754D2"/>
    <w:rsid w:val="00F76D9D"/>
    <w:rsid w:val="00F7707F"/>
    <w:rsid w:val="00F773C0"/>
    <w:rsid w:val="00F801A2"/>
    <w:rsid w:val="00F80D8B"/>
    <w:rsid w:val="00F81D41"/>
    <w:rsid w:val="00F82F30"/>
    <w:rsid w:val="00F83803"/>
    <w:rsid w:val="00F83A35"/>
    <w:rsid w:val="00F84270"/>
    <w:rsid w:val="00F84648"/>
    <w:rsid w:val="00F8581D"/>
    <w:rsid w:val="00F86242"/>
    <w:rsid w:val="00F864B7"/>
    <w:rsid w:val="00F865D3"/>
    <w:rsid w:val="00F90259"/>
    <w:rsid w:val="00F9057B"/>
    <w:rsid w:val="00F93461"/>
    <w:rsid w:val="00F937E6"/>
    <w:rsid w:val="00F939E9"/>
    <w:rsid w:val="00F944C0"/>
    <w:rsid w:val="00F95E79"/>
    <w:rsid w:val="00F9657D"/>
    <w:rsid w:val="00F97F3E"/>
    <w:rsid w:val="00FA01CC"/>
    <w:rsid w:val="00FA027A"/>
    <w:rsid w:val="00FA0530"/>
    <w:rsid w:val="00FA2BA6"/>
    <w:rsid w:val="00FA300A"/>
    <w:rsid w:val="00FA31E6"/>
    <w:rsid w:val="00FA3DF8"/>
    <w:rsid w:val="00FA4DFB"/>
    <w:rsid w:val="00FA563D"/>
    <w:rsid w:val="00FB0DD7"/>
    <w:rsid w:val="00FB1059"/>
    <w:rsid w:val="00FB1632"/>
    <w:rsid w:val="00FB220A"/>
    <w:rsid w:val="00FB49B4"/>
    <w:rsid w:val="00FB6366"/>
    <w:rsid w:val="00FB6B38"/>
    <w:rsid w:val="00FB6C8B"/>
    <w:rsid w:val="00FC0928"/>
    <w:rsid w:val="00FC23B3"/>
    <w:rsid w:val="00FC288B"/>
    <w:rsid w:val="00FC4B1C"/>
    <w:rsid w:val="00FC50C4"/>
    <w:rsid w:val="00FC7088"/>
    <w:rsid w:val="00FC78DB"/>
    <w:rsid w:val="00FC7E2D"/>
    <w:rsid w:val="00FD01A2"/>
    <w:rsid w:val="00FD09E6"/>
    <w:rsid w:val="00FD0BB6"/>
    <w:rsid w:val="00FD1A28"/>
    <w:rsid w:val="00FD546F"/>
    <w:rsid w:val="00FD58B6"/>
    <w:rsid w:val="00FD7B84"/>
    <w:rsid w:val="00FD7E0A"/>
    <w:rsid w:val="00FE1318"/>
    <w:rsid w:val="00FE19E5"/>
    <w:rsid w:val="00FE2D69"/>
    <w:rsid w:val="00FE4BDD"/>
    <w:rsid w:val="00FE5A04"/>
    <w:rsid w:val="00FE6773"/>
    <w:rsid w:val="00FF0632"/>
    <w:rsid w:val="00FF2028"/>
    <w:rsid w:val="00FF2585"/>
    <w:rsid w:val="00FF5178"/>
    <w:rsid w:val="00FF5D67"/>
    <w:rsid w:val="00FF60CB"/>
    <w:rsid w:val="00FF6D49"/>
    <w:rsid w:val="00FF7D6F"/>
    <w:rsid w:val="00FF7F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3F75"/>
  </w:style>
  <w:style w:type="paragraph" w:styleId="Heading1">
    <w:name w:val="heading 1"/>
    <w:basedOn w:val="Normal"/>
    <w:next w:val="Normal"/>
    <w:link w:val="Heading1Char"/>
    <w:uiPriority w:val="9"/>
    <w:qFormat/>
    <w:rsid w:val="00DD7CA0"/>
    <w:pPr>
      <w:keepNext/>
      <w:keepLines/>
      <w:spacing w:before="120" w:after="120"/>
      <w:jc w:val="center"/>
      <w:outlineLvl w:val="0"/>
    </w:pPr>
    <w:rPr>
      <w:rFonts w:asciiTheme="majorHAnsi" w:eastAsiaTheme="majorEastAsia" w:hAnsiTheme="majorHAnsi" w:cstheme="majorBidi"/>
      <w:b/>
      <w:bCs/>
      <w:caps/>
      <w:sz w:val="28"/>
      <w:szCs w:val="28"/>
    </w:rPr>
  </w:style>
  <w:style w:type="paragraph" w:styleId="Heading2">
    <w:name w:val="heading 2"/>
    <w:basedOn w:val="Normal"/>
    <w:next w:val="Normal"/>
    <w:link w:val="Heading2Char"/>
    <w:uiPriority w:val="9"/>
    <w:unhideWhenUsed/>
    <w:qFormat/>
    <w:rsid w:val="001E4EFB"/>
    <w:pPr>
      <w:keepNext/>
      <w:keepLines/>
      <w:spacing w:before="320" w:after="240"/>
      <w:outlineLvl w:val="1"/>
    </w:pPr>
    <w:rPr>
      <w:rFonts w:asciiTheme="majorHAnsi" w:eastAsiaTheme="majorEastAsia" w:hAnsiTheme="majorHAnsi" w:cstheme="majorBidi"/>
      <w:b/>
      <w:bCs/>
      <w:sz w:val="28"/>
      <w:szCs w:val="26"/>
    </w:rPr>
  </w:style>
  <w:style w:type="paragraph" w:styleId="Heading3">
    <w:name w:val="heading 3"/>
    <w:basedOn w:val="Normal"/>
    <w:next w:val="Normal"/>
    <w:link w:val="Heading3Char"/>
    <w:uiPriority w:val="9"/>
    <w:unhideWhenUsed/>
    <w:qFormat/>
    <w:rsid w:val="004279C1"/>
    <w:pPr>
      <w:keepNext/>
      <w:keepLines/>
      <w:spacing w:before="320" w:after="120"/>
      <w:outlineLvl w:val="2"/>
    </w:pPr>
    <w:rPr>
      <w:rFonts w:asciiTheme="majorHAnsi" w:eastAsiaTheme="majorEastAsia" w:hAnsiTheme="majorHAnsi" w:cstheme="majorBidi"/>
      <w:bCs/>
      <w:sz w:val="24"/>
    </w:rPr>
  </w:style>
  <w:style w:type="paragraph" w:styleId="Heading4">
    <w:name w:val="heading 4"/>
    <w:basedOn w:val="Normal"/>
    <w:next w:val="Normal"/>
    <w:link w:val="Heading4Char"/>
    <w:uiPriority w:val="9"/>
    <w:unhideWhenUsed/>
    <w:qFormat/>
    <w:rsid w:val="004279C1"/>
    <w:pPr>
      <w:keepNext/>
      <w:keepLines/>
      <w:spacing w:before="200" w:after="120" w:line="240" w:lineRule="auto"/>
      <w:outlineLvl w:val="3"/>
    </w:pPr>
    <w:rPr>
      <w:rFonts w:asciiTheme="majorHAnsi" w:eastAsiaTheme="majorEastAsia" w:hAnsiTheme="majorHAnsi" w:cstheme="majorBidi"/>
      <w:bCs/>
      <w:i/>
      <w:iCs/>
      <w:sz w:val="24"/>
    </w:rPr>
  </w:style>
  <w:style w:type="paragraph" w:styleId="Heading5">
    <w:name w:val="heading 5"/>
    <w:basedOn w:val="Normal"/>
    <w:next w:val="Normal"/>
    <w:link w:val="Heading5Char"/>
    <w:uiPriority w:val="9"/>
    <w:semiHidden/>
    <w:unhideWhenUsed/>
    <w:qFormat/>
    <w:rsid w:val="0066715C"/>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66715C"/>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66715C"/>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6715C"/>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66715C"/>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7CA0"/>
    <w:rPr>
      <w:rFonts w:asciiTheme="majorHAnsi" w:eastAsiaTheme="majorEastAsia" w:hAnsiTheme="majorHAnsi" w:cstheme="majorBidi"/>
      <w:b/>
      <w:bCs/>
      <w:caps/>
      <w:sz w:val="28"/>
      <w:szCs w:val="28"/>
    </w:rPr>
  </w:style>
  <w:style w:type="character" w:customStyle="1" w:styleId="Heading2Char">
    <w:name w:val="Heading 2 Char"/>
    <w:basedOn w:val="DefaultParagraphFont"/>
    <w:link w:val="Heading2"/>
    <w:uiPriority w:val="9"/>
    <w:rsid w:val="001E4EFB"/>
    <w:rPr>
      <w:rFonts w:asciiTheme="majorHAnsi" w:eastAsiaTheme="majorEastAsia" w:hAnsiTheme="majorHAnsi" w:cstheme="majorBidi"/>
      <w:b/>
      <w:bCs/>
      <w:sz w:val="28"/>
      <w:szCs w:val="26"/>
    </w:rPr>
  </w:style>
  <w:style w:type="character" w:customStyle="1" w:styleId="Heading3Char">
    <w:name w:val="Heading 3 Char"/>
    <w:basedOn w:val="DefaultParagraphFont"/>
    <w:link w:val="Heading3"/>
    <w:uiPriority w:val="9"/>
    <w:rsid w:val="004279C1"/>
    <w:rPr>
      <w:rFonts w:asciiTheme="majorHAnsi" w:eastAsiaTheme="majorEastAsia" w:hAnsiTheme="majorHAnsi" w:cstheme="majorBidi"/>
      <w:bCs/>
      <w:sz w:val="24"/>
    </w:rPr>
  </w:style>
  <w:style w:type="character" w:customStyle="1" w:styleId="Heading4Char">
    <w:name w:val="Heading 4 Char"/>
    <w:basedOn w:val="DefaultParagraphFont"/>
    <w:link w:val="Heading4"/>
    <w:uiPriority w:val="9"/>
    <w:rsid w:val="004279C1"/>
    <w:rPr>
      <w:rFonts w:asciiTheme="majorHAnsi" w:eastAsiaTheme="majorEastAsia" w:hAnsiTheme="majorHAnsi" w:cstheme="majorBidi"/>
      <w:bCs/>
      <w:i/>
      <w:iCs/>
      <w:sz w:val="24"/>
    </w:rPr>
  </w:style>
  <w:style w:type="character" w:customStyle="1" w:styleId="Heading5Char">
    <w:name w:val="Heading 5 Char"/>
    <w:basedOn w:val="DefaultParagraphFont"/>
    <w:link w:val="Heading5"/>
    <w:uiPriority w:val="9"/>
    <w:semiHidden/>
    <w:rsid w:val="0066715C"/>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66715C"/>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66715C"/>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6715C"/>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66715C"/>
    <w:rPr>
      <w:rFonts w:asciiTheme="majorHAnsi" w:eastAsiaTheme="majorEastAsia" w:hAnsiTheme="majorHAnsi" w:cstheme="majorBidi"/>
      <w:i/>
      <w:iCs/>
      <w:color w:val="404040" w:themeColor="text1" w:themeTint="BF"/>
      <w:sz w:val="20"/>
      <w:szCs w:val="20"/>
    </w:rPr>
  </w:style>
  <w:style w:type="paragraph" w:styleId="EndnoteText">
    <w:name w:val="endnote text"/>
    <w:basedOn w:val="Normal"/>
    <w:link w:val="EndnoteTextChar"/>
    <w:uiPriority w:val="99"/>
    <w:semiHidden/>
    <w:unhideWhenUsed/>
    <w:rsid w:val="00FC50C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C50C4"/>
    <w:rPr>
      <w:sz w:val="20"/>
      <w:szCs w:val="20"/>
    </w:rPr>
  </w:style>
  <w:style w:type="character" w:styleId="EndnoteReference">
    <w:name w:val="endnote reference"/>
    <w:basedOn w:val="DefaultParagraphFont"/>
    <w:uiPriority w:val="99"/>
    <w:semiHidden/>
    <w:unhideWhenUsed/>
    <w:rsid w:val="00FC50C4"/>
    <w:rPr>
      <w:vertAlign w:val="superscript"/>
    </w:rPr>
  </w:style>
  <w:style w:type="paragraph" w:styleId="FootnoteText">
    <w:name w:val="footnote text"/>
    <w:basedOn w:val="Normal"/>
    <w:link w:val="FootnoteTextChar"/>
    <w:uiPriority w:val="99"/>
    <w:semiHidden/>
    <w:unhideWhenUsed/>
    <w:rsid w:val="00FC50C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C50C4"/>
    <w:rPr>
      <w:sz w:val="20"/>
      <w:szCs w:val="20"/>
    </w:rPr>
  </w:style>
  <w:style w:type="character" w:styleId="FootnoteReference">
    <w:name w:val="footnote reference"/>
    <w:basedOn w:val="DefaultParagraphFont"/>
    <w:uiPriority w:val="99"/>
    <w:semiHidden/>
    <w:unhideWhenUsed/>
    <w:rsid w:val="00FC50C4"/>
    <w:rPr>
      <w:vertAlign w:val="superscript"/>
    </w:rPr>
  </w:style>
  <w:style w:type="table" w:styleId="TableGrid">
    <w:name w:val="Table Grid"/>
    <w:basedOn w:val="TableNormal"/>
    <w:uiPriority w:val="59"/>
    <w:rsid w:val="00B24A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6A17F6"/>
    <w:pPr>
      <w:spacing w:line="240" w:lineRule="auto"/>
      <w:jc w:val="center"/>
    </w:pPr>
    <w:rPr>
      <w:b/>
      <w:bCs/>
      <w:szCs w:val="18"/>
    </w:rPr>
  </w:style>
  <w:style w:type="paragraph" w:styleId="BalloonText">
    <w:name w:val="Balloon Text"/>
    <w:basedOn w:val="Normal"/>
    <w:link w:val="BalloonTextChar"/>
    <w:uiPriority w:val="99"/>
    <w:semiHidden/>
    <w:unhideWhenUsed/>
    <w:rsid w:val="002518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186E"/>
    <w:rPr>
      <w:rFonts w:ascii="Tahoma" w:hAnsi="Tahoma" w:cs="Tahoma"/>
      <w:sz w:val="16"/>
      <w:szCs w:val="16"/>
    </w:rPr>
  </w:style>
  <w:style w:type="character" w:styleId="PlaceholderText">
    <w:name w:val="Placeholder Text"/>
    <w:basedOn w:val="DefaultParagraphFont"/>
    <w:uiPriority w:val="99"/>
    <w:semiHidden/>
    <w:rsid w:val="00192EB7"/>
    <w:rPr>
      <w:color w:val="808080"/>
    </w:rPr>
  </w:style>
  <w:style w:type="paragraph" w:styleId="ListParagraph">
    <w:name w:val="List Paragraph"/>
    <w:basedOn w:val="Normal"/>
    <w:uiPriority w:val="34"/>
    <w:qFormat/>
    <w:rsid w:val="00517E8E"/>
    <w:pPr>
      <w:ind w:left="720"/>
      <w:contextualSpacing/>
    </w:pPr>
  </w:style>
  <w:style w:type="character" w:styleId="CommentReference">
    <w:name w:val="annotation reference"/>
    <w:basedOn w:val="DefaultParagraphFont"/>
    <w:uiPriority w:val="99"/>
    <w:semiHidden/>
    <w:unhideWhenUsed/>
    <w:rsid w:val="00E743E5"/>
    <w:rPr>
      <w:sz w:val="16"/>
      <w:szCs w:val="16"/>
    </w:rPr>
  </w:style>
  <w:style w:type="paragraph" w:styleId="CommentText">
    <w:name w:val="annotation text"/>
    <w:basedOn w:val="Normal"/>
    <w:link w:val="CommentTextChar"/>
    <w:uiPriority w:val="99"/>
    <w:semiHidden/>
    <w:unhideWhenUsed/>
    <w:rsid w:val="00E743E5"/>
    <w:pPr>
      <w:spacing w:line="240" w:lineRule="auto"/>
    </w:pPr>
    <w:rPr>
      <w:sz w:val="20"/>
      <w:szCs w:val="20"/>
    </w:rPr>
  </w:style>
  <w:style w:type="character" w:customStyle="1" w:styleId="CommentTextChar">
    <w:name w:val="Comment Text Char"/>
    <w:basedOn w:val="DefaultParagraphFont"/>
    <w:link w:val="CommentText"/>
    <w:uiPriority w:val="99"/>
    <w:semiHidden/>
    <w:rsid w:val="00E743E5"/>
    <w:rPr>
      <w:sz w:val="20"/>
      <w:szCs w:val="20"/>
    </w:rPr>
  </w:style>
  <w:style w:type="paragraph" w:styleId="CommentSubject">
    <w:name w:val="annotation subject"/>
    <w:basedOn w:val="CommentText"/>
    <w:next w:val="CommentText"/>
    <w:link w:val="CommentSubjectChar"/>
    <w:uiPriority w:val="99"/>
    <w:semiHidden/>
    <w:unhideWhenUsed/>
    <w:rsid w:val="00E743E5"/>
    <w:rPr>
      <w:b/>
      <w:bCs/>
    </w:rPr>
  </w:style>
  <w:style w:type="character" w:customStyle="1" w:styleId="CommentSubjectChar">
    <w:name w:val="Comment Subject Char"/>
    <w:basedOn w:val="CommentTextChar"/>
    <w:link w:val="CommentSubject"/>
    <w:uiPriority w:val="99"/>
    <w:semiHidden/>
    <w:rsid w:val="00E743E5"/>
    <w:rPr>
      <w:b/>
      <w:bCs/>
      <w:sz w:val="20"/>
      <w:szCs w:val="20"/>
    </w:rPr>
  </w:style>
  <w:style w:type="paragraph" w:styleId="Header">
    <w:name w:val="header"/>
    <w:basedOn w:val="Normal"/>
    <w:link w:val="HeaderChar"/>
    <w:uiPriority w:val="99"/>
    <w:semiHidden/>
    <w:unhideWhenUsed/>
    <w:rsid w:val="00852CF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52CF2"/>
  </w:style>
  <w:style w:type="paragraph" w:styleId="Footer">
    <w:name w:val="footer"/>
    <w:basedOn w:val="Normal"/>
    <w:link w:val="FooterChar"/>
    <w:uiPriority w:val="99"/>
    <w:unhideWhenUsed/>
    <w:rsid w:val="00852C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2CF2"/>
  </w:style>
  <w:style w:type="paragraph" w:styleId="TOCHeading">
    <w:name w:val="TOC Heading"/>
    <w:basedOn w:val="Heading1"/>
    <w:next w:val="Normal"/>
    <w:uiPriority w:val="39"/>
    <w:unhideWhenUsed/>
    <w:qFormat/>
    <w:rsid w:val="00215070"/>
    <w:pPr>
      <w:outlineLvl w:val="9"/>
    </w:pPr>
    <w:rPr>
      <w:color w:val="365F91" w:themeColor="accent1" w:themeShade="BF"/>
    </w:rPr>
  </w:style>
  <w:style w:type="paragraph" w:styleId="TOC1">
    <w:name w:val="toc 1"/>
    <w:basedOn w:val="Normal"/>
    <w:next w:val="Normal"/>
    <w:autoRedefine/>
    <w:uiPriority w:val="39"/>
    <w:unhideWhenUsed/>
    <w:rsid w:val="00215070"/>
    <w:pPr>
      <w:spacing w:after="100"/>
    </w:pPr>
  </w:style>
  <w:style w:type="paragraph" w:styleId="TOC2">
    <w:name w:val="toc 2"/>
    <w:basedOn w:val="Normal"/>
    <w:next w:val="Normal"/>
    <w:autoRedefine/>
    <w:uiPriority w:val="39"/>
    <w:unhideWhenUsed/>
    <w:rsid w:val="00215070"/>
    <w:pPr>
      <w:spacing w:after="100"/>
      <w:ind w:left="220"/>
    </w:pPr>
  </w:style>
  <w:style w:type="paragraph" w:styleId="TOC3">
    <w:name w:val="toc 3"/>
    <w:basedOn w:val="Normal"/>
    <w:next w:val="Normal"/>
    <w:autoRedefine/>
    <w:uiPriority w:val="39"/>
    <w:unhideWhenUsed/>
    <w:rsid w:val="00215070"/>
    <w:pPr>
      <w:spacing w:after="100"/>
      <w:ind w:left="440"/>
    </w:pPr>
  </w:style>
  <w:style w:type="character" w:styleId="Hyperlink">
    <w:name w:val="Hyperlink"/>
    <w:basedOn w:val="DefaultParagraphFont"/>
    <w:uiPriority w:val="99"/>
    <w:unhideWhenUsed/>
    <w:rsid w:val="00215070"/>
    <w:rPr>
      <w:color w:val="0000FF" w:themeColor="hyperlink"/>
      <w:u w:val="single"/>
    </w:rPr>
  </w:style>
  <w:style w:type="paragraph" w:customStyle="1" w:styleId="Level1">
    <w:name w:val="Level 1"/>
    <w:rsid w:val="00A42818"/>
    <w:pPr>
      <w:autoSpaceDE w:val="0"/>
      <w:autoSpaceDN w:val="0"/>
      <w:adjustRightInd w:val="0"/>
      <w:spacing w:after="0" w:line="240" w:lineRule="auto"/>
      <w:ind w:left="720"/>
    </w:pPr>
    <w:rPr>
      <w:rFonts w:ascii="Times New Roman" w:eastAsia="Times New Roman" w:hAnsi="Times New Roman" w:cs="Times New Roman"/>
      <w:sz w:val="24"/>
      <w:szCs w:val="24"/>
    </w:rPr>
  </w:style>
  <w:style w:type="paragraph" w:styleId="TableofFigures">
    <w:name w:val="table of figures"/>
    <w:basedOn w:val="Normal"/>
    <w:next w:val="Normal"/>
    <w:uiPriority w:val="99"/>
    <w:rsid w:val="00A42818"/>
    <w:pPr>
      <w:spacing w:after="0" w:line="240" w:lineRule="auto"/>
      <w:ind w:left="480" w:hanging="480"/>
    </w:pPr>
    <w:rPr>
      <w:rFonts w:ascii="Times New Roman" w:eastAsia="Times New Roman" w:hAnsi="Times New Roman" w:cs="Times New Roman"/>
      <w:sz w:val="24"/>
      <w:szCs w:val="24"/>
    </w:rPr>
  </w:style>
  <w:style w:type="paragraph" w:styleId="Bibliography">
    <w:name w:val="Bibliography"/>
    <w:basedOn w:val="Normal"/>
    <w:next w:val="Normal"/>
    <w:uiPriority w:val="37"/>
    <w:unhideWhenUsed/>
    <w:rsid w:val="00840F57"/>
  </w:style>
  <w:style w:type="character" w:styleId="FollowedHyperlink">
    <w:name w:val="FollowedHyperlink"/>
    <w:basedOn w:val="DefaultParagraphFont"/>
    <w:uiPriority w:val="99"/>
    <w:semiHidden/>
    <w:unhideWhenUsed/>
    <w:rsid w:val="005111A0"/>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image" Target="media/image8.emf"/><Relationship Id="rId26" Type="http://schemas.openxmlformats.org/officeDocument/2006/relationships/image" Target="media/image16.emf"/><Relationship Id="rId39" Type="http://schemas.openxmlformats.org/officeDocument/2006/relationships/image" Target="media/image29.emf"/><Relationship Id="rId21" Type="http://schemas.openxmlformats.org/officeDocument/2006/relationships/image" Target="media/image11.emf"/><Relationship Id="rId34" Type="http://schemas.openxmlformats.org/officeDocument/2006/relationships/image" Target="media/image24.emf"/><Relationship Id="rId42" Type="http://schemas.openxmlformats.org/officeDocument/2006/relationships/image" Target="media/image32.emf"/><Relationship Id="rId47" Type="http://schemas.openxmlformats.org/officeDocument/2006/relationships/image" Target="media/image37.emf"/><Relationship Id="rId50" Type="http://schemas.openxmlformats.org/officeDocument/2006/relationships/image" Target="media/image40.emf"/><Relationship Id="rId55" Type="http://schemas.openxmlformats.org/officeDocument/2006/relationships/image" Target="media/image45.emf"/><Relationship Id="rId63" Type="http://schemas.openxmlformats.org/officeDocument/2006/relationships/image" Target="media/image53.emf"/><Relationship Id="rId68" Type="http://schemas.openxmlformats.org/officeDocument/2006/relationships/image" Target="media/image58.png"/><Relationship Id="rId76" Type="http://schemas.openxmlformats.org/officeDocument/2006/relationships/image" Target="media/image66.emf"/><Relationship Id="rId84" Type="http://schemas.openxmlformats.org/officeDocument/2006/relationships/image" Target="media/image74.emf"/><Relationship Id="rId7" Type="http://schemas.openxmlformats.org/officeDocument/2006/relationships/footnotes" Target="footnotes.xml"/><Relationship Id="rId71" Type="http://schemas.openxmlformats.org/officeDocument/2006/relationships/image" Target="media/image61.png"/><Relationship Id="rId2" Type="http://schemas.openxmlformats.org/officeDocument/2006/relationships/numbering" Target="numbering.xml"/><Relationship Id="rId16" Type="http://schemas.openxmlformats.org/officeDocument/2006/relationships/image" Target="media/image6.emf"/><Relationship Id="rId29" Type="http://schemas.openxmlformats.org/officeDocument/2006/relationships/image" Target="media/image19.emf"/><Relationship Id="rId11" Type="http://schemas.openxmlformats.org/officeDocument/2006/relationships/image" Target="media/image1.emf"/><Relationship Id="rId24" Type="http://schemas.openxmlformats.org/officeDocument/2006/relationships/image" Target="media/image14.emf"/><Relationship Id="rId32" Type="http://schemas.openxmlformats.org/officeDocument/2006/relationships/image" Target="media/image22.emf"/><Relationship Id="rId37" Type="http://schemas.openxmlformats.org/officeDocument/2006/relationships/image" Target="media/image27.emf"/><Relationship Id="rId40" Type="http://schemas.openxmlformats.org/officeDocument/2006/relationships/image" Target="media/image30.emf"/><Relationship Id="rId45" Type="http://schemas.openxmlformats.org/officeDocument/2006/relationships/image" Target="media/image35.emf"/><Relationship Id="rId53" Type="http://schemas.openxmlformats.org/officeDocument/2006/relationships/image" Target="media/image43.emf"/><Relationship Id="rId58" Type="http://schemas.openxmlformats.org/officeDocument/2006/relationships/image" Target="media/image48.emf"/><Relationship Id="rId66" Type="http://schemas.openxmlformats.org/officeDocument/2006/relationships/image" Target="media/image56.png"/><Relationship Id="rId74" Type="http://schemas.openxmlformats.org/officeDocument/2006/relationships/image" Target="media/image64.emf"/><Relationship Id="rId79" Type="http://schemas.openxmlformats.org/officeDocument/2006/relationships/image" Target="media/image69.emf"/><Relationship Id="rId87"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image" Target="media/image51.emf"/><Relationship Id="rId82" Type="http://schemas.openxmlformats.org/officeDocument/2006/relationships/image" Target="media/image72.emf"/><Relationship Id="rId19" Type="http://schemas.openxmlformats.org/officeDocument/2006/relationships/image" Target="media/image9.emf"/><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4.emf"/><Relationship Id="rId22" Type="http://schemas.openxmlformats.org/officeDocument/2006/relationships/image" Target="media/image12.emf"/><Relationship Id="rId27" Type="http://schemas.openxmlformats.org/officeDocument/2006/relationships/image" Target="media/image17.emf"/><Relationship Id="rId30" Type="http://schemas.openxmlformats.org/officeDocument/2006/relationships/image" Target="media/image20.emf"/><Relationship Id="rId35" Type="http://schemas.openxmlformats.org/officeDocument/2006/relationships/image" Target="media/image25.emf"/><Relationship Id="rId43" Type="http://schemas.openxmlformats.org/officeDocument/2006/relationships/image" Target="media/image33.emf"/><Relationship Id="rId48" Type="http://schemas.openxmlformats.org/officeDocument/2006/relationships/image" Target="media/image38.emf"/><Relationship Id="rId56" Type="http://schemas.openxmlformats.org/officeDocument/2006/relationships/image" Target="media/image46.emf"/><Relationship Id="rId64" Type="http://schemas.openxmlformats.org/officeDocument/2006/relationships/image" Target="media/image54.emf"/><Relationship Id="rId69" Type="http://schemas.openxmlformats.org/officeDocument/2006/relationships/image" Target="media/image59.emf"/><Relationship Id="rId77" Type="http://schemas.openxmlformats.org/officeDocument/2006/relationships/image" Target="media/image67.emf"/><Relationship Id="rId8" Type="http://schemas.openxmlformats.org/officeDocument/2006/relationships/endnotes" Target="endnotes.xml"/><Relationship Id="rId51" Type="http://schemas.openxmlformats.org/officeDocument/2006/relationships/image" Target="media/image41.emf"/><Relationship Id="rId72" Type="http://schemas.openxmlformats.org/officeDocument/2006/relationships/image" Target="media/image62.emf"/><Relationship Id="rId80" Type="http://schemas.openxmlformats.org/officeDocument/2006/relationships/image" Target="media/image70.emf"/><Relationship Id="rId85" Type="http://schemas.openxmlformats.org/officeDocument/2006/relationships/image" Target="media/image75.emf"/><Relationship Id="rId3" Type="http://schemas.openxmlformats.org/officeDocument/2006/relationships/styles" Target="styles.xml"/><Relationship Id="rId12" Type="http://schemas.openxmlformats.org/officeDocument/2006/relationships/image" Target="media/image2.emf"/><Relationship Id="rId17" Type="http://schemas.openxmlformats.org/officeDocument/2006/relationships/image" Target="media/image7.emf"/><Relationship Id="rId25" Type="http://schemas.openxmlformats.org/officeDocument/2006/relationships/image" Target="media/image15.emf"/><Relationship Id="rId33" Type="http://schemas.openxmlformats.org/officeDocument/2006/relationships/image" Target="media/image23.emf"/><Relationship Id="rId38" Type="http://schemas.openxmlformats.org/officeDocument/2006/relationships/image" Target="media/image28.emf"/><Relationship Id="rId46" Type="http://schemas.openxmlformats.org/officeDocument/2006/relationships/image" Target="media/image36.emf"/><Relationship Id="rId59" Type="http://schemas.openxmlformats.org/officeDocument/2006/relationships/image" Target="media/image49.emf"/><Relationship Id="rId67" Type="http://schemas.openxmlformats.org/officeDocument/2006/relationships/image" Target="media/image57.png"/><Relationship Id="rId20" Type="http://schemas.openxmlformats.org/officeDocument/2006/relationships/image" Target="media/image10.emf"/><Relationship Id="rId41" Type="http://schemas.openxmlformats.org/officeDocument/2006/relationships/image" Target="media/image31.emf"/><Relationship Id="rId54" Type="http://schemas.openxmlformats.org/officeDocument/2006/relationships/image" Target="media/image44.emf"/><Relationship Id="rId62" Type="http://schemas.openxmlformats.org/officeDocument/2006/relationships/image" Target="media/image52.emf"/><Relationship Id="rId70" Type="http://schemas.openxmlformats.org/officeDocument/2006/relationships/image" Target="media/image60.emf"/><Relationship Id="rId75" Type="http://schemas.openxmlformats.org/officeDocument/2006/relationships/image" Target="media/image65.emf"/><Relationship Id="rId83" Type="http://schemas.openxmlformats.org/officeDocument/2006/relationships/image" Target="media/image73.emf"/><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image" Target="media/image13.emf"/><Relationship Id="rId28" Type="http://schemas.openxmlformats.org/officeDocument/2006/relationships/image" Target="media/image18.emf"/><Relationship Id="rId36" Type="http://schemas.openxmlformats.org/officeDocument/2006/relationships/image" Target="media/image26.emf"/><Relationship Id="rId49" Type="http://schemas.openxmlformats.org/officeDocument/2006/relationships/image" Target="media/image39.emf"/><Relationship Id="rId57" Type="http://schemas.openxmlformats.org/officeDocument/2006/relationships/image" Target="media/image47.emf"/><Relationship Id="rId10" Type="http://schemas.openxmlformats.org/officeDocument/2006/relationships/footer" Target="footer2.xml"/><Relationship Id="rId31" Type="http://schemas.openxmlformats.org/officeDocument/2006/relationships/image" Target="media/image21.emf"/><Relationship Id="rId44" Type="http://schemas.openxmlformats.org/officeDocument/2006/relationships/image" Target="media/image34.emf"/><Relationship Id="rId52" Type="http://schemas.openxmlformats.org/officeDocument/2006/relationships/image" Target="media/image42.emf"/><Relationship Id="rId60" Type="http://schemas.openxmlformats.org/officeDocument/2006/relationships/image" Target="media/image50.emf"/><Relationship Id="rId65" Type="http://schemas.openxmlformats.org/officeDocument/2006/relationships/image" Target="media/image55.emf"/><Relationship Id="rId73" Type="http://schemas.openxmlformats.org/officeDocument/2006/relationships/image" Target="media/image63.emf"/><Relationship Id="rId78" Type="http://schemas.openxmlformats.org/officeDocument/2006/relationships/image" Target="media/image68.emf"/><Relationship Id="rId81" Type="http://schemas.openxmlformats.org/officeDocument/2006/relationships/image" Target="media/image71.emf"/><Relationship Id="rId8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b:Source>
    <b:Tag>Pau60</b:Tag>
    <b:SourceType>Book</b:SourceType>
    <b:Guid>{3724CBA0-F233-483D-91BF-7F26FB84A13F}</b:Guid>
    <b:Author>
      <b:Author>
        <b:NameList>
          <b:Person>
            <b:Last>Mali</b:Last>
            <b:First>Paul</b:First>
          </b:Person>
        </b:NameList>
      </b:Author>
    </b:Author>
    <b:Title>Magnetic Amplifiers: Principles and Applications</b:Title>
    <b:Year>1960</b:Year>
    <b:Publisher>John F. Rider Publisher, Inc.</b:Publisher>
    <b:City>New York</b:City>
    <b:RefOrder>7</b:RefOrder>
  </b:Source>
  <b:Source>
    <b:Tag>Gue14</b:Tag>
    <b:SourceType>DocumentFromInternetSite</b:SourceType>
    <b:Guid>{11F2D035-9F22-4A71-A774-4C71B0EDBAC4}</b:Guid>
    <b:Author>
      <b:Author>
        <b:NameList>
          <b:Person>
            <b:Last>Finke</b:Last>
            <b:First>Guenter</b:First>
            <b:Middle>B.</b:Middle>
          </b:Person>
        </b:NameList>
      </b:Author>
    </b:Author>
    <b:Title>Magnetic Metals</b:Title>
    <b:YearAccessed>2014</b:YearAccessed>
    <b:MonthAccessed>January</b:MonthAccessed>
    <b:DayAccessed>10</b:DayAccessed>
    <b:URL>http://www.magmet.com/pdf/GappedCoreStruct.pdf</b:URL>
    <b:RefOrder>40</b:RefOrder>
  </b:Source>
  <b:Source>
    <b:Tag>Sch65</b:Tag>
    <b:SourceType>Book</b:SourceType>
    <b:Guid>{F4D0C0C1-6532-40DB-8BC1-1CCC25317357}</b:Guid>
    <b:Author>
      <b:Author>
        <b:NameList>
          <b:Person>
            <b:Last>Schmitz</b:Last>
            <b:First>Norbet</b:First>
            <b:Middle>L.</b:Middle>
          </b:Person>
        </b:NameList>
      </b:Author>
    </b:Author>
    <b:Title>Introductory Electromechanics</b:Title>
    <b:Year>1965</b:Year>
    <b:City>New York</b:City>
    <b:Publisher>Ronald Press</b:Publisher>
    <b:RefOrder>41</b:RefOrder>
  </b:Source>
  <b:Source>
    <b:Tag>Joh65</b:Tag>
    <b:SourceType>BookSection</b:SourceType>
    <b:Guid>{C282169E-68DD-4DB1-91A4-61CD0A7CB98A}</b:Guid>
    <b:Author>
      <b:Author>
        <b:NameList>
          <b:Person>
            <b:Last>Murray</b:Last>
            <b:First>John</b:First>
          </b:Person>
        </b:NameList>
      </b:Author>
    </b:Author>
    <b:Title>Experiments for Improving the Construction of Practical Standards for Electrical Measurements</b:Title>
    <b:Year>1865</b:Year>
    <b:City>London</b:City>
    <b:Publisher>Spottiswoode and Company</b:Publisher>
    <b:BookTitle>Report to the Sixty-Fifth Meeting of the British Association for the Advancement of Science</b:BookTitle>
    <b:Pages>195-208</b:Pages>
    <b:RefOrder>42</b:RefOrder>
  </b:Source>
  <b:Source>
    <b:Tag>Min83</b:Tag>
    <b:SourceType>JournalArticle</b:SourceType>
    <b:Guid>{C1DCEF6A-F391-495B-9E01-FFC3ECBC3BEF}</b:Guid>
    <b:Author>
      <b:Author>
        <b:NameList>
          <b:Person>
            <b:Last>Minnich</b:Last>
            <b:First>S.H.</b:First>
          </b:Person>
          <b:Person>
            <b:Last>Chari</b:Last>
            <b:First>M.V.K</b:First>
          </b:Person>
          <b:Person>
            <b:Last>Berkery</b:Last>
            <b:First>J.F.</b:First>
          </b:Person>
        </b:NameList>
      </b:Author>
    </b:Author>
    <b:Title>Operational Inductances of Turbine-Generatorsby the Finite Element Method</b:Title>
    <b:Year>1983</b:Year>
    <b:Pages>20-27</b:Pages>
    <b:ConferenceName>IEEE Transaction on PAS</b:ConferenceName>
    <b:JournalName>IEEE Trans. on PAS</b:JournalName>
    <b:Volume>PAS-102</b:Volume>
    <b:Issue>1</b:Issue>
    <b:RefOrder>39</b:RefOrder>
  </b:Source>
  <b:Source>
    <b:Tag>MSP08</b:Tag>
    <b:SourceType>ConferenceProceedings</b:SourceType>
    <b:Guid>{255EE2AC-FA74-4F84-8E4D-4D9329D0044C}</b:Guid>
    <b:Author>
      <b:Author>
        <b:NameList>
          <b:Person>
            <b:Last>Perdigão</b:Last>
            <b:First>M.</b:First>
            <b:Middle>S.</b:Middle>
          </b:Person>
          <b:Person>
            <b:Last>Alonso</b:Last>
            <b:First>J.</b:First>
            <b:Middle>M.</b:Middle>
          </b:Person>
          <b:Person>
            <b:Last>Costa</b:Last>
            <b:First>M.</b:First>
            <b:Middle>A. Dalla</b:Middle>
          </b:Person>
          <b:Person>
            <b:Last>Saraiva</b:Last>
            <b:First>E.</b:First>
            <b:Middle>S.</b:Middle>
          </b:Person>
        </b:NameList>
      </b:Author>
    </b:Author>
    <b:Title>A Variable Inductor MATLAB/Simulink Behavioral Model for Application in Magnetically-Controlled Electronic Ballasts</b:Title>
    <b:Year>2008</b:Year>
    <b:ConferenceName>International Symposium on Power Electronics Electrical Drives, Automation and Motion</b:ConferenceName>
    <b:City>Ischia, Italy</b:City>
    <b:RefOrder>11</b:RefOrder>
  </b:Source>
  <b:Source>
    <b:Tag>Buz11</b:Tag>
    <b:SourceType>DocumentFromInternetSite</b:SourceType>
    <b:Guid>{0A271154-9620-4D7D-9E4F-A1800F7EC127}</b:Guid>
    <b:Author>
      <b:Author>
        <b:NameList>
          <b:Person>
            <b:Last>Buzio</b:Last>
            <b:First>M.</b:First>
          </b:Person>
          <b:Person>
            <b:Last>Chritin</b:Last>
            <b:First>R</b:First>
          </b:Person>
          <b:Person>
            <b:Last>Giloteaux</b:Last>
            <b:First>D.</b:First>
          </b:Person>
        </b:NameList>
      </b:Author>
    </b:Author>
    <b:Title>Measurement of the inductance of resistive magnets: two case studies</b:Title>
    <b:Year>2011</b:Year>
    <b:Month>6</b:Month>
    <b:Day>24</b:Day>
    <b:YearAccessed>2013</b:YearAccessed>
    <b:MonthAccessed>11</b:MonthAccessed>
    <b:DayAccessed>14</b:DayAccessed>
    <b:URL>http://cds.cern.ch/record/1361317?ln=en</b:URL>
    <b:RefOrder>1</b:RefOrder>
  </b:Source>
  <b:Source>
    <b:Tag>Abb06</b:Tag>
    <b:SourceType>JournalArticle</b:SourceType>
    <b:Guid>{CD5073AE-1603-41DC-8CF3-E52BAF260150}</b:Guid>
    <b:Author>
      <b:Author>
        <b:NameList>
          <b:Person>
            <b:Last>Abbott</b:Last>
            <b:First>S.</b:First>
            <b:Middle>B.</b:Middle>
          </b:Person>
          <b:Person>
            <b:Last>Robinson</b:Last>
            <b:First>D.</b:First>
            <b:Middle>A.</b:Middle>
          </b:Person>
          <b:Person>
            <b:Last>Perera</b:Last>
            <b:First>S.</b:First>
          </b:Person>
          <b:Person>
            <b:Last>Darmann</b:Last>
            <b:First>F.</b:First>
            <b:Middle>A.</b:Middle>
          </b:Person>
          <b:Person>
            <b:Last>J.Hawley</b:Last>
            <b:First>C.</b:First>
          </b:Person>
          <b:Person>
            <b:Last>P.Beales</b:Last>
            <b:First>T.</b:First>
          </b:Person>
        </b:NameList>
      </b:Author>
    </b:Author>
    <b:Title>Simulation of HTS Saturable Core-Type FCLs for MV Distribution Systems</b:Title>
    <b:Year>2006</b:Year>
    <b:JournalName>IEEE TRANSACTIONS ON POWER DELIVERY</b:JournalName>
    <b:Pages>1013-1018</b:Pages>
    <b:Volume>21</b:Volume>
    <b:Issue>2</b:Issue>
    <b:RefOrder>2</b:RefOrder>
  </b:Source>
  <b:Source>
    <b:Tag>Mor10</b:Tag>
    <b:SourceType>ConferenceProceedings</b:SourceType>
    <b:Guid>{434D21D3-0E67-4C75-9D98-95067417647D}</b:Guid>
    <b:Author>
      <b:Author>
        <b:NameList>
          <b:Person>
            <b:Last>Moriconi</b:Last>
            <b:First>Franco</b:First>
          </b:Person>
          <b:Person>
            <b:Last>Koshnick</b:Last>
            <b:First>Nick</b:First>
          </b:Person>
          <b:Person>
            <b:Last>Rosa</b:Last>
            <b:First>Francisco</b:First>
            <b:Middle>De La</b:Middle>
          </b:Person>
          <b:Person>
            <b:Last>Singh</b:Last>
            <b:First>Amandeep</b:First>
          </b:Person>
        </b:NameList>
      </b:Author>
    </b:Author>
    <b:Title>Modeling and Test Validation of a 15kV 24MVA Superconducting Fault Current Limiter</b:Title>
    <b:Year>2010</b:Year>
    <b:Pages>6</b:Pages>
    <b:ConferenceName>Transmission and Distribution Conference and Exposition, 2010 IEEE PES</b:ConferenceName>
    <b:City>New Orleans, LA</b:City>
    <b:RefOrder>3</b:RefOrder>
  </b:Source>
  <b:Source>
    <b:Tag>Cui07</b:Tag>
    <b:SourceType>JournalArticle</b:SourceType>
    <b:Guid>{19331856-2FA7-479B-83FB-C78049EB2C91}</b:Guid>
    <b:Author>
      <b:Author>
        <b:NameList>
          <b:Person>
            <b:Last>Zhao</b:Last>
            <b:First>Cuixia</b:First>
          </b:Person>
          <b:Person>
            <b:Last>Wang</b:Last>
            <b:First>Shuhong</b:First>
          </b:Person>
          <b:Person>
            <b:Last>Qiu</b:Last>
            <b:First>Jie</b:First>
          </b:Person>
          <b:Person>
            <b:Last>Zhu</b:Last>
            <b:First>Jian</b:First>
            <b:Middle>Guo</b:Middle>
          </b:Person>
          <b:Person>
            <b:Last>Guo</b:Last>
            <b:First>Youguang</b:First>
          </b:Person>
          <b:Person>
            <b:Last>Gong</b:Last>
            <b:First>Weizhi</b:First>
          </b:Person>
          <b:Person>
            <b:Last>Cao</b:Last>
            <b:First>Zhengjian</b:First>
          </b:Person>
        </b:NameList>
      </b:Author>
    </b:Author>
    <b:Title>Transient Simulation and Analysis for Saturated Core High Temperature Superconducting Fault Current Limiter</b:Title>
    <b:Year>2007</b:Year>
    <b:JournalName>IEEE TRANSACTIONS ON MAGNETICS</b:JournalName>
    <b:Pages>1813-1816</b:Pages>
    <b:Volume>43</b:Volume>
    <b:Issue>4</b:Issue>
    <b:RefOrder>4</b:RefOrder>
  </b:Source>
  <b:Source>
    <b:Tag>PBR82</b:Tag>
    <b:SourceType>JournalArticle</b:SourceType>
    <b:Guid>{0E3D885F-6D15-4947-B824-61D12C0C1D54}</b:Guid>
    <b:Author>
      <b:Author>
        <b:NameList>
          <b:Person>
            <b:Last>Raju</b:Last>
            <b:First>P.B.</b:First>
          </b:Person>
          <b:Person>
            <b:Last>Parton</b:Last>
            <b:First>K.C.</b:First>
          </b:Person>
          <b:Person>
            <b:Last>Bartram</b:Last>
            <b:First>T.C.</b:First>
          </b:Person>
        </b:NameList>
      </b:Author>
    </b:Author>
    <b:Title>A Current Limiting Device Using Superconducting D.C. Bias: Applications and Prospects</b:Title>
    <b:JournalName>IEEE Transactions on Power Apparatus and Systems</b:JournalName>
    <b:Year>1982</b:Year>
    <b:Pages>3173-3177</b:Pages>
    <b:Volume>PAS-101</b:Volume>
    <b:Issue>9</b:Issue>
    <b:RefOrder>5</b:RefOrder>
  </b:Source>
  <b:Source>
    <b:Tag>Ale13</b:Tag>
    <b:SourceType>JournalArticle</b:SourceType>
    <b:Guid>{EC410844-725D-4573-A5BD-B37B2E35E556}</b:Guid>
    <b:Author>
      <b:Author>
        <b:NameList>
          <b:Person>
            <b:Last>Abramovitz</b:Last>
            <b:First>Alexander</b:First>
          </b:Person>
          <b:Person>
            <b:Last>Smedley</b:Last>
            <b:First>KeyueMa</b:First>
          </b:Person>
          <b:Person>
            <b:Last>Rosa</b:Last>
            <b:First>Francisco</b:First>
            <b:Middle>De La</b:Middle>
          </b:Person>
          <b:Person>
            <b:Last>Moriconi</b:Last>
            <b:First>Franco</b:First>
          </b:Person>
        </b:NameList>
      </b:Author>
    </b:Author>
    <b:Title>Prototyping and Testing of a 15 kV/1.2 kA Saturable Core HTS Fault Current Limiter</b:Title>
    <b:JournalName>IEEE TRANSACTIONS ON POWER DELIVERY</b:JournalName>
    <b:Year>2013</b:Year>
    <b:Pages>1271-1279</b:Pages>
    <b:Volume>28</b:Volume>
    <b:Issue>3</b:Issue>
    <b:RefOrder>6</b:RefOrder>
  </b:Source>
  <b:Source>
    <b:Tag>Oli95</b:Tag>
    <b:SourceType>ConferenceProceedings</b:SourceType>
    <b:Guid>{E75E39E7-BAD6-4F18-9E54-E516C39227CE}</b:Guid>
    <b:Author>
      <b:Author>
        <b:NameList>
          <b:Person>
            <b:Last>Lodge</b:Last>
            <b:First>Oliver</b:First>
            <b:Middle>J.</b:Middle>
          </b:Person>
        </b:NameList>
      </b:Author>
    </b:Author>
    <b:Title>Summary of the Advantages of this Mode of Defining Unit Inductance</b:Title>
    <b:Year>1895</b:Year>
    <b:City>Ipswitch</b:City>
    <b:URL>http://books.google.com/books?id=BgtLAAAAYAAJ&amp;pg=PA200&amp;lpg=PA200&amp;dq=british+association+for+the+advancement+of+science+1895+induction&amp;source=bl&amp;ots=N3BsOENSKz&amp;sig=ehLuEMV2IVV2JvLu1p1OaAqYJE8&amp;hl=en&amp;sa=X&amp;ei=UuE9U5mILeSwyQHb2YGoBA&amp;ved=0CEMQ6AEwBQ#v=onepage&amp;q</b:URL>
    <b:ConferenceName>Report of the Sixty-Fifth Meeting of the British Association for the Advancement of Science</b:ConferenceName>
    <b:RefOrder>32</b:RefOrder>
  </b:Source>
  <b:Source>
    <b:Tag>Bri12</b:Tag>
    <b:SourceType>InternetSite</b:SourceType>
    <b:Guid>{6C3781D1-2B59-488E-90C9-2069EB767EF4}</b:Guid>
    <b:Author>
      <b:Author>
        <b:Corporate>British Science Association</b:Corporate>
      </b:Author>
    </b:Author>
    <b:Title>British Science Association</b:Title>
    <b:Year>2012</b:Year>
    <b:ProductionCompany>British Science Association</b:ProductionCompany>
    <b:YearAccessed>2014</b:YearAccessed>
    <b:MonthAccessed>4</b:MonthAccessed>
    <b:DayAccessed>3</b:DayAccessed>
    <b:URL>www.britishscienceassociation.org</b:URL>
    <b:RefOrder>43</b:RefOrder>
  </b:Source>
  <b:Source>
    <b:Tag>NAD99</b:Tag>
    <b:SourceType>JournalArticle</b:SourceType>
    <b:Guid>{2C69F455-1D14-4C8D-A897-6CF2C5F30311}</b:Guid>
    <b:Author>
      <b:Author>
        <b:NameList>
          <b:Person>
            <b:Last>Demerdash</b:Last>
            <b:First>N.A.</b:First>
          </b:Person>
          <b:Person>
            <b:Last>Nehl</b:Last>
            <b:First>T.W.</b:First>
          </b:Person>
        </b:NameList>
      </b:Author>
    </b:Author>
    <b:Title>ELECTRIC MACHINERY PARAMETERS AND TORQUES BY CURRENT AND ENERGY PERTURBATIONS FROM FIELD COMPUTATIONS - PART I: THEORY AND FORMULATION</b:Title>
    <b:Year>1999</b:Year>
    <b:JournalName>IEEE Transacttons on Energy Conversion</b:JournalName>
    <b:Pages>1507-1513</b:Pages>
    <b:Volume>14</b:Volume>
    <b:Issue>4</b:Issue>
    <b:RefOrder>33</b:RefOrder>
  </b:Source>
  <b:Source>
    <b:Tag>Don69</b:Tag>
    <b:SourceType>Book</b:SourceType>
    <b:Guid>{130BF686-CCF4-41AF-8E19-081C881CFC8A}</b:Guid>
    <b:Author>
      <b:Author>
        <b:NameList>
          <b:Person>
            <b:Last>Fink</b:Last>
            <b:First>Donald</b:First>
            <b:Middle>G.</b:Middle>
          </b:Person>
          <b:Person>
            <b:Last>Carroll</b:Last>
            <b:First>John</b:First>
            <b:Middle>M.</b:Middle>
          </b:Person>
        </b:NameList>
      </b:Author>
    </b:Author>
    <b:Title>Standard Handbook for Electrical Engineers</b:Title>
    <b:Year>1969</b:Year>
    <b:City>New York</b:City>
    <b:Publisher>McGraw-Hill</b:Publisher>
    <b:RefOrder>35</b:RefOrder>
  </b:Source>
  <b:Source>
    <b:Tag>EMe05</b:Tag>
    <b:SourceType>ConferenceProceedings</b:SourceType>
    <b:Guid>{28E9EB7E-BAE8-42AE-9C42-1AA32BE819AD}</b:Guid>
    <b:Author>
      <b:Author>
        <b:NameList>
          <b:Person>
            <b:Last>Melgoza</b:Last>
            <b:First>E.</b:First>
          </b:Person>
          <b:Person>
            <b:Last>Guardado</b:Last>
            <b:First>J.</b:First>
            <b:Middle>L.</b:Middle>
          </b:Person>
          <b:Person>
            <b:Last>Venegas</b:Last>
            <b:First>V.</b:First>
          </b:Person>
        </b:NameList>
      </b:Author>
    </b:Author>
    <b:Title>A method for coupling electromagnetic transients programs with finite element magnetic field solvers</b:Title>
    <b:Year>2005</b:Year>
    <b:City>Montreal, Canada</b:City>
    <b:ConferenceName>Presented at the International Conference on Power System Transients</b:ConferenceName>
    <b:RefOrder>10</b:RefOrder>
  </b:Source>
  <b:Source>
    <b:Tag>Dem00</b:Tag>
    <b:SourceType>JournalArticle</b:SourceType>
    <b:Guid>{6CB24219-A1B7-40A4-AC13-940D79DA1645}</b:Guid>
    <b:Author>
      <b:Author>
        <b:NameList>
          <b:Person>
            <b:Last>Tziouvaras</b:Last>
            <b:First>Demetrios</b:First>
            <b:Middle>A.</b:Middle>
          </b:Person>
          <b:Person>
            <b:Last>McLaren</b:Last>
            <b:First>Peter</b:First>
          </b:Person>
          <b:Person>
            <b:Last>Alexander</b:Last>
            <b:First>George</b:First>
          </b:Person>
          <b:Person>
            <b:Last>Dawson</b:Last>
            <b:First>Douglas</b:First>
          </b:Person>
          <b:Person>
            <b:Last>Esztergalyos</b:Last>
            <b:First>Jules</b:First>
          </b:Person>
          <b:Person>
            <b:Last>Fromen</b:Last>
            <b:First>Charles</b:First>
          </b:Person>
          <b:Person>
            <b:Last>Glinkowski</b:Last>
            <b:First>Mietek</b:First>
          </b:Person>
          <b:Person>
            <b:Last>Hasenwinkle</b:Last>
            <b:First>Irwin</b:First>
          </b:Person>
          <b:Person>
            <b:Last>Kezunovic</b:Last>
            <b:First>Mladen</b:First>
          </b:Person>
          <b:Person>
            <b:Last>Kojovic</b:Last>
            <b:First>Ljubomir</b:First>
          </b:Person>
          <b:Person>
            <b:Last>Kotheimer</b:Last>
            <b:First>Bill</b:First>
          </b:Person>
          <b:Person>
            <b:Last>Kuffel</b:Last>
            <b:First>Richard</b:First>
          </b:Person>
          <b:Person>
            <b:Last>Nordstrom</b:Last>
            <b:First>Jerry</b:First>
          </b:Person>
          <b:Person>
            <b:Last>Zocholl</b:Last>
            <b:First>Stanley</b:First>
          </b:Person>
        </b:NameList>
      </b:Author>
    </b:Author>
    <b:Title>Mathematical Models for Current, Voltage, and Coupling Capacitor Voltage Transformers</b:Title>
    <b:Year>2000</b:Year>
    <b:JournalName>IEEE TRANSACTIONS ON POWER DELIVERY</b:JournalName>
    <b:Pages>62-72</b:Pages>
    <b:Volume>15</b:Volume>
    <b:Issue>1</b:Issue>
    <b:RefOrder>37</b:RefOrder>
  </b:Source>
  <b:Source>
    <b:Tag>Jia07</b:Tag>
    <b:SourceType>ConferenceProceedings</b:SourceType>
    <b:Guid>{56EAE9C1-D2AD-40C9-92D4-3E2F9659C95C}</b:Guid>
    <b:Author>
      <b:Author>
        <b:NameList>
          <b:Person>
            <b:Last>Chen</b:Last>
            <b:First>Jiaxin</b:First>
          </b:Person>
          <b:Person>
            <b:Last>Guo</b:Last>
            <b:First>Youguang</b:First>
          </b:Person>
          <b:Person>
            <b:Last>Zhu</b:Last>
            <b:First>Jianguo</b:First>
          </b:Person>
        </b:NameList>
      </b:Author>
    </b:Author>
    <b:Title>A General Method for Designing the Transformer of Flyback Converters Based on Nonlinear FEA of Electromagnetic Field Coupled with External Circuit</b:Title>
    <b:Year>2007</b:Year>
    <b:ConferenceName>Proceeding of International Conference on Electrical Machines and Systems</b:ConferenceName>
    <b:City>Seoul, Korea</b:City>
    <b:RefOrder>38</b:RefOrder>
  </b:Source>
  <b:Source>
    <b:Tag>USI99</b:Tag>
    <b:SourceType>Book</b:SourceType>
    <b:Guid>{984BADA3-F686-4DE5-9F28-A2B05D1E1202}</b:Guid>
    <b:Author>
      <b:Author>
        <b:NameList>
          <b:Person>
            <b:Last>Inan</b:Last>
            <b:First>U.</b:First>
            <b:Middle>S.</b:Middle>
          </b:Person>
          <b:Person>
            <b:Last>Inan</b:Last>
            <b:First>A.</b:First>
            <b:Middle>S.</b:Middle>
          </b:Person>
        </b:NameList>
      </b:Author>
    </b:Author>
    <b:Title>Engineering Electromagnetics</b:Title>
    <b:Year>1999</b:Year>
    <b:City>Menlo Park, CA</b:City>
    <b:Publisher>Addison-Wesley</b:Publisher>
    <b:RefOrder>44</b:RefOrder>
  </b:Source>
  <b:Source>
    <b:Tag>Mik99</b:Tag>
    <b:SourceType>JournalArticle</b:SourceType>
    <b:Guid>{3684BC5A-9C78-42AB-9270-EC903903FE2E}</b:Guid>
    <b:Author>
      <b:Author>
        <b:NameList>
          <b:Person>
            <b:Last>Gyimesi</b:Last>
            <b:First>Miklos</b:First>
          </b:Person>
          <b:Person>
            <b:Last>Ostergaard</b:Last>
            <b:First>Dale</b:First>
          </b:Person>
        </b:NameList>
      </b:Author>
    </b:Author>
    <b:Title>Inductance Computation by Incremental Finite Element Analysis</b:Title>
    <b:Year>1999</b:Year>
    <b:JournalName>IEEE TRANSACTIONS ON MAGNETICS</b:JournalName>
    <b:Pages>1119-1122</b:Pages>
    <b:Volume>35</b:Volume>
    <b:Issue>3</b:Issue>
    <b:RefOrder>34</b:RefOrder>
  </b:Source>
  <b:Source>
    <b:Tag>TWN82</b:Tag>
    <b:SourceType>JournalArticle</b:SourceType>
    <b:Guid>{A71BA4A0-3448-4DD8-8B59-AC57A5F3FCEB}</b:Guid>
    <b:Author>
      <b:Author>
        <b:NameList>
          <b:Person>
            <b:Last>T.W.Nehl</b:Last>
          </b:Person>
          <b:Person>
            <b:Last>F.A.Fouad</b:Last>
          </b:Person>
          <b:Person>
            <b:Last>N.A.Demerdash</b:Last>
          </b:Person>
        </b:NameList>
      </b:Author>
    </b:Author>
    <b:Title>Determination of Saturated Values of Rotating Machinery Incremental and Apparent Inductances by an Energy Perturbation Method</b:Title>
    <b:JournalName>IEEE Transactions on Power Apparatus and Systems</b:JournalName>
    <b:Year>1982</b:Year>
    <b:Pages>4441-4451</b:Pages>
    <b:Volume>PAS-101</b:Volume>
    <b:Issue>12</b:Issue>
    <b:RefOrder>36</b:RefOrder>
  </b:Source>
  <b:Source>
    <b:Tag>Wal04</b:Tag>
    <b:SourceType>Book</b:SourceType>
    <b:Guid>{7962F0F8-33A9-4B01-96AA-E3C9FD8C4CEF}</b:Guid>
    <b:Author>
      <b:Author>
        <b:NameList>
          <b:Person>
            <b:Last>Elmore</b:Last>
            <b:First>Walter</b:First>
            <b:Middle>A.</b:Middle>
          </b:Person>
        </b:NameList>
      </b:Author>
    </b:Author>
    <b:Title>Protective Relaying Theory and Applications</b:Title>
    <b:Year>2004</b:Year>
    <b:City>Norwalk, CT</b:City>
    <b:Publisher>ABB</b:Publisher>
    <b:RefOrder>13</b:RefOrder>
  </b:Source>
  <b:Source>
    <b:Tag>Das00</b:Tag>
    <b:SourceType>JournalArticle</b:SourceType>
    <b:Guid>{A5BC2164-703D-4780-8988-710BA28986A6}</b:Guid>
    <b:Author>
      <b:Author>
        <b:NameList>
          <b:Person>
            <b:Last>Dash</b:Last>
            <b:First>P.</b:First>
            <b:Middle>K.</b:Middle>
          </b:Person>
          <b:Person>
            <b:Last>Pradhan</b:Last>
            <b:First>A.</b:First>
            <b:Middle>K.</b:Middle>
          </b:Person>
          <b:Person>
            <b:Last>Panda</b:Last>
            <b:First>G.</b:First>
          </b:Person>
          <b:Person>
            <b:Last>Liew</b:Last>
            <b:First>A.</b:First>
            <b:Middle>C.</b:Middle>
          </b:Person>
        </b:NameList>
      </b:Author>
    </b:Author>
    <b:Title>Digital Protection of Power Transmission Lines in the Presence of Series Connected FACTS Devices</b:Title>
    <b:Year>2000</b:Year>
    <b:JournalName>IEEE Power Engineering Society Winter Meeting</b:JournalName>
    <b:Pages>1967-1972</b:Pages>
    <b:Volume>3</b:Volume>
    <b:ConferenceName>IEEE Power Engineering Society Winter Meeting, 2000, Volume: 3, 23-27 Jan. 2000 Pages: 1967 – 1972.</b:ConferenceName>
    <b:RefOrder>24</b:RefOrder>
  </b:Source>
  <b:Source>
    <b:Tag>PKD00</b:Tag>
    <b:SourceType>JournalArticle</b:SourceType>
    <b:Guid>{9DDDF99F-8E3F-4086-931D-14EE0B003494}</b:Guid>
    <b:Author>
      <b:Author>
        <b:NameList>
          <b:Person>
            <b:Last>Dash</b:Last>
            <b:First>P.</b:First>
            <b:Middle>K.</b:Middle>
          </b:Person>
          <b:Person>
            <b:Last>Pardhan</b:Last>
            <b:First>A.</b:First>
            <b:Middle>K.</b:Middle>
          </b:Person>
          <b:Person>
            <b:Last>Panda</b:Last>
            <b:First>G.</b:First>
          </b:Person>
        </b:NameList>
      </b:Author>
    </b:Author>
    <b:Title>Distance Protection in the Presence of Unified Power Flow Controller</b:Title>
    <b:JournalName>Electric Power Systems Research</b:JournalName>
    <b:Year>2000</b:Year>
    <b:Pages>189-198</b:Pages>
    <b:Volume>54</b:Volume>
    <b:RefOrder>18</b:RefOrder>
  </b:Source>
  <b:Source>
    <b:Tag>MKh06</b:Tag>
    <b:SourceType>JournalArticle</b:SourceType>
    <b:Guid>{D9835F9D-3BE3-4CB2-AC62-6DED096E2D38}</b:Guid>
    <b:Author>
      <b:Author>
        <b:NameList>
          <b:Person>
            <b:Last>Khederzadeh</b:Last>
            <b:First>M.</b:First>
          </b:Person>
          <b:Person>
            <b:Last>Sidhu</b:Last>
            <b:First>T.</b:First>
            <b:Middle>S.</b:Middle>
          </b:Person>
        </b:NameList>
      </b:Author>
    </b:Author>
    <b:Title> Impact of TCSC on the Protection of Transmission Lines</b:Title>
    <b:JournalName>IEEE Transactions on Power Delivery</b:JournalName>
    <b:Year>2006</b:Year>
    <b:Pages>80-87</b:Pages>
    <b:Volume>21</b:Volume>
    <b:Issue>1</b:Issue>
    <b:RefOrder>19</b:RefOrder>
  </b:Source>
  <b:Source>
    <b:Tag>KEl02</b:Tag>
    <b:SourceType>JournalArticle</b:SourceType>
    <b:Guid>{798ADC2F-D2D2-42FA-90ED-6F5776255313}</b:Guid>
    <b:Author>
      <b:Author>
        <b:NameList>
          <b:Person>
            <b:Last>El-Arroudi</b:Last>
            <b:First>K.</b:First>
          </b:Person>
          <b:Person>
            <b:Last>Joos</b:Last>
            <b:First>G.</b:First>
          </b:Person>
          <b:Person>
            <b:Last>McGillis</b:Last>
            <b:First>D.</b:First>
            <b:Middle>T.</b:Middle>
          </b:Person>
        </b:NameList>
      </b:Author>
    </b:Author>
    <b:Title> Operation of Impedance Protection Relays with the STATCOM</b:Title>
    <b:JournalName>IEEE Transactions on Power Delivery</b:JournalName>
    <b:Year>2002</b:Year>
    <b:Pages>381-387</b:Pages>
    <b:Volume>17</b:Volume>
    <b:Issue>2</b:Issue>
    <b:RefOrder>20</b:RefOrder>
  </b:Source>
  <b:Source>
    <b:Tag>Nov97</b:Tag>
    <b:SourceType>JournalArticle</b:SourceType>
    <b:Guid>{4913FE30-C241-42FD-8BE2-2CC32737CDB9}</b:Guid>
    <b:Author>
      <b:Author>
        <b:NameList>
          <b:Person>
            <b:Last>Novosel</b:Last>
            <b:First>D.</b:First>
          </b:Person>
          <b:Person>
            <b:Last>Phadke</b:Last>
            <b:First>A.</b:First>
          </b:Person>
          <b:Person>
            <b:Last>Saha</b:Last>
            <b:First>M.M.</b:First>
          </b:Person>
          <b:Person>
            <b:Last>Lindahl</b:Last>
            <b:First>S.</b:First>
          </b:Person>
        </b:NameList>
      </b:Author>
    </b:Author>
    <b:Title>Problems and solutions for microprocessor protection of series compensated lines</b:Title>
    <b:JournalName>Developments in Power System Protection</b:JournalName>
    <b:Year>1997</b:Year>
    <b:Pages>18-23</b:Pages>
    <b:Volume>434</b:Volume>
    <b:RefOrder>12</b:RefOrder>
  </b:Source>
  <b:Source>
    <b:Tag>Ros05</b:Tag>
    <b:SourceType>ConferenceProceedings</b:SourceType>
    <b:Guid>{6E73AB1A-D43E-4EF7-9485-DDA4D008547C}</b:Guid>
    <b:Author>
      <b:Author>
        <b:NameList>
          <b:Person>
            <b:Last>Roseburg</b:Last>
            <b:First>T.</b:First>
          </b:Person>
          <b:Person>
            <b:Last>Saha</b:Last>
            <b:First>M</b:First>
          </b:Person>
          <b:Person>
            <b:Last>Zakonjsek</b:Last>
            <b:First>J.,</b:First>
          </b:Person>
        </b:NameList>
      </b:Author>
    </b:Author>
    <b:Title>Testing and Operational Experiences with High Speed Distance Relay in BPA 500 kV Series Compensated Network</b:Title>
    <b:Year>2005</b:Year>
    <b:ConferenceName>32nd Annual Western Protective Relay Conference</b:ConferenceName>
    <b:City>Spokane, WA</b:City>
    <b:RefOrder>45</b:RefOrder>
  </b:Source>
  <b:Source>
    <b:Tag>Hou96</b:Tag>
    <b:SourceType>ConferenceProceedings</b:SourceType>
    <b:Guid>{13287171-7177-479B-8D12-6EC18BAD6E1A}</b:Guid>
    <b:Author>
      <b:Author>
        <b:NameList>
          <b:Person>
            <b:Last>Hou</b:Last>
            <b:First>H.</b:First>
          </b:Person>
          <b:Person>
            <b:Last>Roberts</b:Last>
            <b:First>J</b:First>
          </b:Person>
        </b:NameList>
      </b:Author>
    </b:Author>
    <b:Title>Capacitive Voltage Transformers: Transient Overreach Concerns and Solutions for Distance Relaying</b:Title>
    <b:Year>1996</b:Year>
    <b:ConferenceName>Canadian Conference on Electrical and Computer Engineering</b:ConferenceName>
    <b:City>Calgary, Alta. </b:City>
    <b:URL>https://www.selinc.com/.../6005.pdf‎</b:URL>
    <b:RefOrder>21</b:RefOrder>
  </b:Source>
  <b:Source>
    <b:Tag>Alb07</b:Tag>
    <b:SourceType>JournalArticle</b:SourceType>
    <b:Guid>{7DEDC190-F28D-40A9-85A2-5A1B3FB6F1C5}</b:Guid>
    <b:Author>
      <b:Author>
        <b:NameList>
          <b:Person>
            <b:Last>Albasri</b:Last>
            <b:First>F.A.</b:First>
          </b:Person>
          <b:Person>
            <b:Last>Sidhu</b:Last>
            <b:First>T.S.</b:First>
          </b:Person>
          <b:Person>
            <b:Last>Varma</b:Last>
            <b:First>R.K.,</b:First>
          </b:Person>
        </b:NameList>
      </b:Author>
    </b:Author>
    <b:Title>Mitigation of Adverse Effects of Midpoint Shunt- FACTS Compensated Transmission Lines on Distance Protection Schemes</b:Title>
    <b:Year>2007</b:Year>
    <b:JournalName>Power Engineering Society General Meeting, IEEE</b:JournalName>
    <b:Pages>1-8</b:Pages>
    <b:RefOrder>25</b:RefOrder>
  </b:Source>
  <b:Source>
    <b:Tag>TSS06</b:Tag>
    <b:SourceType>JournalArticle</b:SourceType>
    <b:Guid>{1F3D7614-21EF-4640-9803-35BC0C8040A4}</b:Guid>
    <b:Author>
      <b:Author>
        <b:NameList>
          <b:Person>
            <b:Last>Sidhu</b:Last>
            <b:First>T.</b:First>
            <b:Middle>S.</b:Middle>
          </b:Person>
          <b:Person>
            <b:Last>Khederzadeh</b:Last>
            <b:First>M.</b:First>
          </b:Person>
        </b:NameList>
      </b:Author>
    </b:Author>
    <b:Title>TCSC impact on Communication-aided Distance Protection Schemes and its Mitigation”, IEE Proceedings on Generation, Transmission and Distribution</b:Title>
    <b:JournalName>IEE Proceedings on Generation, Transmission and Distribution</b:JournalName>
    <b:Year>2006</b:Year>
    <b:Pages>714-728</b:Pages>
    <b:Volume>152</b:Volume>
    <b:Issue>5</b:Issue>
    <b:RefOrder>26</b:RefOrder>
  </b:Source>
  <b:Source>
    <b:Tag>See09</b:Tag>
    <b:SourceType>ConferenceProceedings</b:SourceType>
    <b:Guid>{0786D064-05D4-43E5-8DB9-6AD6269E9E9A}</b:Guid>
    <b:Author>
      <b:Author>
        <b:NameList>
          <b:Person>
            <b:Last>Seethalekshmi</b:Last>
            <b:First>K.</b:First>
          </b:Person>
          <b:Person>
            <b:Last>Singh</b:Last>
            <b:First>S.</b:First>
            <b:Middle>N.</b:Middle>
          </b:Person>
          <b:Person>
            <b:Last>Srivastava</b:Last>
            <b:First>S.</b:First>
            <b:Middle>C.</b:Middle>
          </b:Person>
        </b:NameList>
      </b:Author>
    </b:Author>
    <b:Title>Adaptive distance relaying scheme in presence of UPFC using WAMS</b:Title>
    <b:Year>2009</b:Year>
    <b:ConferenceName>IEEE Power Systems Conf. Exposition</b:ConferenceName>
    <b:City>Seattle, WA</b:City>
    <b:RefOrder>27</b:RefOrder>
  </b:Source>
  <b:Source>
    <b:Tag>Khe10</b:Tag>
    <b:SourceType>ConferenceProceedings</b:SourceType>
    <b:Guid>{640AA251-66B9-44F2-904A-1902E1A51D53}</b:Guid>
    <b:Author>
      <b:Author>
        <b:NameList>
          <b:Person>
            <b:Last>Khederzadeh</b:Last>
            <b:First>M.,</b:First>
          </b:Person>
        </b:NameList>
      </b:Author>
    </b:Author>
    <b:Title>Application of synchrophasors to adaptive protection of transmission lines compensated by UPFC</b:Title>
    <b:Year>2010</b:Year>
    <b:ConferenceName>Developments in Power System Protection (DPSP 2010). Managing the Change, 10th IET International Conference on</b:ConferenceName>
    <b:RefOrder>28</b:RefOrder>
  </b:Source>
  <b:Source>
    <b:Tag>Ras06</b:Tag>
    <b:SourceType>ConferenceProceedings</b:SourceType>
    <b:Guid>{1503970C-64F7-4FE2-B1C8-07575249E6AE}</b:Guid>
    <b:Author>
      <b:Author>
        <b:NameList>
          <b:Person>
            <b:Last>Rastegar</b:Last>
            <b:First>Hasan</b:First>
          </b:Person>
          <b:Person>
            <b:Last>Khansaryan</b:Last>
            <b:First>A.P.</b:First>
          </b:Person>
        </b:NameList>
      </b:Author>
    </b:Author>
    <b:Title>A New Method for Adaptive Distance Relay Setting in the Presence of SSSC using Neural Networks</b:Title>
    <b:Year>2006</b:Year>
    <b:ConferenceName>Industrial Electronics and Applications, 2006 1ST IEEE Conference on</b:ConferenceName>
    <b:RefOrder>29</b:RefOrder>
  </b:Source>
  <b:Source>
    <b:Tag>Bac96</b:Tag>
    <b:SourceType>ConferenceProceedings</b:SourceType>
    <b:Guid>{064CB7B7-DC7C-4FF5-BC56-E4AE823A8795}</b:Guid>
    <b:Author>
      <b:Author>
        <b:NameList>
          <b:Person>
            <b:Last>Bachmann</b:Last>
            <b:First>B.</b:First>
          </b:Person>
          <b:Person>
            <b:Last>Novosel</b:Last>
            <b:First>D.</b:First>
          </b:Person>
          <b:Person>
            <b:Last>Hart</b:Last>
            <b:First>D.</b:First>
          </b:Person>
          <b:Person>
            <b:Last>Hu</b:Last>
            <b:First>Yi</b:First>
          </b:Person>
          <b:Person>
            <b:Last>Saha</b:Last>
            <b:First>M.M.,</b:First>
          </b:Person>
        </b:NameList>
      </b:Author>
    </b:Author>
    <b:Title> Application of artificial neural networks for series compensated line protection</b:Title>
    <b:Year>1996</b:Year>
    <b:ConferenceName>International Conference on Intelligent Systems Applications to Power Systems</b:ConferenceName>
    <b:RefOrder>30</b:RefOrder>
  </b:Source>
  <b:Source>
    <b:Tag>Cal09</b:Tag>
    <b:SourceType>DocumentFromInternetSite</b:SourceType>
    <b:Guid>{448A307D-AEB7-49C6-ACB8-9DA51A92F6BE}</b:Guid>
    <b:Author>
      <b:Author>
        <b:NameList>
          <b:Person>
            <b:Last>Calero</b:Last>
            <b:First>F.</b:First>
          </b:Person>
          <b:Person>
            <b:Last>Guzman</b:Last>
            <b:First>A.</b:First>
          </b:Person>
          <b:Person>
            <b:Last>Benmouyal</b:Last>
            <b:First>G.,</b:First>
          </b:Person>
        </b:NameList>
      </b:Author>
    </b:Author>
    <b:Title>Adaptive Phase and Ground Quadrilateral Distance Elements</b:Title>
    <b:Year>2009</b:Year>
    <b:YearAccessed>2013</b:YearAccessed>
    <b:MonthAccessed>May</b:MonthAccessed>
    <b:URL>www.selinc.com</b:URL>
    <b:RefOrder>31</b:RefOrder>
  </b:Source>
  <b:Source>
    <b:Tag>Wan12</b:Tag>
    <b:SourceType>JournalArticle</b:SourceType>
    <b:Guid>{46A9169B-4891-4672-9C10-CA900BB6582D}</b:Guid>
    <b:Author>
      <b:Author>
        <b:NameList>
          <b:Person>
            <b:Last>Wang</b:Last>
            <b:First>J.</b:First>
          </b:Person>
          <b:Person>
            <b:Last>Xiong</b:Last>
            <b:First>Z.</b:First>
          </b:Person>
          <b:Person>
            <b:Last>Zi</b:Last>
            <b:First>M.,</b:First>
          </b:Person>
        </b:NameList>
      </b:Author>
    </b:Author>
    <b:Title>The Research of Relationship between SICSFCL and Distance Relay</b:Title>
    <b:Year>2012</b:Year>
    <b:JournalName>Journal of International Council on Electrical Engineering</b:JournalName>
    <b:Pages>126-130</b:Pages>
    <b:Volume>2</b:Volume>
    <b:Issue>2</b:Issue>
    <b:RefOrder>22</b:RefOrder>
  </b:Source>
  <b:Source>
    <b:Tag>Mel12</b:Tag>
    <b:SourceType>Misc</b:SourceType>
    <b:Guid>{40019F7C-2D57-453D-9199-2017F4393C09}</b:Guid>
    <b:Author>
      <b:Author>
        <b:NameList>
          <b:Person>
            <b:Last>Melcher</b:Last>
            <b:First>J.,</b:First>
          </b:Person>
        </b:NameList>
      </b:Author>
    </b:Author>
    <b:Title>Smart Wires – Distributed Series Reactance for Grid Power Flow Control</b:Title>
    <b:Year>2012</b:Year>
    <b:City>Jackson, MS</b:City>
    <b:Publisher>Presentation IEEE PES Chapter Meeting</b:Publisher>
    <b:RefOrder>23</b:RefOrder>
  </b:Source>
  <b:Source>
    <b:Tag>Erw11</b:Tag>
    <b:SourceType>ConferenceProceedings</b:SourceType>
    <b:Guid>{74725B20-2A3E-442E-9550-B03058F94242}</b:Guid>
    <b:Author>
      <b:Author>
        <b:NameList>
          <b:Person>
            <b:Last>Erwin</b:Last>
            <b:First>D.</b:First>
          </b:Person>
          <b:Person>
            <b:Last>Anderson</b:Last>
            <b:First>M.</b:First>
          </b:Person>
          <b:Person>
            <b:Last>Pineda</b:Last>
            <b:First>R.</b:First>
          </b:Person>
          <b:Person>
            <b:Last>Tziouvaras</b:Last>
            <b:First>D.A.</b:First>
          </b:Person>
          <b:Person>
            <b:Last>Turner</b:Last>
            <b:First>R.,</b:First>
          </b:Person>
        </b:NameList>
      </b:Author>
    </b:Author>
    <b:Title>PG&amp;E 500 kV series-compensated transmission line relay replacement: Design requirements and RTDS® testing</b:Title>
    <b:Year>2011</b:Year>
    <b:ConferenceName>Protective Relay Engineers, 2011 64th Annual Conference for </b:ConferenceName>
    <b:RefOrder>16</b:RefOrder>
  </b:Source>
  <b:Source>
    <b:Tag>Ham94</b:Tag>
    <b:SourceType>JournalArticle</b:SourceType>
    <b:Guid>{4315DC17-777D-472B-8EDF-6BEF1C54E7D1}</b:Guid>
    <b:Author>
      <b:Author>
        <b:NameList>
          <b:Person>
            <b:Last>Hamill</b:Last>
            <b:First>D.C.</b:First>
          </b:Person>
        </b:NameList>
      </b:Author>
    </b:Author>
    <b:Title>Gyrator-capacitor modeling: a better way of understanding magnetic components</b:Title>
    <b:Year>1994</b:Year>
    <b:ConferenceName>Applied Power Electronics Conference and Exposition</b:ConferenceName>
    <b:JournalName>Applied Power Electronics Conference and Exposition, 1994. APEC '94</b:JournalName>
    <b:Pages>326-332</b:Pages>
    <b:Volume>1</b:Volume>
    <b:RefOrder>9</b:RefOrder>
  </b:Source>
  <b:Source>
    <b:Tag>Rud69</b:Tag>
    <b:SourceType>ArticleInAPeriodical</b:SourceType>
    <b:Guid>{91D1CB50-14A8-4F91-9962-CC783D92F83A}</b:Guid>
    <b:Title>Analogs between magnetic and electrical circuits</b:Title>
    <b:Year>1969</b:Year>
    <b:Pages>108-113</b:Pages>
    <b:Author>
      <b:Author>
        <b:NameList>
          <b:Person>
            <b:Last>Butenbach</b:Last>
            <b:First>Rudolph</b:First>
            <b:Middle>W.</b:Middle>
          </b:Person>
        </b:NameList>
      </b:Author>
    </b:Author>
    <b:PeriodicalTitle>Electronic Products</b:PeriodicalTitle>
    <b:Month>October</b:Month>
    <b:RefOrder>8</b:RefOrder>
  </b:Source>
  <b:Source>
    <b:Tag>Hed12</b:Tag>
    <b:SourceType>ConferenceProceedings</b:SourceType>
    <b:Guid>{377E1179-D421-4204-B0B4-D70B376120BB}</b:Guid>
    <b:Author>
      <b:Author>
        <b:NameList>
          <b:Person>
            <b:Last>Hedding</b:Last>
            <b:First>R.</b:First>
          </b:Person>
        </b:NameList>
      </b:Author>
    </b:Author>
    <b:Title>CCVT Transient Fundamentals</b:Title>
    <b:Year>2012</b:Year>
    <b:ConferenceName>Proc. 2012 65th Annual Conference for Protective Relay Engineers</b:ConferenceName>
    <b:City>College Station, TX.</b:City>
    <b:RefOrder>15</b:RefOrder>
  </b:Source>
  <b:Source>
    <b:Tag>CTS99</b:Tag>
    <b:SourceType>Report</b:SourceType>
    <b:Guid>{76E6CF84-7457-47A2-B5C2-D278DB3CF333}</b:Guid>
    <b:Title>Distance Protection Aspects of Transmission Lines Equipped with Series Compensation Capacitors</b:Title>
    <b:Year>1999</b:Year>
    <b:City>Blacksburg, VA.</b:City>
    <b:Author>
      <b:Author>
        <b:NameList>
          <b:Person>
            <b:Last>Summers</b:Last>
            <b:First>C.</b:First>
            <b:Middle>T</b:Middle>
          </b:Person>
        </b:NameList>
      </b:Author>
    </b:Author>
    <b:Publisher>Virginia Polytechnical Institute and State University</b:Publisher>
    <b:RefOrder>17</b:RefOrder>
  </b:Source>
  <b:Source>
    <b:Tag>Bla06</b:Tag>
    <b:SourceType>Book</b:SourceType>
    <b:Guid>{B0EB7748-6D55-4B00-A1E2-5B19057B1F7C}</b:Guid>
    <b:Title>Protective Relaying Principles and Applications</b:Title>
    <b:Year>2006</b:Year>
    <b:Publisher>CRC Press</b:Publisher>
    <b:City>Boca Raton, FL</b:City>
    <b:Author>
      <b:Author>
        <b:NameList>
          <b:Person>
            <b:Last>Blackburn</b:Last>
            <b:First>J.</b:First>
            <b:Middle>Lewis</b:Middle>
          </b:Person>
          <b:Person>
            <b:Last>Domin</b:Last>
            <b:First>Thomas,</b:First>
            <b:Middle>J.</b:Middle>
          </b:Person>
        </b:NameList>
      </b:Author>
    </b:Author>
    <b:RefOrder>14</b:RefOrder>
  </b:Source>
</b:Sources>
</file>

<file path=customXml/itemProps1.xml><?xml version="1.0" encoding="utf-8"?>
<ds:datastoreItem xmlns:ds="http://schemas.openxmlformats.org/officeDocument/2006/customXml" ds:itemID="{19C05671-E8E0-43D4-9530-18C9F18D14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665</TotalTime>
  <Pages>103</Pages>
  <Words>22730</Words>
  <Characters>129567</Characters>
  <Application>Microsoft Office Word</Application>
  <DocSecurity>0</DocSecurity>
  <Lines>1079</Lines>
  <Paragraphs>303</Paragraphs>
  <ScaleCrop>false</ScaleCrop>
  <HeadingPairs>
    <vt:vector size="2" baseType="variant">
      <vt:variant>
        <vt:lpstr>Title</vt:lpstr>
      </vt:variant>
      <vt:variant>
        <vt:i4>1</vt:i4>
      </vt:variant>
    </vt:vector>
  </HeadingPairs>
  <TitlesOfParts>
    <vt:vector size="1" baseType="lpstr">
      <vt:lpstr/>
    </vt:vector>
  </TitlesOfParts>
  <Company>ORNL</Company>
  <LinksUpToDate>false</LinksUpToDate>
  <CharactersWithSpaces>151994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Marcus Young</dc:creator>
  <cp:lastModifiedBy>Marcus Young</cp:lastModifiedBy>
  <cp:revision>89</cp:revision>
  <cp:lastPrinted>2014-12-10T12:52:00Z</cp:lastPrinted>
  <dcterms:created xsi:type="dcterms:W3CDTF">2014-12-08T14:55:00Z</dcterms:created>
  <dcterms:modified xsi:type="dcterms:W3CDTF">2014-12-10T15:26:00Z</dcterms:modified>
</cp:coreProperties>
</file>