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C069" w14:textId="0F02776B" w:rsidR="00236E6D" w:rsidRPr="009D2AA9" w:rsidRDefault="00744C29" w:rsidP="003C4A41">
      <w:pPr>
        <w:spacing w:line="360" w:lineRule="auto"/>
        <w:jc w:val="center"/>
        <w:rPr>
          <w:rFonts w:ascii="Times New Roman" w:hAnsi="Times New Roman" w:cs="Times New Roman"/>
        </w:rPr>
      </w:pPr>
      <w:r w:rsidRPr="00744C29">
        <w:rPr>
          <w:rFonts w:ascii="Times New Roman" w:hAnsi="Times New Roman" w:cs="Times New Roman"/>
          <w:b/>
          <w:lang w:val="en-CA"/>
        </w:rPr>
        <w:t xml:space="preserve">Evaluating the effects of temperature variability on a lepidopteran agricultural pest: from </w:t>
      </w:r>
      <w:r w:rsidR="00706F01">
        <w:rPr>
          <w:rFonts w:ascii="Times New Roman" w:hAnsi="Times New Roman" w:cs="Times New Roman"/>
          <w:b/>
          <w:lang w:val="en-CA"/>
        </w:rPr>
        <w:t>life history traits</w:t>
      </w:r>
      <w:r w:rsidRPr="00744C29">
        <w:rPr>
          <w:rFonts w:ascii="Times New Roman" w:hAnsi="Times New Roman" w:cs="Times New Roman"/>
          <w:b/>
          <w:lang w:val="en-CA"/>
        </w:rPr>
        <w:t xml:space="preserve"> to </w:t>
      </w:r>
      <w:r w:rsidR="00706F01">
        <w:rPr>
          <w:rFonts w:ascii="Times New Roman" w:hAnsi="Times New Roman" w:cs="Times New Roman"/>
          <w:b/>
          <w:lang w:val="en-CA"/>
        </w:rPr>
        <w:t>host-pathogen</w:t>
      </w:r>
      <w:r w:rsidRPr="00744C29">
        <w:rPr>
          <w:rFonts w:ascii="Times New Roman" w:hAnsi="Times New Roman" w:cs="Times New Roman"/>
          <w:b/>
          <w:lang w:val="en-CA"/>
        </w:rPr>
        <w:t xml:space="preserve"> interactions</w:t>
      </w:r>
    </w:p>
    <w:p w14:paraId="20774580" w14:textId="77777777" w:rsidR="00236E6D" w:rsidRPr="009D2AA9" w:rsidRDefault="00236E6D" w:rsidP="003C4A41">
      <w:pPr>
        <w:spacing w:line="360" w:lineRule="auto"/>
        <w:jc w:val="center"/>
        <w:rPr>
          <w:rFonts w:ascii="Times New Roman" w:hAnsi="Times New Roman" w:cs="Times New Roman"/>
        </w:rPr>
      </w:pPr>
    </w:p>
    <w:p w14:paraId="1AB212AC" w14:textId="77777777" w:rsidR="00236E6D" w:rsidRPr="009D2AA9" w:rsidRDefault="00236E6D" w:rsidP="003C4A41">
      <w:pPr>
        <w:spacing w:line="360" w:lineRule="auto"/>
        <w:jc w:val="center"/>
        <w:rPr>
          <w:rFonts w:ascii="Times New Roman" w:hAnsi="Times New Roman" w:cs="Times New Roman"/>
        </w:rPr>
      </w:pPr>
    </w:p>
    <w:p w14:paraId="2FCA63FF" w14:textId="77777777" w:rsidR="009D2AA9" w:rsidRDefault="009D2AA9" w:rsidP="003C4A41">
      <w:pPr>
        <w:spacing w:line="360" w:lineRule="auto"/>
        <w:rPr>
          <w:rFonts w:ascii="Times New Roman" w:hAnsi="Times New Roman" w:cs="Times New Roman"/>
        </w:rPr>
      </w:pPr>
    </w:p>
    <w:p w14:paraId="17EF838D" w14:textId="77777777" w:rsidR="003C4A41" w:rsidRDefault="003C4A41" w:rsidP="003C4A41">
      <w:pPr>
        <w:spacing w:line="360" w:lineRule="auto"/>
        <w:rPr>
          <w:rFonts w:ascii="Times New Roman" w:hAnsi="Times New Roman" w:cs="Times New Roman"/>
        </w:rPr>
      </w:pPr>
    </w:p>
    <w:p w14:paraId="026AFC64" w14:textId="77777777" w:rsidR="009D2AA9" w:rsidRPr="009D2AA9" w:rsidRDefault="009D2AA9" w:rsidP="003C4A41">
      <w:pPr>
        <w:spacing w:line="360" w:lineRule="auto"/>
        <w:jc w:val="center"/>
        <w:rPr>
          <w:rFonts w:ascii="Times New Roman" w:hAnsi="Times New Roman" w:cs="Times New Roman"/>
        </w:rPr>
      </w:pPr>
    </w:p>
    <w:p w14:paraId="5D613822" w14:textId="77777777" w:rsidR="00236E6D" w:rsidRPr="009D2AA9" w:rsidRDefault="00236E6D" w:rsidP="003C4A41">
      <w:pPr>
        <w:spacing w:line="360" w:lineRule="auto"/>
        <w:jc w:val="center"/>
        <w:rPr>
          <w:rFonts w:ascii="Times New Roman" w:hAnsi="Times New Roman" w:cs="Times New Roman"/>
        </w:rPr>
      </w:pPr>
    </w:p>
    <w:p w14:paraId="75B345D8" w14:textId="77777777" w:rsidR="00236E6D" w:rsidRPr="009D2AA9" w:rsidRDefault="00236E6D" w:rsidP="003C4A41">
      <w:pPr>
        <w:spacing w:line="360" w:lineRule="auto"/>
        <w:jc w:val="center"/>
        <w:rPr>
          <w:rFonts w:ascii="Times New Roman" w:hAnsi="Times New Roman" w:cs="Times New Roman"/>
        </w:rPr>
      </w:pPr>
    </w:p>
    <w:p w14:paraId="798B69F9" w14:textId="2D816B75" w:rsidR="00236E6D" w:rsidRPr="009D2AA9" w:rsidRDefault="009C755C" w:rsidP="003C4A41">
      <w:pPr>
        <w:spacing w:line="360" w:lineRule="auto"/>
        <w:jc w:val="center"/>
        <w:rPr>
          <w:rFonts w:ascii="Times New Roman" w:hAnsi="Times New Roman" w:cs="Times New Roman"/>
        </w:rPr>
      </w:pPr>
      <w:r w:rsidRPr="009D2AA9">
        <w:rPr>
          <w:rFonts w:ascii="Times New Roman" w:hAnsi="Times New Roman" w:cs="Times New Roman"/>
        </w:rPr>
        <w:t xml:space="preserve">A </w:t>
      </w:r>
      <w:r w:rsidR="009462FA">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746D750F" w14:textId="7D4A57D6" w:rsidR="009C755C" w:rsidRPr="009D2AA9" w:rsidRDefault="009462FA" w:rsidP="003C4A41">
      <w:pPr>
        <w:spacing w:line="360" w:lineRule="auto"/>
        <w:jc w:val="center"/>
        <w:rPr>
          <w:rFonts w:ascii="Times New Roman" w:hAnsi="Times New Roman" w:cs="Times New Roman"/>
        </w:rPr>
      </w:pPr>
      <w:r>
        <w:rPr>
          <w:rFonts w:ascii="Times New Roman" w:hAnsi="Times New Roman" w:cs="Times New Roman"/>
        </w:rPr>
        <w:t>Doctor</w:t>
      </w:r>
      <w:r w:rsidR="009C755C" w:rsidRPr="009D2AA9">
        <w:rPr>
          <w:rFonts w:ascii="Times New Roman" w:hAnsi="Times New Roman" w:cs="Times New Roman"/>
        </w:rPr>
        <w:t xml:space="preserve"> of </w:t>
      </w:r>
      <w:r>
        <w:rPr>
          <w:rFonts w:ascii="Times New Roman" w:hAnsi="Times New Roman" w:cs="Times New Roman"/>
        </w:rPr>
        <w:t>Philosophy</w:t>
      </w:r>
    </w:p>
    <w:p w14:paraId="2630A72E" w14:textId="77777777" w:rsidR="009C755C" w:rsidRPr="009D2AA9" w:rsidRDefault="009C755C" w:rsidP="003C4A41">
      <w:pPr>
        <w:spacing w:line="360" w:lineRule="auto"/>
        <w:jc w:val="center"/>
        <w:rPr>
          <w:rFonts w:ascii="Times New Roman" w:hAnsi="Times New Roman" w:cs="Times New Roman"/>
        </w:rPr>
      </w:pPr>
      <w:r w:rsidRPr="009D2AA9">
        <w:rPr>
          <w:rFonts w:ascii="Times New Roman" w:hAnsi="Times New Roman" w:cs="Times New Roman"/>
        </w:rPr>
        <w:t>Degree</w:t>
      </w:r>
    </w:p>
    <w:p w14:paraId="338A4463" w14:textId="77777777" w:rsidR="009C755C" w:rsidRPr="009D2AA9" w:rsidRDefault="009C755C" w:rsidP="003C4A41">
      <w:pPr>
        <w:spacing w:line="360" w:lineRule="auto"/>
        <w:jc w:val="center"/>
        <w:rPr>
          <w:rFonts w:ascii="Times New Roman" w:hAnsi="Times New Roman" w:cs="Times New Roman"/>
        </w:rPr>
      </w:pPr>
      <w:r w:rsidRPr="009D2AA9">
        <w:rPr>
          <w:rFonts w:ascii="Times New Roman" w:hAnsi="Times New Roman" w:cs="Times New Roman"/>
        </w:rPr>
        <w:t>The University of Tennessee, Knoxville</w:t>
      </w:r>
    </w:p>
    <w:p w14:paraId="5A6E580A" w14:textId="77777777" w:rsidR="00236E6D" w:rsidRPr="009D2AA9" w:rsidRDefault="00236E6D" w:rsidP="003C4A41">
      <w:pPr>
        <w:spacing w:line="360" w:lineRule="auto"/>
        <w:jc w:val="center"/>
        <w:rPr>
          <w:rFonts w:ascii="Times New Roman" w:hAnsi="Times New Roman" w:cs="Times New Roman"/>
        </w:rPr>
      </w:pPr>
    </w:p>
    <w:p w14:paraId="64269A67" w14:textId="77777777" w:rsidR="00236E6D" w:rsidRPr="009D2AA9" w:rsidRDefault="00236E6D" w:rsidP="003C4A41">
      <w:pPr>
        <w:spacing w:line="360" w:lineRule="auto"/>
        <w:jc w:val="center"/>
        <w:rPr>
          <w:rFonts w:ascii="Times New Roman" w:hAnsi="Times New Roman" w:cs="Times New Roman"/>
        </w:rPr>
      </w:pPr>
    </w:p>
    <w:p w14:paraId="37FE4F30" w14:textId="77777777" w:rsidR="00236E6D" w:rsidRPr="009D2AA9" w:rsidRDefault="00236E6D" w:rsidP="003C4A41">
      <w:pPr>
        <w:spacing w:line="360" w:lineRule="auto"/>
        <w:jc w:val="center"/>
        <w:rPr>
          <w:rFonts w:ascii="Times New Roman" w:hAnsi="Times New Roman" w:cs="Times New Roman"/>
        </w:rPr>
      </w:pPr>
    </w:p>
    <w:p w14:paraId="3230C240" w14:textId="77777777" w:rsidR="00236E6D" w:rsidRPr="009D2AA9" w:rsidRDefault="00236E6D" w:rsidP="003C4A41">
      <w:pPr>
        <w:spacing w:line="360" w:lineRule="auto"/>
        <w:jc w:val="center"/>
        <w:rPr>
          <w:rFonts w:ascii="Times New Roman" w:hAnsi="Times New Roman" w:cs="Times New Roman"/>
        </w:rPr>
      </w:pPr>
    </w:p>
    <w:p w14:paraId="1398D49D" w14:textId="77777777" w:rsidR="00236E6D" w:rsidRDefault="00236E6D" w:rsidP="003C4A41">
      <w:pPr>
        <w:spacing w:line="360" w:lineRule="auto"/>
        <w:jc w:val="center"/>
        <w:rPr>
          <w:rFonts w:ascii="Times New Roman" w:hAnsi="Times New Roman" w:cs="Times New Roman"/>
        </w:rPr>
      </w:pPr>
    </w:p>
    <w:p w14:paraId="692149D3" w14:textId="77777777" w:rsidR="009D2AA9" w:rsidRDefault="009D2AA9" w:rsidP="003C4A41">
      <w:pPr>
        <w:spacing w:line="360" w:lineRule="auto"/>
        <w:jc w:val="center"/>
        <w:rPr>
          <w:rFonts w:ascii="Times New Roman" w:hAnsi="Times New Roman" w:cs="Times New Roman"/>
        </w:rPr>
      </w:pPr>
    </w:p>
    <w:p w14:paraId="3D1A05BC" w14:textId="77777777" w:rsidR="009D2AA9" w:rsidRDefault="009D2AA9" w:rsidP="003C4A41">
      <w:pPr>
        <w:spacing w:line="360" w:lineRule="auto"/>
        <w:jc w:val="center"/>
        <w:rPr>
          <w:rFonts w:ascii="Times New Roman" w:hAnsi="Times New Roman" w:cs="Times New Roman"/>
        </w:rPr>
      </w:pPr>
    </w:p>
    <w:p w14:paraId="2A5ACE39" w14:textId="77777777" w:rsidR="009D2AA9" w:rsidRDefault="009D2AA9" w:rsidP="003C4A41">
      <w:pPr>
        <w:spacing w:line="360" w:lineRule="auto"/>
        <w:jc w:val="center"/>
        <w:rPr>
          <w:rFonts w:ascii="Times New Roman" w:hAnsi="Times New Roman" w:cs="Times New Roman"/>
        </w:rPr>
      </w:pPr>
    </w:p>
    <w:p w14:paraId="78A61AC6" w14:textId="77777777" w:rsidR="009D2AA9" w:rsidRDefault="009D2AA9" w:rsidP="003C4A41">
      <w:pPr>
        <w:spacing w:line="360" w:lineRule="auto"/>
        <w:jc w:val="center"/>
        <w:rPr>
          <w:rFonts w:ascii="Times New Roman" w:hAnsi="Times New Roman" w:cs="Times New Roman"/>
        </w:rPr>
      </w:pPr>
    </w:p>
    <w:p w14:paraId="175E155E" w14:textId="77777777" w:rsidR="009D2AA9" w:rsidRDefault="009D2AA9" w:rsidP="003C4A41">
      <w:pPr>
        <w:spacing w:line="360" w:lineRule="auto"/>
        <w:jc w:val="center"/>
        <w:rPr>
          <w:rFonts w:ascii="Times New Roman" w:hAnsi="Times New Roman" w:cs="Times New Roman"/>
        </w:rPr>
      </w:pPr>
    </w:p>
    <w:p w14:paraId="313FED2B" w14:textId="77777777" w:rsidR="009D2AA9" w:rsidRDefault="009D2AA9" w:rsidP="003C4A41">
      <w:pPr>
        <w:spacing w:line="360" w:lineRule="auto"/>
        <w:jc w:val="center"/>
        <w:rPr>
          <w:rFonts w:ascii="Times New Roman" w:hAnsi="Times New Roman" w:cs="Times New Roman"/>
        </w:rPr>
      </w:pPr>
    </w:p>
    <w:p w14:paraId="7C7A4D4E" w14:textId="77777777" w:rsidR="009D2AA9" w:rsidRDefault="009D2AA9" w:rsidP="003C4A41">
      <w:pPr>
        <w:spacing w:line="360" w:lineRule="auto"/>
        <w:jc w:val="center"/>
        <w:rPr>
          <w:rFonts w:ascii="Times New Roman" w:hAnsi="Times New Roman" w:cs="Times New Roman"/>
        </w:rPr>
      </w:pPr>
    </w:p>
    <w:p w14:paraId="7AF49C7F" w14:textId="77777777" w:rsidR="009D2AA9" w:rsidRPr="009D2AA9" w:rsidRDefault="009D2AA9" w:rsidP="003C4A41">
      <w:pPr>
        <w:spacing w:line="360" w:lineRule="auto"/>
        <w:jc w:val="center"/>
        <w:rPr>
          <w:rFonts w:ascii="Times New Roman" w:hAnsi="Times New Roman" w:cs="Times New Roman"/>
        </w:rPr>
      </w:pPr>
    </w:p>
    <w:p w14:paraId="1524BB63" w14:textId="77777777" w:rsidR="00236E6D" w:rsidRPr="009D2AA9" w:rsidRDefault="00236E6D" w:rsidP="003C4A41">
      <w:pPr>
        <w:spacing w:line="360" w:lineRule="auto"/>
        <w:jc w:val="center"/>
        <w:rPr>
          <w:rFonts w:ascii="Times New Roman" w:hAnsi="Times New Roman" w:cs="Times New Roman"/>
        </w:rPr>
      </w:pPr>
    </w:p>
    <w:p w14:paraId="3D357332" w14:textId="77777777" w:rsidR="00236E6D" w:rsidRPr="009D2AA9" w:rsidRDefault="00236E6D" w:rsidP="003C4A41">
      <w:pPr>
        <w:spacing w:line="360" w:lineRule="auto"/>
        <w:jc w:val="center"/>
        <w:rPr>
          <w:rFonts w:ascii="Times New Roman" w:hAnsi="Times New Roman" w:cs="Times New Roman"/>
        </w:rPr>
      </w:pPr>
    </w:p>
    <w:p w14:paraId="469121C6" w14:textId="331361EA" w:rsidR="00236E6D" w:rsidRPr="009D2AA9" w:rsidRDefault="00BB0677" w:rsidP="003C4A41">
      <w:pPr>
        <w:spacing w:line="360" w:lineRule="auto"/>
        <w:jc w:val="center"/>
        <w:rPr>
          <w:rFonts w:ascii="Times New Roman" w:hAnsi="Times New Roman" w:cs="Times New Roman"/>
        </w:rPr>
      </w:pPr>
      <w:r>
        <w:rPr>
          <w:rFonts w:ascii="Times New Roman" w:hAnsi="Times New Roman" w:cs="Times New Roman"/>
        </w:rPr>
        <w:t>Anchal Padukone</w:t>
      </w:r>
    </w:p>
    <w:p w14:paraId="48C99640" w14:textId="7ECE2A3E" w:rsidR="009C755C" w:rsidRPr="009D2AA9" w:rsidRDefault="00BB44A2" w:rsidP="003C4A41">
      <w:pPr>
        <w:spacing w:line="360" w:lineRule="auto"/>
        <w:jc w:val="center"/>
        <w:rPr>
          <w:rFonts w:ascii="Times New Roman" w:hAnsi="Times New Roman" w:cs="Times New Roman"/>
        </w:rPr>
      </w:pPr>
      <w:r>
        <w:rPr>
          <w:rFonts w:ascii="Times New Roman" w:hAnsi="Times New Roman" w:cs="Times New Roman"/>
        </w:rPr>
        <w:t>August</w:t>
      </w:r>
      <w:r w:rsidR="00BB0677">
        <w:rPr>
          <w:rFonts w:ascii="Times New Roman" w:hAnsi="Times New Roman" w:cs="Times New Roman"/>
        </w:rPr>
        <w:t xml:space="preserve"> 2025</w:t>
      </w:r>
    </w:p>
    <w:p w14:paraId="0E5047B2" w14:textId="5A966AB9" w:rsidR="00744C29" w:rsidRDefault="00744C29" w:rsidP="003C4A41">
      <w:pPr>
        <w:spacing w:line="360" w:lineRule="auto"/>
        <w:rPr>
          <w:rFonts w:ascii="Times New Roman" w:hAnsi="Times New Roman" w:cs="Times New Roman"/>
        </w:rPr>
      </w:pPr>
    </w:p>
    <w:p w14:paraId="436BE2D7" w14:textId="77777777" w:rsidR="003C4A41" w:rsidRDefault="003C4A41" w:rsidP="003C4A41">
      <w:pPr>
        <w:spacing w:line="360" w:lineRule="auto"/>
        <w:rPr>
          <w:rFonts w:ascii="Times New Roman" w:hAnsi="Times New Roman" w:cs="Times New Roman"/>
        </w:rPr>
      </w:pPr>
    </w:p>
    <w:p w14:paraId="67800F88" w14:textId="77777777" w:rsidR="003C4A41" w:rsidRDefault="003C4A41" w:rsidP="003C4A41">
      <w:pPr>
        <w:spacing w:line="360" w:lineRule="auto"/>
        <w:jc w:val="center"/>
        <w:rPr>
          <w:rFonts w:ascii="Times New Roman" w:hAnsi="Times New Roman" w:cs="Times New Roman"/>
        </w:rPr>
      </w:pPr>
    </w:p>
    <w:p w14:paraId="51BCCA61" w14:textId="77777777" w:rsidR="00F55224" w:rsidRDefault="00F55224" w:rsidP="003C4A41">
      <w:pPr>
        <w:spacing w:line="360" w:lineRule="auto"/>
        <w:jc w:val="center"/>
        <w:rPr>
          <w:rFonts w:ascii="Times New Roman" w:hAnsi="Times New Roman" w:cs="Times New Roman"/>
        </w:rPr>
      </w:pPr>
    </w:p>
    <w:p w14:paraId="481A2D0F" w14:textId="77777777" w:rsidR="00F55224" w:rsidRDefault="00F55224" w:rsidP="003C4A41">
      <w:pPr>
        <w:spacing w:line="360" w:lineRule="auto"/>
        <w:jc w:val="center"/>
        <w:rPr>
          <w:rFonts w:ascii="Times New Roman" w:hAnsi="Times New Roman" w:cs="Times New Roman"/>
        </w:rPr>
      </w:pPr>
    </w:p>
    <w:p w14:paraId="315DC38E" w14:textId="77777777" w:rsidR="00F55224" w:rsidRDefault="00F55224" w:rsidP="003C4A41">
      <w:pPr>
        <w:spacing w:line="360" w:lineRule="auto"/>
        <w:jc w:val="center"/>
        <w:rPr>
          <w:rFonts w:ascii="Times New Roman" w:hAnsi="Times New Roman" w:cs="Times New Roman"/>
        </w:rPr>
      </w:pPr>
    </w:p>
    <w:p w14:paraId="7D469E90" w14:textId="77777777" w:rsidR="00F55224" w:rsidRDefault="00F55224" w:rsidP="003C4A41">
      <w:pPr>
        <w:spacing w:line="360" w:lineRule="auto"/>
        <w:jc w:val="center"/>
        <w:rPr>
          <w:rFonts w:ascii="Times New Roman" w:hAnsi="Times New Roman" w:cs="Times New Roman"/>
        </w:rPr>
      </w:pPr>
    </w:p>
    <w:p w14:paraId="79A96CBB" w14:textId="77777777" w:rsidR="00F55224" w:rsidRDefault="00F55224" w:rsidP="003C4A41">
      <w:pPr>
        <w:spacing w:line="360" w:lineRule="auto"/>
        <w:jc w:val="center"/>
        <w:rPr>
          <w:rFonts w:ascii="Times New Roman" w:hAnsi="Times New Roman" w:cs="Times New Roman"/>
        </w:rPr>
      </w:pPr>
    </w:p>
    <w:p w14:paraId="3ECA2899" w14:textId="77777777" w:rsidR="00F55224" w:rsidRDefault="00F55224" w:rsidP="003C4A41">
      <w:pPr>
        <w:spacing w:line="360" w:lineRule="auto"/>
        <w:jc w:val="center"/>
        <w:rPr>
          <w:rFonts w:ascii="Times New Roman" w:hAnsi="Times New Roman" w:cs="Times New Roman"/>
        </w:rPr>
      </w:pPr>
    </w:p>
    <w:p w14:paraId="296C44FB" w14:textId="77777777" w:rsidR="00F55224" w:rsidRDefault="00F55224" w:rsidP="003C4A41">
      <w:pPr>
        <w:spacing w:line="360" w:lineRule="auto"/>
        <w:jc w:val="center"/>
        <w:rPr>
          <w:rFonts w:ascii="Times New Roman" w:hAnsi="Times New Roman" w:cs="Times New Roman"/>
        </w:rPr>
      </w:pPr>
    </w:p>
    <w:p w14:paraId="257F8DB0" w14:textId="77777777" w:rsidR="00F55224" w:rsidRDefault="00F55224" w:rsidP="003C4A41">
      <w:pPr>
        <w:spacing w:line="360" w:lineRule="auto"/>
        <w:jc w:val="center"/>
        <w:rPr>
          <w:rFonts w:ascii="Times New Roman" w:hAnsi="Times New Roman" w:cs="Times New Roman"/>
        </w:rPr>
      </w:pPr>
    </w:p>
    <w:p w14:paraId="1772ECBF" w14:textId="77777777" w:rsidR="00F55224" w:rsidRDefault="00F55224" w:rsidP="003C4A41">
      <w:pPr>
        <w:spacing w:line="360" w:lineRule="auto"/>
        <w:jc w:val="center"/>
        <w:rPr>
          <w:rFonts w:ascii="Times New Roman" w:hAnsi="Times New Roman" w:cs="Times New Roman"/>
        </w:rPr>
      </w:pPr>
    </w:p>
    <w:p w14:paraId="7404613A" w14:textId="77777777" w:rsidR="00F55224" w:rsidRDefault="00F55224" w:rsidP="003C4A41">
      <w:pPr>
        <w:spacing w:line="360" w:lineRule="auto"/>
        <w:jc w:val="center"/>
        <w:rPr>
          <w:rFonts w:ascii="Times New Roman" w:hAnsi="Times New Roman" w:cs="Times New Roman"/>
        </w:rPr>
      </w:pPr>
    </w:p>
    <w:p w14:paraId="594F2793" w14:textId="77777777" w:rsidR="00F55224" w:rsidRDefault="00F55224" w:rsidP="003C4A41">
      <w:pPr>
        <w:spacing w:line="360" w:lineRule="auto"/>
        <w:jc w:val="center"/>
        <w:rPr>
          <w:rFonts w:ascii="Times New Roman" w:hAnsi="Times New Roman" w:cs="Times New Roman"/>
        </w:rPr>
      </w:pPr>
    </w:p>
    <w:p w14:paraId="505FA6EC" w14:textId="77777777" w:rsidR="00F55224" w:rsidRDefault="00F55224" w:rsidP="003C4A41">
      <w:pPr>
        <w:spacing w:line="360" w:lineRule="auto"/>
        <w:jc w:val="center"/>
        <w:rPr>
          <w:rFonts w:ascii="Times New Roman" w:hAnsi="Times New Roman" w:cs="Times New Roman"/>
        </w:rPr>
      </w:pPr>
    </w:p>
    <w:p w14:paraId="36D14611" w14:textId="77777777" w:rsidR="00F55224" w:rsidRDefault="00F55224" w:rsidP="003C4A41">
      <w:pPr>
        <w:spacing w:line="360" w:lineRule="auto"/>
        <w:jc w:val="center"/>
        <w:rPr>
          <w:rFonts w:ascii="Times New Roman" w:hAnsi="Times New Roman" w:cs="Times New Roman"/>
        </w:rPr>
      </w:pPr>
    </w:p>
    <w:p w14:paraId="0E27263F" w14:textId="009387E6" w:rsidR="00236E6D" w:rsidRPr="009D2AA9" w:rsidRDefault="003D07F7" w:rsidP="003C4A41">
      <w:pPr>
        <w:spacing w:line="360" w:lineRule="auto"/>
        <w:jc w:val="center"/>
        <w:rPr>
          <w:rFonts w:ascii="Times New Roman" w:hAnsi="Times New Roman" w:cs="Times New Roman"/>
        </w:rPr>
      </w:pPr>
      <w:r w:rsidRPr="009D2AA9">
        <w:rPr>
          <w:rFonts w:ascii="Times New Roman" w:hAnsi="Times New Roman" w:cs="Times New Roman"/>
        </w:rPr>
        <w:t>Copyright © 20</w:t>
      </w:r>
      <w:r w:rsidR="00206090">
        <w:rPr>
          <w:rFonts w:ascii="Times New Roman" w:hAnsi="Times New Roman" w:cs="Times New Roman"/>
        </w:rPr>
        <w:t>2</w:t>
      </w:r>
      <w:r w:rsidR="00744C29">
        <w:rPr>
          <w:rFonts w:ascii="Times New Roman" w:hAnsi="Times New Roman" w:cs="Times New Roman"/>
        </w:rPr>
        <w:t>5</w:t>
      </w:r>
      <w:r w:rsidR="00236E6D" w:rsidRPr="009D2AA9">
        <w:rPr>
          <w:rFonts w:ascii="Times New Roman" w:hAnsi="Times New Roman" w:cs="Times New Roman"/>
        </w:rPr>
        <w:t xml:space="preserve"> by </w:t>
      </w:r>
      <w:r w:rsidR="00744C29">
        <w:rPr>
          <w:rFonts w:ascii="Times New Roman" w:hAnsi="Times New Roman" w:cs="Times New Roman"/>
        </w:rPr>
        <w:t>Anchal Padukone</w:t>
      </w:r>
    </w:p>
    <w:p w14:paraId="0EF2F058" w14:textId="77777777" w:rsidR="00236E6D" w:rsidRPr="009D2AA9" w:rsidRDefault="00236E6D" w:rsidP="003C4A41">
      <w:pPr>
        <w:spacing w:line="360" w:lineRule="auto"/>
        <w:jc w:val="center"/>
        <w:rPr>
          <w:rFonts w:ascii="Times New Roman" w:hAnsi="Times New Roman" w:cs="Times New Roman"/>
        </w:rPr>
      </w:pPr>
      <w:r w:rsidRPr="009D2AA9">
        <w:rPr>
          <w:rFonts w:ascii="Times New Roman" w:hAnsi="Times New Roman" w:cs="Times New Roman"/>
        </w:rPr>
        <w:t>All rights reserved.</w:t>
      </w:r>
    </w:p>
    <w:p w14:paraId="18FB0EF4" w14:textId="77777777" w:rsidR="00236E6D" w:rsidRPr="009D2AA9" w:rsidRDefault="00236E6D" w:rsidP="003C4A41">
      <w:pPr>
        <w:spacing w:line="360" w:lineRule="auto"/>
        <w:jc w:val="center"/>
        <w:rPr>
          <w:rFonts w:ascii="Times New Roman" w:hAnsi="Times New Roman" w:cs="Times New Roman"/>
        </w:rPr>
      </w:pPr>
    </w:p>
    <w:p w14:paraId="727955D8" w14:textId="77777777" w:rsidR="00236E6D" w:rsidRPr="009D2AA9" w:rsidRDefault="00236E6D" w:rsidP="003C4A41">
      <w:pPr>
        <w:spacing w:line="360" w:lineRule="auto"/>
        <w:jc w:val="center"/>
        <w:rPr>
          <w:rFonts w:ascii="Times New Roman" w:hAnsi="Times New Roman" w:cs="Times New Roman"/>
        </w:rPr>
      </w:pPr>
    </w:p>
    <w:p w14:paraId="33DF29F1" w14:textId="77777777" w:rsidR="00236E6D" w:rsidRPr="009D2AA9" w:rsidRDefault="00236E6D" w:rsidP="003C4A41">
      <w:pPr>
        <w:spacing w:line="360" w:lineRule="auto"/>
        <w:jc w:val="center"/>
        <w:rPr>
          <w:rFonts w:ascii="Times New Roman" w:hAnsi="Times New Roman" w:cs="Times New Roman"/>
        </w:rPr>
      </w:pPr>
    </w:p>
    <w:p w14:paraId="1358E0BD" w14:textId="77777777" w:rsidR="00236E6D" w:rsidRPr="009D2AA9" w:rsidRDefault="00236E6D" w:rsidP="003C4A41">
      <w:pPr>
        <w:spacing w:line="360" w:lineRule="auto"/>
        <w:jc w:val="center"/>
        <w:rPr>
          <w:rFonts w:ascii="Times New Roman" w:hAnsi="Times New Roman" w:cs="Times New Roman"/>
        </w:rPr>
      </w:pPr>
    </w:p>
    <w:p w14:paraId="53B27280" w14:textId="77777777" w:rsidR="00236E6D" w:rsidRPr="009D2AA9" w:rsidRDefault="00236E6D" w:rsidP="003C4A41">
      <w:pPr>
        <w:spacing w:line="360" w:lineRule="auto"/>
        <w:jc w:val="center"/>
        <w:rPr>
          <w:rFonts w:ascii="Times New Roman" w:hAnsi="Times New Roman" w:cs="Times New Roman"/>
        </w:rPr>
      </w:pPr>
    </w:p>
    <w:p w14:paraId="7FDF690B" w14:textId="77777777" w:rsidR="00236E6D" w:rsidRPr="009D2AA9" w:rsidRDefault="00236E6D" w:rsidP="003C4A41">
      <w:pPr>
        <w:spacing w:line="360" w:lineRule="auto"/>
        <w:jc w:val="center"/>
        <w:rPr>
          <w:rFonts w:ascii="Times New Roman" w:hAnsi="Times New Roman" w:cs="Times New Roman"/>
        </w:rPr>
      </w:pPr>
    </w:p>
    <w:p w14:paraId="38CDD551" w14:textId="77777777" w:rsidR="00236E6D" w:rsidRPr="009D2AA9" w:rsidRDefault="00236E6D" w:rsidP="003C4A41">
      <w:pPr>
        <w:spacing w:line="360" w:lineRule="auto"/>
        <w:jc w:val="center"/>
        <w:rPr>
          <w:rFonts w:ascii="Times New Roman" w:hAnsi="Times New Roman" w:cs="Times New Roman"/>
        </w:rPr>
      </w:pPr>
    </w:p>
    <w:p w14:paraId="4B7D43E4" w14:textId="77777777" w:rsidR="00236E6D" w:rsidRPr="009D2AA9" w:rsidRDefault="00236E6D" w:rsidP="003C4A41">
      <w:pPr>
        <w:spacing w:line="360" w:lineRule="auto"/>
        <w:jc w:val="center"/>
        <w:rPr>
          <w:rFonts w:ascii="Times New Roman" w:hAnsi="Times New Roman" w:cs="Times New Roman"/>
        </w:rPr>
      </w:pPr>
    </w:p>
    <w:p w14:paraId="1FA255E6" w14:textId="77777777" w:rsidR="00236E6D" w:rsidRPr="009D2AA9" w:rsidRDefault="00236E6D" w:rsidP="003C4A41">
      <w:pPr>
        <w:spacing w:line="360" w:lineRule="auto"/>
        <w:jc w:val="center"/>
        <w:rPr>
          <w:rFonts w:ascii="Times New Roman" w:hAnsi="Times New Roman" w:cs="Times New Roman"/>
        </w:rPr>
      </w:pPr>
    </w:p>
    <w:p w14:paraId="31C62AC1" w14:textId="77777777" w:rsidR="00236E6D" w:rsidRPr="009D2AA9" w:rsidRDefault="00236E6D" w:rsidP="003C4A41">
      <w:pPr>
        <w:spacing w:line="360" w:lineRule="auto"/>
        <w:jc w:val="center"/>
        <w:rPr>
          <w:rFonts w:ascii="Times New Roman" w:hAnsi="Times New Roman" w:cs="Times New Roman"/>
        </w:rPr>
      </w:pPr>
    </w:p>
    <w:p w14:paraId="1A62EB8F" w14:textId="77777777" w:rsidR="00236E6D" w:rsidRPr="009D2AA9" w:rsidRDefault="00236E6D" w:rsidP="003C4A41">
      <w:pPr>
        <w:spacing w:line="360" w:lineRule="auto"/>
        <w:jc w:val="center"/>
        <w:rPr>
          <w:rFonts w:ascii="Times New Roman" w:hAnsi="Times New Roman" w:cs="Times New Roman"/>
        </w:rPr>
      </w:pPr>
    </w:p>
    <w:p w14:paraId="5FF37E53" w14:textId="77777777" w:rsidR="00236E6D" w:rsidRPr="009D2AA9" w:rsidRDefault="00236E6D" w:rsidP="003C4A41">
      <w:pPr>
        <w:spacing w:line="360" w:lineRule="auto"/>
        <w:jc w:val="center"/>
        <w:rPr>
          <w:rFonts w:ascii="Times New Roman" w:hAnsi="Times New Roman" w:cs="Times New Roman"/>
        </w:rPr>
      </w:pPr>
    </w:p>
    <w:p w14:paraId="6DDEA6EE" w14:textId="49E352FD" w:rsidR="00CD73A9" w:rsidRPr="004F08CE" w:rsidRDefault="00CD73A9" w:rsidP="003C4A41">
      <w:pPr>
        <w:spacing w:line="360" w:lineRule="auto"/>
        <w:jc w:val="center"/>
        <w:rPr>
          <w:rFonts w:ascii="Times New Roman" w:hAnsi="Times New Roman" w:cs="Times New Roman"/>
          <w:b/>
        </w:rPr>
      </w:pPr>
      <w:r w:rsidRPr="004F08CE">
        <w:rPr>
          <w:rFonts w:ascii="Times New Roman" w:hAnsi="Times New Roman" w:cs="Times New Roman"/>
          <w:b/>
        </w:rPr>
        <w:lastRenderedPageBreak/>
        <w:t>ACKNOWLEDGEMENTS</w:t>
      </w:r>
    </w:p>
    <w:p w14:paraId="11B6E5A3" w14:textId="77777777" w:rsidR="00CD73A9" w:rsidRPr="009D2AA9" w:rsidRDefault="00CD73A9" w:rsidP="003C4A41">
      <w:pPr>
        <w:spacing w:line="360" w:lineRule="auto"/>
        <w:jc w:val="center"/>
        <w:rPr>
          <w:rFonts w:ascii="Times New Roman" w:hAnsi="Times New Roman" w:cs="Times New Roman"/>
        </w:rPr>
      </w:pPr>
    </w:p>
    <w:p w14:paraId="7D5476B0" w14:textId="77777777" w:rsidR="005B5B22" w:rsidRDefault="00B82F48" w:rsidP="00AC54BE">
      <w:pPr>
        <w:spacing w:line="360" w:lineRule="auto"/>
        <w:rPr>
          <w:rFonts w:ascii="Times New Roman" w:hAnsi="Times New Roman" w:cs="Times New Roman"/>
        </w:rPr>
      </w:pPr>
      <w:r>
        <w:rPr>
          <w:rFonts w:ascii="Times New Roman" w:hAnsi="Times New Roman" w:cs="Times New Roman"/>
        </w:rPr>
        <w:t>First, t</w:t>
      </w:r>
      <w:r w:rsidR="00A34F5F" w:rsidRPr="009D2AA9">
        <w:rPr>
          <w:rFonts w:ascii="Times New Roman" w:hAnsi="Times New Roman" w:cs="Times New Roman"/>
        </w:rPr>
        <w:t xml:space="preserve">hank you </w:t>
      </w:r>
      <w:r w:rsidR="00FB3EF0" w:rsidRPr="009D2AA9">
        <w:rPr>
          <w:rFonts w:ascii="Times New Roman" w:hAnsi="Times New Roman" w:cs="Times New Roman"/>
        </w:rPr>
        <w:t xml:space="preserve">to </w:t>
      </w:r>
      <w:r w:rsidR="00B253D3">
        <w:rPr>
          <w:rFonts w:ascii="Times New Roman" w:hAnsi="Times New Roman" w:cs="Times New Roman"/>
        </w:rPr>
        <w:t xml:space="preserve">my advisor, Dr. Kimberly Sheldon, for providing steady guidance, mentorship and enthusiasm while supporting my independence and interests as a </w:t>
      </w:r>
      <w:r w:rsidR="004C6010">
        <w:rPr>
          <w:rFonts w:ascii="Times New Roman" w:hAnsi="Times New Roman" w:cs="Times New Roman"/>
        </w:rPr>
        <w:t>scientist</w:t>
      </w:r>
      <w:r w:rsidR="00B253D3">
        <w:rPr>
          <w:rFonts w:ascii="Times New Roman" w:hAnsi="Times New Roman" w:cs="Times New Roman"/>
        </w:rPr>
        <w:t>. Thank you to my dissertation committee, Dr. J</w:t>
      </w:r>
      <w:r w:rsidR="004202AD">
        <w:rPr>
          <w:rFonts w:ascii="Times New Roman" w:hAnsi="Times New Roman" w:cs="Times New Roman"/>
        </w:rPr>
        <w:t>ames</w:t>
      </w:r>
      <w:r w:rsidR="00B253D3">
        <w:rPr>
          <w:rFonts w:ascii="Times New Roman" w:hAnsi="Times New Roman" w:cs="Times New Roman"/>
        </w:rPr>
        <w:t xml:space="preserve"> Fordyce, Dr. </w:t>
      </w:r>
      <w:proofErr w:type="spellStart"/>
      <w:r w:rsidR="00B253D3">
        <w:rPr>
          <w:rFonts w:ascii="Times New Roman" w:hAnsi="Times New Roman" w:cs="Times New Roman"/>
        </w:rPr>
        <w:t>Xingli</w:t>
      </w:r>
      <w:proofErr w:type="spellEnd"/>
      <w:r w:rsidR="00B253D3">
        <w:rPr>
          <w:rFonts w:ascii="Times New Roman" w:hAnsi="Times New Roman" w:cs="Times New Roman"/>
        </w:rPr>
        <w:t xml:space="preserve"> Giam and Dr. Juan</w:t>
      </w:r>
      <w:r w:rsidR="004202AD">
        <w:rPr>
          <w:rFonts w:ascii="Times New Roman" w:hAnsi="Times New Roman" w:cs="Times New Roman"/>
        </w:rPr>
        <w:t xml:space="preserve"> Luis</w:t>
      </w:r>
      <w:r w:rsidR="00B253D3">
        <w:rPr>
          <w:rFonts w:ascii="Times New Roman" w:hAnsi="Times New Roman" w:cs="Times New Roman"/>
        </w:rPr>
        <w:t xml:space="preserve"> Jurat-Fuentes for sharing your expertise, feedback and ideas with me over the years. </w:t>
      </w:r>
    </w:p>
    <w:p w14:paraId="1D98B69F" w14:textId="77777777" w:rsidR="005B5B22" w:rsidRDefault="005B5B22" w:rsidP="00AC54BE">
      <w:pPr>
        <w:spacing w:line="360" w:lineRule="auto"/>
        <w:rPr>
          <w:rFonts w:ascii="Times New Roman" w:hAnsi="Times New Roman" w:cs="Times New Roman"/>
        </w:rPr>
      </w:pPr>
    </w:p>
    <w:p w14:paraId="2F8F3AA2" w14:textId="572C7B25" w:rsidR="007F7A99" w:rsidRDefault="00B253D3" w:rsidP="00AC54BE">
      <w:pPr>
        <w:spacing w:line="360" w:lineRule="auto"/>
        <w:rPr>
          <w:rFonts w:ascii="Times New Roman" w:hAnsi="Times New Roman" w:cs="Times New Roman"/>
        </w:rPr>
      </w:pPr>
      <w:r>
        <w:rPr>
          <w:rFonts w:ascii="Times New Roman" w:hAnsi="Times New Roman" w:cs="Times New Roman"/>
        </w:rPr>
        <w:t>To current and past members of the Sheldon Lab</w:t>
      </w:r>
      <w:r w:rsidR="004C6010">
        <w:rPr>
          <w:rFonts w:ascii="Times New Roman" w:hAnsi="Times New Roman" w:cs="Times New Roman"/>
        </w:rPr>
        <w:t xml:space="preserve"> and our </w:t>
      </w:r>
      <w:r w:rsidR="00407ABD">
        <w:rPr>
          <w:rFonts w:ascii="Times New Roman" w:hAnsi="Times New Roman" w:cs="Times New Roman"/>
        </w:rPr>
        <w:t xml:space="preserve">colleagues and </w:t>
      </w:r>
      <w:r w:rsidR="004C6010">
        <w:rPr>
          <w:rFonts w:ascii="Times New Roman" w:hAnsi="Times New Roman" w:cs="Times New Roman"/>
        </w:rPr>
        <w:t>collaborators</w:t>
      </w:r>
      <w:r w:rsidR="004F56EF">
        <w:rPr>
          <w:rFonts w:ascii="Times New Roman" w:hAnsi="Times New Roman" w:cs="Times New Roman"/>
        </w:rPr>
        <w:t xml:space="preserve"> –</w:t>
      </w:r>
      <w:r>
        <w:rPr>
          <w:rFonts w:ascii="Times New Roman" w:hAnsi="Times New Roman" w:cs="Times New Roman"/>
        </w:rPr>
        <w:t xml:space="preserve"> </w:t>
      </w:r>
      <w:r w:rsidR="004C6010">
        <w:rPr>
          <w:rFonts w:ascii="Times New Roman" w:hAnsi="Times New Roman" w:cs="Times New Roman"/>
        </w:rPr>
        <w:t xml:space="preserve">Morgan Fleming, Dr. Margaret Mamantov, </w:t>
      </w:r>
      <w:r w:rsidR="004F56EF" w:rsidRPr="004F56EF">
        <w:rPr>
          <w:rFonts w:ascii="Times New Roman" w:hAnsi="Times New Roman" w:cs="Times New Roman"/>
        </w:rPr>
        <w:t xml:space="preserve">Zan </w:t>
      </w:r>
      <w:proofErr w:type="spellStart"/>
      <w:r w:rsidR="004F56EF" w:rsidRPr="004F56EF">
        <w:rPr>
          <w:rFonts w:ascii="Times New Roman" w:hAnsi="Times New Roman" w:cs="Times New Roman"/>
        </w:rPr>
        <w:t>Killeffer</w:t>
      </w:r>
      <w:proofErr w:type="spellEnd"/>
      <w:r w:rsidR="004F56EF">
        <w:rPr>
          <w:rFonts w:ascii="Times New Roman" w:hAnsi="Times New Roman" w:cs="Times New Roman"/>
        </w:rPr>
        <w:t xml:space="preserve">, </w:t>
      </w:r>
      <w:r w:rsidR="004F56EF" w:rsidRPr="004F56EF">
        <w:rPr>
          <w:rFonts w:ascii="Times New Roman" w:hAnsi="Times New Roman" w:cs="Times New Roman"/>
        </w:rPr>
        <w:t>Nate Duerr</w:t>
      </w:r>
      <w:r w:rsidR="004F56EF">
        <w:rPr>
          <w:rFonts w:ascii="Times New Roman" w:hAnsi="Times New Roman" w:cs="Times New Roman"/>
        </w:rPr>
        <w:t xml:space="preserve">, </w:t>
      </w:r>
      <w:r w:rsidR="004C6010">
        <w:rPr>
          <w:rFonts w:ascii="Times New Roman" w:hAnsi="Times New Roman" w:cs="Times New Roman"/>
        </w:rPr>
        <w:t xml:space="preserve">Dr. Amanda Wilson Cater, Dr. Nigel Andrew, </w:t>
      </w:r>
      <w:r w:rsidR="004C6010" w:rsidRPr="004C6010">
        <w:rPr>
          <w:rFonts w:ascii="Times New Roman" w:hAnsi="Times New Roman" w:cs="Times New Roman"/>
        </w:rPr>
        <w:t>Jerame Brown, Kayla Koory, Makenna Reilly</w:t>
      </w:r>
      <w:r w:rsidR="004C6010">
        <w:rPr>
          <w:rFonts w:ascii="Times New Roman" w:hAnsi="Times New Roman" w:cs="Times New Roman"/>
        </w:rPr>
        <w:t xml:space="preserve">, </w:t>
      </w:r>
      <w:r w:rsidR="004C6010" w:rsidRPr="004C6010">
        <w:rPr>
          <w:rFonts w:ascii="Times New Roman" w:hAnsi="Times New Roman" w:cs="Times New Roman"/>
        </w:rPr>
        <w:t>Dr. Robert McElderry</w:t>
      </w:r>
      <w:r w:rsidR="004F56EF">
        <w:rPr>
          <w:rFonts w:ascii="Times New Roman" w:hAnsi="Times New Roman" w:cs="Times New Roman"/>
        </w:rPr>
        <w:t xml:space="preserve"> – </w:t>
      </w:r>
      <w:r>
        <w:rPr>
          <w:rFonts w:ascii="Times New Roman" w:hAnsi="Times New Roman" w:cs="Times New Roman"/>
        </w:rPr>
        <w:t xml:space="preserve">your support </w:t>
      </w:r>
      <w:r w:rsidR="005A7E12">
        <w:rPr>
          <w:rFonts w:ascii="Times New Roman" w:hAnsi="Times New Roman" w:cs="Times New Roman"/>
        </w:rPr>
        <w:t>has been crucial for getting my projects off the ground and towards the finish line</w:t>
      </w:r>
      <w:r w:rsidR="004C6010">
        <w:rPr>
          <w:rFonts w:ascii="Times New Roman" w:hAnsi="Times New Roman" w:cs="Times New Roman"/>
        </w:rPr>
        <w:t>.</w:t>
      </w:r>
      <w:r w:rsidR="004F56EF">
        <w:rPr>
          <w:rFonts w:ascii="Times New Roman" w:hAnsi="Times New Roman" w:cs="Times New Roman"/>
        </w:rPr>
        <w:t xml:space="preserve"> </w:t>
      </w:r>
      <w:r w:rsidR="00B82F48">
        <w:rPr>
          <w:rFonts w:ascii="Times New Roman" w:hAnsi="Times New Roman" w:cs="Times New Roman"/>
        </w:rPr>
        <w:t>I appreciate all your contributions: from</w:t>
      </w:r>
      <w:r w:rsidR="004F56EF">
        <w:rPr>
          <w:rFonts w:ascii="Times New Roman" w:hAnsi="Times New Roman" w:cs="Times New Roman"/>
        </w:rPr>
        <w:t xml:space="preserve"> </w:t>
      </w:r>
      <w:r>
        <w:rPr>
          <w:rFonts w:ascii="Times New Roman" w:hAnsi="Times New Roman" w:cs="Times New Roman"/>
        </w:rPr>
        <w:t xml:space="preserve">workshopping </w:t>
      </w:r>
      <w:r w:rsidR="005A7E12">
        <w:rPr>
          <w:rFonts w:ascii="Times New Roman" w:hAnsi="Times New Roman" w:cs="Times New Roman"/>
        </w:rPr>
        <w:t>my</w:t>
      </w:r>
      <w:r w:rsidR="00B82F48">
        <w:rPr>
          <w:rFonts w:ascii="Times New Roman" w:hAnsi="Times New Roman" w:cs="Times New Roman"/>
        </w:rPr>
        <w:t xml:space="preserve"> research plans and</w:t>
      </w:r>
      <w:r w:rsidR="005A7E12">
        <w:rPr>
          <w:rFonts w:ascii="Times New Roman" w:hAnsi="Times New Roman" w:cs="Times New Roman"/>
        </w:rPr>
        <w:t xml:space="preserve"> </w:t>
      </w:r>
      <w:r>
        <w:rPr>
          <w:rFonts w:ascii="Times New Roman" w:hAnsi="Times New Roman" w:cs="Times New Roman"/>
        </w:rPr>
        <w:t>early grant</w:t>
      </w:r>
      <w:r w:rsidR="00B82F48">
        <w:rPr>
          <w:rFonts w:ascii="Times New Roman" w:hAnsi="Times New Roman" w:cs="Times New Roman"/>
        </w:rPr>
        <w:t xml:space="preserve">/ </w:t>
      </w:r>
      <w:r>
        <w:rPr>
          <w:rFonts w:ascii="Times New Roman" w:hAnsi="Times New Roman" w:cs="Times New Roman"/>
        </w:rPr>
        <w:t xml:space="preserve">dissertation proposals, to assisting me </w:t>
      </w:r>
      <w:r w:rsidR="005A7E12">
        <w:rPr>
          <w:rFonts w:ascii="Times New Roman" w:hAnsi="Times New Roman" w:cs="Times New Roman"/>
        </w:rPr>
        <w:t>with tasks in the lab and keeping me company during our lab writing retreats.</w:t>
      </w:r>
      <w:r w:rsidR="00B82F48">
        <w:rPr>
          <w:rFonts w:ascii="Times New Roman" w:hAnsi="Times New Roman" w:cs="Times New Roman"/>
        </w:rPr>
        <w:t xml:space="preserve"> </w:t>
      </w:r>
    </w:p>
    <w:p w14:paraId="7E60E77C" w14:textId="77777777" w:rsidR="00F46A24" w:rsidRDefault="00F46A24" w:rsidP="00AC54BE">
      <w:pPr>
        <w:spacing w:line="360" w:lineRule="auto"/>
        <w:rPr>
          <w:rFonts w:ascii="Times New Roman" w:hAnsi="Times New Roman" w:cs="Times New Roman"/>
        </w:rPr>
      </w:pPr>
    </w:p>
    <w:p w14:paraId="28BE05EE" w14:textId="77777777" w:rsidR="005B5B22" w:rsidRDefault="00B82F48" w:rsidP="00AC54BE">
      <w:pPr>
        <w:spacing w:line="360" w:lineRule="auto"/>
        <w:rPr>
          <w:rFonts w:ascii="Times New Roman" w:hAnsi="Times New Roman" w:cs="Times New Roman"/>
        </w:rPr>
      </w:pPr>
      <w:r>
        <w:rPr>
          <w:rFonts w:ascii="Times New Roman" w:hAnsi="Times New Roman" w:cs="Times New Roman"/>
        </w:rPr>
        <w:t xml:space="preserve">I am grateful for all the financial support I received for this research and for my education more broadly: </w:t>
      </w:r>
      <w:r w:rsidR="004C6010" w:rsidRPr="004C6010">
        <w:rPr>
          <w:rFonts w:ascii="Times New Roman" w:hAnsi="Times New Roman" w:cs="Times New Roman"/>
        </w:rPr>
        <w:t>Sigma Xi Grant</w:t>
      </w:r>
      <w:r w:rsidR="004F794E">
        <w:rPr>
          <w:rFonts w:ascii="Times New Roman" w:hAnsi="Times New Roman" w:cs="Times New Roman"/>
        </w:rPr>
        <w:t>s</w:t>
      </w:r>
      <w:r w:rsidR="004C6010" w:rsidRPr="004C6010">
        <w:rPr>
          <w:rFonts w:ascii="Times New Roman" w:hAnsi="Times New Roman" w:cs="Times New Roman"/>
        </w:rPr>
        <w:t xml:space="preserve">-in-Aid-of-Research, </w:t>
      </w:r>
      <w:r>
        <w:rPr>
          <w:rFonts w:ascii="Times New Roman" w:hAnsi="Times New Roman" w:cs="Times New Roman"/>
        </w:rPr>
        <w:t xml:space="preserve">the </w:t>
      </w:r>
      <w:r w:rsidRPr="00B82F48">
        <w:rPr>
          <w:rFonts w:ascii="Times New Roman" w:hAnsi="Times New Roman" w:cs="Times New Roman"/>
        </w:rPr>
        <w:t>University of Tennessee Chancellor’s Fellowship</w:t>
      </w:r>
      <w:r>
        <w:rPr>
          <w:rFonts w:ascii="Times New Roman" w:hAnsi="Times New Roman" w:cs="Times New Roman"/>
        </w:rPr>
        <w:t xml:space="preserve">, </w:t>
      </w:r>
      <w:r w:rsidR="004F794E">
        <w:rPr>
          <w:rFonts w:ascii="Times New Roman" w:hAnsi="Times New Roman" w:cs="Times New Roman"/>
        </w:rPr>
        <w:t xml:space="preserve">UT </w:t>
      </w:r>
      <w:r w:rsidR="004C6010" w:rsidRPr="004C6010">
        <w:rPr>
          <w:rFonts w:ascii="Times New Roman" w:hAnsi="Times New Roman" w:cs="Times New Roman"/>
        </w:rPr>
        <w:t>Student Faculty Research Award</w:t>
      </w:r>
      <w:r w:rsidR="004F794E">
        <w:rPr>
          <w:rFonts w:ascii="Times New Roman" w:hAnsi="Times New Roman" w:cs="Times New Roman"/>
        </w:rPr>
        <w:t>s</w:t>
      </w:r>
      <w:r w:rsidR="004C6010" w:rsidRPr="004C6010">
        <w:rPr>
          <w:rFonts w:ascii="Times New Roman" w:hAnsi="Times New Roman" w:cs="Times New Roman"/>
        </w:rPr>
        <w:t xml:space="preserve">, </w:t>
      </w:r>
      <w:r>
        <w:rPr>
          <w:rFonts w:ascii="Times New Roman" w:hAnsi="Times New Roman" w:cs="Times New Roman"/>
        </w:rPr>
        <w:t>the UTK EEB</w:t>
      </w:r>
      <w:r w:rsidR="004C6010" w:rsidRPr="004C6010">
        <w:rPr>
          <w:rFonts w:ascii="Times New Roman" w:hAnsi="Times New Roman" w:cs="Times New Roman"/>
        </w:rPr>
        <w:t xml:space="preserve"> Research </w:t>
      </w:r>
      <w:r>
        <w:rPr>
          <w:rFonts w:ascii="Times New Roman" w:hAnsi="Times New Roman" w:cs="Times New Roman"/>
        </w:rPr>
        <w:t>Fund</w:t>
      </w:r>
      <w:r w:rsidR="004C6010" w:rsidRPr="004C6010">
        <w:rPr>
          <w:rFonts w:ascii="Times New Roman" w:hAnsi="Times New Roman" w:cs="Times New Roman"/>
        </w:rPr>
        <w:t xml:space="preserve">, </w:t>
      </w:r>
      <w:r w:rsidR="004F794E">
        <w:rPr>
          <w:rFonts w:ascii="Times New Roman" w:hAnsi="Times New Roman" w:cs="Times New Roman"/>
        </w:rPr>
        <w:t xml:space="preserve">and </w:t>
      </w:r>
      <w:r w:rsidR="004C6010" w:rsidRPr="004C6010">
        <w:rPr>
          <w:rFonts w:ascii="Times New Roman" w:hAnsi="Times New Roman" w:cs="Times New Roman"/>
        </w:rPr>
        <w:t>Drs. Brian and Kitty Sales</w:t>
      </w:r>
      <w:r w:rsidR="004F56EF">
        <w:rPr>
          <w:rFonts w:ascii="Times New Roman" w:hAnsi="Times New Roman" w:cs="Times New Roman"/>
        </w:rPr>
        <w:t xml:space="preserve">. </w:t>
      </w:r>
    </w:p>
    <w:p w14:paraId="2CCF4F36" w14:textId="77777777" w:rsidR="005B5B22" w:rsidRDefault="005B5B22" w:rsidP="00AC54BE">
      <w:pPr>
        <w:spacing w:line="360" w:lineRule="auto"/>
        <w:rPr>
          <w:rFonts w:ascii="Times New Roman" w:hAnsi="Times New Roman" w:cs="Times New Roman"/>
        </w:rPr>
      </w:pPr>
    </w:p>
    <w:p w14:paraId="4F171219" w14:textId="3FF80604" w:rsidR="004C6010" w:rsidRDefault="00141185" w:rsidP="00AC54BE">
      <w:pPr>
        <w:spacing w:line="360" w:lineRule="auto"/>
        <w:rPr>
          <w:rFonts w:ascii="Times New Roman" w:hAnsi="Times New Roman" w:cs="Times New Roman"/>
        </w:rPr>
      </w:pPr>
      <w:r>
        <w:rPr>
          <w:rFonts w:ascii="Times New Roman" w:hAnsi="Times New Roman" w:cs="Times New Roman"/>
        </w:rPr>
        <w:t>T</w:t>
      </w:r>
      <w:r w:rsidR="000B2238">
        <w:rPr>
          <w:rFonts w:ascii="Times New Roman" w:hAnsi="Times New Roman" w:cs="Times New Roman"/>
        </w:rPr>
        <w:t xml:space="preserve">o </w:t>
      </w:r>
      <w:r>
        <w:rPr>
          <w:rFonts w:ascii="Times New Roman" w:hAnsi="Times New Roman" w:cs="Times New Roman"/>
        </w:rPr>
        <w:t>my</w:t>
      </w:r>
      <w:r w:rsidR="000B2238">
        <w:rPr>
          <w:rFonts w:ascii="Times New Roman" w:hAnsi="Times New Roman" w:cs="Times New Roman"/>
        </w:rPr>
        <w:t xml:space="preserve"> friends and family</w:t>
      </w:r>
      <w:r w:rsidR="008E7FCF">
        <w:rPr>
          <w:rFonts w:ascii="Times New Roman" w:hAnsi="Times New Roman" w:cs="Times New Roman"/>
        </w:rPr>
        <w:t xml:space="preserve"> in Knoxville </w:t>
      </w:r>
      <w:r w:rsidR="000B2238">
        <w:rPr>
          <w:rFonts w:ascii="Times New Roman" w:hAnsi="Times New Roman" w:cs="Times New Roman"/>
        </w:rPr>
        <w:t>and beyond</w:t>
      </w:r>
      <w:r>
        <w:rPr>
          <w:rFonts w:ascii="Times New Roman" w:hAnsi="Times New Roman" w:cs="Times New Roman"/>
        </w:rPr>
        <w:t xml:space="preserve">, thank you all for helping </w:t>
      </w:r>
      <w:r w:rsidR="00510618">
        <w:rPr>
          <w:rFonts w:ascii="Times New Roman" w:hAnsi="Times New Roman" w:cs="Times New Roman"/>
        </w:rPr>
        <w:t xml:space="preserve">me </w:t>
      </w:r>
      <w:r w:rsidR="0073329D">
        <w:rPr>
          <w:rFonts w:ascii="Times New Roman" w:hAnsi="Times New Roman" w:cs="Times New Roman"/>
        </w:rPr>
        <w:t>weather</w:t>
      </w:r>
      <w:r w:rsidR="00510618">
        <w:rPr>
          <w:rFonts w:ascii="Times New Roman" w:hAnsi="Times New Roman" w:cs="Times New Roman"/>
        </w:rPr>
        <w:t xml:space="preserve"> a pandemic and </w:t>
      </w:r>
      <w:r w:rsidR="008E7FCF">
        <w:rPr>
          <w:rFonts w:ascii="Times New Roman" w:hAnsi="Times New Roman" w:cs="Times New Roman"/>
        </w:rPr>
        <w:t>cheer</w:t>
      </w:r>
      <w:r>
        <w:rPr>
          <w:rFonts w:ascii="Times New Roman" w:hAnsi="Times New Roman" w:cs="Times New Roman"/>
        </w:rPr>
        <w:t>ing</w:t>
      </w:r>
      <w:r w:rsidR="008E7FCF">
        <w:rPr>
          <w:rFonts w:ascii="Times New Roman" w:hAnsi="Times New Roman" w:cs="Times New Roman"/>
        </w:rPr>
        <w:t xml:space="preserve"> me on</w:t>
      </w:r>
      <w:r w:rsidR="000B2238">
        <w:rPr>
          <w:rFonts w:ascii="Times New Roman" w:hAnsi="Times New Roman" w:cs="Times New Roman"/>
        </w:rPr>
        <w:t xml:space="preserve"> over the past several years</w:t>
      </w:r>
      <w:r w:rsidR="005B5B22">
        <w:rPr>
          <w:rFonts w:ascii="Times New Roman" w:hAnsi="Times New Roman" w:cs="Times New Roman"/>
        </w:rPr>
        <w:t xml:space="preserve">. </w:t>
      </w:r>
      <w:r w:rsidR="00932940">
        <w:rPr>
          <w:rFonts w:ascii="Times New Roman" w:hAnsi="Times New Roman" w:cs="Times New Roman"/>
        </w:rPr>
        <w:t>I am especially grateful</w:t>
      </w:r>
      <w:r w:rsidR="000B2238">
        <w:rPr>
          <w:rFonts w:ascii="Times New Roman" w:hAnsi="Times New Roman" w:cs="Times New Roman"/>
        </w:rPr>
        <w:t xml:space="preserve"> to Anjali and Ashwin Padukone for strongly believing in me despite my many wrong turns and hiccups</w:t>
      </w:r>
      <w:r w:rsidR="00932940">
        <w:rPr>
          <w:rFonts w:ascii="Times New Roman" w:hAnsi="Times New Roman" w:cs="Times New Roman"/>
        </w:rPr>
        <w:t>;</w:t>
      </w:r>
      <w:r w:rsidR="000B2238">
        <w:rPr>
          <w:rFonts w:ascii="Times New Roman" w:hAnsi="Times New Roman" w:cs="Times New Roman"/>
        </w:rPr>
        <w:t xml:space="preserve"> to Don Meier, Judy Meier</w:t>
      </w:r>
      <w:r w:rsidR="00932940">
        <w:rPr>
          <w:rFonts w:ascii="Times New Roman" w:hAnsi="Times New Roman" w:cs="Times New Roman"/>
        </w:rPr>
        <w:t>, Dr. Janet Meier</w:t>
      </w:r>
      <w:r w:rsidR="000B2238">
        <w:rPr>
          <w:rFonts w:ascii="Times New Roman" w:hAnsi="Times New Roman" w:cs="Times New Roman"/>
        </w:rPr>
        <w:t xml:space="preserve"> and Dr. Tom Roberson for being amongst my biggest supporters</w:t>
      </w:r>
      <w:r w:rsidR="00932940">
        <w:rPr>
          <w:rFonts w:ascii="Times New Roman" w:hAnsi="Times New Roman" w:cs="Times New Roman"/>
        </w:rPr>
        <w:t>;</w:t>
      </w:r>
      <w:r w:rsidR="000B2238">
        <w:rPr>
          <w:rFonts w:ascii="Times New Roman" w:hAnsi="Times New Roman" w:cs="Times New Roman"/>
        </w:rPr>
        <w:t xml:space="preserve"> and to </w:t>
      </w:r>
      <w:r w:rsidR="004F56EF">
        <w:rPr>
          <w:rFonts w:ascii="Times New Roman" w:hAnsi="Times New Roman" w:cs="Times New Roman"/>
        </w:rPr>
        <w:t xml:space="preserve">Dr. William Meier, who helped me find joy in the </w:t>
      </w:r>
      <w:r w:rsidR="00106945">
        <w:rPr>
          <w:rFonts w:ascii="Times New Roman" w:hAnsi="Times New Roman" w:cs="Times New Roman"/>
        </w:rPr>
        <w:t>journey</w:t>
      </w:r>
      <w:r w:rsidR="004F56EF">
        <w:rPr>
          <w:rFonts w:ascii="Times New Roman" w:hAnsi="Times New Roman" w:cs="Times New Roman"/>
        </w:rPr>
        <w:t xml:space="preserve"> on the most challenging of days.</w:t>
      </w:r>
    </w:p>
    <w:p w14:paraId="24C934A4" w14:textId="77777777" w:rsidR="007F7A99" w:rsidRDefault="007F7A99" w:rsidP="003C4A41">
      <w:pPr>
        <w:spacing w:line="360" w:lineRule="auto"/>
        <w:jc w:val="center"/>
        <w:rPr>
          <w:rFonts w:ascii="Times New Roman" w:hAnsi="Times New Roman" w:cs="Times New Roman"/>
        </w:rPr>
      </w:pPr>
    </w:p>
    <w:p w14:paraId="43885941" w14:textId="77777777" w:rsidR="00AC54BE" w:rsidRDefault="00AC54BE">
      <w:pPr>
        <w:rPr>
          <w:rFonts w:ascii="Times New Roman" w:hAnsi="Times New Roman" w:cs="Times New Roman"/>
          <w:b/>
          <w:bCs/>
        </w:rPr>
      </w:pPr>
      <w:r>
        <w:rPr>
          <w:rFonts w:ascii="Times New Roman" w:hAnsi="Times New Roman" w:cs="Times New Roman"/>
          <w:b/>
          <w:bCs/>
        </w:rPr>
        <w:br w:type="page"/>
      </w:r>
    </w:p>
    <w:p w14:paraId="361A4C55" w14:textId="4A97FB16" w:rsidR="00236E6D" w:rsidRPr="009D2AA9" w:rsidRDefault="00236E6D" w:rsidP="003C4A41">
      <w:pPr>
        <w:spacing w:line="360" w:lineRule="auto"/>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29EF2382" w14:textId="77777777" w:rsidR="00236E6D" w:rsidRPr="009D2AA9" w:rsidRDefault="00236E6D" w:rsidP="003C4A41">
      <w:pPr>
        <w:spacing w:line="360" w:lineRule="auto"/>
        <w:rPr>
          <w:rFonts w:ascii="Times New Roman" w:hAnsi="Times New Roman" w:cs="Times New Roman"/>
        </w:rPr>
      </w:pPr>
    </w:p>
    <w:p w14:paraId="4B79F703" w14:textId="25BC3FA2" w:rsidR="003F7FED" w:rsidRPr="007F7A99" w:rsidRDefault="004B3320" w:rsidP="003C4A41">
      <w:pPr>
        <w:spacing w:line="360" w:lineRule="auto"/>
        <w:rPr>
          <w:rFonts w:ascii="Times New Roman" w:hAnsi="Times New Roman" w:cs="Times New Roman"/>
          <w:b/>
          <w:bCs/>
        </w:rPr>
      </w:pPr>
      <w:r w:rsidRPr="002A7C52">
        <w:rPr>
          <w:rFonts w:ascii="Times New Roman" w:hAnsi="Times New Roman" w:cs="Times New Roman"/>
        </w:rPr>
        <w:t>Temperature variability associated with climate change is expected to impact insect performance and alter the impacts of pest species</w:t>
      </w:r>
      <w:r w:rsidR="002A7C52" w:rsidRPr="002A7C52">
        <w:rPr>
          <w:rFonts w:ascii="Times New Roman" w:hAnsi="Times New Roman" w:cs="Times New Roman"/>
        </w:rPr>
        <w:t xml:space="preserve"> and the efficacy of biocontrol strategies</w:t>
      </w:r>
      <w:r w:rsidRPr="002A7C52">
        <w:rPr>
          <w:rFonts w:ascii="Times New Roman" w:hAnsi="Times New Roman" w:cs="Times New Roman"/>
        </w:rPr>
        <w:t xml:space="preserve">. </w:t>
      </w:r>
      <w:r w:rsidR="00D85016">
        <w:rPr>
          <w:rFonts w:ascii="Times New Roman" w:hAnsi="Times New Roman" w:cs="Times New Roman"/>
        </w:rPr>
        <w:t xml:space="preserve">However, our understanding of </w:t>
      </w:r>
      <w:r w:rsidR="00323D89">
        <w:rPr>
          <w:rFonts w:ascii="Times New Roman" w:hAnsi="Times New Roman" w:cs="Times New Roman"/>
        </w:rPr>
        <w:t xml:space="preserve">insect thermal biology </w:t>
      </w:r>
      <w:r w:rsidR="00D85016">
        <w:rPr>
          <w:rFonts w:ascii="Times New Roman" w:hAnsi="Times New Roman" w:cs="Times New Roman"/>
        </w:rPr>
        <w:t>is</w:t>
      </w:r>
      <w:r w:rsidR="00D85016" w:rsidRPr="00D85016">
        <w:rPr>
          <w:rFonts w:ascii="Times New Roman" w:hAnsi="Times New Roman" w:cs="Times New Roman"/>
        </w:rPr>
        <w:t xml:space="preserve"> </w:t>
      </w:r>
      <w:r w:rsidR="00EB1988">
        <w:rPr>
          <w:rFonts w:ascii="Times New Roman" w:hAnsi="Times New Roman" w:cs="Times New Roman"/>
        </w:rPr>
        <w:t xml:space="preserve">mostly </w:t>
      </w:r>
      <w:r w:rsidR="00D85016" w:rsidRPr="00D85016">
        <w:rPr>
          <w:rFonts w:ascii="Times New Roman" w:hAnsi="Times New Roman" w:cs="Times New Roman"/>
        </w:rPr>
        <w:t xml:space="preserve">based on </w:t>
      </w:r>
      <w:r w:rsidR="00D85016">
        <w:rPr>
          <w:rFonts w:ascii="Times New Roman" w:hAnsi="Times New Roman" w:cs="Times New Roman"/>
        </w:rPr>
        <w:t>measur</w:t>
      </w:r>
      <w:r w:rsidR="00323D89">
        <w:rPr>
          <w:rFonts w:ascii="Times New Roman" w:hAnsi="Times New Roman" w:cs="Times New Roman"/>
        </w:rPr>
        <w:t>ements of</w:t>
      </w:r>
      <w:r w:rsidR="00D85016" w:rsidRPr="00D85016">
        <w:rPr>
          <w:rFonts w:ascii="Times New Roman" w:hAnsi="Times New Roman" w:cs="Times New Roman"/>
        </w:rPr>
        <w:t xml:space="preserve"> insect performance under constant temperatures</w:t>
      </w:r>
      <w:r w:rsidR="00323D89">
        <w:rPr>
          <w:rFonts w:ascii="Times New Roman" w:hAnsi="Times New Roman" w:cs="Times New Roman"/>
        </w:rPr>
        <w:t>, which m</w:t>
      </w:r>
      <w:r w:rsidR="00D85016" w:rsidRPr="00D85016">
        <w:rPr>
          <w:rFonts w:ascii="Times New Roman" w:hAnsi="Times New Roman" w:cs="Times New Roman"/>
        </w:rPr>
        <w:t>ay not reflect the fluctuating temperatures insects experience</w:t>
      </w:r>
      <w:r w:rsidR="00323D89">
        <w:rPr>
          <w:rFonts w:ascii="Times New Roman" w:hAnsi="Times New Roman" w:cs="Times New Roman"/>
        </w:rPr>
        <w:t xml:space="preserve"> over their lifespans</w:t>
      </w:r>
      <w:r w:rsidR="00D85016" w:rsidRPr="00D85016">
        <w:rPr>
          <w:rFonts w:ascii="Times New Roman" w:hAnsi="Times New Roman" w:cs="Times New Roman"/>
        </w:rPr>
        <w:t xml:space="preserve"> in their natural environments.</w:t>
      </w:r>
      <w:r w:rsidR="00D85016">
        <w:rPr>
          <w:rFonts w:ascii="Times New Roman" w:hAnsi="Times New Roman" w:cs="Times New Roman"/>
        </w:rPr>
        <w:t xml:space="preserve"> </w:t>
      </w:r>
      <w:r w:rsidR="00E14DE4">
        <w:rPr>
          <w:rFonts w:ascii="Times New Roman" w:hAnsi="Times New Roman" w:cs="Times New Roman"/>
        </w:rPr>
        <w:t xml:space="preserve">Moreover, </w:t>
      </w:r>
      <w:r w:rsidR="00E14DE4" w:rsidRPr="00E14DE4">
        <w:rPr>
          <w:rFonts w:ascii="Times New Roman" w:hAnsi="Times New Roman" w:cs="Times New Roman"/>
        </w:rPr>
        <w:t>thermal performance curves vary for different organismal traits and life stages</w:t>
      </w:r>
      <w:r w:rsidR="0098579C">
        <w:rPr>
          <w:rFonts w:ascii="Times New Roman" w:hAnsi="Times New Roman" w:cs="Times New Roman"/>
        </w:rPr>
        <w:t>;</w:t>
      </w:r>
      <w:r w:rsidR="00E14DE4" w:rsidRPr="00E14DE4">
        <w:rPr>
          <w:rFonts w:ascii="Times New Roman" w:hAnsi="Times New Roman" w:cs="Times New Roman"/>
        </w:rPr>
        <w:t xml:space="preserve"> thus, understanding the impacts of temperature fluctuations requires measures of multiple traits across the life cycle.</w:t>
      </w:r>
      <w:r w:rsidR="00E14DE4">
        <w:rPr>
          <w:rFonts w:ascii="Times New Roman" w:hAnsi="Times New Roman" w:cs="Times New Roman"/>
        </w:rPr>
        <w:t xml:space="preserve"> </w:t>
      </w:r>
      <w:r w:rsidR="00974932">
        <w:rPr>
          <w:rFonts w:ascii="Times New Roman" w:hAnsi="Times New Roman" w:cs="Times New Roman"/>
        </w:rPr>
        <w:t>Here</w:t>
      </w:r>
      <w:r w:rsidR="00D85016">
        <w:rPr>
          <w:rFonts w:ascii="Times New Roman" w:hAnsi="Times New Roman" w:cs="Times New Roman"/>
        </w:rPr>
        <w:t xml:space="preserve">, I explored the impacts of temperature variability on </w:t>
      </w:r>
      <w:r w:rsidR="00545646">
        <w:rPr>
          <w:rFonts w:ascii="Times New Roman" w:hAnsi="Times New Roman" w:cs="Times New Roman"/>
        </w:rPr>
        <w:t xml:space="preserve">the </w:t>
      </w:r>
      <w:r w:rsidR="00D85016">
        <w:rPr>
          <w:rFonts w:ascii="Times New Roman" w:hAnsi="Times New Roman" w:cs="Times New Roman"/>
        </w:rPr>
        <w:t>life history</w:t>
      </w:r>
      <w:r w:rsidR="00545646">
        <w:rPr>
          <w:rFonts w:ascii="Times New Roman" w:hAnsi="Times New Roman" w:cs="Times New Roman"/>
        </w:rPr>
        <w:t xml:space="preserve"> and</w:t>
      </w:r>
      <w:r w:rsidR="00D85016">
        <w:rPr>
          <w:rFonts w:ascii="Times New Roman" w:hAnsi="Times New Roman" w:cs="Times New Roman"/>
        </w:rPr>
        <w:t xml:space="preserve"> demography </w:t>
      </w:r>
      <w:r w:rsidR="00545646" w:rsidRPr="00545646">
        <w:rPr>
          <w:rFonts w:ascii="Times New Roman" w:hAnsi="Times New Roman" w:cs="Times New Roman"/>
        </w:rPr>
        <w:t xml:space="preserve">of </w:t>
      </w:r>
      <w:r w:rsidR="00545646" w:rsidRPr="00545646">
        <w:rPr>
          <w:rFonts w:ascii="Times New Roman" w:hAnsi="Times New Roman" w:cs="Times New Roman"/>
          <w:i/>
          <w:iCs/>
        </w:rPr>
        <w:t xml:space="preserve">Spodoptera </w:t>
      </w:r>
      <w:proofErr w:type="spellStart"/>
      <w:r w:rsidR="00545646" w:rsidRPr="00545646">
        <w:rPr>
          <w:rFonts w:ascii="Times New Roman" w:hAnsi="Times New Roman" w:cs="Times New Roman"/>
          <w:i/>
          <w:iCs/>
        </w:rPr>
        <w:t>frugiperda</w:t>
      </w:r>
      <w:proofErr w:type="spellEnd"/>
      <w:r w:rsidR="00545646" w:rsidRPr="00545646">
        <w:rPr>
          <w:rFonts w:ascii="Times New Roman" w:hAnsi="Times New Roman" w:cs="Times New Roman"/>
        </w:rPr>
        <w:t xml:space="preserve">, a </w:t>
      </w:r>
      <w:r w:rsidR="00545646">
        <w:rPr>
          <w:rFonts w:ascii="Times New Roman" w:hAnsi="Times New Roman" w:cs="Times New Roman"/>
        </w:rPr>
        <w:t>widespread</w:t>
      </w:r>
      <w:r w:rsidR="00545646" w:rsidRPr="00545646">
        <w:rPr>
          <w:rFonts w:ascii="Times New Roman" w:hAnsi="Times New Roman" w:cs="Times New Roman"/>
        </w:rPr>
        <w:t xml:space="preserve"> insect pest, </w:t>
      </w:r>
      <w:r w:rsidR="00D85016">
        <w:rPr>
          <w:rFonts w:ascii="Times New Roman" w:hAnsi="Times New Roman" w:cs="Times New Roman"/>
        </w:rPr>
        <w:t xml:space="preserve">and </w:t>
      </w:r>
      <w:r w:rsidR="00545646">
        <w:rPr>
          <w:rFonts w:ascii="Times New Roman" w:hAnsi="Times New Roman" w:cs="Times New Roman"/>
        </w:rPr>
        <w:t xml:space="preserve">its </w:t>
      </w:r>
      <w:r w:rsidR="00D85016">
        <w:rPr>
          <w:rFonts w:ascii="Times New Roman" w:hAnsi="Times New Roman" w:cs="Times New Roman"/>
        </w:rPr>
        <w:t xml:space="preserve">susceptibility to </w:t>
      </w:r>
      <w:r w:rsidR="00545646">
        <w:rPr>
          <w:rFonts w:ascii="Times New Roman" w:hAnsi="Times New Roman" w:cs="Times New Roman"/>
        </w:rPr>
        <w:t xml:space="preserve">pathogen commonly used in </w:t>
      </w:r>
      <w:r w:rsidR="00D85016">
        <w:rPr>
          <w:rFonts w:ascii="Times New Roman" w:hAnsi="Times New Roman" w:cs="Times New Roman"/>
        </w:rPr>
        <w:t>biocontrol.</w:t>
      </w:r>
      <w:r w:rsidR="00545646">
        <w:rPr>
          <w:rFonts w:ascii="Times New Roman" w:hAnsi="Times New Roman" w:cs="Times New Roman"/>
        </w:rPr>
        <w:t xml:space="preserve"> </w:t>
      </w:r>
      <w:r w:rsidR="00545646" w:rsidRPr="00545646">
        <w:rPr>
          <w:rFonts w:ascii="Times New Roman" w:hAnsi="Times New Roman" w:cs="Times New Roman"/>
        </w:rPr>
        <w:t>Using</w:t>
      </w:r>
      <w:r w:rsidR="00D85016" w:rsidRPr="00545646">
        <w:rPr>
          <w:rFonts w:ascii="Times New Roman" w:hAnsi="Times New Roman" w:cs="Times New Roman"/>
        </w:rPr>
        <w:t xml:space="preserve"> </w:t>
      </w:r>
      <w:r w:rsidR="00545646" w:rsidRPr="00545646">
        <w:rPr>
          <w:rFonts w:ascii="Times New Roman" w:hAnsi="Times New Roman" w:cs="Times New Roman"/>
        </w:rPr>
        <w:t>a full factorial experiment with a wide range of temperature treatments, I systematically investigated the effects of temperature mean and fluctuation</w:t>
      </w:r>
      <w:r w:rsidR="00545646">
        <w:rPr>
          <w:rFonts w:ascii="Times New Roman" w:hAnsi="Times New Roman" w:cs="Times New Roman"/>
        </w:rPr>
        <w:t xml:space="preserve"> magnitude</w:t>
      </w:r>
      <w:r w:rsidR="00545646" w:rsidRPr="00545646">
        <w:rPr>
          <w:rFonts w:ascii="Times New Roman" w:hAnsi="Times New Roman" w:cs="Times New Roman"/>
        </w:rPr>
        <w:t xml:space="preserve"> on </w:t>
      </w:r>
      <w:r w:rsidR="00974932">
        <w:rPr>
          <w:rFonts w:ascii="Times New Roman" w:hAnsi="Times New Roman" w:cs="Times New Roman"/>
        </w:rPr>
        <w:t>fitness-related traits</w:t>
      </w:r>
      <w:r w:rsidR="0098579C" w:rsidRPr="00545646">
        <w:rPr>
          <w:rFonts w:ascii="Times New Roman" w:hAnsi="Times New Roman" w:cs="Times New Roman"/>
        </w:rPr>
        <w:t xml:space="preserve"> </w:t>
      </w:r>
      <w:r w:rsidR="00545646" w:rsidRPr="00545646">
        <w:rPr>
          <w:rFonts w:ascii="Times New Roman" w:hAnsi="Times New Roman" w:cs="Times New Roman"/>
        </w:rPr>
        <w:t>in each life stage.</w:t>
      </w:r>
      <w:r w:rsidR="0098579C">
        <w:rPr>
          <w:rFonts w:ascii="Times New Roman" w:hAnsi="Times New Roman" w:cs="Times New Roman"/>
        </w:rPr>
        <w:t xml:space="preserve"> I then used these data to parametrize </w:t>
      </w:r>
      <w:r w:rsidR="0098579C" w:rsidRPr="0098579C">
        <w:rPr>
          <w:rFonts w:ascii="Times New Roman" w:hAnsi="Times New Roman" w:cs="Times New Roman"/>
        </w:rPr>
        <w:t>stage-structured matrix population models</w:t>
      </w:r>
      <w:r w:rsidR="0098579C">
        <w:rPr>
          <w:rFonts w:ascii="Times New Roman" w:hAnsi="Times New Roman" w:cs="Times New Roman"/>
        </w:rPr>
        <w:t xml:space="preserve"> to </w:t>
      </w:r>
      <w:r w:rsidR="0098579C" w:rsidRPr="0098579C">
        <w:rPr>
          <w:rFonts w:ascii="Times New Roman" w:hAnsi="Times New Roman" w:cs="Times New Roman"/>
        </w:rPr>
        <w:t xml:space="preserve">understand </w:t>
      </w:r>
      <w:r w:rsidR="0098579C">
        <w:rPr>
          <w:rFonts w:ascii="Times New Roman" w:hAnsi="Times New Roman" w:cs="Times New Roman"/>
        </w:rPr>
        <w:t>the overall effect of temperature means and fluctuations on</w:t>
      </w:r>
      <w:r w:rsidR="0098579C" w:rsidRPr="0098579C">
        <w:rPr>
          <w:rFonts w:ascii="Times New Roman" w:hAnsi="Times New Roman" w:cs="Times New Roman"/>
        </w:rPr>
        <w:t xml:space="preserve"> expected population growth </w:t>
      </w:r>
      <w:r w:rsidR="0098579C">
        <w:rPr>
          <w:rFonts w:ascii="Times New Roman" w:hAnsi="Times New Roman" w:cs="Times New Roman"/>
        </w:rPr>
        <w:t xml:space="preserve">rates. I found interactive </w:t>
      </w:r>
      <w:r w:rsidR="0098579C" w:rsidRPr="0098579C">
        <w:rPr>
          <w:rFonts w:ascii="Times New Roman" w:hAnsi="Times New Roman" w:cs="Times New Roman"/>
        </w:rPr>
        <w:t xml:space="preserve">effects of mean temperature and the magnitude of daily fluctuations on survival to maturity, development </w:t>
      </w:r>
      <w:r w:rsidR="0098579C" w:rsidRPr="001224EE">
        <w:rPr>
          <w:rFonts w:ascii="Times New Roman" w:hAnsi="Times New Roman" w:cs="Times New Roman"/>
        </w:rPr>
        <w:t>rates, pupal mass, reproductive output</w:t>
      </w:r>
      <w:r w:rsidR="001224EE">
        <w:rPr>
          <w:rFonts w:ascii="Times New Roman" w:hAnsi="Times New Roman" w:cs="Times New Roman"/>
        </w:rPr>
        <w:t xml:space="preserve">, </w:t>
      </w:r>
      <w:r w:rsidR="0098579C" w:rsidRPr="001224EE">
        <w:rPr>
          <w:rFonts w:ascii="Times New Roman" w:hAnsi="Times New Roman" w:cs="Times New Roman"/>
        </w:rPr>
        <w:t>number</w:t>
      </w:r>
      <w:r w:rsidR="001224EE">
        <w:rPr>
          <w:rFonts w:ascii="Times New Roman" w:hAnsi="Times New Roman" w:cs="Times New Roman"/>
        </w:rPr>
        <w:t>s</w:t>
      </w:r>
      <w:r w:rsidR="0098579C" w:rsidRPr="001224EE">
        <w:rPr>
          <w:rFonts w:ascii="Times New Roman" w:hAnsi="Times New Roman" w:cs="Times New Roman"/>
        </w:rPr>
        <w:t xml:space="preserve"> of viable offspring</w:t>
      </w:r>
      <w:r w:rsidR="001224EE">
        <w:rPr>
          <w:rFonts w:ascii="Times New Roman" w:hAnsi="Times New Roman" w:cs="Times New Roman"/>
        </w:rPr>
        <w:t xml:space="preserve"> and population growth rates</w:t>
      </w:r>
      <w:r w:rsidR="0098579C" w:rsidRPr="001224EE">
        <w:rPr>
          <w:rFonts w:ascii="Times New Roman" w:hAnsi="Times New Roman" w:cs="Times New Roman"/>
        </w:rPr>
        <w:t xml:space="preserve">. </w:t>
      </w:r>
      <w:r w:rsidR="001224EE" w:rsidRPr="001224EE">
        <w:rPr>
          <w:rFonts w:ascii="Times New Roman" w:hAnsi="Times New Roman" w:cs="Times New Roman"/>
        </w:rPr>
        <w:t>L</w:t>
      </w:r>
      <w:r w:rsidR="0098579C" w:rsidRPr="001224EE">
        <w:rPr>
          <w:rFonts w:ascii="Times New Roman" w:hAnsi="Times New Roman" w:cs="Times New Roman"/>
        </w:rPr>
        <w:t>arger fluctuations significantly reduced larval and pupal survival but not adult survival relative to constant temperatures</w:t>
      </w:r>
      <w:r w:rsidR="001224EE" w:rsidRPr="001224EE">
        <w:rPr>
          <w:rFonts w:ascii="Times New Roman" w:hAnsi="Times New Roman" w:cs="Times New Roman"/>
        </w:rPr>
        <w:t>.</w:t>
      </w:r>
      <w:r w:rsidR="001224EE">
        <w:rPr>
          <w:rFonts w:ascii="Times New Roman" w:hAnsi="Times New Roman" w:cs="Times New Roman"/>
        </w:rPr>
        <w:t xml:space="preserve"> </w:t>
      </w:r>
      <w:r w:rsidR="00E02D72">
        <w:rPr>
          <w:rFonts w:ascii="Times New Roman" w:hAnsi="Times New Roman" w:cs="Times New Roman"/>
        </w:rPr>
        <w:t xml:space="preserve">Effects of variability on individual traits and population growth rates were generally larger and more negative at the highest mean temperature. </w:t>
      </w:r>
      <w:r w:rsidR="006C3982">
        <w:rPr>
          <w:rFonts w:ascii="Times New Roman" w:hAnsi="Times New Roman" w:cs="Times New Roman"/>
        </w:rPr>
        <w:t xml:space="preserve">Changes </w:t>
      </w:r>
      <w:r w:rsidR="00E02D72">
        <w:rPr>
          <w:rFonts w:ascii="Times New Roman" w:hAnsi="Times New Roman" w:cs="Times New Roman"/>
        </w:rPr>
        <w:t xml:space="preserve">in expected population growth with increasing variability </w:t>
      </w:r>
      <w:r w:rsidR="00EA3292">
        <w:rPr>
          <w:rFonts w:ascii="Times New Roman" w:hAnsi="Times New Roman" w:cs="Times New Roman"/>
        </w:rPr>
        <w:t>are</w:t>
      </w:r>
      <w:r w:rsidR="00E02D72">
        <w:rPr>
          <w:rFonts w:ascii="Times New Roman" w:hAnsi="Times New Roman" w:cs="Times New Roman"/>
        </w:rPr>
        <w:t xml:space="preserve"> primarily driven by </w:t>
      </w:r>
      <w:r w:rsidR="006C3982">
        <w:rPr>
          <w:rFonts w:ascii="Times New Roman" w:hAnsi="Times New Roman" w:cs="Times New Roman"/>
        </w:rPr>
        <w:t xml:space="preserve">differences in </w:t>
      </w:r>
      <w:r w:rsidR="00E02D72">
        <w:rPr>
          <w:rFonts w:ascii="Times New Roman" w:hAnsi="Times New Roman" w:cs="Times New Roman"/>
        </w:rPr>
        <w:t>reproductive parameters and egg hatch rates.</w:t>
      </w:r>
      <w:r w:rsidR="006C3982">
        <w:rPr>
          <w:rFonts w:ascii="Times New Roman" w:hAnsi="Times New Roman" w:cs="Times New Roman"/>
        </w:rPr>
        <w:t xml:space="preserve"> Lastly, I investigated the effects of temperature fluctuations at intermediate and elevated mean temperatures on outcomes in </w:t>
      </w:r>
      <w:r w:rsidR="006C3982" w:rsidRPr="0009481B">
        <w:rPr>
          <w:rFonts w:ascii="Times New Roman" w:hAnsi="Times New Roman" w:cs="Times New Roman"/>
          <w:i/>
          <w:iCs/>
        </w:rPr>
        <w:t xml:space="preserve">S. </w:t>
      </w:r>
      <w:proofErr w:type="spellStart"/>
      <w:r w:rsidR="006C3982" w:rsidRPr="0009481B">
        <w:rPr>
          <w:rFonts w:ascii="Times New Roman" w:hAnsi="Times New Roman" w:cs="Times New Roman"/>
          <w:i/>
          <w:iCs/>
        </w:rPr>
        <w:t>frugiperda</w:t>
      </w:r>
      <w:proofErr w:type="spellEnd"/>
      <w:r w:rsidR="006C3982">
        <w:rPr>
          <w:rFonts w:ascii="Times New Roman" w:hAnsi="Times New Roman" w:cs="Times New Roman"/>
          <w:i/>
          <w:iCs/>
        </w:rPr>
        <w:t xml:space="preserve"> </w:t>
      </w:r>
      <w:r w:rsidR="006C3982">
        <w:rPr>
          <w:rFonts w:ascii="Times New Roman" w:hAnsi="Times New Roman" w:cs="Times New Roman"/>
        </w:rPr>
        <w:t xml:space="preserve">larvae exposed to sublethal doses of </w:t>
      </w:r>
      <w:r w:rsidR="006C3982">
        <w:rPr>
          <w:rFonts w:ascii="Times New Roman" w:hAnsi="Times New Roman" w:cs="Times New Roman"/>
          <w:i/>
          <w:iCs/>
        </w:rPr>
        <w:t xml:space="preserve">Bacillus thuringiensis </w:t>
      </w:r>
      <w:r w:rsidR="006C3982">
        <w:rPr>
          <w:rFonts w:ascii="Times New Roman" w:hAnsi="Times New Roman" w:cs="Times New Roman"/>
        </w:rPr>
        <w:t xml:space="preserve">subsp. </w:t>
      </w:r>
      <w:proofErr w:type="spellStart"/>
      <w:r w:rsidR="006C3982">
        <w:rPr>
          <w:rFonts w:ascii="Times New Roman" w:hAnsi="Times New Roman" w:cs="Times New Roman"/>
          <w:i/>
          <w:iCs/>
        </w:rPr>
        <w:t>kurtsaki</w:t>
      </w:r>
      <w:proofErr w:type="spellEnd"/>
      <w:r w:rsidR="006C3982">
        <w:rPr>
          <w:rFonts w:ascii="Times New Roman" w:hAnsi="Times New Roman" w:cs="Times New Roman"/>
        </w:rPr>
        <w:t xml:space="preserve">. Mean temperature largely predicted survivorship following infection. However, temperature fluctuations modified delays in larval development in those surviving </w:t>
      </w:r>
      <w:proofErr w:type="spellStart"/>
      <w:r w:rsidR="006C3982">
        <w:rPr>
          <w:rFonts w:ascii="Times New Roman" w:hAnsi="Times New Roman" w:cs="Times New Roman"/>
          <w:i/>
          <w:iCs/>
        </w:rPr>
        <w:t>Bt</w:t>
      </w:r>
      <w:proofErr w:type="spellEnd"/>
      <w:r w:rsidR="006C3982">
        <w:rPr>
          <w:rFonts w:ascii="Times New Roman" w:hAnsi="Times New Roman" w:cs="Times New Roman"/>
          <w:i/>
          <w:iCs/>
        </w:rPr>
        <w:t xml:space="preserve"> </w:t>
      </w:r>
      <w:r w:rsidR="006C3982">
        <w:rPr>
          <w:rFonts w:ascii="Times New Roman" w:hAnsi="Times New Roman" w:cs="Times New Roman"/>
        </w:rPr>
        <w:t xml:space="preserve">infection, including at the intermediate mean temperature. Together, </w:t>
      </w:r>
      <w:r w:rsidR="00974932">
        <w:rPr>
          <w:rFonts w:ascii="Times New Roman" w:hAnsi="Times New Roman" w:cs="Times New Roman"/>
        </w:rPr>
        <w:t>these results demonstrate the potential consequ</w:t>
      </w:r>
      <w:r w:rsidR="00974932" w:rsidRPr="00974932">
        <w:rPr>
          <w:rFonts w:ascii="Times New Roman" w:hAnsi="Times New Roman" w:cs="Times New Roman"/>
        </w:rPr>
        <w:t xml:space="preserve">ences of </w:t>
      </w:r>
      <w:r w:rsidR="006C3982" w:rsidRPr="00974932">
        <w:rPr>
          <w:rFonts w:ascii="Times New Roman" w:hAnsi="Times New Roman" w:cs="Times New Roman"/>
        </w:rPr>
        <w:lastRenderedPageBreak/>
        <w:t xml:space="preserve">temperature fluctuations </w:t>
      </w:r>
      <w:r w:rsidR="00974932" w:rsidRPr="00974932">
        <w:rPr>
          <w:rFonts w:ascii="Times New Roman" w:hAnsi="Times New Roman" w:cs="Times New Roman"/>
        </w:rPr>
        <w:t>for multiple organismal traits and in the context of biotic stressors, which</w:t>
      </w:r>
      <w:r w:rsidRPr="00974932">
        <w:rPr>
          <w:rFonts w:ascii="Times New Roman" w:hAnsi="Times New Roman" w:cs="Times New Roman"/>
        </w:rPr>
        <w:t xml:space="preserve"> may become more salient under </w:t>
      </w:r>
      <w:r w:rsidR="00974932" w:rsidRPr="00974932">
        <w:rPr>
          <w:rFonts w:ascii="Times New Roman" w:hAnsi="Times New Roman" w:cs="Times New Roman"/>
        </w:rPr>
        <w:t>climate warming</w:t>
      </w:r>
      <w:r w:rsidRPr="00974932">
        <w:rPr>
          <w:rFonts w:ascii="Times New Roman" w:hAnsi="Times New Roman" w:cs="Times New Roman"/>
        </w:rPr>
        <w:t>.</w:t>
      </w:r>
      <w:r w:rsidRPr="00EA4420">
        <w:rPr>
          <w:rFonts w:ascii="Times New Roman" w:hAnsi="Times New Roman" w:cs="Times New Roman"/>
        </w:rPr>
        <w:t xml:space="preserve"> </w:t>
      </w:r>
      <w:r w:rsidR="009C755C" w:rsidRPr="009D2AA9">
        <w:rPr>
          <w:rFonts w:ascii="Times New Roman" w:hAnsi="Times New Roman" w:cs="Times New Roman"/>
          <w:b/>
          <w:bCs/>
        </w:rPr>
        <w:br w:type="page"/>
      </w:r>
    </w:p>
    <w:sdt>
      <w:sdtPr>
        <w:rPr>
          <w:b/>
          <w:caps/>
        </w:rPr>
        <w:id w:val="607165129"/>
        <w:docPartObj>
          <w:docPartGallery w:val="Table of Contents"/>
          <w:docPartUnique/>
        </w:docPartObj>
      </w:sdtPr>
      <w:sdtEndPr>
        <w:rPr>
          <w:b w:val="0"/>
          <w:bCs/>
          <w:caps w:val="0"/>
          <w:noProof/>
        </w:rPr>
      </w:sdtEndPr>
      <w:sdtContent>
        <w:p w14:paraId="7D881CDB" w14:textId="29E2E883" w:rsidR="00D83B30" w:rsidRPr="002E7ED9" w:rsidRDefault="00F327F3" w:rsidP="00F327F3">
          <w:pPr>
            <w:jc w:val="center"/>
            <w:rPr>
              <w:rFonts w:ascii="Times New Roman" w:hAnsi="Times New Roman" w:cs="Times New Roman"/>
              <w:b/>
              <w:bCs/>
            </w:rPr>
          </w:pPr>
          <w:r w:rsidRPr="002E7ED9">
            <w:rPr>
              <w:rFonts w:ascii="Times New Roman" w:hAnsi="Times New Roman" w:cs="Times New Roman"/>
              <w:b/>
              <w:bCs/>
            </w:rPr>
            <w:t>TABLE OF CONTENTS</w:t>
          </w:r>
        </w:p>
        <w:p w14:paraId="7003E958" w14:textId="77777777" w:rsidR="002E7ED9" w:rsidRPr="002E7ED9" w:rsidRDefault="002E7ED9" w:rsidP="00F327F3">
          <w:pPr>
            <w:jc w:val="center"/>
            <w:rPr>
              <w:rFonts w:ascii="Times New Roman" w:hAnsi="Times New Roman" w:cs="Times New Roman"/>
              <w:sz w:val="28"/>
              <w:szCs w:val="28"/>
            </w:rPr>
          </w:pPr>
        </w:p>
        <w:p w14:paraId="05B57570" w14:textId="7306DBB0" w:rsidR="002E7ED9" w:rsidRPr="002E7ED9" w:rsidRDefault="00E91931">
          <w:pPr>
            <w:pStyle w:val="TOC1"/>
            <w:tabs>
              <w:tab w:val="right" w:leader="dot" w:pos="8630"/>
            </w:tabs>
            <w:rPr>
              <w:rFonts w:ascii="Times New Roman" w:eastAsiaTheme="minorEastAsia" w:hAnsi="Times New Roman" w:cs="Times New Roman"/>
              <w:noProof/>
              <w:kern w:val="2"/>
              <w14:ligatures w14:val="standardContextual"/>
            </w:rPr>
          </w:pPr>
          <w:r w:rsidRPr="002E7ED9">
            <w:rPr>
              <w:rFonts w:ascii="Times New Roman" w:hAnsi="Times New Roman" w:cs="Times New Roman"/>
            </w:rPr>
            <w:fldChar w:fldCharType="begin"/>
          </w:r>
          <w:r w:rsidRPr="002E7ED9">
            <w:rPr>
              <w:rFonts w:ascii="Times New Roman" w:hAnsi="Times New Roman" w:cs="Times New Roman"/>
            </w:rPr>
            <w:instrText xml:space="preserve"> TOC \o "1-3" \h \z \u </w:instrText>
          </w:r>
          <w:r w:rsidRPr="002E7ED9">
            <w:rPr>
              <w:rFonts w:ascii="Times New Roman" w:hAnsi="Times New Roman" w:cs="Times New Roman"/>
            </w:rPr>
            <w:fldChar w:fldCharType="separate"/>
          </w:r>
          <w:hyperlink w:anchor="_Toc201248096" w:history="1">
            <w:r w:rsidR="002E7ED9" w:rsidRPr="002E7ED9">
              <w:rPr>
                <w:rStyle w:val="Hyperlink"/>
                <w:rFonts w:ascii="Times New Roman" w:hAnsi="Times New Roman" w:cs="Times New Roman"/>
                <w:noProof/>
              </w:rPr>
              <w:t>Chapter 1 : Introduction</w:t>
            </w:r>
            <w:r w:rsidR="002E7ED9" w:rsidRPr="002E7ED9">
              <w:rPr>
                <w:rFonts w:ascii="Times New Roman" w:hAnsi="Times New Roman" w:cs="Times New Roman"/>
                <w:noProof/>
                <w:webHidden/>
              </w:rPr>
              <w:tab/>
            </w:r>
            <w:r w:rsidR="002E7ED9" w:rsidRPr="002E7ED9">
              <w:rPr>
                <w:rFonts w:ascii="Times New Roman" w:hAnsi="Times New Roman" w:cs="Times New Roman"/>
                <w:noProof/>
                <w:webHidden/>
              </w:rPr>
              <w:fldChar w:fldCharType="begin"/>
            </w:r>
            <w:r w:rsidR="002E7ED9" w:rsidRPr="002E7ED9">
              <w:rPr>
                <w:rFonts w:ascii="Times New Roman" w:hAnsi="Times New Roman" w:cs="Times New Roman"/>
                <w:noProof/>
                <w:webHidden/>
              </w:rPr>
              <w:instrText xml:space="preserve"> PAGEREF _Toc201248096 \h </w:instrText>
            </w:r>
            <w:r w:rsidR="002E7ED9" w:rsidRPr="002E7ED9">
              <w:rPr>
                <w:rFonts w:ascii="Times New Roman" w:hAnsi="Times New Roman" w:cs="Times New Roman"/>
                <w:noProof/>
                <w:webHidden/>
              </w:rPr>
            </w:r>
            <w:r w:rsidR="002E7ED9" w:rsidRPr="002E7ED9">
              <w:rPr>
                <w:rFonts w:ascii="Times New Roman" w:hAnsi="Times New Roman" w:cs="Times New Roman"/>
                <w:noProof/>
                <w:webHidden/>
              </w:rPr>
              <w:fldChar w:fldCharType="separate"/>
            </w:r>
            <w:r w:rsidR="002E7ED9" w:rsidRPr="002E7ED9">
              <w:rPr>
                <w:rFonts w:ascii="Times New Roman" w:hAnsi="Times New Roman" w:cs="Times New Roman"/>
                <w:noProof/>
                <w:webHidden/>
              </w:rPr>
              <w:t>1</w:t>
            </w:r>
            <w:r w:rsidR="002E7ED9" w:rsidRPr="002E7ED9">
              <w:rPr>
                <w:rFonts w:ascii="Times New Roman" w:hAnsi="Times New Roman" w:cs="Times New Roman"/>
                <w:noProof/>
                <w:webHidden/>
              </w:rPr>
              <w:fldChar w:fldCharType="end"/>
            </w:r>
          </w:hyperlink>
        </w:p>
        <w:p w14:paraId="1D66F6F2" w14:textId="162124DC" w:rsidR="002E7ED9" w:rsidRPr="002E7ED9" w:rsidRDefault="002E7ED9">
          <w:pPr>
            <w:pStyle w:val="TOC1"/>
            <w:tabs>
              <w:tab w:val="right" w:leader="dot" w:pos="8630"/>
            </w:tabs>
            <w:rPr>
              <w:rFonts w:ascii="Times New Roman" w:eastAsiaTheme="minorEastAsia" w:hAnsi="Times New Roman" w:cs="Times New Roman"/>
              <w:noProof/>
              <w:kern w:val="2"/>
              <w14:ligatures w14:val="standardContextual"/>
            </w:rPr>
          </w:pPr>
          <w:hyperlink w:anchor="_Toc201248097" w:history="1">
            <w:r w:rsidRPr="002E7ED9">
              <w:rPr>
                <w:rStyle w:val="Hyperlink"/>
                <w:rFonts w:ascii="Times New Roman" w:hAnsi="Times New Roman" w:cs="Times New Roman"/>
                <w:noProof/>
              </w:rPr>
              <w:t xml:space="preserve">Chapter 2 : Temperature fluctuations interact with means to impact life history traits in </w:t>
            </w:r>
            <w:r w:rsidRPr="002E7ED9">
              <w:rPr>
                <w:rStyle w:val="Hyperlink"/>
                <w:rFonts w:ascii="Times New Roman" w:hAnsi="Times New Roman" w:cs="Times New Roman"/>
                <w:i/>
                <w:iCs/>
                <w:noProof/>
              </w:rPr>
              <w:t>Spodoptera frugiperda</w:t>
            </w:r>
            <w:r w:rsidRPr="002E7ED9">
              <w:rPr>
                <w:rFonts w:ascii="Times New Roman" w:hAnsi="Times New Roman" w:cs="Times New Roman"/>
                <w:noProof/>
                <w:webHidden/>
              </w:rPr>
              <w:tab/>
            </w:r>
            <w:r w:rsidRPr="002E7ED9">
              <w:rPr>
                <w:rFonts w:ascii="Times New Roman" w:hAnsi="Times New Roman" w:cs="Times New Roman"/>
                <w:noProof/>
                <w:webHidden/>
              </w:rPr>
              <w:fldChar w:fldCharType="begin"/>
            </w:r>
            <w:r w:rsidRPr="002E7ED9">
              <w:rPr>
                <w:rFonts w:ascii="Times New Roman" w:hAnsi="Times New Roman" w:cs="Times New Roman"/>
                <w:noProof/>
                <w:webHidden/>
              </w:rPr>
              <w:instrText xml:space="preserve"> PAGEREF _Toc201248097 \h </w:instrText>
            </w:r>
            <w:r w:rsidRPr="002E7ED9">
              <w:rPr>
                <w:rFonts w:ascii="Times New Roman" w:hAnsi="Times New Roman" w:cs="Times New Roman"/>
                <w:noProof/>
                <w:webHidden/>
              </w:rPr>
            </w:r>
            <w:r w:rsidRPr="002E7ED9">
              <w:rPr>
                <w:rFonts w:ascii="Times New Roman" w:hAnsi="Times New Roman" w:cs="Times New Roman"/>
                <w:noProof/>
                <w:webHidden/>
              </w:rPr>
              <w:fldChar w:fldCharType="separate"/>
            </w:r>
            <w:r w:rsidRPr="002E7ED9">
              <w:rPr>
                <w:rFonts w:ascii="Times New Roman" w:hAnsi="Times New Roman" w:cs="Times New Roman"/>
                <w:noProof/>
                <w:webHidden/>
              </w:rPr>
              <w:t>5</w:t>
            </w:r>
            <w:r w:rsidRPr="002E7ED9">
              <w:rPr>
                <w:rFonts w:ascii="Times New Roman" w:hAnsi="Times New Roman" w:cs="Times New Roman"/>
                <w:noProof/>
                <w:webHidden/>
              </w:rPr>
              <w:fldChar w:fldCharType="end"/>
            </w:r>
          </w:hyperlink>
        </w:p>
        <w:p w14:paraId="121C70AB" w14:textId="769D12FD" w:rsidR="002E7ED9" w:rsidRPr="002E7ED9" w:rsidRDefault="002E7ED9">
          <w:pPr>
            <w:pStyle w:val="TOC1"/>
            <w:tabs>
              <w:tab w:val="right" w:leader="dot" w:pos="8630"/>
            </w:tabs>
            <w:rPr>
              <w:rFonts w:ascii="Times New Roman" w:eastAsiaTheme="minorEastAsia" w:hAnsi="Times New Roman" w:cs="Times New Roman"/>
              <w:noProof/>
              <w:kern w:val="2"/>
              <w14:ligatures w14:val="standardContextual"/>
            </w:rPr>
          </w:pPr>
          <w:hyperlink w:anchor="_Toc201248098" w:history="1">
            <w:r w:rsidRPr="002E7ED9">
              <w:rPr>
                <w:rStyle w:val="Hyperlink"/>
                <w:rFonts w:ascii="Times New Roman" w:hAnsi="Times New Roman" w:cs="Times New Roman"/>
                <w:noProof/>
              </w:rPr>
              <w:t xml:space="preserve">Chapter 3 : </w:t>
            </w:r>
            <w:r w:rsidRPr="002E7ED9">
              <w:rPr>
                <w:rStyle w:val="Hyperlink"/>
                <w:rFonts w:ascii="Times New Roman" w:eastAsia="Aptos" w:hAnsi="Times New Roman" w:cs="Times New Roman"/>
                <w:noProof/>
              </w:rPr>
              <w:t>Impacts of temperature variability on population growth rates in</w:t>
            </w:r>
            <w:r w:rsidRPr="002E7ED9">
              <w:rPr>
                <w:rStyle w:val="Hyperlink"/>
                <w:rFonts w:ascii="Times New Roman" w:eastAsia="Aptos" w:hAnsi="Times New Roman" w:cs="Times New Roman"/>
                <w:i/>
                <w:iCs/>
                <w:noProof/>
              </w:rPr>
              <w:t xml:space="preserve"> Spodoptera frugiperda</w:t>
            </w:r>
            <w:r w:rsidRPr="002E7ED9">
              <w:rPr>
                <w:rFonts w:ascii="Times New Roman" w:hAnsi="Times New Roman" w:cs="Times New Roman"/>
                <w:noProof/>
                <w:webHidden/>
              </w:rPr>
              <w:tab/>
            </w:r>
            <w:r w:rsidRPr="002E7ED9">
              <w:rPr>
                <w:rFonts w:ascii="Times New Roman" w:hAnsi="Times New Roman" w:cs="Times New Roman"/>
                <w:noProof/>
                <w:webHidden/>
              </w:rPr>
              <w:fldChar w:fldCharType="begin"/>
            </w:r>
            <w:r w:rsidRPr="002E7ED9">
              <w:rPr>
                <w:rFonts w:ascii="Times New Roman" w:hAnsi="Times New Roman" w:cs="Times New Roman"/>
                <w:noProof/>
                <w:webHidden/>
              </w:rPr>
              <w:instrText xml:space="preserve"> PAGEREF _Toc201248098 \h </w:instrText>
            </w:r>
            <w:r w:rsidRPr="002E7ED9">
              <w:rPr>
                <w:rFonts w:ascii="Times New Roman" w:hAnsi="Times New Roman" w:cs="Times New Roman"/>
                <w:noProof/>
                <w:webHidden/>
              </w:rPr>
            </w:r>
            <w:r w:rsidRPr="002E7ED9">
              <w:rPr>
                <w:rFonts w:ascii="Times New Roman" w:hAnsi="Times New Roman" w:cs="Times New Roman"/>
                <w:noProof/>
                <w:webHidden/>
              </w:rPr>
              <w:fldChar w:fldCharType="separate"/>
            </w:r>
            <w:r w:rsidRPr="002E7ED9">
              <w:rPr>
                <w:rFonts w:ascii="Times New Roman" w:hAnsi="Times New Roman" w:cs="Times New Roman"/>
                <w:noProof/>
                <w:webHidden/>
              </w:rPr>
              <w:t>57</w:t>
            </w:r>
            <w:r w:rsidRPr="002E7ED9">
              <w:rPr>
                <w:rFonts w:ascii="Times New Roman" w:hAnsi="Times New Roman" w:cs="Times New Roman"/>
                <w:noProof/>
                <w:webHidden/>
              </w:rPr>
              <w:fldChar w:fldCharType="end"/>
            </w:r>
          </w:hyperlink>
        </w:p>
        <w:p w14:paraId="681AFFEC" w14:textId="1153A96D" w:rsidR="002E7ED9" w:rsidRPr="002E7ED9" w:rsidRDefault="002E7ED9">
          <w:pPr>
            <w:pStyle w:val="TOC1"/>
            <w:tabs>
              <w:tab w:val="right" w:leader="dot" w:pos="8630"/>
            </w:tabs>
            <w:rPr>
              <w:rFonts w:ascii="Times New Roman" w:eastAsiaTheme="minorEastAsia" w:hAnsi="Times New Roman" w:cs="Times New Roman"/>
              <w:noProof/>
              <w:kern w:val="2"/>
              <w14:ligatures w14:val="standardContextual"/>
            </w:rPr>
          </w:pPr>
          <w:hyperlink w:anchor="_Toc201248099" w:history="1">
            <w:r w:rsidRPr="002E7ED9">
              <w:rPr>
                <w:rStyle w:val="Hyperlink"/>
                <w:rFonts w:ascii="Times New Roman" w:hAnsi="Times New Roman" w:cs="Times New Roman"/>
                <w:noProof/>
              </w:rPr>
              <w:t xml:space="preserve">Chapter 4 : Warmer and more variable temperatures alter outcomes for </w:t>
            </w:r>
            <w:r w:rsidRPr="002E7ED9">
              <w:rPr>
                <w:rStyle w:val="Hyperlink"/>
                <w:rFonts w:ascii="Times New Roman" w:hAnsi="Times New Roman" w:cs="Times New Roman"/>
                <w:i/>
                <w:iCs/>
                <w:noProof/>
              </w:rPr>
              <w:t>Spodoptera frugiperda</w:t>
            </w:r>
            <w:r w:rsidRPr="002E7ED9">
              <w:rPr>
                <w:rStyle w:val="Hyperlink"/>
                <w:rFonts w:ascii="Times New Roman" w:hAnsi="Times New Roman" w:cs="Times New Roman"/>
                <w:noProof/>
              </w:rPr>
              <w:t xml:space="preserve"> infected with </w:t>
            </w:r>
            <w:r w:rsidRPr="002E7ED9">
              <w:rPr>
                <w:rStyle w:val="Hyperlink"/>
                <w:rFonts w:ascii="Times New Roman" w:hAnsi="Times New Roman" w:cs="Times New Roman"/>
                <w:i/>
                <w:iCs/>
                <w:noProof/>
              </w:rPr>
              <w:t>Bacillus thuringiensis</w:t>
            </w:r>
            <w:r w:rsidRPr="002E7ED9">
              <w:rPr>
                <w:rFonts w:ascii="Times New Roman" w:hAnsi="Times New Roman" w:cs="Times New Roman"/>
                <w:noProof/>
                <w:webHidden/>
              </w:rPr>
              <w:tab/>
            </w:r>
            <w:r w:rsidRPr="002E7ED9">
              <w:rPr>
                <w:rFonts w:ascii="Times New Roman" w:hAnsi="Times New Roman" w:cs="Times New Roman"/>
                <w:noProof/>
                <w:webHidden/>
              </w:rPr>
              <w:fldChar w:fldCharType="begin"/>
            </w:r>
            <w:r w:rsidRPr="002E7ED9">
              <w:rPr>
                <w:rFonts w:ascii="Times New Roman" w:hAnsi="Times New Roman" w:cs="Times New Roman"/>
                <w:noProof/>
                <w:webHidden/>
              </w:rPr>
              <w:instrText xml:space="preserve"> PAGEREF _Toc201248099 \h </w:instrText>
            </w:r>
            <w:r w:rsidRPr="002E7ED9">
              <w:rPr>
                <w:rFonts w:ascii="Times New Roman" w:hAnsi="Times New Roman" w:cs="Times New Roman"/>
                <w:noProof/>
                <w:webHidden/>
              </w:rPr>
            </w:r>
            <w:r w:rsidRPr="002E7ED9">
              <w:rPr>
                <w:rFonts w:ascii="Times New Roman" w:hAnsi="Times New Roman" w:cs="Times New Roman"/>
                <w:noProof/>
                <w:webHidden/>
              </w:rPr>
              <w:fldChar w:fldCharType="separate"/>
            </w:r>
            <w:r w:rsidRPr="002E7ED9">
              <w:rPr>
                <w:rFonts w:ascii="Times New Roman" w:hAnsi="Times New Roman" w:cs="Times New Roman"/>
                <w:noProof/>
                <w:webHidden/>
              </w:rPr>
              <w:t>94</w:t>
            </w:r>
            <w:r w:rsidRPr="002E7ED9">
              <w:rPr>
                <w:rFonts w:ascii="Times New Roman" w:hAnsi="Times New Roman" w:cs="Times New Roman"/>
                <w:noProof/>
                <w:webHidden/>
              </w:rPr>
              <w:fldChar w:fldCharType="end"/>
            </w:r>
          </w:hyperlink>
        </w:p>
        <w:p w14:paraId="6ED8FC97" w14:textId="397AD6AC" w:rsidR="002E7ED9" w:rsidRPr="002E7ED9" w:rsidRDefault="002E7ED9">
          <w:pPr>
            <w:pStyle w:val="TOC1"/>
            <w:tabs>
              <w:tab w:val="right" w:leader="dot" w:pos="8630"/>
            </w:tabs>
            <w:rPr>
              <w:rFonts w:ascii="Times New Roman" w:eastAsiaTheme="minorEastAsia" w:hAnsi="Times New Roman" w:cs="Times New Roman"/>
              <w:noProof/>
              <w:kern w:val="2"/>
              <w14:ligatures w14:val="standardContextual"/>
            </w:rPr>
          </w:pPr>
          <w:hyperlink w:anchor="_Toc201248100" w:history="1">
            <w:r w:rsidRPr="002E7ED9">
              <w:rPr>
                <w:rStyle w:val="Hyperlink"/>
                <w:rFonts w:ascii="Times New Roman" w:hAnsi="Times New Roman" w:cs="Times New Roman"/>
                <w:noProof/>
              </w:rPr>
              <w:t>Chapter 5 : Conclusions</w:t>
            </w:r>
            <w:r w:rsidRPr="002E7ED9">
              <w:rPr>
                <w:rFonts w:ascii="Times New Roman" w:hAnsi="Times New Roman" w:cs="Times New Roman"/>
                <w:noProof/>
                <w:webHidden/>
              </w:rPr>
              <w:tab/>
            </w:r>
            <w:r w:rsidRPr="002E7ED9">
              <w:rPr>
                <w:rFonts w:ascii="Times New Roman" w:hAnsi="Times New Roman" w:cs="Times New Roman"/>
                <w:noProof/>
                <w:webHidden/>
              </w:rPr>
              <w:fldChar w:fldCharType="begin"/>
            </w:r>
            <w:r w:rsidRPr="002E7ED9">
              <w:rPr>
                <w:rFonts w:ascii="Times New Roman" w:hAnsi="Times New Roman" w:cs="Times New Roman"/>
                <w:noProof/>
                <w:webHidden/>
              </w:rPr>
              <w:instrText xml:space="preserve"> PAGEREF _Toc201248100 \h </w:instrText>
            </w:r>
            <w:r w:rsidRPr="002E7ED9">
              <w:rPr>
                <w:rFonts w:ascii="Times New Roman" w:hAnsi="Times New Roman" w:cs="Times New Roman"/>
                <w:noProof/>
                <w:webHidden/>
              </w:rPr>
            </w:r>
            <w:r w:rsidRPr="002E7ED9">
              <w:rPr>
                <w:rFonts w:ascii="Times New Roman" w:hAnsi="Times New Roman" w:cs="Times New Roman"/>
                <w:noProof/>
                <w:webHidden/>
              </w:rPr>
              <w:fldChar w:fldCharType="separate"/>
            </w:r>
            <w:r w:rsidRPr="002E7ED9">
              <w:rPr>
                <w:rFonts w:ascii="Times New Roman" w:hAnsi="Times New Roman" w:cs="Times New Roman"/>
                <w:noProof/>
                <w:webHidden/>
              </w:rPr>
              <w:t>124</w:t>
            </w:r>
            <w:r w:rsidRPr="002E7ED9">
              <w:rPr>
                <w:rFonts w:ascii="Times New Roman" w:hAnsi="Times New Roman" w:cs="Times New Roman"/>
                <w:noProof/>
                <w:webHidden/>
              </w:rPr>
              <w:fldChar w:fldCharType="end"/>
            </w:r>
          </w:hyperlink>
        </w:p>
        <w:p w14:paraId="155F105D" w14:textId="2F5167D3" w:rsidR="002E7ED9" w:rsidRPr="002E7ED9" w:rsidRDefault="002E7ED9">
          <w:pPr>
            <w:pStyle w:val="TOC1"/>
            <w:tabs>
              <w:tab w:val="right" w:leader="dot" w:pos="8630"/>
            </w:tabs>
            <w:rPr>
              <w:rFonts w:ascii="Times New Roman" w:eastAsiaTheme="minorEastAsia" w:hAnsi="Times New Roman" w:cs="Times New Roman"/>
              <w:noProof/>
              <w:kern w:val="2"/>
              <w14:ligatures w14:val="standardContextual"/>
            </w:rPr>
          </w:pPr>
          <w:hyperlink w:anchor="_Toc201248101" w:history="1">
            <w:r w:rsidRPr="002E7ED9">
              <w:rPr>
                <w:rStyle w:val="Hyperlink"/>
                <w:rFonts w:ascii="Times New Roman" w:hAnsi="Times New Roman" w:cs="Times New Roman"/>
                <w:noProof/>
              </w:rPr>
              <w:t>References</w:t>
            </w:r>
            <w:r w:rsidRPr="002E7ED9">
              <w:rPr>
                <w:rFonts w:ascii="Times New Roman" w:hAnsi="Times New Roman" w:cs="Times New Roman"/>
                <w:noProof/>
                <w:webHidden/>
              </w:rPr>
              <w:tab/>
            </w:r>
            <w:r w:rsidRPr="002E7ED9">
              <w:rPr>
                <w:rFonts w:ascii="Times New Roman" w:hAnsi="Times New Roman" w:cs="Times New Roman"/>
                <w:noProof/>
                <w:webHidden/>
              </w:rPr>
              <w:fldChar w:fldCharType="begin"/>
            </w:r>
            <w:r w:rsidRPr="002E7ED9">
              <w:rPr>
                <w:rFonts w:ascii="Times New Roman" w:hAnsi="Times New Roman" w:cs="Times New Roman"/>
                <w:noProof/>
                <w:webHidden/>
              </w:rPr>
              <w:instrText xml:space="preserve"> PAGEREF _Toc201248101 \h </w:instrText>
            </w:r>
            <w:r w:rsidRPr="002E7ED9">
              <w:rPr>
                <w:rFonts w:ascii="Times New Roman" w:hAnsi="Times New Roman" w:cs="Times New Roman"/>
                <w:noProof/>
                <w:webHidden/>
              </w:rPr>
            </w:r>
            <w:r w:rsidRPr="002E7ED9">
              <w:rPr>
                <w:rFonts w:ascii="Times New Roman" w:hAnsi="Times New Roman" w:cs="Times New Roman"/>
                <w:noProof/>
                <w:webHidden/>
              </w:rPr>
              <w:fldChar w:fldCharType="separate"/>
            </w:r>
            <w:r w:rsidRPr="002E7ED9">
              <w:rPr>
                <w:rFonts w:ascii="Times New Roman" w:hAnsi="Times New Roman" w:cs="Times New Roman"/>
                <w:noProof/>
                <w:webHidden/>
              </w:rPr>
              <w:t>127</w:t>
            </w:r>
            <w:r w:rsidRPr="002E7ED9">
              <w:rPr>
                <w:rFonts w:ascii="Times New Roman" w:hAnsi="Times New Roman" w:cs="Times New Roman"/>
                <w:noProof/>
                <w:webHidden/>
              </w:rPr>
              <w:fldChar w:fldCharType="end"/>
            </w:r>
          </w:hyperlink>
        </w:p>
        <w:p w14:paraId="7B037BA6" w14:textId="2CFAEB39" w:rsidR="002E7ED9" w:rsidRPr="002E7ED9" w:rsidRDefault="002E7ED9">
          <w:pPr>
            <w:pStyle w:val="TOC1"/>
            <w:tabs>
              <w:tab w:val="right" w:leader="dot" w:pos="8630"/>
            </w:tabs>
            <w:rPr>
              <w:rFonts w:ascii="Times New Roman" w:eastAsiaTheme="minorEastAsia" w:hAnsi="Times New Roman" w:cs="Times New Roman"/>
              <w:noProof/>
              <w:kern w:val="2"/>
              <w14:ligatures w14:val="standardContextual"/>
            </w:rPr>
          </w:pPr>
          <w:hyperlink w:anchor="_Toc201248102" w:history="1">
            <w:r w:rsidRPr="002E7ED9">
              <w:rPr>
                <w:rStyle w:val="Hyperlink"/>
                <w:rFonts w:ascii="Times New Roman" w:hAnsi="Times New Roman" w:cs="Times New Roman"/>
                <w:noProof/>
              </w:rPr>
              <w:t>Vita</w:t>
            </w:r>
            <w:r w:rsidRPr="002E7ED9">
              <w:rPr>
                <w:rFonts w:ascii="Times New Roman" w:hAnsi="Times New Roman" w:cs="Times New Roman"/>
                <w:noProof/>
                <w:webHidden/>
              </w:rPr>
              <w:tab/>
            </w:r>
            <w:r w:rsidRPr="002E7ED9">
              <w:rPr>
                <w:rFonts w:ascii="Times New Roman" w:hAnsi="Times New Roman" w:cs="Times New Roman"/>
                <w:noProof/>
                <w:webHidden/>
              </w:rPr>
              <w:fldChar w:fldCharType="begin"/>
            </w:r>
            <w:r w:rsidRPr="002E7ED9">
              <w:rPr>
                <w:rFonts w:ascii="Times New Roman" w:hAnsi="Times New Roman" w:cs="Times New Roman"/>
                <w:noProof/>
                <w:webHidden/>
              </w:rPr>
              <w:instrText xml:space="preserve"> PAGEREF _Toc201248102 \h </w:instrText>
            </w:r>
            <w:r w:rsidRPr="002E7ED9">
              <w:rPr>
                <w:rFonts w:ascii="Times New Roman" w:hAnsi="Times New Roman" w:cs="Times New Roman"/>
                <w:noProof/>
                <w:webHidden/>
              </w:rPr>
            </w:r>
            <w:r w:rsidRPr="002E7ED9">
              <w:rPr>
                <w:rFonts w:ascii="Times New Roman" w:hAnsi="Times New Roman" w:cs="Times New Roman"/>
                <w:noProof/>
                <w:webHidden/>
              </w:rPr>
              <w:fldChar w:fldCharType="separate"/>
            </w:r>
            <w:r w:rsidRPr="002E7ED9">
              <w:rPr>
                <w:rFonts w:ascii="Times New Roman" w:hAnsi="Times New Roman" w:cs="Times New Roman"/>
                <w:noProof/>
                <w:webHidden/>
              </w:rPr>
              <w:t>141</w:t>
            </w:r>
            <w:r w:rsidRPr="002E7ED9">
              <w:rPr>
                <w:rFonts w:ascii="Times New Roman" w:hAnsi="Times New Roman" w:cs="Times New Roman"/>
                <w:noProof/>
                <w:webHidden/>
              </w:rPr>
              <w:fldChar w:fldCharType="end"/>
            </w:r>
          </w:hyperlink>
        </w:p>
        <w:p w14:paraId="63804221" w14:textId="4FAB9487" w:rsidR="00E91931" w:rsidRPr="009D2AA9" w:rsidRDefault="00E91931" w:rsidP="003C4A41">
          <w:pPr>
            <w:spacing w:line="360" w:lineRule="auto"/>
            <w:rPr>
              <w:rFonts w:ascii="Times New Roman" w:hAnsi="Times New Roman" w:cs="Times New Roman"/>
            </w:rPr>
          </w:pPr>
          <w:r w:rsidRPr="002E7ED9">
            <w:rPr>
              <w:rFonts w:ascii="Times New Roman" w:hAnsi="Times New Roman" w:cs="Times New Roman"/>
              <w:b/>
              <w:bCs/>
              <w:noProof/>
            </w:rPr>
            <w:fldChar w:fldCharType="end"/>
          </w:r>
        </w:p>
      </w:sdtContent>
    </w:sdt>
    <w:p w14:paraId="4A75CFB8" w14:textId="77777777" w:rsidR="003F7FED" w:rsidRPr="009D2AA9" w:rsidRDefault="003F7FED" w:rsidP="003C4A41">
      <w:pPr>
        <w:spacing w:line="360" w:lineRule="auto"/>
        <w:rPr>
          <w:rFonts w:ascii="Times New Roman" w:hAnsi="Times New Roman" w:cs="Times New Roman"/>
        </w:rPr>
      </w:pPr>
    </w:p>
    <w:p w14:paraId="1F45FDD6" w14:textId="77777777" w:rsidR="003C1FEA" w:rsidRDefault="003C1FEA">
      <w:pPr>
        <w:rPr>
          <w:rFonts w:ascii="Times New Roman" w:hAnsi="Times New Roman" w:cs="Times New Roman"/>
        </w:rPr>
      </w:pPr>
      <w:r>
        <w:rPr>
          <w:rFonts w:ascii="Times New Roman" w:hAnsi="Times New Roman" w:cs="Times New Roman"/>
        </w:rPr>
        <w:br w:type="page"/>
      </w:r>
    </w:p>
    <w:p w14:paraId="7AC25E49" w14:textId="32A68FF0" w:rsidR="003C1FEA" w:rsidRPr="009D2AA9" w:rsidRDefault="003C1FEA" w:rsidP="003C1FEA">
      <w:pPr>
        <w:spacing w:line="360" w:lineRule="auto"/>
        <w:jc w:val="center"/>
        <w:rPr>
          <w:rFonts w:ascii="Times New Roman" w:hAnsi="Times New Roman" w:cs="Times New Roman"/>
          <w:sz w:val="28"/>
          <w:szCs w:val="28"/>
        </w:rPr>
      </w:pPr>
      <w:r>
        <w:rPr>
          <w:rFonts w:ascii="Times New Roman" w:hAnsi="Times New Roman" w:cs="Times New Roman"/>
          <w:b/>
          <w:bCs/>
        </w:rPr>
        <w:lastRenderedPageBreak/>
        <w:t>LIST OF TABLES</w:t>
      </w:r>
    </w:p>
    <w:p w14:paraId="17E960A3" w14:textId="77777777" w:rsidR="002E7ED9" w:rsidRDefault="002E7ED9">
      <w:pPr>
        <w:pStyle w:val="TableofFigures"/>
        <w:tabs>
          <w:tab w:val="right" w:leader="dot" w:pos="8630"/>
        </w:tabs>
        <w:rPr>
          <w:rFonts w:cs="Times New Roman"/>
        </w:rPr>
      </w:pPr>
    </w:p>
    <w:p w14:paraId="4A2E1692" w14:textId="6F2D070F" w:rsidR="002E7ED9" w:rsidRDefault="002E7ED9">
      <w:pPr>
        <w:pStyle w:val="TableofFigures"/>
        <w:tabs>
          <w:tab w:val="right" w:leader="dot" w:pos="8630"/>
        </w:tabs>
        <w:rPr>
          <w:rFonts w:asciiTheme="minorHAnsi" w:eastAsiaTheme="minorEastAsia" w:hAnsiTheme="minorHAnsi" w:cstheme="minorBidi"/>
          <w:noProof/>
          <w:kern w:val="2"/>
          <w14:ligatures w14:val="standardContextual"/>
        </w:rPr>
      </w:pPr>
      <w:r>
        <w:rPr>
          <w:rFonts w:cs="Times New Roman"/>
        </w:rPr>
        <w:fldChar w:fldCharType="begin"/>
      </w:r>
      <w:r>
        <w:rPr>
          <w:rFonts w:cs="Times New Roman"/>
        </w:rPr>
        <w:instrText xml:space="preserve"> TOC \h \z \c "Table" </w:instrText>
      </w:r>
      <w:r>
        <w:rPr>
          <w:rFonts w:cs="Times New Roman"/>
        </w:rPr>
        <w:fldChar w:fldCharType="separate"/>
      </w:r>
      <w:hyperlink w:anchor="_Toc201248246" w:history="1">
        <w:r w:rsidRPr="00FB46C7">
          <w:rPr>
            <w:rStyle w:val="Hyperlink"/>
            <w:noProof/>
          </w:rPr>
          <w:t>Table 2</w:t>
        </w:r>
        <w:r w:rsidRPr="00FB46C7">
          <w:rPr>
            <w:rStyle w:val="Hyperlink"/>
            <w:noProof/>
          </w:rPr>
          <w:noBreakHyphen/>
        </w:r>
        <w:r>
          <w:rPr>
            <w:rStyle w:val="Hyperlink"/>
            <w:noProof/>
          </w:rPr>
          <w:t>S</w:t>
        </w:r>
        <w:r w:rsidRPr="00FB46C7">
          <w:rPr>
            <w:rStyle w:val="Hyperlink"/>
            <w:noProof/>
          </w:rPr>
          <w:t>1</w:t>
        </w:r>
        <w:r>
          <w:rPr>
            <w:noProof/>
            <w:webHidden/>
          </w:rPr>
          <w:tab/>
        </w:r>
        <w:r>
          <w:rPr>
            <w:noProof/>
            <w:webHidden/>
          </w:rPr>
          <w:fldChar w:fldCharType="begin"/>
        </w:r>
        <w:r>
          <w:rPr>
            <w:noProof/>
            <w:webHidden/>
          </w:rPr>
          <w:instrText xml:space="preserve"> PAGEREF _Toc201248246 \h </w:instrText>
        </w:r>
        <w:r>
          <w:rPr>
            <w:noProof/>
            <w:webHidden/>
          </w:rPr>
        </w:r>
        <w:r>
          <w:rPr>
            <w:noProof/>
            <w:webHidden/>
          </w:rPr>
          <w:fldChar w:fldCharType="separate"/>
        </w:r>
        <w:r>
          <w:rPr>
            <w:noProof/>
            <w:webHidden/>
          </w:rPr>
          <w:t>34</w:t>
        </w:r>
        <w:r>
          <w:rPr>
            <w:noProof/>
            <w:webHidden/>
          </w:rPr>
          <w:fldChar w:fldCharType="end"/>
        </w:r>
      </w:hyperlink>
    </w:p>
    <w:p w14:paraId="3C73135B" w14:textId="6524C191" w:rsidR="003C1FEA" w:rsidRDefault="002E7ED9">
      <w:pPr>
        <w:rPr>
          <w:rFonts w:ascii="Times New Roman" w:hAnsi="Times New Roman" w:cs="Times New Roman"/>
        </w:rPr>
      </w:pPr>
      <w:r>
        <w:rPr>
          <w:rFonts w:ascii="Times New Roman" w:hAnsi="Times New Roman" w:cs="Times New Roman"/>
        </w:rPr>
        <w:fldChar w:fldCharType="end"/>
      </w:r>
      <w:r w:rsidR="003C1FEA">
        <w:rPr>
          <w:rFonts w:ascii="Times New Roman" w:hAnsi="Times New Roman" w:cs="Times New Roman"/>
        </w:rPr>
        <w:br w:type="page"/>
      </w:r>
    </w:p>
    <w:p w14:paraId="0DA7FED3" w14:textId="4C0507EC" w:rsidR="003C1FEA" w:rsidRPr="009D2AA9" w:rsidRDefault="003C1FEA" w:rsidP="003C1FEA">
      <w:pPr>
        <w:spacing w:line="360" w:lineRule="auto"/>
        <w:jc w:val="center"/>
        <w:rPr>
          <w:rFonts w:ascii="Times New Roman" w:hAnsi="Times New Roman" w:cs="Times New Roman"/>
          <w:sz w:val="28"/>
          <w:szCs w:val="28"/>
        </w:rPr>
      </w:pPr>
      <w:r>
        <w:rPr>
          <w:rFonts w:ascii="Times New Roman" w:hAnsi="Times New Roman" w:cs="Times New Roman"/>
          <w:b/>
          <w:bCs/>
        </w:rPr>
        <w:lastRenderedPageBreak/>
        <w:t>LIST OF FIGURES</w:t>
      </w:r>
    </w:p>
    <w:p w14:paraId="3BB23528" w14:textId="77777777" w:rsidR="003C1575" w:rsidRDefault="003C1575" w:rsidP="003C4A41">
      <w:pPr>
        <w:numPr>
          <w:ilvl w:val="12"/>
          <w:numId w:val="0"/>
        </w:numPr>
        <w:spacing w:line="360" w:lineRule="auto"/>
        <w:rPr>
          <w:rFonts w:ascii="Times New Roman" w:hAnsi="Times New Roman" w:cs="Times New Roman"/>
        </w:rPr>
      </w:pPr>
    </w:p>
    <w:p w14:paraId="52CE8FEC" w14:textId="526DC9EB" w:rsidR="002E7ED9" w:rsidRDefault="00D20897">
      <w:pPr>
        <w:pStyle w:val="TableofFigures"/>
        <w:tabs>
          <w:tab w:val="right" w:leader="dot" w:pos="8630"/>
        </w:tabs>
        <w:rPr>
          <w:rFonts w:asciiTheme="minorHAnsi" w:eastAsiaTheme="minorEastAsia" w:hAnsiTheme="minorHAnsi" w:cstheme="minorBidi"/>
          <w:noProof/>
          <w:kern w:val="2"/>
          <w14:ligatures w14:val="standardContextual"/>
        </w:rPr>
      </w:pPr>
      <w:r>
        <w:rPr>
          <w:rFonts w:cs="Times New Roman"/>
        </w:rPr>
        <w:fldChar w:fldCharType="begin"/>
      </w:r>
      <w:r>
        <w:rPr>
          <w:rFonts w:cs="Times New Roman"/>
        </w:rPr>
        <w:instrText xml:space="preserve"> TOC \h \z \c "Figure" </w:instrText>
      </w:r>
      <w:r>
        <w:rPr>
          <w:rFonts w:cs="Times New Roman"/>
        </w:rPr>
        <w:fldChar w:fldCharType="separate"/>
      </w:r>
      <w:hyperlink w:anchor="_Toc201248296" w:history="1">
        <w:r w:rsidR="002E7ED9" w:rsidRPr="00A64D1B">
          <w:rPr>
            <w:rStyle w:val="Hyperlink"/>
            <w:noProof/>
          </w:rPr>
          <w:t>Figure 1</w:t>
        </w:r>
        <w:r w:rsidR="002E7ED9" w:rsidRPr="00A64D1B">
          <w:rPr>
            <w:rStyle w:val="Hyperlink"/>
            <w:noProof/>
          </w:rPr>
          <w:noBreakHyphen/>
          <w:t xml:space="preserve">1 </w:t>
        </w:r>
        <w:r w:rsidR="002E7ED9" w:rsidRPr="00A64D1B">
          <w:rPr>
            <w:rStyle w:val="Hyperlink"/>
            <w:rFonts w:cs="Times New Roman"/>
            <w:noProof/>
          </w:rPr>
          <w:t>Hypothetical thermal performance curve showing the temperature-dependence of development rate</w:t>
        </w:r>
        <w:r w:rsidR="002E7ED9">
          <w:rPr>
            <w:noProof/>
            <w:webHidden/>
          </w:rPr>
          <w:tab/>
        </w:r>
        <w:r w:rsidR="002E7ED9">
          <w:rPr>
            <w:noProof/>
            <w:webHidden/>
          </w:rPr>
          <w:fldChar w:fldCharType="begin"/>
        </w:r>
        <w:r w:rsidR="002E7ED9">
          <w:rPr>
            <w:noProof/>
            <w:webHidden/>
          </w:rPr>
          <w:instrText xml:space="preserve"> PAGEREF _Toc201248296 \h </w:instrText>
        </w:r>
        <w:r w:rsidR="002E7ED9">
          <w:rPr>
            <w:noProof/>
            <w:webHidden/>
          </w:rPr>
        </w:r>
        <w:r w:rsidR="002E7ED9">
          <w:rPr>
            <w:noProof/>
            <w:webHidden/>
          </w:rPr>
          <w:fldChar w:fldCharType="separate"/>
        </w:r>
        <w:r w:rsidR="002E7ED9">
          <w:rPr>
            <w:noProof/>
            <w:webHidden/>
          </w:rPr>
          <w:t>2</w:t>
        </w:r>
        <w:r w:rsidR="002E7ED9">
          <w:rPr>
            <w:noProof/>
            <w:webHidden/>
          </w:rPr>
          <w:fldChar w:fldCharType="end"/>
        </w:r>
      </w:hyperlink>
    </w:p>
    <w:p w14:paraId="59744313" w14:textId="05208120" w:rsidR="002E7ED9" w:rsidRDefault="002E7ED9">
      <w:pPr>
        <w:pStyle w:val="TableofFigures"/>
        <w:tabs>
          <w:tab w:val="right" w:leader="dot" w:pos="8630"/>
        </w:tabs>
        <w:rPr>
          <w:rFonts w:asciiTheme="minorHAnsi" w:eastAsiaTheme="minorEastAsia" w:hAnsiTheme="minorHAnsi" w:cstheme="minorBidi"/>
          <w:noProof/>
          <w:kern w:val="2"/>
          <w14:ligatures w14:val="standardContextual"/>
        </w:rPr>
      </w:pPr>
      <w:hyperlink w:anchor="_Toc201248297" w:history="1">
        <w:r w:rsidRPr="00A64D1B">
          <w:rPr>
            <w:rStyle w:val="Hyperlink"/>
            <w:noProof/>
          </w:rPr>
          <w:t>Figure 2</w:t>
        </w:r>
        <w:r w:rsidRPr="00A64D1B">
          <w:rPr>
            <w:rStyle w:val="Hyperlink"/>
            <w:noProof/>
          </w:rPr>
          <w:noBreakHyphen/>
          <w:t xml:space="preserve">1 </w:t>
        </w:r>
        <w:r w:rsidRPr="00A64D1B">
          <w:rPr>
            <w:rStyle w:val="Hyperlink"/>
            <w:rFonts w:eastAsia="Aptos" w:cs="Times New Roman"/>
            <w:bCs/>
            <w:noProof/>
          </w:rPr>
          <w:t>Survival across treatments</w:t>
        </w:r>
        <w:r>
          <w:rPr>
            <w:noProof/>
            <w:webHidden/>
          </w:rPr>
          <w:tab/>
        </w:r>
        <w:r>
          <w:rPr>
            <w:noProof/>
            <w:webHidden/>
          </w:rPr>
          <w:fldChar w:fldCharType="begin"/>
        </w:r>
        <w:r>
          <w:rPr>
            <w:noProof/>
            <w:webHidden/>
          </w:rPr>
          <w:instrText xml:space="preserve"> PAGEREF _Toc201248297 \h </w:instrText>
        </w:r>
        <w:r>
          <w:rPr>
            <w:noProof/>
            <w:webHidden/>
          </w:rPr>
        </w:r>
        <w:r>
          <w:rPr>
            <w:noProof/>
            <w:webHidden/>
          </w:rPr>
          <w:fldChar w:fldCharType="separate"/>
        </w:r>
        <w:r>
          <w:rPr>
            <w:noProof/>
            <w:webHidden/>
          </w:rPr>
          <w:t>16</w:t>
        </w:r>
        <w:r>
          <w:rPr>
            <w:noProof/>
            <w:webHidden/>
          </w:rPr>
          <w:fldChar w:fldCharType="end"/>
        </w:r>
      </w:hyperlink>
    </w:p>
    <w:p w14:paraId="4847A3C3" w14:textId="5C3E10C9" w:rsidR="00D20897" w:rsidRPr="009D2AA9" w:rsidRDefault="00D20897" w:rsidP="003C4A41">
      <w:pPr>
        <w:numPr>
          <w:ilvl w:val="12"/>
          <w:numId w:val="0"/>
        </w:numPr>
        <w:spacing w:line="360" w:lineRule="auto"/>
        <w:rPr>
          <w:rFonts w:ascii="Times New Roman" w:hAnsi="Times New Roman" w:cs="Times New Roman"/>
        </w:rPr>
        <w:sectPr w:rsidR="00D20897" w:rsidRPr="009D2AA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Pr>
          <w:rFonts w:ascii="Times New Roman" w:hAnsi="Times New Roman" w:cs="Times New Roman"/>
        </w:rPr>
        <w:fldChar w:fldCharType="end"/>
      </w:r>
    </w:p>
    <w:p w14:paraId="7F625297" w14:textId="2649C6FA" w:rsidR="00236E6D" w:rsidRPr="003F12BA" w:rsidRDefault="00C17BE9" w:rsidP="00C17BE9">
      <w:pPr>
        <w:pStyle w:val="Heading1"/>
        <w:numPr>
          <w:ilvl w:val="0"/>
          <w:numId w:val="46"/>
        </w:numPr>
      </w:pPr>
      <w:bookmarkStart w:id="0" w:name="_Toc420995890"/>
      <w:bookmarkStart w:id="1" w:name="_Toc422997477"/>
      <w:bookmarkStart w:id="2" w:name="_Toc201248096"/>
      <w:r>
        <w:lastRenderedPageBreak/>
        <w:t xml:space="preserve">: </w:t>
      </w:r>
      <w:r w:rsidR="003C4A41" w:rsidRPr="009D2AA9">
        <w:t>Introduction</w:t>
      </w:r>
      <w:bookmarkEnd w:id="2"/>
      <w:r w:rsidR="00965FBD" w:rsidRPr="009D2AA9">
        <w:br/>
      </w:r>
      <w:bookmarkEnd w:id="0"/>
      <w:bookmarkEnd w:id="1"/>
    </w:p>
    <w:p w14:paraId="1A9D4F23" w14:textId="3BA57CC5" w:rsidR="00D13CFA" w:rsidRPr="003F12BA" w:rsidRDefault="001375D5" w:rsidP="001375D5">
      <w:pPr>
        <w:spacing w:line="360" w:lineRule="auto"/>
        <w:rPr>
          <w:rFonts w:ascii="Times New Roman" w:hAnsi="Times New Roman" w:cs="Times New Roman"/>
        </w:rPr>
      </w:pPr>
      <w:r w:rsidRPr="003F12BA">
        <w:rPr>
          <w:rFonts w:ascii="Times New Roman" w:hAnsi="Times New Roman" w:cs="Times New Roman"/>
        </w:rPr>
        <w:t>Insects in their natural environments are exposed to highly variable temperatures on a daily basis and their body temperatures often closely track these changes in ambient temperatures</w:t>
      </w:r>
      <w:r w:rsidR="002C2B24" w:rsidRPr="003F12BA">
        <w:rPr>
          <w:rFonts w:ascii="Times New Roman" w:hAnsi="Times New Roman" w:cs="Times New Roman"/>
        </w:rPr>
        <w:t xml:space="preserve"> </w:t>
      </w:r>
      <w:r w:rsidR="002C2B24"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{"citationID":"ausd2rqkin","properties":{"formattedCitation":"(Harrison et al., 2012)","plainCitation":"(Harrison et al., 2012)","noteIndex":0},"citationItems":[{"id":495,"uris":["http://zotero.org/users/5290935/items/K8EB4YNW"],"itemData":{"id":495,"type":"book","abstract":"Insects are the most ecologically important multicellular heterotrophs in terrestrial systems. They play critical roles in ecological food webs, remain devastating agricultural and medical pests, and represent the most diverse group of eukaryotes in terms of species numbers. Their dominant role among terrestrial heterotrophs arises from a number of key physiological traits, and in particular by the developmental and evolutionary plasticity of these traits. Ecological and Environmental Physiology of Insects presents a current and comprehensive overview of how the key physiological traits of insects respond to environmental variation. It forges conceptual links from molecular biology through organismal function to population and community ecology. As with other books in the Series, the emphasis is on the unique physiological characteristics of the insects, but with applications to questions of broad relevance in physiological ecology. As an aid to new researchers on insects, it also includes introductory chapters on the basics and techniques of insect physiology ecology.","collection-title":"Ecological and Environmental Physiology Series","event-place":"Oxford, New York","ISBN":"978-0-19-922595-8","number-of-pages":"372","publisher":"Oxford University Press","publisher-place":"Oxford, New York","source":"Oxford University Press","title":"Ecological and Environmental Physiology of Insects","author":[{"family":"Harrison","given":"Jon"},{"family":"Woods","given":"H. Arthur"},{"family":"Roberts","given":"Stephen"}],"issued":{"date-parts":[["2012",3,24]]}}}],"schema":"https://github.com/citation-style-language/schema/raw/master/csl-citation.json"} </w:instrText>
      </w:r>
      <w:r w:rsidR="002C2B24" w:rsidRPr="003F12BA">
        <w:rPr>
          <w:rFonts w:ascii="Times New Roman" w:hAnsi="Times New Roman" w:cs="Times New Roman"/>
        </w:rPr>
        <w:fldChar w:fldCharType="separate"/>
      </w:r>
      <w:r w:rsidR="00013E9A" w:rsidRPr="00013E9A">
        <w:rPr>
          <w:rFonts w:ascii="Times New Roman" w:hAnsi="Times New Roman" w:cs="Times New Roman"/>
        </w:rPr>
        <w:t>(Harrison et al., 2012)</w:t>
      </w:r>
      <w:r w:rsidR="002C2B24" w:rsidRPr="003F12BA">
        <w:rPr>
          <w:rFonts w:ascii="Times New Roman" w:hAnsi="Times New Roman" w:cs="Times New Roman"/>
        </w:rPr>
        <w:fldChar w:fldCharType="end"/>
      </w:r>
      <w:r w:rsidRPr="003F12BA">
        <w:rPr>
          <w:rFonts w:ascii="Times New Roman" w:hAnsi="Times New Roman" w:cs="Times New Roman"/>
        </w:rPr>
        <w:t xml:space="preserve">. The potential consequences of short-term temperature variability for insect </w:t>
      </w:r>
      <w:r w:rsidR="00F43884" w:rsidRPr="003F12BA">
        <w:rPr>
          <w:rFonts w:ascii="Times New Roman" w:hAnsi="Times New Roman" w:cs="Times New Roman"/>
        </w:rPr>
        <w:t>physiology and ecology have been increasingly recognized by biologists over the last few decades</w:t>
      </w:r>
      <w:r w:rsidR="002C2B24" w:rsidRPr="003F12BA">
        <w:rPr>
          <w:rFonts w:ascii="Times New Roman" w:hAnsi="Times New Roman" w:cs="Times New Roman"/>
        </w:rPr>
        <w:t xml:space="preserve"> </w:t>
      </w:r>
      <w:r w:rsidR="002C2B24"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{"citationID":"a2cvqp9r3cj","properties":{"formattedCitation":"(Colinet et al., 2015; Stoks et al., 2017)","plainCitation":"(Colinet et al., 2015; Stoks et al., 2017)","noteIndex":0},"citationItems":[{"id":175,"uris":["http://zotero.org/users/5290935/items/EZTW6YT9"],"itemData":{"id":175,"type":"article-journal","abstract":"All climate change scenarios predict an increase in both global temperature means and the magnitude of seasonal and diel temperature variation. The nonlinear relationship between temperature and biological processes means that fluctuating temperatures lead to physiological, life history, and ecological consequences for ectothermic insects that diverge from those predicted from constant temperatures. Fluctuating temperatures that remain within permissive temperature ranges generally improve performance. By contrast, those which extend to stressful temperatures may have either positive impacts, allowing repair of damage accrued during exposure to thermal extremes, or negative impacts from cumulative damage during successive exposures. We discuss the mechanisms underlying these differing effects. Fluctuating temperatures could be used to enhance or weaken insects in applied rearing programs, and any prediction of insect performance in the field—including models of climate change or population performance—must account for the effect of fluctuating temperatures.","container-title":"Annual Review of Entomology","DOI":"10.1146/annurev-ento-010814-021017","issue":"1","note":"PMID: 25341105","page":"123-140","source":"Annual Reviews","title":"Insects in Fluctuating Thermal Environments","volume":"60","author":[{"family":"Colinet","given":"Hervé"},{"family":"Sinclair","given":"Brent J."},{"family":"Vernon","given":"Philippe"},{"family":"Renault","given":"David"}],"issued":{"date-parts":[["2015"]]}}},{"id":146,"uris":["http://zotero.org/users/5290935/items/C944ZXVH"],"itemData":{"id":146,"type":"article-journal","container-title":"Current Opinion in Insect Science","DOI":"10.1016/j.cois.2017.06.008","ISSN":"22145745","language":"en","page":"35-42","source":"Crossref","title":"Daily temperature variation and extreme high temperatures drive performance and biotic interactions in a warming world","volume":"23","author":[{"family":"Stoks","given":"Robby"},{"family":"Verheyen","given":"Julie"},{"family":"Van Dievel","given":"Marie"},{"family":"Tüzün","given":"Nedim"}],"issued":{"date-parts":[["2017",10]]}}}],"schema":"https://github.com/citation-style-language/schema/raw/master/csl-citation.json"} </w:instrText>
      </w:r>
      <w:r w:rsidR="002C2B24" w:rsidRPr="003F12BA">
        <w:rPr>
          <w:rFonts w:ascii="Times New Roman" w:hAnsi="Times New Roman" w:cs="Times New Roman"/>
        </w:rPr>
        <w:fldChar w:fldCharType="separate"/>
      </w:r>
      <w:r w:rsidR="00013E9A" w:rsidRPr="00013E9A">
        <w:rPr>
          <w:rFonts w:ascii="Times New Roman" w:hAnsi="Times New Roman" w:cs="Times New Roman"/>
        </w:rPr>
        <w:t>(Colinet et al., 2015; Stoks et al., 2017)</w:t>
      </w:r>
      <w:r w:rsidR="002C2B24" w:rsidRPr="003F12BA">
        <w:rPr>
          <w:rFonts w:ascii="Times New Roman" w:hAnsi="Times New Roman" w:cs="Times New Roman"/>
        </w:rPr>
        <w:fldChar w:fldCharType="end"/>
      </w:r>
      <w:r w:rsidR="00F43884" w:rsidRPr="003F12BA">
        <w:rPr>
          <w:rFonts w:ascii="Times New Roman" w:hAnsi="Times New Roman" w:cs="Times New Roman"/>
        </w:rPr>
        <w:t xml:space="preserve">. </w:t>
      </w:r>
      <w:r w:rsidR="00D13CFA" w:rsidRPr="003F12BA">
        <w:rPr>
          <w:rFonts w:ascii="Times New Roman" w:hAnsi="Times New Roman" w:cs="Times New Roman"/>
        </w:rPr>
        <w:t xml:space="preserve">However, insect thermal performance is </w:t>
      </w:r>
      <w:r w:rsidR="00790897" w:rsidRPr="003F12BA">
        <w:rPr>
          <w:rFonts w:ascii="Times New Roman" w:hAnsi="Times New Roman" w:cs="Times New Roman"/>
        </w:rPr>
        <w:t xml:space="preserve">still </w:t>
      </w:r>
      <w:r w:rsidR="00D13CFA" w:rsidRPr="003F12BA">
        <w:rPr>
          <w:rFonts w:ascii="Times New Roman" w:hAnsi="Times New Roman" w:cs="Times New Roman"/>
        </w:rPr>
        <w:t xml:space="preserve">often studied </w:t>
      </w:r>
      <w:r w:rsidR="00790897" w:rsidRPr="003F12BA">
        <w:rPr>
          <w:rFonts w:ascii="Times New Roman" w:hAnsi="Times New Roman" w:cs="Times New Roman"/>
        </w:rPr>
        <w:t>using insects held in</w:t>
      </w:r>
      <w:r w:rsidR="00D13CFA" w:rsidRPr="003F12BA">
        <w:rPr>
          <w:rFonts w:ascii="Times New Roman" w:hAnsi="Times New Roman" w:cs="Times New Roman"/>
        </w:rPr>
        <w:t xml:space="preserve"> constant temperatures</w:t>
      </w:r>
      <w:r w:rsidR="002C2B24" w:rsidRPr="003F12BA">
        <w:rPr>
          <w:rFonts w:ascii="Times New Roman" w:hAnsi="Times New Roman" w:cs="Times New Roman"/>
        </w:rPr>
        <w:t>, with estimates from these studies informing models of insect distribution and spread</w:t>
      </w:r>
      <w:r w:rsidR="00052F2B" w:rsidRPr="003F12BA">
        <w:rPr>
          <w:rFonts w:ascii="Times New Roman" w:hAnsi="Times New Roman" w:cs="Times New Roman"/>
        </w:rPr>
        <w:t xml:space="preserve"> </w:t>
      </w:r>
      <w:r w:rsidR="00052F2B"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{"citationID":"a1t4r8orivf","properties":{"unsorted":true,"formattedCitation":"(Rebaudo and Rabhi, 2018; Buckley et al., 2018)","plainCitation":"(Rebaudo and Rabhi, 2018; Buckley et al., 2018)","noteIndex":0},"citationItems":[{"id":40,"uris":["http://zotero.org/users/5290935/items/WEENEG6R"],"itemData":{"id":40,"type":"article-journal","abstract":"The study of insect responses to temperature has a long tradition in science, starting from Réaumur's work on caterpillars in the 18th century. In 1932, Ernst Janisch wrote: ‘The problem is (and will be more and more in the future) one of the most important ones in entomology […]’. Almost 90 years after this paper, its prediction still holds true, with a sustained interest of the scientific community for the study of insect responses to temperature, especially in the context of climate change. We present a review of the major developments in the field of insect development responses to temperature and analyze the growing importance of modeling approaches in the literature using a bibliographic analysis. We discuss recent advances and future directions for phenology-modeling based on temperature-dependent development rate. Finally, we highlight the need for a change of paradigm toward a system-based approach in order to overcome current challenges and to predict insect phenology more accurately, with direct implications in agriculture, conservation biology, and epidemiology.","container-title":"Entomologia Experimentalis et Applicata","DOI":"https://doi.org/10.1111/eea.12693","ISSN":"1570-7458","issue":"8","language":"en","license":"© 2018 The Netherlands Entomological Society","note":"_eprint: https://onlinelibrary.wiley.com/doi/pdf/10.1111/eea.12693","page":"607-617","source":"Wiley Online Library","title":"Modeling temperature-dependent development rate and phenology in insects: review of major developments, challenges, and future directions","title-short":"Modeling temperature-dependent development rate and phenology in insects","volume":"166","author":[{"family":"Rebaudo","given":"François"},{"family":"Rabhi","given":"Victor-Badre"}],"issued":{"date-parts":[["2018"]]}}},{"id":86,"uris":["http://zotero.org/users/5290935/items/Q8JSRGC5"],"itemData":{"id":86,"type":"article-journal","abstract":"Abstract.  Despite the pressing need for accurate forecasts of ecological and evolutionary responses to environmental change, commonly used modeling approaches","container-title":"Integrative and Comparative Biology","DOI":"10.1093/icb/icy018","ISSN":"1540-7063","issue":"1","journalAbbreviation":"Integr Comp Biol","language":"en","note":"publisher: Oxford Academic","page":"38-51","source":"academic-oup-com.proxy.lib.utk.edu","title":"Leveraging Organismal Biology to Forecast the Effects of Climate Change","volume":"58","author":[{"family":"Buckley","given":"Lauren B."},{"family":"Cannistra","given":"Anthony F."},{"family":"John","given":"Aji"}],"issued":{"date-parts":[["2018",7,1]]}}}],"schema":"https://github.com/citation-style-language/schema/raw/master/csl-citation.json"} </w:instrText>
      </w:r>
      <w:r w:rsidR="00052F2B" w:rsidRPr="003F12BA">
        <w:rPr>
          <w:rFonts w:ascii="Times New Roman" w:hAnsi="Times New Roman" w:cs="Times New Roman"/>
        </w:rPr>
        <w:fldChar w:fldCharType="separate"/>
      </w:r>
      <w:r w:rsidR="00013E9A" w:rsidRPr="00013E9A">
        <w:rPr>
          <w:rFonts w:ascii="Times New Roman" w:hAnsi="Times New Roman" w:cs="Times New Roman"/>
        </w:rPr>
        <w:t>(Rebaudo and Rabhi, 2018; Buckley et al., 2018)</w:t>
      </w:r>
      <w:r w:rsidR="00052F2B" w:rsidRPr="003F12BA">
        <w:rPr>
          <w:rFonts w:ascii="Times New Roman" w:hAnsi="Times New Roman" w:cs="Times New Roman"/>
        </w:rPr>
        <w:fldChar w:fldCharType="end"/>
      </w:r>
      <w:r w:rsidR="00DA5F9C" w:rsidRPr="003F12BA">
        <w:rPr>
          <w:rFonts w:ascii="Times New Roman" w:hAnsi="Times New Roman" w:cs="Times New Roman"/>
        </w:rPr>
        <w:t xml:space="preserve">. Even among laboratory </w:t>
      </w:r>
      <w:r w:rsidR="00022E70" w:rsidRPr="003F12BA">
        <w:rPr>
          <w:rFonts w:ascii="Times New Roman" w:hAnsi="Times New Roman" w:cs="Times New Roman"/>
        </w:rPr>
        <w:t>experiments</w:t>
      </w:r>
      <w:r w:rsidR="00DA5F9C" w:rsidRPr="003F12BA">
        <w:rPr>
          <w:rFonts w:ascii="Times New Roman" w:hAnsi="Times New Roman" w:cs="Times New Roman"/>
        </w:rPr>
        <w:t xml:space="preserve"> that do incorporate fluctuations</w:t>
      </w:r>
      <w:r w:rsidR="00022E70" w:rsidRPr="003F12BA">
        <w:rPr>
          <w:rFonts w:ascii="Times New Roman" w:hAnsi="Times New Roman" w:cs="Times New Roman"/>
        </w:rPr>
        <w:t xml:space="preserve"> in thermal treatments</w:t>
      </w:r>
      <w:r w:rsidR="00DA5F9C" w:rsidRPr="003F12BA">
        <w:rPr>
          <w:rFonts w:ascii="Times New Roman" w:hAnsi="Times New Roman" w:cs="Times New Roman"/>
        </w:rPr>
        <w:t>, the systematic effects of temperature variability on these responses are usually not the focus of investigation</w:t>
      </w:r>
      <w:r w:rsidR="00022E70" w:rsidRPr="003F12BA">
        <w:rPr>
          <w:rFonts w:ascii="Times New Roman" w:hAnsi="Times New Roman" w:cs="Times New Roman"/>
        </w:rPr>
        <w:t xml:space="preserve"> – </w:t>
      </w:r>
      <w:r w:rsidR="00DA5F9C" w:rsidRPr="003F12BA">
        <w:rPr>
          <w:rFonts w:ascii="Times New Roman" w:hAnsi="Times New Roman" w:cs="Times New Roman"/>
        </w:rPr>
        <w:t xml:space="preserve">studies </w:t>
      </w:r>
      <w:r w:rsidR="00790897" w:rsidRPr="003F12BA">
        <w:rPr>
          <w:rFonts w:ascii="Times New Roman" w:hAnsi="Times New Roman" w:cs="Times New Roman"/>
        </w:rPr>
        <w:t xml:space="preserve">often include </w:t>
      </w:r>
      <w:r w:rsidR="00DA5F9C" w:rsidRPr="003F12BA">
        <w:rPr>
          <w:rFonts w:ascii="Times New Roman" w:hAnsi="Times New Roman" w:cs="Times New Roman"/>
        </w:rPr>
        <w:t>a single fluctuation</w:t>
      </w:r>
      <w:r w:rsidR="00022E70" w:rsidRPr="003F12BA">
        <w:rPr>
          <w:rFonts w:ascii="Times New Roman" w:hAnsi="Times New Roman" w:cs="Times New Roman"/>
        </w:rPr>
        <w:t xml:space="preserve"> treatment</w:t>
      </w:r>
      <w:r w:rsidR="00DA5F9C" w:rsidRPr="003F12BA">
        <w:rPr>
          <w:rFonts w:ascii="Times New Roman" w:hAnsi="Times New Roman" w:cs="Times New Roman"/>
        </w:rPr>
        <w:t xml:space="preserve"> or examine the effects of variability at </w:t>
      </w:r>
      <w:r w:rsidR="004E3FBB" w:rsidRPr="003F12BA">
        <w:rPr>
          <w:rFonts w:ascii="Times New Roman" w:hAnsi="Times New Roman" w:cs="Times New Roman"/>
        </w:rPr>
        <w:t xml:space="preserve">a </w:t>
      </w:r>
      <w:r w:rsidR="006F01EF" w:rsidRPr="003F12BA">
        <w:rPr>
          <w:rFonts w:ascii="Times New Roman" w:hAnsi="Times New Roman" w:cs="Times New Roman"/>
        </w:rPr>
        <w:t>single</w:t>
      </w:r>
      <w:r w:rsidR="00DA5F9C" w:rsidRPr="003F12BA">
        <w:rPr>
          <w:rFonts w:ascii="Times New Roman" w:hAnsi="Times New Roman" w:cs="Times New Roman"/>
        </w:rPr>
        <w:t xml:space="preserve"> intermediate temperature</w:t>
      </w:r>
      <w:r w:rsidR="00022E70" w:rsidRPr="003F12BA">
        <w:rPr>
          <w:rFonts w:ascii="Times New Roman" w:hAnsi="Times New Roman" w:cs="Times New Roman"/>
        </w:rPr>
        <w:t xml:space="preserve"> (</w:t>
      </w:r>
      <w:r w:rsidR="00022E70"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{"citationID":"a1o08amirtg","properties":{"formattedCitation":"\\uldash{(Prasad et al., 2022)}","plainCitation":"(Prasad et al., 2022)","dontUpdate":true,"noteIndex":0},"citationItems":[{"id":2418,"uris":["http://zotero.org/users/5290935/items/39NXL9H7"],"itemData":{"id":2418,"type":"article-journal","abstract":"Fall armyworm, Spodoptera frugiperda (J. E. Smith) is a polyphagous and highly destructive invasive insect pest of many crops. It was recently introduced into India and widely reported in almost all parts of India. Development of a temperature-based phenology model for predicting its rate of development and distribution will help in understanding the establishment and further spread of introduced invasive insect pests. Development, survival and reproduction parameters of S. frugiperda at six constant temperature conditions (15, 20, 25, 27, 30 and 35°C) were investigated and further validated with data generated under fluctuating temperature conditions. The estimated lower developmental threshold temperatures were 12.1°C for eggs, 11°C for larvae, 12.2°C for pupae, 15.13°C for males and 12.66°C for females. Degree-day (DD) requirements for the development of the different stages of S. frugiperda were 50, 250 and 200 DD for egg, larva and pupa, respectively. The best-fitted functions were compiled for each life stage to yield a phenology model, which was stochastically simulated to estimate the life table parameters. The developed phenology model predicted temperature ranges between 27 and 30°C as favourable for S. frugiperda development, survival and reproduction. The results revealed that maximum net reproductive rate (215.66 females/female/generation) and total fecundity (981.08 individuals/female/generation) were attained at 30°C constant temperature. The mean length of generations decreased from 74.29 days at 15°C to 38.74 days at 30°C. The maximum intrinsic rate of increase (0.138 females/female/day) and shortest doubling time (4.9 days) were also observed at 30°C. Results of simulated life table parameters showed high temperature-dependent development of S. frugiperda and complete development within all the tested constant temperature ranges (15–35°C). Simulated life table parameters for predicting risk indices of S. frugiperda in India indicated a significant increase in activity indices and establishment risk indices with a higher number of generations during future (2050 and 2070) climatic change scenarios compared to present conditions. Our results indicate that India will be highly suitable for the establishment and survival of S. frugiperda in future time periods.","container-title":"Bulletin of Entomological Research","DOI":"10.1017/S0007485321000882","ISSN":"0007-4853, 1475-2670","issue":"2","language":"en","page":"271-285","source":"Cambridge University Press","title":"Temperature-based phenology model for predicting the present and future establishment and distribution of recently invasive Spodoptera frugiperda (J. E. Smith) in India","volume":"112","author":[{"family":"Prasad","given":"T. V."},{"family":"Rao","given":"M. Srinivasa"},{"family":"Rao","given":"K. V."},{"family":"Bal","given":"S. K."},{"family":"Muttapa","given":"Y."},{"family":"Choudhary","given":"J. S."},{"family":"Singh","given":"V. K."}],"issued":{"date-parts":[["2022",4]]}}}],"schema":"https://github.com/citation-style-language/schema/raw/master/csl-citation.json"} </w:instrText>
      </w:r>
      <w:r w:rsidR="00022E70" w:rsidRPr="003F12BA">
        <w:rPr>
          <w:rFonts w:ascii="Times New Roman" w:hAnsi="Times New Roman" w:cs="Times New Roman"/>
        </w:rPr>
        <w:fldChar w:fldCharType="separate"/>
      </w:r>
      <w:r w:rsidR="00022E70" w:rsidRPr="003F12BA">
        <w:rPr>
          <w:rFonts w:ascii="Times New Roman" w:hAnsi="Times New Roman" w:cs="Times New Roman"/>
        </w:rPr>
        <w:t>e.g. Prasad et al., 2022)</w:t>
      </w:r>
      <w:r w:rsidR="00022E70" w:rsidRPr="003F12BA">
        <w:rPr>
          <w:rFonts w:ascii="Times New Roman" w:hAnsi="Times New Roman" w:cs="Times New Roman"/>
        </w:rPr>
        <w:fldChar w:fldCharType="end"/>
      </w:r>
      <w:r w:rsidR="00DA5F9C" w:rsidRPr="003F12BA">
        <w:rPr>
          <w:rFonts w:ascii="Times New Roman" w:hAnsi="Times New Roman" w:cs="Times New Roman"/>
        </w:rPr>
        <w:t xml:space="preserve">. </w:t>
      </w:r>
    </w:p>
    <w:p w14:paraId="1DF892A4" w14:textId="77777777" w:rsidR="001375D5" w:rsidRPr="003F12BA" w:rsidRDefault="001375D5" w:rsidP="001375D5">
      <w:pPr>
        <w:spacing w:line="360" w:lineRule="auto"/>
        <w:rPr>
          <w:rFonts w:ascii="Times New Roman" w:hAnsi="Times New Roman" w:cs="Times New Roman"/>
        </w:rPr>
      </w:pPr>
    </w:p>
    <w:p w14:paraId="3FBA7DBB" w14:textId="32C3813C" w:rsidR="004D53DC" w:rsidRDefault="00F62CDC" w:rsidP="00822EB8">
      <w:pPr>
        <w:spacing w:line="360" w:lineRule="auto"/>
        <w:rPr>
          <w:rFonts w:ascii="Times New Roman" w:hAnsi="Times New Roman" w:cs="Times New Roman"/>
        </w:rPr>
      </w:pPr>
      <w:r w:rsidRPr="003F12BA">
        <w:rPr>
          <w:rFonts w:ascii="Times New Roman" w:hAnsi="Times New Roman" w:cs="Times New Roman"/>
        </w:rPr>
        <w:t xml:space="preserve">Assuming that we can infer how insects will fare in an environment by measuring their performance </w:t>
      </w:r>
      <w:r w:rsidR="004D53DC" w:rsidRPr="003F12BA">
        <w:rPr>
          <w:rFonts w:ascii="Times New Roman" w:hAnsi="Times New Roman" w:cs="Times New Roman"/>
        </w:rPr>
        <w:t>in a constant environment with the same</w:t>
      </w:r>
      <w:r w:rsidRPr="003F12BA">
        <w:rPr>
          <w:rFonts w:ascii="Times New Roman" w:hAnsi="Times New Roman" w:cs="Times New Roman"/>
        </w:rPr>
        <w:t xml:space="preserve"> </w:t>
      </w:r>
      <w:r w:rsidR="004D53DC" w:rsidRPr="003F12BA">
        <w:rPr>
          <w:rFonts w:ascii="Times New Roman" w:hAnsi="Times New Roman" w:cs="Times New Roman"/>
        </w:rPr>
        <w:t>average</w:t>
      </w:r>
      <w:r w:rsidRPr="003F12BA">
        <w:rPr>
          <w:rFonts w:ascii="Times New Roman" w:hAnsi="Times New Roman" w:cs="Times New Roman"/>
        </w:rPr>
        <w:t xml:space="preserve"> temperature</w:t>
      </w:r>
      <w:r w:rsidR="004D53DC" w:rsidRPr="003F12BA">
        <w:rPr>
          <w:rFonts w:ascii="Times New Roman" w:hAnsi="Times New Roman" w:cs="Times New Roman"/>
        </w:rPr>
        <w:t xml:space="preserve"> has several shortcomings</w:t>
      </w:r>
      <w:r w:rsidR="00822EB8" w:rsidRPr="003F12BA">
        <w:rPr>
          <w:rFonts w:ascii="Times New Roman" w:hAnsi="Times New Roman" w:cs="Times New Roman"/>
        </w:rPr>
        <w:t>. Most relationships between temperature and organismal performance (</w:t>
      </w:r>
      <w:r w:rsidR="004D53DC" w:rsidRPr="003F12BA">
        <w:rPr>
          <w:rFonts w:ascii="Times New Roman" w:hAnsi="Times New Roman" w:cs="Times New Roman"/>
        </w:rPr>
        <w:t>defined</w:t>
      </w:r>
      <w:r w:rsidR="00822EB8" w:rsidRPr="003F12BA">
        <w:rPr>
          <w:rFonts w:ascii="Times New Roman" w:hAnsi="Times New Roman" w:cs="Times New Roman"/>
        </w:rPr>
        <w:t xml:space="preserve"> here</w:t>
      </w:r>
      <w:r w:rsidR="004D53DC" w:rsidRPr="003F12BA">
        <w:rPr>
          <w:rFonts w:ascii="Times New Roman" w:hAnsi="Times New Roman" w:cs="Times New Roman"/>
        </w:rPr>
        <w:t xml:space="preserve"> as “any measure of an organism’s capacity to function”; </w:t>
      </w:r>
      <w:r w:rsidR="004D53DC"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{"citationID":"Y7kGOQMH","properties":{"formattedCitation":"(Jr n.d.)","plainCitation":"(Jr n.d.)","dontUpdate":true,"noteIndex":0},"citationItems":[{"id":489,"uris":["http://zotero.org/users/5290935/items/CCFCNY3F"],"itemData":{"id":489,"type":"book","abstract":"\"Thermal Adaptation\" published on  by Oxford University Press.","ISBN":"978-0-19-171874-8","language":"en_US","note":"container-title: Thermal Adaptation","publisher":"Oxford University Press","source":"oxford.universitypressscholarship.com","title":"Thermal Adaptation: A Theoretical and Empirical Synthesis","title-short":"Thermal Adaptation","URL":"https://oxford.universitypressscholarship.com/view/10.1093/acprof:oso/9780198570875.001.1/acprof-9780198570875","author":[{"family":"Angilletta","given":"Michael J."}],"accessed":{"date-parts":[["2021",5,4]]},"issued":{"date-parts":[["2009"]]}}}],"schema":"https://github.com/citation-style-language/schema/raw/master/csl-citation.json"} </w:instrText>
      </w:r>
      <w:r w:rsidR="004D53DC" w:rsidRPr="003F12BA">
        <w:rPr>
          <w:rFonts w:ascii="Times New Roman" w:hAnsi="Times New Roman" w:cs="Times New Roman"/>
        </w:rPr>
        <w:fldChar w:fldCharType="separate"/>
      </w:r>
      <w:r w:rsidR="004D53DC" w:rsidRPr="003F12BA">
        <w:rPr>
          <w:rFonts w:ascii="Times New Roman" w:hAnsi="Times New Roman" w:cs="Times New Roman"/>
        </w:rPr>
        <w:t>Angiletta et al. 2009)</w:t>
      </w:r>
      <w:r w:rsidR="004D53DC" w:rsidRPr="003F12BA">
        <w:rPr>
          <w:rFonts w:ascii="Times New Roman" w:hAnsi="Times New Roman" w:cs="Times New Roman"/>
        </w:rPr>
        <w:fldChar w:fldCharType="end"/>
      </w:r>
      <w:r w:rsidR="00822EB8" w:rsidRPr="003F12BA">
        <w:rPr>
          <w:rFonts w:ascii="Times New Roman" w:hAnsi="Times New Roman" w:cs="Times New Roman"/>
        </w:rPr>
        <w:t xml:space="preserve"> are nonlinear and s</w:t>
      </w:r>
      <w:r w:rsidR="00E15E7F" w:rsidRPr="003F12BA">
        <w:rPr>
          <w:rFonts w:ascii="Times New Roman" w:hAnsi="Times New Roman" w:cs="Times New Roman"/>
        </w:rPr>
        <w:t>everal are asymmetric</w:t>
      </w:r>
      <w:r w:rsidR="00822EB8" w:rsidRPr="003F12BA">
        <w:rPr>
          <w:rFonts w:ascii="Times New Roman" w:hAnsi="Times New Roman" w:cs="Times New Roman"/>
        </w:rPr>
        <w:t xml:space="preserve"> due to metabolic and physiological constraints (for instance, enzyme denaturation thresholds).</w:t>
      </w:r>
      <w:r w:rsidR="0039086D" w:rsidRPr="003F12BA">
        <w:rPr>
          <w:rFonts w:ascii="Times New Roman" w:hAnsi="Times New Roman" w:cs="Times New Roman"/>
        </w:rPr>
        <w:t xml:space="preserve"> A typical thermal performance curve (TPC) is shown in Fig. </w:t>
      </w:r>
      <w:r w:rsidR="009B5662">
        <w:rPr>
          <w:rFonts w:ascii="Times New Roman" w:hAnsi="Times New Roman" w:cs="Times New Roman"/>
        </w:rPr>
        <w:t>1-</w:t>
      </w:r>
      <w:r w:rsidR="0039086D" w:rsidRPr="003F12BA">
        <w:rPr>
          <w:rFonts w:ascii="Times New Roman" w:hAnsi="Times New Roman" w:cs="Times New Roman"/>
        </w:rPr>
        <w:t>1</w:t>
      </w:r>
      <w:r w:rsidR="00743657" w:rsidRPr="003F12BA">
        <w:rPr>
          <w:rFonts w:ascii="Times New Roman" w:hAnsi="Times New Roman" w:cs="Times New Roman"/>
        </w:rPr>
        <w:t xml:space="preserve">. </w:t>
      </w:r>
      <w:r w:rsidR="00743657" w:rsidRPr="003F12BA">
        <w:rPr>
          <w:rFonts w:ascii="Times New Roman" w:hAnsi="Times New Roman" w:cs="Times New Roman"/>
          <w:bCs/>
        </w:rPr>
        <w:t xml:space="preserve">With increasing temperature, performance typically accelerates </w:t>
      </w:r>
      <w:r w:rsidR="00743657" w:rsidRPr="003F12BA">
        <w:rPr>
          <w:rFonts w:ascii="Times New Roman" w:eastAsia="Aptos" w:hAnsi="Times New Roman" w:cs="Times New Roman"/>
          <w:bCs/>
        </w:rPr>
        <w:t xml:space="preserve">from a lower performance threshold until an inflection point, decelerates from the inflection point to a performance maximum, and declines steeply thereafter </w:t>
      </w:r>
      <w:r w:rsidR="00743657" w:rsidRPr="003F12BA">
        <w:rPr>
          <w:rFonts w:ascii="Times New Roman" w:eastAsia="Aptos" w:hAnsi="Times New Roman" w:cs="Times New Roman"/>
          <w:bCs/>
        </w:rPr>
        <w:fldChar w:fldCharType="begin"/>
      </w:r>
      <w:r w:rsidR="00743657" w:rsidRPr="003F12BA">
        <w:rPr>
          <w:rFonts w:ascii="Times New Roman" w:eastAsia="Aptos" w:hAnsi="Times New Roman" w:cs="Times New Roman"/>
          <w:bCs/>
        </w:rPr>
        <w:instrText xml:space="preserve"> ADDIN ZOTERO_ITEM CSL_CITATION {"citationID":"TZbPN4lY","properties":{"formattedCitation":"(Angilletta, 2006)","plainCitation":"(Angilletta, 2006)","noteIndex":0},"citationItems":[{"id":2572,"uris":["http://zotero.org/users/5290935/items/TTKKZUIW"],"itemData":{"id":2572,"type":"article-journal","abstract":"I show how one can estimate the shape of a thermal performance curve using information theory. This approach ranks plausible models by their Akaike information criterion (AIC), which is a measure of a model's ability to describe the data discounted by the model's complexity. I analyze previously published data to demonstrate how one applies this approach to describe a thermal performance curve. This exemplary analysis produced two interesting results. First, a model with a very high r2 (a modified Gaussian function) appeared to overfit the data. Second, the model favored by information theory (a Gaussian function) has been used widely in optimality studies of thermal performance curves. Finally, I discuss the choice between regression and ANOVA when comparing thermal performance curves and highlight a superior method called template mode of variation. Much progress can be made by abandoning traditional methods for a method that combines information theory with template mode of variation.","container-title":"Journal of Thermal Biology","DOI":"10.1016/j.jtherbio.2006.06.002","ISSN":"0306-4565","issue":"7","journalAbbreviation":"Journal of Thermal Biology","page":"541-545","source":"ScienceDirect","title":"Estimating and comparing thermal performance curves","volume":"31","author":[{"family":"Angilletta","given":"Michael J."}],"issued":{"date-parts":[["2006",10,1]]}}}],"schema":"https://github.com/citation-style-language/schema/raw/master/csl-citation.json"} </w:instrText>
      </w:r>
      <w:r w:rsidR="00743657" w:rsidRPr="003F12BA">
        <w:rPr>
          <w:rFonts w:ascii="Times New Roman" w:eastAsia="Aptos" w:hAnsi="Times New Roman" w:cs="Times New Roman"/>
          <w:bCs/>
        </w:rPr>
        <w:fldChar w:fldCharType="separate"/>
      </w:r>
      <w:r w:rsidR="00743657" w:rsidRPr="003F12BA">
        <w:rPr>
          <w:rFonts w:ascii="Times New Roman" w:eastAsia="Aptos" w:hAnsi="Times New Roman" w:cs="Times New Roman"/>
          <w:bCs/>
        </w:rPr>
        <w:t>(Angilletta, 2006)</w:t>
      </w:r>
      <w:r w:rsidR="00743657" w:rsidRPr="003F12BA">
        <w:rPr>
          <w:rFonts w:ascii="Times New Roman" w:eastAsia="Aptos" w:hAnsi="Times New Roman" w:cs="Times New Roman"/>
          <w:bCs/>
        </w:rPr>
        <w:fldChar w:fldCharType="end"/>
      </w:r>
      <w:r w:rsidR="00743657" w:rsidRPr="003F12BA">
        <w:rPr>
          <w:rFonts w:ascii="Times New Roman" w:eastAsia="Aptos" w:hAnsi="Times New Roman" w:cs="Times New Roman"/>
          <w:bCs/>
        </w:rPr>
        <w:t>.</w:t>
      </w:r>
      <w:r w:rsidR="00743657" w:rsidRPr="003F12BA">
        <w:rPr>
          <w:rFonts w:ascii="Times New Roman" w:hAnsi="Times New Roman" w:cs="Times New Roman"/>
        </w:rPr>
        <w:t xml:space="preserve"> </w:t>
      </w:r>
      <w:r w:rsidR="00822EB8" w:rsidRPr="003F12BA">
        <w:rPr>
          <w:rFonts w:ascii="Times New Roman" w:hAnsi="Times New Roman" w:cs="Times New Roman"/>
        </w:rPr>
        <w:t xml:space="preserve"> </w:t>
      </w:r>
      <w:r w:rsidR="00743657" w:rsidRPr="003F12BA">
        <w:rPr>
          <w:rFonts w:ascii="Times New Roman" w:hAnsi="Times New Roman" w:cs="Times New Roman"/>
        </w:rPr>
        <w:t xml:space="preserve">Temperature fluctuations are therefore generally expected to increase performance over time in the initial “concave up” portion of the curve, decrease </w:t>
      </w:r>
      <w:r w:rsidR="0069194C" w:rsidRPr="003F12BA">
        <w:rPr>
          <w:rFonts w:ascii="Times New Roman" w:hAnsi="Times New Roman" w:cs="Times New Roman"/>
        </w:rPr>
        <w:t xml:space="preserve">overall </w:t>
      </w:r>
      <w:r w:rsidR="003664D9" w:rsidRPr="003F12BA">
        <w:rPr>
          <w:rFonts w:ascii="Times New Roman" w:hAnsi="Times New Roman" w:cs="Times New Roman"/>
        </w:rPr>
        <w:t>performance in the “concave down” portion of the curve (for instance, around the temperature at which performance is maximized) and have minimal impacts on performance in any linear regions of the curve.</w:t>
      </w:r>
      <w:r w:rsidR="0069194C" w:rsidRPr="003F12BA">
        <w:rPr>
          <w:rFonts w:ascii="Times New Roman" w:hAnsi="Times New Roman" w:cs="Times New Roman"/>
        </w:rPr>
        <w:t xml:space="preserve"> </w:t>
      </w:r>
      <w:r w:rsidR="00B12D77"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{"citationID":"a18h547r4qa","properties":{"unsorted":true,"formattedCitation":"\\uldash{(Ruel and Ayres, 1999; Denny, 2019)}","plainCitation":"(Ruel and Ayres, 1999; Denny, 2019)","dontUpdate":true,"noteIndex":0},"citationItems":[{"id":2570,"uris":["http://zotero.org/users/5290935/items/67FJLF3T"],"itemData":{"id":2570,"type":"article-journal","abstract":"Many biologists now recognize that environmental variance can exert important effects on patterns and processes in nature that are independent of average conditions. Jensen's inequality is a mathematical proof that is seldom mentioned in the ecological literature but which provides a powerful tool for predicting some direct effects of environmental variance in biological systems. Qualitative predictions can be derived from the form of the relevant response functions (accelerating versus decelerating). Knowledge of the frequency distribution (especially the variance) of the driving variables allows quantitative estimates of the effects. Jensen's inequality has relevance in every field of biology that includes nonlinear processes.","container-title":"Trends in Ecology &amp; Evolution","DOI":"10.1016/s0169-5347(99)01664-x","ISSN":"1872-8383","issue":"9","journalAbbreviation":"Trends Ecol Evol","language":"eng","note":"PMID: 10441312","page":"361-366","source":"PubMed","title":"Jensen's inequality predicts effects of environmental variation","volume":"14","author":[{"family":"Ruel","given":"J. J."},{"family":"Ayres","given":"M. P."}],"issued":{"date-parts":[["1999",9]]}}},{"id":82,"uris":["http://zotero.org/users/5290935/items/QHPJGH6B"],"itemData":{"id":82,"type":"article-journal","abstract":"Body temperature affects plants’ and animals’ performance, but temperature varies through time within an individual and through space among individuals. Theory","container-title":"Conservation Physiology","DOI":"10.1093/conphys/coz053","issue":"1","journalAbbreviation":"Conserv Physiol","language":"en","note":"publisher: Oxford Academic","source":"academic-oup-com.proxy.lib.utk.edu","title":"Performance in a variable world: using Jensen’s inequality to scale up from individuals to populations","title-short":"Performance in a variable world","URL":"http://academic.oup.com/conphys/article/7/1/coz053/5559933","volume":"7","author":[{"family":"Denny","given":"Mark"}],"accessed":{"date-parts":[["2020",5,28]]},"issued":{"date-parts":[["2019",1,1]]}}}],"schema":"https://github.com/citation-style-language/schema/raw/master/csl-citation.json"} </w:instrText>
      </w:r>
      <w:r w:rsidR="00B12D77" w:rsidRPr="003F12BA">
        <w:rPr>
          <w:rFonts w:ascii="Times New Roman" w:hAnsi="Times New Roman" w:cs="Times New Roman"/>
        </w:rPr>
        <w:fldChar w:fldCharType="separate"/>
      </w:r>
      <w:r w:rsidR="00B12D77" w:rsidRPr="003F12BA">
        <w:rPr>
          <w:rFonts w:ascii="Times New Roman" w:hAnsi="Times New Roman" w:cs="Times New Roman"/>
        </w:rPr>
        <w:t>Ruel and Ayres</w:t>
      </w:r>
      <w:r w:rsidR="00970B13" w:rsidRPr="003F12BA">
        <w:rPr>
          <w:rFonts w:ascii="Times New Roman" w:hAnsi="Times New Roman" w:cs="Times New Roman"/>
        </w:rPr>
        <w:t xml:space="preserve"> (</w:t>
      </w:r>
      <w:r w:rsidR="00B12D77" w:rsidRPr="003F12BA">
        <w:rPr>
          <w:rFonts w:ascii="Times New Roman" w:hAnsi="Times New Roman" w:cs="Times New Roman"/>
        </w:rPr>
        <w:t>1999</w:t>
      </w:r>
      <w:r w:rsidR="00970B13" w:rsidRPr="003F12BA">
        <w:rPr>
          <w:rFonts w:ascii="Times New Roman" w:hAnsi="Times New Roman" w:cs="Times New Roman"/>
        </w:rPr>
        <w:t>)</w:t>
      </w:r>
      <w:r w:rsidR="003F18D4" w:rsidRPr="003F12BA">
        <w:rPr>
          <w:rFonts w:ascii="Times New Roman" w:hAnsi="Times New Roman" w:cs="Times New Roman"/>
        </w:rPr>
        <w:t xml:space="preserve"> and </w:t>
      </w:r>
      <w:r w:rsidR="00B12D77" w:rsidRPr="003F12BA">
        <w:rPr>
          <w:rFonts w:ascii="Times New Roman" w:hAnsi="Times New Roman" w:cs="Times New Roman"/>
        </w:rPr>
        <w:t>Denny</w:t>
      </w:r>
      <w:r w:rsidR="00970B13" w:rsidRPr="003F12BA">
        <w:rPr>
          <w:rFonts w:ascii="Times New Roman" w:hAnsi="Times New Roman" w:cs="Times New Roman"/>
        </w:rPr>
        <w:t xml:space="preserve"> (</w:t>
      </w:r>
      <w:r w:rsidR="00B12D77" w:rsidRPr="003F12BA">
        <w:rPr>
          <w:rFonts w:ascii="Times New Roman" w:hAnsi="Times New Roman" w:cs="Times New Roman"/>
        </w:rPr>
        <w:t>2019</w:t>
      </w:r>
      <w:r w:rsidR="00B12D77" w:rsidRPr="003F12BA">
        <w:rPr>
          <w:rFonts w:ascii="Times New Roman" w:hAnsi="Times New Roman" w:cs="Times New Roman"/>
        </w:rPr>
        <w:fldChar w:fldCharType="end"/>
      </w:r>
      <w:r w:rsidR="00970B13" w:rsidRPr="003F12BA">
        <w:rPr>
          <w:rFonts w:ascii="Times New Roman" w:hAnsi="Times New Roman" w:cs="Times New Roman"/>
        </w:rPr>
        <w:t>)</w:t>
      </w:r>
      <w:r w:rsidR="003F18D4" w:rsidRPr="003F12BA">
        <w:rPr>
          <w:rFonts w:ascii="Times New Roman" w:hAnsi="Times New Roman" w:cs="Times New Roman"/>
        </w:rPr>
        <w:t xml:space="preserve">, </w:t>
      </w:r>
      <w:r w:rsidR="003F18D4" w:rsidRPr="003F12BA">
        <w:rPr>
          <w:rFonts w:ascii="Times New Roman" w:hAnsi="Times New Roman" w:cs="Times New Roman"/>
        </w:rPr>
        <w:lastRenderedPageBreak/>
        <w:t>among others, encouraged</w:t>
      </w:r>
      <w:r w:rsidR="0069194C" w:rsidRPr="003F12BA">
        <w:rPr>
          <w:rFonts w:ascii="Times New Roman" w:hAnsi="Times New Roman" w:cs="Times New Roman"/>
        </w:rPr>
        <w:t xml:space="preserve"> biologists </w:t>
      </w:r>
      <w:r w:rsidR="003F18D4" w:rsidRPr="003F12BA">
        <w:rPr>
          <w:rFonts w:ascii="Times New Roman" w:hAnsi="Times New Roman" w:cs="Times New Roman"/>
        </w:rPr>
        <w:t>studying temperature-performance relationships</w:t>
      </w:r>
      <w:r w:rsidR="0069194C" w:rsidRPr="003F12BA">
        <w:rPr>
          <w:rFonts w:ascii="Times New Roman" w:hAnsi="Times New Roman" w:cs="Times New Roman"/>
        </w:rPr>
        <w:t xml:space="preserve"> using constant temperatures to account for the effects of variability</w:t>
      </w:r>
      <w:r w:rsidR="003F18D4" w:rsidRPr="003F12BA">
        <w:rPr>
          <w:rFonts w:ascii="Times New Roman" w:hAnsi="Times New Roman" w:cs="Times New Roman"/>
        </w:rPr>
        <w:t xml:space="preserve"> by integrating the thermal performance curve across the sequence of temperatures actually experienced </w:t>
      </w:r>
      <w:r w:rsidR="004C5B0C" w:rsidRPr="003F12BA">
        <w:rPr>
          <w:rFonts w:ascii="Times New Roman" w:hAnsi="Times New Roman" w:cs="Times New Roman"/>
        </w:rPr>
        <w:t>by organisms</w:t>
      </w:r>
      <w:r w:rsidR="003F18D4" w:rsidRPr="003F12BA">
        <w:rPr>
          <w:rFonts w:ascii="Times New Roman" w:hAnsi="Times New Roman" w:cs="Times New Roman"/>
        </w:rPr>
        <w:t>.</w:t>
      </w:r>
      <w:r w:rsidR="004C5B0C" w:rsidRPr="003F12BA">
        <w:rPr>
          <w:rFonts w:ascii="Times New Roman" w:hAnsi="Times New Roman" w:cs="Times New Roman"/>
        </w:rPr>
        <w:t xml:space="preserve"> Incorporating fine-scale temperature variability in this manner can considerably improve predictions of how organisms respond to temperature change </w:t>
      </w:r>
      <w:r w:rsidR="004C5B0C"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{"citationID":"a2i5uligr7v","properties":{"formattedCitation":"(Sheldon and Dillon, 2016)","plainCitation":"(Sheldon and Dillon, 2016)","noteIndex":0},"citationItems":[{"id":619,"uris":["http://zotero.org/users/5290935/items/AXU9FBGF"],"itemData":{"id":619,"type":"article-journal","abstract":"Abstract.  Studies have typically used shifts in mean temperatures to make predictions about the biotic impacts of climate change. Though shifts in mean tempera","container-title":"Integrative and Comparative Biology","DOI":"10.1093/icb/icw005","ISSN":"1540-7063","issue":"1","journalAbbreviation":"Integr Comp Biol","language":"en","note":"publisher: Oxford Academic","page":"110-119","source":"academic-oup-com.proxy.lib.utk.edu","title":"Beyond the Mean: Biological Impacts of Cryptic Temperature Change","title-short":"Beyond the Mean","volume":"56","author":[{"family":"Sheldon","given":"Kimberly S."},{"family":"Dillon","given":"Michael E."}],"issued":{"date-parts":[["2016",7,1]]}}}],"schema":"https://github.com/citation-style-language/schema/raw/master/csl-citation.json"} </w:instrText>
      </w:r>
      <w:r w:rsidR="004C5B0C" w:rsidRPr="003F12BA">
        <w:rPr>
          <w:rFonts w:ascii="Times New Roman" w:hAnsi="Times New Roman" w:cs="Times New Roman"/>
        </w:rPr>
        <w:fldChar w:fldCharType="separate"/>
      </w:r>
      <w:r w:rsidR="00013E9A" w:rsidRPr="00013E9A">
        <w:rPr>
          <w:rFonts w:ascii="Times New Roman" w:hAnsi="Times New Roman" w:cs="Times New Roman"/>
        </w:rPr>
        <w:t>(Sheldon and Dillon, 2016)</w:t>
      </w:r>
      <w:r w:rsidR="004C5B0C" w:rsidRPr="003F12BA">
        <w:rPr>
          <w:rFonts w:ascii="Times New Roman" w:hAnsi="Times New Roman" w:cs="Times New Roman"/>
        </w:rPr>
        <w:fldChar w:fldCharType="end"/>
      </w:r>
      <w:r w:rsidR="004C5B0C" w:rsidRPr="003F12BA">
        <w:rPr>
          <w:rFonts w:ascii="Times New Roman" w:hAnsi="Times New Roman" w:cs="Times New Roman"/>
        </w:rPr>
        <w:t>.</w:t>
      </w:r>
    </w:p>
    <w:p w14:paraId="4680F614" w14:textId="77777777" w:rsidR="006B18EC" w:rsidRDefault="006B18EC" w:rsidP="00822EB8">
      <w:pPr>
        <w:spacing w:line="360" w:lineRule="auto"/>
        <w:rPr>
          <w:rFonts w:ascii="Times New Roman" w:hAnsi="Times New Roman" w:cs="Times New Roman"/>
        </w:rPr>
      </w:pPr>
    </w:p>
    <w:p w14:paraId="41BEE38E" w14:textId="77777777" w:rsidR="006B18EC" w:rsidRDefault="006B18EC" w:rsidP="00822EB8">
      <w:pPr>
        <w:spacing w:line="360" w:lineRule="auto"/>
        <w:rPr>
          <w:rFonts w:ascii="Times New Roman" w:hAnsi="Times New Roman" w:cs="Times New Roman"/>
        </w:rPr>
        <w:sectPr w:rsidR="006B18EC" w:rsidSect="008A4E30">
          <w:pgSz w:w="12240" w:h="15840" w:code="1"/>
          <w:pgMar w:top="1440" w:right="1800" w:bottom="1872" w:left="1800" w:header="720" w:footer="1440" w:gutter="0"/>
          <w:pgNumType w:start="1"/>
          <w:cols w:space="720"/>
          <w:noEndnote/>
          <w:docGrid w:linePitch="360"/>
        </w:sectPr>
      </w:pPr>
    </w:p>
    <w:p w14:paraId="6FAE1D0D" w14:textId="77777777" w:rsidR="006B18EC" w:rsidRDefault="006B18EC" w:rsidP="00822EB8">
      <w:pPr>
        <w:spacing w:line="360" w:lineRule="auto"/>
        <w:rPr>
          <w:rFonts w:ascii="Times New Roman" w:hAnsi="Times New Roman" w:cs="Times New Roman"/>
        </w:rPr>
      </w:pPr>
      <w:r>
        <w:rPr>
          <w:rFonts w:ascii="Times New Roman" w:hAnsi="Times New Roman" w:cs="Times New Roman"/>
        </w:rPr>
        <w:t>a)</w:t>
      </w:r>
    </w:p>
    <w:p w14:paraId="05FE40F8" w14:textId="77777777" w:rsidR="006B18EC" w:rsidRDefault="006B18EC" w:rsidP="00822EB8">
      <w:pPr>
        <w:spacing w:line="360" w:lineRule="auto"/>
        <w:rPr>
          <w:rFonts w:ascii="Times New Roman" w:hAnsi="Times New Roman" w:cs="Times New Roman"/>
        </w:rPr>
      </w:pPr>
      <w:r w:rsidRPr="003F12BA">
        <w:rPr>
          <w:rFonts w:ascii="Times New Roman" w:hAnsi="Times New Roman" w:cs="Times New Roman"/>
          <w:noProof/>
        </w:rPr>
        <w:drawing>
          <wp:inline distT="0" distB="0" distL="0" distR="0" wp14:anchorId="5DA50793" wp14:editId="4FB21416">
            <wp:extent cx="2843530" cy="1804035"/>
            <wp:effectExtent l="0" t="0" r="0" b="5715"/>
            <wp:docPr id="2018345220" name="Picture 2018345220" descr="A diagram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curv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3530" cy="1804035"/>
                    </a:xfrm>
                    <a:prstGeom prst="rect">
                      <a:avLst/>
                    </a:prstGeom>
                  </pic:spPr>
                </pic:pic>
              </a:graphicData>
            </a:graphic>
          </wp:inline>
        </w:drawing>
      </w:r>
    </w:p>
    <w:p w14:paraId="43E61E3A" w14:textId="7C31BB47" w:rsidR="006B18EC" w:rsidRDefault="006B18EC" w:rsidP="00822EB8">
      <w:pPr>
        <w:spacing w:line="360" w:lineRule="auto"/>
        <w:rPr>
          <w:rFonts w:ascii="Times New Roman" w:hAnsi="Times New Roman" w:cs="Times New Roman"/>
        </w:rPr>
      </w:pPr>
      <w:r>
        <w:rPr>
          <w:rFonts w:ascii="Times New Roman" w:hAnsi="Times New Roman" w:cs="Times New Roman"/>
        </w:rPr>
        <w:t>c)</w:t>
      </w:r>
    </w:p>
    <w:p w14:paraId="21DC69FB" w14:textId="1FDA79EF" w:rsidR="006B18EC" w:rsidRDefault="006B18EC" w:rsidP="00822EB8">
      <w:pPr>
        <w:spacing w:line="360" w:lineRule="auto"/>
        <w:rPr>
          <w:rFonts w:ascii="Times New Roman" w:hAnsi="Times New Roman" w:cs="Times New Roman"/>
        </w:rPr>
      </w:pPr>
      <w:r w:rsidRPr="003F12BA">
        <w:rPr>
          <w:rFonts w:ascii="Times New Roman" w:hAnsi="Times New Roman" w:cs="Times New Roman"/>
          <w:noProof/>
        </w:rPr>
        <w:drawing>
          <wp:inline distT="0" distB="0" distL="0" distR="0" wp14:anchorId="1B847EB3" wp14:editId="7E0338D5">
            <wp:extent cx="2806065" cy="1787525"/>
            <wp:effectExtent l="0" t="0" r="0" b="3175"/>
            <wp:docPr id="335723003" name="Picture 335723003" descr="A diagram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curv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06065" cy="1787525"/>
                    </a:xfrm>
                    <a:prstGeom prst="rect">
                      <a:avLst/>
                    </a:prstGeom>
                  </pic:spPr>
                </pic:pic>
              </a:graphicData>
            </a:graphic>
          </wp:inline>
        </w:drawing>
      </w:r>
    </w:p>
    <w:p w14:paraId="47FF2B80" w14:textId="2ADE48AE" w:rsidR="006B18EC" w:rsidRDefault="006B18EC" w:rsidP="00822EB8">
      <w:pPr>
        <w:spacing w:line="360" w:lineRule="auto"/>
        <w:rPr>
          <w:rFonts w:ascii="Times New Roman" w:hAnsi="Times New Roman" w:cs="Times New Roman"/>
        </w:rPr>
      </w:pPr>
      <w:r>
        <w:rPr>
          <w:rFonts w:ascii="Times New Roman" w:hAnsi="Times New Roman" w:cs="Times New Roman"/>
        </w:rPr>
        <w:br w:type="column"/>
      </w:r>
      <w:r>
        <w:rPr>
          <w:rFonts w:ascii="Times New Roman" w:hAnsi="Times New Roman" w:cs="Times New Roman"/>
        </w:rPr>
        <w:t>b)</w:t>
      </w:r>
    </w:p>
    <w:p w14:paraId="0CCD1597" w14:textId="77777777" w:rsidR="006B18EC" w:rsidRDefault="006B18EC" w:rsidP="006B18EC">
      <w:pPr>
        <w:keepNext/>
        <w:spacing w:line="360" w:lineRule="auto"/>
      </w:pPr>
      <w:r w:rsidRPr="003F12BA">
        <w:rPr>
          <w:rFonts w:ascii="Times New Roman" w:hAnsi="Times New Roman" w:cs="Times New Roman"/>
          <w:noProof/>
        </w:rPr>
        <w:drawing>
          <wp:inline distT="0" distB="0" distL="0" distR="0" wp14:anchorId="5DABF2D1" wp14:editId="42EDA2BD">
            <wp:extent cx="2858135" cy="1792605"/>
            <wp:effectExtent l="0" t="0" r="0" b="0"/>
            <wp:docPr id="1229186016" name="Picture 1229186016" descr="A diagram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curv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8135" cy="1792605"/>
                    </a:xfrm>
                    <a:prstGeom prst="rect">
                      <a:avLst/>
                    </a:prstGeom>
                  </pic:spPr>
                </pic:pic>
              </a:graphicData>
            </a:graphic>
          </wp:inline>
        </w:drawing>
      </w:r>
    </w:p>
    <w:p w14:paraId="532C84CB" w14:textId="77777777" w:rsidR="006B18EC" w:rsidRDefault="006B18EC" w:rsidP="006B18EC">
      <w:pPr>
        <w:pStyle w:val="Caption"/>
        <w:sectPr w:rsidR="006B18EC" w:rsidSect="006B18EC">
          <w:type w:val="continuous"/>
          <w:pgSz w:w="12240" w:h="15840" w:code="1"/>
          <w:pgMar w:top="1440" w:right="1800" w:bottom="1872" w:left="1800" w:header="720" w:footer="1440" w:gutter="0"/>
          <w:pgNumType w:start="1"/>
          <w:cols w:num="2" w:space="720"/>
          <w:noEndnote/>
          <w:docGrid w:linePitch="360"/>
        </w:sectPr>
      </w:pPr>
    </w:p>
    <w:p w14:paraId="1C2FE3A1" w14:textId="6BC8E17B" w:rsidR="006B18EC" w:rsidRDefault="006B18EC" w:rsidP="006B18EC">
      <w:pPr>
        <w:pStyle w:val="Caption"/>
        <w:rPr>
          <w:rFonts w:cs="Times New Roman"/>
        </w:rPr>
      </w:pPr>
      <w:bookmarkStart w:id="3" w:name="_Toc201248296"/>
      <w:r>
        <w:t xml:space="preserve">Figure </w:t>
      </w:r>
      <w:r w:rsidR="000225C4">
        <w:fldChar w:fldCharType="begin"/>
      </w:r>
      <w:r w:rsidR="000225C4">
        <w:instrText xml:space="preserve"> STYLEREF 1 \s </w:instrText>
      </w:r>
      <w:r w:rsidR="000225C4">
        <w:fldChar w:fldCharType="separate"/>
      </w:r>
      <w:r w:rsidR="000225C4">
        <w:rPr>
          <w:noProof/>
        </w:rPr>
        <w:t>1</w:t>
      </w:r>
      <w:r w:rsidR="000225C4">
        <w:fldChar w:fldCharType="end"/>
      </w:r>
      <w:r w:rsidR="000225C4">
        <w:noBreakHyphen/>
      </w:r>
      <w:r w:rsidR="000225C4">
        <w:fldChar w:fldCharType="begin"/>
      </w:r>
      <w:r w:rsidR="000225C4">
        <w:instrText xml:space="preserve"> SEQ Figure \* ARABIC \s 1 </w:instrText>
      </w:r>
      <w:r w:rsidR="000225C4">
        <w:fldChar w:fldCharType="separate"/>
      </w:r>
      <w:r w:rsidR="000225C4">
        <w:rPr>
          <w:noProof/>
        </w:rPr>
        <w:t>1</w:t>
      </w:r>
      <w:r w:rsidR="000225C4">
        <w:fldChar w:fldCharType="end"/>
      </w:r>
      <w:r>
        <w:t xml:space="preserve"> </w:t>
      </w:r>
      <w:r w:rsidR="00A55568" w:rsidRPr="00C17BE9">
        <w:rPr>
          <w:rFonts w:cs="Times New Roman"/>
        </w:rPr>
        <w:t>Hypothetical thermal performance curve showing the temperature-dependence of development rate</w:t>
      </w:r>
      <w:bookmarkEnd w:id="3"/>
    </w:p>
    <w:p w14:paraId="6B7AB213" w14:textId="38675324" w:rsidR="00D064B5" w:rsidRPr="003F12BA" w:rsidRDefault="00D064B5" w:rsidP="00C500D2">
      <w:pPr>
        <w:pStyle w:val="ListParagraph"/>
        <w:spacing w:line="360" w:lineRule="auto"/>
        <w:ind w:left="0"/>
        <w:rPr>
          <w:rFonts w:ascii="Times New Roman" w:hAnsi="Times New Roman" w:cs="Times New Roman"/>
        </w:rPr>
      </w:pPr>
      <w:bookmarkStart w:id="4" w:name="_Hlk201245375"/>
      <w:r w:rsidRPr="00C17BE9">
        <w:rPr>
          <w:rFonts w:ascii="Times New Roman" w:hAnsi="Times New Roman" w:cs="Times New Roman"/>
        </w:rPr>
        <w:t xml:space="preserve">The blue line shows development rate at the mean temperature </w:t>
      </w:r>
      <w:proofErr w:type="gramStart"/>
      <w:r w:rsidRPr="00C17BE9">
        <w:rPr>
          <w:rFonts w:ascii="Times New Roman" w:hAnsi="Times New Roman" w:cs="Times New Roman"/>
          <w:i/>
          <w:iCs/>
        </w:rPr>
        <w:t>f</w:t>
      </w:r>
      <w:r w:rsidRPr="00C17BE9">
        <w:rPr>
          <w:rFonts w:ascii="Times New Roman" w:hAnsi="Times New Roman" w:cs="Times New Roman"/>
        </w:rPr>
        <w:t>(</w:t>
      </w:r>
      <w:proofErr w:type="gramEnd"/>
      <m:oMath>
        <m:acc>
          <m:accPr>
            <m:chr m:val="̅"/>
            <m:ctrlPr>
              <w:rPr>
                <w:rFonts w:ascii="Cambria Math" w:hAnsi="Cambria Math" w:cs="Times New Roman"/>
                <w:i/>
                <w:iCs/>
              </w:rPr>
            </m:ctrlPr>
          </m:accPr>
          <m:e>
            <m:r>
              <w:rPr>
                <w:rFonts w:ascii="Cambria Math" w:hAnsi="Cambria Math" w:cs="Times New Roman"/>
              </w:rPr>
              <m:t>x</m:t>
            </m:r>
          </m:e>
        </m:acc>
      </m:oMath>
      <w:r w:rsidRPr="00C17BE9">
        <w:rPr>
          <w:rFonts w:ascii="Times New Roman" w:hAnsi="Times New Roman" w:cs="Times New Roman"/>
        </w:rPr>
        <w:t>), while the brown lines indicate the development rate at diurnal maxima and minima. Key features include the critical thermal minimum (CT</w:t>
      </w:r>
      <w:r w:rsidRPr="00C17BE9">
        <w:rPr>
          <w:rFonts w:ascii="Times New Roman" w:hAnsi="Times New Roman" w:cs="Times New Roman"/>
          <w:vertAlign w:val="subscript"/>
        </w:rPr>
        <w:t>min</w:t>
      </w:r>
      <w:r w:rsidRPr="00C17BE9">
        <w:rPr>
          <w:rFonts w:ascii="Times New Roman" w:hAnsi="Times New Roman" w:cs="Times New Roman"/>
        </w:rPr>
        <w:t>) and critical thermal maximum (CT</w:t>
      </w:r>
      <w:r w:rsidRPr="00C17BE9">
        <w:rPr>
          <w:rFonts w:ascii="Times New Roman" w:hAnsi="Times New Roman" w:cs="Times New Roman"/>
          <w:vertAlign w:val="subscript"/>
        </w:rPr>
        <w:t>max</w:t>
      </w:r>
      <w:r w:rsidRPr="00C17BE9">
        <w:rPr>
          <w:rFonts w:ascii="Times New Roman" w:hAnsi="Times New Roman" w:cs="Times New Roman"/>
        </w:rPr>
        <w:t xml:space="preserve">), which represent </w:t>
      </w:r>
      <w:r w:rsidRPr="00C17BE9">
        <w:rPr>
          <w:rFonts w:ascii="Times New Roman" w:hAnsi="Times New Roman" w:cs="Times New Roman"/>
        </w:rPr>
        <w:lastRenderedPageBreak/>
        <w:t>the upper and lower limits of thermal performance, and the thermal optimum (</w:t>
      </w:r>
      <w:proofErr w:type="spellStart"/>
      <w:r w:rsidRPr="00C17BE9">
        <w:rPr>
          <w:rFonts w:ascii="Times New Roman" w:hAnsi="Times New Roman" w:cs="Times New Roman"/>
        </w:rPr>
        <w:t>T</w:t>
      </w:r>
      <w:r w:rsidRPr="00C17BE9">
        <w:rPr>
          <w:rFonts w:ascii="Times New Roman" w:hAnsi="Times New Roman" w:cs="Times New Roman"/>
          <w:vertAlign w:val="subscript"/>
        </w:rPr>
        <w:t>opt</w:t>
      </w:r>
      <w:proofErr w:type="spellEnd"/>
      <w:r w:rsidRPr="00C17BE9">
        <w:rPr>
          <w:rFonts w:ascii="Times New Roman" w:hAnsi="Times New Roman" w:cs="Times New Roman"/>
        </w:rPr>
        <w:t xml:space="preserve">), at which performance is maximized. (a) In the linear portion of the curve, if variability is symmetric around the mean, the development rate at the mean temperature approximates the average development rate – any increases or decreases in development rates over the cycle are counterbalanced. (b) Variation in temperature over the concave-up portion of the curve generally increases the time-averaged development rate over </w:t>
      </w:r>
      <w:proofErr w:type="gramStart"/>
      <w:r w:rsidRPr="00C17BE9">
        <w:rPr>
          <w:rFonts w:ascii="Times New Roman" w:hAnsi="Times New Roman" w:cs="Times New Roman"/>
          <w:i/>
          <w:iCs/>
        </w:rPr>
        <w:t>f</w:t>
      </w:r>
      <w:r w:rsidRPr="00C17BE9">
        <w:rPr>
          <w:rFonts w:ascii="Times New Roman" w:hAnsi="Times New Roman" w:cs="Times New Roman"/>
        </w:rPr>
        <w:t>(</w:t>
      </w:r>
      <w:proofErr w:type="gramEnd"/>
      <m:oMath>
        <m:acc>
          <m:accPr>
            <m:chr m:val="̅"/>
            <m:ctrlPr>
              <w:rPr>
                <w:rFonts w:ascii="Cambria Math" w:hAnsi="Cambria Math" w:cs="Times New Roman"/>
                <w:i/>
                <w:iCs/>
              </w:rPr>
            </m:ctrlPr>
          </m:accPr>
          <m:e>
            <m:r>
              <w:rPr>
                <w:rFonts w:ascii="Cambria Math" w:hAnsi="Cambria Math" w:cs="Times New Roman"/>
              </w:rPr>
              <m:t>x</m:t>
            </m:r>
          </m:e>
        </m:acc>
      </m:oMath>
      <w:r w:rsidRPr="00C17BE9">
        <w:rPr>
          <w:rFonts w:ascii="Times New Roman" w:hAnsi="Times New Roman" w:cs="Times New Roman"/>
        </w:rPr>
        <w:t>) – the increase in development rate when conditions are favorable exceeds any decrease in the rate when conditions are unfavorable.</w:t>
      </w:r>
      <w:r w:rsidR="00A55568">
        <w:rPr>
          <w:rFonts w:ascii="Times New Roman" w:hAnsi="Times New Roman" w:cs="Times New Roman"/>
        </w:rPr>
        <w:t xml:space="preserve"> </w:t>
      </w:r>
      <w:r w:rsidRPr="00F55745">
        <w:rPr>
          <w:rFonts w:ascii="Times New Roman" w:hAnsi="Times New Roman" w:cs="Times New Roman"/>
        </w:rPr>
        <w:t xml:space="preserve">(c) </w:t>
      </w:r>
      <w:r w:rsidRPr="003F12BA">
        <w:rPr>
          <w:rFonts w:ascii="Times New Roman" w:hAnsi="Times New Roman" w:cs="Times New Roman"/>
        </w:rPr>
        <w:t>V</w:t>
      </w:r>
      <w:r w:rsidRPr="00F55745">
        <w:rPr>
          <w:rFonts w:ascii="Times New Roman" w:hAnsi="Times New Roman" w:cs="Times New Roman"/>
        </w:rPr>
        <w:t xml:space="preserve">ariation in temperature over the concave-down portion of the curve </w:t>
      </w:r>
      <w:r w:rsidRPr="003F12BA">
        <w:rPr>
          <w:rFonts w:ascii="Times New Roman" w:hAnsi="Times New Roman" w:cs="Times New Roman"/>
        </w:rPr>
        <w:t>generally</w:t>
      </w:r>
      <w:r w:rsidRPr="00F55745">
        <w:rPr>
          <w:rFonts w:ascii="Times New Roman" w:hAnsi="Times New Roman" w:cs="Times New Roman"/>
        </w:rPr>
        <w:t xml:space="preserve"> decrease</w:t>
      </w:r>
      <w:r w:rsidRPr="003F12BA">
        <w:rPr>
          <w:rFonts w:ascii="Times New Roman" w:hAnsi="Times New Roman" w:cs="Times New Roman"/>
        </w:rPr>
        <w:t>s</w:t>
      </w:r>
      <w:r w:rsidRPr="00F55745">
        <w:rPr>
          <w:rFonts w:ascii="Times New Roman" w:hAnsi="Times New Roman" w:cs="Times New Roman"/>
        </w:rPr>
        <w:t xml:space="preserve"> the time-averaged development rate over </w:t>
      </w:r>
      <w:proofErr w:type="gramStart"/>
      <w:r w:rsidRPr="00F55745">
        <w:rPr>
          <w:rFonts w:ascii="Times New Roman" w:hAnsi="Times New Roman" w:cs="Times New Roman"/>
          <w:i/>
          <w:iCs/>
        </w:rPr>
        <w:t>f</w:t>
      </w:r>
      <w:r w:rsidRPr="00F55745">
        <w:rPr>
          <w:rFonts w:ascii="Times New Roman" w:hAnsi="Times New Roman" w:cs="Times New Roman"/>
        </w:rPr>
        <w:t>(</w:t>
      </w:r>
      <w:proofErr w:type="gramEnd"/>
      <m:oMath>
        <m:acc>
          <m:accPr>
            <m:chr m:val="̅"/>
            <m:ctrlPr>
              <w:rPr>
                <w:rFonts w:ascii="Cambria Math" w:hAnsi="Cambria Math" w:cs="Times New Roman"/>
                <w:i/>
                <w:iCs/>
              </w:rPr>
            </m:ctrlPr>
          </m:accPr>
          <m:e>
            <m:r>
              <w:rPr>
                <w:rFonts w:ascii="Cambria Math" w:hAnsi="Cambria Math" w:cs="Times New Roman"/>
              </w:rPr>
              <m:t>x</m:t>
            </m:r>
          </m:e>
        </m:acc>
      </m:oMath>
      <w:r w:rsidRPr="00F55745">
        <w:rPr>
          <w:rFonts w:ascii="Times New Roman" w:hAnsi="Times New Roman" w:cs="Times New Roman"/>
        </w:rPr>
        <w:t>)</w:t>
      </w:r>
      <w:r w:rsidRPr="003F12BA">
        <w:rPr>
          <w:rFonts w:ascii="Times New Roman" w:hAnsi="Times New Roman" w:cs="Times New Roman"/>
        </w:rPr>
        <w:t>.</w:t>
      </w:r>
      <w:r w:rsidR="00A55568">
        <w:rPr>
          <w:rFonts w:ascii="Times New Roman" w:hAnsi="Times New Roman" w:cs="Times New Roman"/>
        </w:rPr>
        <w:t xml:space="preserve"> </w:t>
      </w:r>
      <w:r w:rsidR="00A55568">
        <w:rPr>
          <w:rFonts w:ascii="Times New Roman" w:hAnsi="Times New Roman" w:cs="Times New Roman"/>
        </w:rPr>
        <w:t>F</w:t>
      </w:r>
      <w:r w:rsidR="00A55568" w:rsidRPr="00C17BE9">
        <w:rPr>
          <w:rFonts w:ascii="Times New Roman" w:hAnsi="Times New Roman" w:cs="Times New Roman"/>
        </w:rPr>
        <w:t xml:space="preserve">igures adapted from </w:t>
      </w:r>
      <w:r w:rsidR="00A55568" w:rsidRPr="00C17BE9">
        <w:rPr>
          <w:rFonts w:ascii="Times New Roman" w:hAnsi="Times New Roman" w:cs="Times New Roman"/>
        </w:rPr>
        <w:fldChar w:fldCharType="begin"/>
      </w:r>
      <w:r w:rsidR="00A55568" w:rsidRPr="00C17BE9">
        <w:rPr>
          <w:rFonts w:ascii="Times New Roman" w:hAnsi="Times New Roman" w:cs="Times New Roman"/>
        </w:rPr>
        <w:instrText xml:space="preserve"> ADDIN ZOTERO_ITEM CSL_CITATION {"citationID":"a1vcom1293i","properties":{"formattedCitation":"\\uldash{(Sinclair et al., 2016)}","plainCitation":"(Sinclair et al., 2016)","dontUpdate":true,"noteIndex":0},"citationItems":[{"id":182,"uris":["http://zotero.org/users/5290935/items/3CTGUJD9"],"itemData":{"id":182,"type":"article-journal","abstract":"Thermal performance curves (TPCs), which quantify how an ectotherm’s body temperature (Tb) affects its performance or ﬁtness, are often used in an attempt to predict organismal responses to climate change. Here, we examine the key – but often biologically unreasonable – assumptions underlying this approach; for example, that physiology and thermal regimes are invariant over ontogeny, space and time, and also that TPCs are independent of previously experienced Tb. We show how a critical consideration of these assumptions can lead to biologically useful hypotheses and experimental designs. For example, rather than assuming that TPCs are ﬁxed during ontogeny, one can measure TPCs for each major life stage and incorporate these into stage-speciﬁc ecological models to reveal the life stage most likely to be vulnerable to climate change. Our overall goal is to explicitly examine the assumptions underlying the integration of TPCs with Tb, to develop a framework within which empiricists can place their work within these limitations, and to facilitate the application of thermal physiology to understanding the biological implications of climate change.","container-title":"Ecology Letters","DOI":"10.1111/ele.12686","ISSN":"1461023X","issue":"11","language":"en","page":"1372-1385","source":"Crossref","title":"Can we predict ectotherm responses to climate change using thermal performance curves and body temperatures?","volume":"19","author":[{"family":"Sinclair","given":"Brent J."},{"family":"Marshall","given":"Katie E."},{"family":"Sewell","given":"Mary A."},{"family":"Levesque","given":"Danielle L."},{"family":"Willett","given":"Christopher S."},{"family":"Slotsbo","given":"Stine"},{"family":"Dong","given":"Yunwei"},{"family":"Harley","given":"Christopher D. G."},{"family":"Marshall","given":"David J."},{"family":"Helmuth","given":"Brian S."},{"family":"Huey","given":"Raymond B."}],"editor":[{"family":"Vasseur","given":"David"}],"issued":{"date-parts":[["2016",11]]}}}],"schema":"https://github.com/citation-style-language/schema/raw/master/csl-citation.json"} </w:instrText>
      </w:r>
      <w:r w:rsidR="00A55568" w:rsidRPr="00C17BE9">
        <w:rPr>
          <w:rFonts w:ascii="Times New Roman" w:hAnsi="Times New Roman" w:cs="Times New Roman"/>
        </w:rPr>
        <w:fldChar w:fldCharType="separate"/>
      </w:r>
      <w:r w:rsidR="00A55568" w:rsidRPr="00C17BE9">
        <w:rPr>
          <w:rFonts w:ascii="Times New Roman" w:hAnsi="Times New Roman" w:cs="Times New Roman"/>
        </w:rPr>
        <w:t>Sinclair et al., 2016</w:t>
      </w:r>
      <w:r w:rsidR="00A55568" w:rsidRPr="00C17BE9">
        <w:rPr>
          <w:rFonts w:ascii="Times New Roman" w:hAnsi="Times New Roman" w:cs="Times New Roman"/>
        </w:rPr>
        <w:fldChar w:fldCharType="end"/>
      </w:r>
      <w:r w:rsidR="00A55568" w:rsidRPr="00C17BE9">
        <w:rPr>
          <w:rFonts w:ascii="Times New Roman" w:hAnsi="Times New Roman" w:cs="Times New Roman"/>
        </w:rPr>
        <w:t>.</w:t>
      </w:r>
      <w:bookmarkEnd w:id="4"/>
    </w:p>
    <w:p w14:paraId="11C34B10" w14:textId="77777777" w:rsidR="006F4D23" w:rsidRDefault="006F4D23" w:rsidP="001375D5">
      <w:pPr>
        <w:spacing w:line="360" w:lineRule="auto"/>
        <w:rPr>
          <w:rFonts w:ascii="Times New Roman" w:hAnsi="Times New Roman" w:cs="Times New Roman"/>
        </w:rPr>
      </w:pPr>
    </w:p>
    <w:p w14:paraId="7E8F0C7B" w14:textId="77777777" w:rsidR="00C500D2" w:rsidRPr="003F12BA" w:rsidRDefault="00C500D2" w:rsidP="001375D5">
      <w:pPr>
        <w:spacing w:line="360" w:lineRule="auto"/>
        <w:rPr>
          <w:rFonts w:ascii="Times New Roman" w:hAnsi="Times New Roman" w:cs="Times New Roman"/>
        </w:rPr>
      </w:pPr>
    </w:p>
    <w:p w14:paraId="1D1C1050" w14:textId="3426C132" w:rsidR="00AA72E9" w:rsidRPr="003F12BA" w:rsidRDefault="00EA3E11" w:rsidP="00047B9A">
      <w:pPr>
        <w:spacing w:line="360" w:lineRule="auto"/>
        <w:rPr>
          <w:rFonts w:ascii="Times New Roman" w:hAnsi="Times New Roman" w:cs="Times New Roman"/>
        </w:rPr>
      </w:pPr>
      <w:r w:rsidRPr="003F12BA">
        <w:rPr>
          <w:rFonts w:ascii="Times New Roman" w:hAnsi="Times New Roman" w:cs="Times New Roman"/>
        </w:rPr>
        <w:t>However, predicting the effects of variability by a</w:t>
      </w:r>
      <w:r w:rsidR="00047B9A" w:rsidRPr="003F12BA">
        <w:rPr>
          <w:rFonts w:ascii="Times New Roman" w:hAnsi="Times New Roman" w:cs="Times New Roman"/>
        </w:rPr>
        <w:t xml:space="preserve">veraging </w:t>
      </w:r>
      <w:r w:rsidRPr="003F12BA">
        <w:rPr>
          <w:rFonts w:ascii="Times New Roman" w:hAnsi="Times New Roman" w:cs="Times New Roman"/>
        </w:rPr>
        <w:t xml:space="preserve">thermal performance curves overlooks the impacts of temperature variability on the physiology of organisms and the energetic costs they sustain over time. </w:t>
      </w:r>
      <w:r w:rsidR="00987BC5" w:rsidRPr="003F12BA">
        <w:rPr>
          <w:rFonts w:ascii="Times New Roman" w:hAnsi="Times New Roman" w:cs="Times New Roman"/>
        </w:rPr>
        <w:t>T</w:t>
      </w:r>
      <w:r w:rsidRPr="003F12BA">
        <w:rPr>
          <w:rFonts w:ascii="Times New Roman" w:hAnsi="Times New Roman" w:cs="Times New Roman"/>
        </w:rPr>
        <w:t xml:space="preserve">hese </w:t>
      </w:r>
      <w:r w:rsidR="00987BC5" w:rsidRPr="003F12BA">
        <w:rPr>
          <w:rFonts w:ascii="Times New Roman" w:hAnsi="Times New Roman" w:cs="Times New Roman"/>
        </w:rPr>
        <w:t xml:space="preserve">time-dependent physiological responses to temperature variability </w:t>
      </w:r>
      <w:r w:rsidR="00884E1F">
        <w:rPr>
          <w:rFonts w:ascii="Times New Roman" w:hAnsi="Times New Roman" w:cs="Times New Roman"/>
        </w:rPr>
        <w:t>can</w:t>
      </w:r>
      <w:r w:rsidR="00987BC5" w:rsidRPr="003F12BA">
        <w:rPr>
          <w:rFonts w:ascii="Times New Roman" w:hAnsi="Times New Roman" w:cs="Times New Roman"/>
        </w:rPr>
        <w:t xml:space="preserve"> cause nonlinear averaging predictions to diverge from actual insect performance in variable environments</w:t>
      </w:r>
      <w:r w:rsidR="00162928" w:rsidRPr="003F12BA">
        <w:rPr>
          <w:rFonts w:ascii="Times New Roman" w:hAnsi="Times New Roman" w:cs="Times New Roman"/>
        </w:rPr>
        <w:t xml:space="preserve"> </w:t>
      </w:r>
      <w:r w:rsidR="00162928"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{"citationID":"a1dlcgh7c2b","properties":{"formattedCitation":"(Kingsolver et al., 2015)","plainCitation":"(Kingsolver et al., 2015)","noteIndex":0},"citationItems":[{"id":2292,"uris":["http://zotero.org/users/5290935/items/HURS8PMM"],"itemData":{"id":2292,"type":"article-journal","abstract":"Most terrestrial ectotherms experience diurnal and seasonal variation in temperature. Because thermal performance curves are non-linear, mean performance can differ in fluctuating and constant thermal environments. However, time-dependent effects – effects of the order and duration of exposure to temperature – can also influence mean performance. We quantified the non-linear and time-dependent effects of diurnally fluctuating temperatures for larval growth rates in the tobacco hornworm, Manduca sexta L., with four main results. First, the shape of the thermal performance curve for growth rate depended on the duration of exposure: for example, optimal temperature and thermal breadth were greater for growth rates measured over short (24 h during the last instar) compared with long (the entire period of larval growth) time periods. Second, larvae reared in diurnally fluctuating temperatures had significantly higher optimal temperatures and maximal growth rates than larvae reared in constant temperatures. Third, for larvae maintained at three mean temperatures (20, 25 and 30°C) and three diurnal temperature ranges (±0, ±5 and ±10°C), diurnal fluctuations had opposite effects on mean growth rates at low versus high mean temperature. Fourth, both short- and long-term thermal performance curves yielded poor predictions of the non-linear effects of fluctuating temperature on mean growth rates (compared with our experimental results) at higher mean temperatures. Our results suggest caution in using constant temperature studies to model the consequences of variable thermal environments.","container-title":"Journal of Experimental Biology","DOI":"10.1242/jeb.120733","ISSN":"0022-0949","issue":"14","journalAbbreviation":"Journal of Experimental Biology","page":"2218-2225","source":"Silverchair","title":"Fluctuating temperatures and ectotherm growth: distinguishing non-linear and time-dependent effects","title-short":"Fluctuating temperatures and ectotherm growth","volume":"218","author":[{"family":"Kingsolver","given":"Joel G."},{"family":"Higgins","given":"Jessica K."},{"family":"Augustine","given":"Kate E."}],"issued":{"date-parts":[["2015",7,1]]}}}],"schema":"https://github.com/citation-style-language/schema/raw/master/csl-citation.json"} </w:instrText>
      </w:r>
      <w:r w:rsidR="00162928" w:rsidRPr="003F12BA">
        <w:rPr>
          <w:rFonts w:ascii="Times New Roman" w:hAnsi="Times New Roman" w:cs="Times New Roman"/>
        </w:rPr>
        <w:fldChar w:fldCharType="separate"/>
      </w:r>
      <w:r w:rsidR="00013E9A" w:rsidRPr="00013E9A">
        <w:rPr>
          <w:rFonts w:ascii="Times New Roman" w:hAnsi="Times New Roman" w:cs="Times New Roman"/>
        </w:rPr>
        <w:t>(Kingsolver et al., 2015)</w:t>
      </w:r>
      <w:r w:rsidR="00162928" w:rsidRPr="003F12BA">
        <w:rPr>
          <w:rFonts w:ascii="Times New Roman" w:hAnsi="Times New Roman" w:cs="Times New Roman"/>
        </w:rPr>
        <w:fldChar w:fldCharType="end"/>
      </w:r>
      <w:r w:rsidR="00987BC5" w:rsidRPr="003F12BA">
        <w:rPr>
          <w:rFonts w:ascii="Times New Roman" w:hAnsi="Times New Roman" w:cs="Times New Roman"/>
        </w:rPr>
        <w:t xml:space="preserve">. </w:t>
      </w:r>
      <w:r w:rsidR="002B48E2" w:rsidRPr="003F12BA">
        <w:rPr>
          <w:rFonts w:ascii="Times New Roman" w:hAnsi="Times New Roman" w:cs="Times New Roman"/>
        </w:rPr>
        <w:t xml:space="preserve">Fluctuations that expose insects to stressful temperatures </w:t>
      </w:r>
      <w:r w:rsidR="00162928" w:rsidRPr="003F12BA">
        <w:rPr>
          <w:rFonts w:ascii="Times New Roman" w:hAnsi="Times New Roman" w:cs="Times New Roman"/>
        </w:rPr>
        <w:t>could trigger hardening and heat shock response</w:t>
      </w:r>
      <w:r w:rsidR="002B48E2" w:rsidRPr="003F12BA">
        <w:rPr>
          <w:rFonts w:ascii="Times New Roman" w:hAnsi="Times New Roman" w:cs="Times New Roman"/>
        </w:rPr>
        <w:t>s in the short-term, exert higher energetic demands</w:t>
      </w:r>
      <w:r w:rsidR="00162928" w:rsidRPr="003F12BA">
        <w:rPr>
          <w:rFonts w:ascii="Times New Roman" w:hAnsi="Times New Roman" w:cs="Times New Roman"/>
        </w:rPr>
        <w:t xml:space="preserve"> </w:t>
      </w:r>
      <w:r w:rsidR="002B48E2" w:rsidRPr="003F12BA">
        <w:rPr>
          <w:rFonts w:ascii="Times New Roman" w:hAnsi="Times New Roman" w:cs="Times New Roman"/>
        </w:rPr>
        <w:t xml:space="preserve">on the organism and </w:t>
      </w:r>
      <w:r w:rsidR="00952657" w:rsidRPr="003F12BA">
        <w:rPr>
          <w:rFonts w:ascii="Times New Roman" w:hAnsi="Times New Roman" w:cs="Times New Roman"/>
        </w:rPr>
        <w:t>result in</w:t>
      </w:r>
      <w:r w:rsidR="002B48E2" w:rsidRPr="003F12BA">
        <w:rPr>
          <w:rFonts w:ascii="Times New Roman" w:hAnsi="Times New Roman" w:cs="Times New Roman"/>
        </w:rPr>
        <w:t xml:space="preserve"> the accumulation of</w:t>
      </w:r>
      <w:r w:rsidR="00952657" w:rsidRPr="003F12BA">
        <w:rPr>
          <w:rFonts w:ascii="Times New Roman" w:hAnsi="Times New Roman" w:cs="Times New Roman"/>
        </w:rPr>
        <w:t xml:space="preserve"> physiological damage </w:t>
      </w:r>
      <w:r w:rsidR="002B48E2" w:rsidRPr="003F12BA">
        <w:rPr>
          <w:rFonts w:ascii="Times New Roman" w:hAnsi="Times New Roman" w:cs="Times New Roman"/>
        </w:rPr>
        <w:t>over time</w:t>
      </w:r>
      <w:r w:rsidR="00305CE6" w:rsidRPr="003F12BA">
        <w:rPr>
          <w:rFonts w:ascii="Times New Roman" w:hAnsi="Times New Roman" w:cs="Times New Roman"/>
        </w:rPr>
        <w:t xml:space="preserve"> </w:t>
      </w:r>
      <w:r w:rsidR="00305CE6"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{"citationID":"a1cs8dnhdio","properties":{"formattedCitation":"(Gonz\\uc0\\u225{}lez\\uc0\\u8208{}Tokman et al., 2020)","plainCitation":"(González‐Tokman et al., 2020)","noteIndex":0},"citationItems":[{"id":493,"uris":["http://zotero.org/users/5290935/items/EGFPSFME"],"itemData":{"id":493,"type":"article-journal","abstract":"Surviving changing climate conditions is particularly difficult for organisms such as insects that depend on environmental temperature to regulate their physiological functions. Insects are extremely threatened by global warming, since many do not have enough physiological tolerance even to survive continuous exposure to the current maximum temperatures experienced in their habitats. Here, we review literature on the physiological mechanisms that regulate responses to heat and provide heat tolerance in insects: (i) neuronal mechanisms to detect and respond to heat; (ii) metabolic responses to heat; (iii) thermoregulation; (iv) stress responses to tolerate heat; and (v) hormones that coordinate developmental and behavioural responses at warm temperatures. Our review shows that, apart from the stress response mediated by heat shock proteins, the physiological mechanisms of heat tolerance in insects remain poorly studied. Based on life-history theory, we discuss the costs of heat tolerance and the potential evolutionary mechanisms driving insect adaptations to high temperatures. Some insects may deal with ongoing global warming by the joint action of phenotypic plasticity and genetic adaptation. Plastic responses are limited and may not be by themselves enough to withstand ongoing warming trends. Although the evidence is still scarce and deserves further research in different insect taxa, genetic adaptation to high temperatures may result from rapid evolution. Finally, we emphasize the importance of incorporating physiological information for modelling species distributions and ecological interactions under global warming scenarios. This review identifies several open questions to improve our understanding of how insects respond physiologically to heat and the evolutionary and ecological consequences of those responses. Further lines of research are suggested at the species, order and class levels, with experimental and analytical approaches such as artificial selection, quantitative genetics and comparative analyses.","container-title":"Biological Reviews","DOI":"10.1111/brv.12588","ISSN":"1469-185X","language":"en","license":"© 2020 Cambridge Philosophical Society","note":"_eprint: https://onlinelibrary.wiley.com/doi/pdf/10.1111/brv.12588","source":"Wiley Online Library","title":"Insect responses to heat: physiological mechanisms, evolution and ecological implications in a warming world","title-short":"Insect responses to heat","URL":"http://onlinelibrary.wiley.com/doi/abs/10.1111/brv.12588","author":[{"family":"González‐Tokman","given":"Daniel"},{"family":"Córdoba‐Aguilar","given":"Alex"},{"family":"Dáttilo","given":"Wesley"},{"family":"Lira‐Noriega","given":"Andrés"},{"family":"Sánchez‐Guillén","given":"Rosa A."},{"family":"Villalobos","given":"Fabricio"}],"accessed":{"date-parts":[["2020",3,27]]},"issued":{"date-parts":[["2020"]]}}}],"schema":"https://github.com/citation-style-language/schema/raw/master/csl-citation.json"} </w:instrText>
      </w:r>
      <w:r w:rsidR="00305CE6" w:rsidRPr="003F12BA">
        <w:rPr>
          <w:rFonts w:ascii="Times New Roman" w:hAnsi="Times New Roman" w:cs="Times New Roman"/>
        </w:rPr>
        <w:fldChar w:fldCharType="separate"/>
      </w:r>
      <w:r w:rsidR="00013E9A" w:rsidRPr="00013E9A">
        <w:rPr>
          <w:rFonts w:ascii="Times New Roman" w:hAnsi="Times New Roman" w:cs="Times New Roman"/>
        </w:rPr>
        <w:t>(González‐Tokman et al., 2020)</w:t>
      </w:r>
      <w:r w:rsidR="00305CE6" w:rsidRPr="003F12BA">
        <w:rPr>
          <w:rFonts w:ascii="Times New Roman" w:hAnsi="Times New Roman" w:cs="Times New Roman"/>
        </w:rPr>
        <w:fldChar w:fldCharType="end"/>
      </w:r>
      <w:r w:rsidR="004237F5" w:rsidRPr="003F12BA">
        <w:rPr>
          <w:rFonts w:ascii="Times New Roman" w:hAnsi="Times New Roman" w:cs="Times New Roman"/>
        </w:rPr>
        <w:t xml:space="preserve">. Conversely, </w:t>
      </w:r>
      <w:r w:rsidR="00884E1F">
        <w:rPr>
          <w:rFonts w:ascii="Times New Roman" w:hAnsi="Times New Roman" w:cs="Times New Roman"/>
        </w:rPr>
        <w:t xml:space="preserve">depending on </w:t>
      </w:r>
      <w:r w:rsidR="004237F5" w:rsidRPr="003F12BA">
        <w:rPr>
          <w:rFonts w:ascii="Times New Roman" w:hAnsi="Times New Roman" w:cs="Times New Roman"/>
        </w:rPr>
        <w:t xml:space="preserve">the range over which temperatures fluctuate, such environments may facilitate recovery during more benign phases of the fluctuation </w:t>
      </w:r>
      <w:r w:rsidR="004237F5"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{"citationID":"a2plsjt3t79","properties":{"formattedCitation":"(Vajedsamiei et al., 2021)","plainCitation":"(Vajedsamiei et al., 2021)","noteIndex":0},"citationItems":[{"id":2247,"uris":["http://zotero.org/users/5290935/items/3KYNNNH5"],"itemData":{"id":2247,"type":"article-journal","abstract":"Predicting the implications of ongoing ocean climate warming demands a better understanding of how short-term thermal variability impacts marine ectotherms, particularly at beyond-optimal average conditions during summer heatwaves. Using a globally important model species, the blue mussel Mytilus, in a 5-week-long experiment, we (a) assessed growth performance traits under 12 scenarios, consisting of four thermal averages (18.5, 21, 23.5 and 26℃) imposed as constant or daily fluctuating regimes with amplitudes of 2 or 4℃. Additionally, we conducted a short-term assay using different mussel individuals to (b) test for the species capacity for suppression and recovery of metabolic performance traits (feeding and aerobic respiration) when exposed to a 1-day thermal fluctuation regime (16.8–30.5℃). Using this high-resolution data, we (c) generated short-term thermal metabolic performance curves to predict and explain growth responses observed in the long-term experiment. We found that daily high-amplitude thermal cycles (4℃) improved mussel growth when fluctuations were imposed around an extreme average temperature of 26℃, representing end-of-century heatwaves. In contrast, thermal cycles negatively affected mussel growth at a less extreme average temperature of 23.5℃, resembling current peak summer temperature scenarios. These results suggest that fluctuations ameliorate heat stress impacts only at critically high average temperatures. The short-term assay demonstrated that during the warming phase, animals stopped feeding between 24 and 30℃ while gradually suppressing respiration. In the subsequent cooling phase, feeding and respiration partially and fully recovered to pre-heating rates respectively. Furthermore, nonlinear averaging of short-term feeding responses (upscaling) well-predicted longer term growth responses to fluctuations. Our findings suggest that fluctuations can be beneficial to or detrimental for the long-term performance of ectothermic animals, depending on the fluctuations' average and amplitude. Furthermore, the observed effects can be linked to fluctuation-mediated metabolic suppression and recovery. In a general framework, we propose various hypothetical scenarios of fluctuation impacts on ectotherm performance considering inter- or intra-species variability in heat sensitivity. Our research highlights the need for studying metabolic performance in relation to cyclic abiotic fluctuations to advance the understanding of climate change impacts on aquatic systems. A free Plain Language Summary can be found within the Supporting Information of this article.","container-title":"Functional Ecology","DOI":"10.1111/1365-2435.13889","ISSN":"1365-2435","issue":"11","language":"en","license":"© 2021 The Authors. Functional Ecology published by John Wiley &amp; Sons Ltd on behalf of British Ecological Society","note":"_eprint: https://onlinelibrary.wiley.com/doi/pdf/10.1111/1365-2435.13889","page":"2483-2496","source":"Wiley Online Library","title":"Cyclic thermal fluctuations can be burden or relief for an ectotherm depending on fluctuations’ average and amplitude","volume":"35","author":[{"family":"Vajedsamiei","given":"Jahangir"},{"family":"Melzner","given":"Frank"},{"family":"Raatz","given":"Michael"},{"family":"Morón Lugo","given":"Sonia C."},{"family":"Pansch","given":"Christian"}],"issued":{"date-parts":[["2021"]]}}}],"schema":"https://github.com/citation-style-language/schema/raw/master/csl-citation.json"} </w:instrText>
      </w:r>
      <w:r w:rsidR="004237F5" w:rsidRPr="003F12BA">
        <w:rPr>
          <w:rFonts w:ascii="Times New Roman" w:hAnsi="Times New Roman" w:cs="Times New Roman"/>
        </w:rPr>
        <w:fldChar w:fldCharType="separate"/>
      </w:r>
      <w:r w:rsidR="00013E9A" w:rsidRPr="00013E9A">
        <w:rPr>
          <w:rFonts w:ascii="Times New Roman" w:hAnsi="Times New Roman" w:cs="Times New Roman"/>
        </w:rPr>
        <w:t>(Vajedsamiei et al., 2021)</w:t>
      </w:r>
      <w:r w:rsidR="004237F5" w:rsidRPr="003F12BA">
        <w:rPr>
          <w:rFonts w:ascii="Times New Roman" w:hAnsi="Times New Roman" w:cs="Times New Roman"/>
        </w:rPr>
        <w:fldChar w:fldCharType="end"/>
      </w:r>
      <w:r w:rsidR="004237F5" w:rsidRPr="003F12BA">
        <w:rPr>
          <w:rFonts w:ascii="Times New Roman" w:hAnsi="Times New Roman" w:cs="Times New Roman"/>
        </w:rPr>
        <w:t xml:space="preserve"> or metabolic acclimation to extreme temperatures </w:t>
      </w:r>
      <w:r w:rsidR="004237F5"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{"citationID":"a2clakdje0h","properties":{"unsorted":true,"formattedCitation":"(Williams et al., 2012; Bozinovic et al., 2013)","plainCitation":"(Williams et al., 2012; Bozinovic et al., 2013)","noteIndex":0},"citationItems":[{"id":522,"uris":["http://zotero.org/users/5290935/items/QFB6DBPK"],"itemData":{"id":522,"type":"article-journal","abstract":"Increases in thermal variability elevate metabolic rate due to Jensen's inequality, and increased metabolic rate decreases the fitness of dormant ectotherms by increasing consumption of stored energy reserves. Theory predicts that ectotherms should respond to increased thermal variability by lowering the thermal sensitivity of metabolism, which will reduce the impact of the warm portion of thermal variability. We examined the thermal sensitivity of metabolic rate of overwintering Erynnis propertius (Lepidoptera: Hesperiidae) larvae from a stable or variable environment reared in the laboratory in a reciprocal common garden design, and used these data to model energy use during the winters of 1973–2010 using meteorological data to predict the energetic outcomes of metabolic compensation and phenological shifts. Larvae that experienced variable temperatures had decreased thermal sensitivity of metabolic rate, and were larger than those reared at stable temperatures, which could partially compensate for the increased energetic demands. Even with depressed thermal sensitivity, the variable environment was more energy-demanding than the stable, with the majority of this demand occurring in autumn. Autumn phenology changes thus had disproportionate influence on energy consumption in variable environments, and variable-reared larvae were most susceptible to overwinter energy drain. Therefore the energetic impacts of the timing of entry into winter dormancy will strongly influence ectotherm fitness in northern temperate environments. We conclude that thermal variability drives the expression of metabolic suppression in this species; that phenological shifts will have a greater impact on ectotherms in variable thermal environments; and that E. propertius will be more sensitive to shifts in phenology in autumn than in spring. This suggests that increases in overwinter thermal variability and/or extended, warm autumns, will negatively impact all non-feeding dormant ectotherms which lack the ability to suppress their overwinter metabolic thermal sensitivity.","container-title":"PLOS ONE","DOI":"10.1371/journal.pone.0034470","ISSN":"1932-6203","issue":"3","journalAbbreviation":"PLOS ONE","language":"en","note":"publisher: Public Library of Science","page":"e34470","source":"PLoS Journals","title":"Thermal Variability Increases the Impact of Autumnal Warming and Drives Metabolic Depression in an Overwintering Butterfly","volume":"7","author":[{"family":"Williams","given":"Caroline M."},{"family":"Marshall","given":"Katie E."},{"family":"MacMillan","given":"Heath A."},{"family":"Dzurisin","given":"Jason D. K."},{"family":"Hellmann","given":"Jessica J."},{"family":"Sinclair","given":"Brent J."}],"issued":{"date-parts":[["2012",3,30]]}}},{"id":198,"uris":["http://zotero.org/users/5290935/items/SM9BK2ZJ"],"itemData":{"id":198,"type":"article-journal","abstract":"Background: Among the predictions of the effect of future climate change, the impact of thermal conditions at local levels on the physiological performance of individuals and their acclimation capacities is key to understanding animals’ responses to global warming. Goal: Test for the effect of acclimation to environmental thermal variability, namely 24 ± 0ЊC, 24 ± 4ЊC, and 24 ± 8ЊC, on the metabolic performance curve in the mealworm beetle Tenebrio molitor.\nResults: Maximum resting metabolism and metabolic breadth were significantly different, but optimal temperature was similar, between treatments. Thus, increases in ambient thermal variability caused a reduction in maximum performance at each level of acclimation, with a decrease of almost 50% between the nil variability and ± 8ЊC daily variability treatments.\nConclusions: If thermal variability changes in any of the directions forecast by climatologists, ecologists will have to use mechanistic and modelling approaches based on physiological and biophysical traits to predict the biodiversity consequences of climate change.","container-title":"Evolutionary Ecology Research","ISSN":"1522–0613","issue":"5","language":"en","page":"579-587","source":"Zotero","title":"Acclimation to daily thermal variability drives the metabolic performance curve","volume":"15","author":[{"family":"Bozinovic","given":"Francisco"},{"family":"Catalan","given":"Tamara P"},{"family":"Estay","given":"Sergio A"},{"family":"Sabat","given":"Pablo"}],"issued":{"date-parts":[["2013",7]]}}}],"schema":"https://github.com/citation-style-language/schema/raw/master/csl-citation.json"} </w:instrText>
      </w:r>
      <w:r w:rsidR="004237F5" w:rsidRPr="003F12BA">
        <w:rPr>
          <w:rFonts w:ascii="Times New Roman" w:hAnsi="Times New Roman" w:cs="Times New Roman"/>
        </w:rPr>
        <w:fldChar w:fldCharType="separate"/>
      </w:r>
      <w:r w:rsidR="00013E9A" w:rsidRPr="00013E9A">
        <w:rPr>
          <w:rFonts w:ascii="Times New Roman" w:hAnsi="Times New Roman" w:cs="Times New Roman"/>
        </w:rPr>
        <w:t>(Williams et al., 2012; Bozinovic et al., 2013)</w:t>
      </w:r>
      <w:r w:rsidR="004237F5" w:rsidRPr="003F12BA">
        <w:rPr>
          <w:rFonts w:ascii="Times New Roman" w:hAnsi="Times New Roman" w:cs="Times New Roman"/>
        </w:rPr>
        <w:fldChar w:fldCharType="end"/>
      </w:r>
      <w:r w:rsidR="00472F44" w:rsidRPr="003F12BA">
        <w:rPr>
          <w:rFonts w:ascii="Times New Roman" w:hAnsi="Times New Roman" w:cs="Times New Roman"/>
        </w:rPr>
        <w:t xml:space="preserve">. </w:t>
      </w:r>
      <w:r w:rsidR="004237F5" w:rsidRPr="003F12BA">
        <w:rPr>
          <w:rFonts w:ascii="Times New Roman" w:hAnsi="Times New Roman" w:cs="Times New Roman"/>
        </w:rPr>
        <w:t>Even more moderate fluctuations</w:t>
      </w:r>
      <w:r w:rsidR="002B48E2" w:rsidRPr="003F12BA">
        <w:rPr>
          <w:rFonts w:ascii="Times New Roman" w:hAnsi="Times New Roman" w:cs="Times New Roman"/>
        </w:rPr>
        <w:t xml:space="preserve"> could </w:t>
      </w:r>
      <w:r w:rsidR="004237F5" w:rsidRPr="003F12BA">
        <w:rPr>
          <w:rFonts w:ascii="Times New Roman" w:hAnsi="Times New Roman" w:cs="Times New Roman"/>
        </w:rPr>
        <w:t xml:space="preserve">alter </w:t>
      </w:r>
      <w:r w:rsidR="00472F44" w:rsidRPr="003F12BA">
        <w:rPr>
          <w:rFonts w:ascii="Times New Roman" w:hAnsi="Times New Roman" w:cs="Times New Roman"/>
        </w:rPr>
        <w:t xml:space="preserve">organismal </w:t>
      </w:r>
      <w:r w:rsidR="004237F5" w:rsidRPr="003F12BA">
        <w:rPr>
          <w:rFonts w:ascii="Times New Roman" w:hAnsi="Times New Roman" w:cs="Times New Roman"/>
        </w:rPr>
        <w:t xml:space="preserve">activity patterns </w:t>
      </w:r>
      <w:r w:rsidR="00472F44" w:rsidRPr="003F12BA">
        <w:rPr>
          <w:rFonts w:ascii="Times New Roman" w:hAnsi="Times New Roman" w:cs="Times New Roman"/>
        </w:rPr>
        <w:t xml:space="preserve">and the timing of critical functions (for instance, diel narrowing; </w:t>
      </w:r>
      <w:r w:rsidR="00472F44"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{"citationID":"a28rldlo6vs","properties":{"formattedCitation":"\\uldash{(Kefford et al., 2022)}","plainCitation":"(Kefford et al., 2022)","dontUpdate":true,"noteIndex":0},"citationItems":[{"id":2766,"uris":["http://zotero.org/users/5290935/items/AFGNVSL5"],"itemData":{"id":2766,"type":"article-journal","abstract":"Global warming is increasing mean temperatures and altering temperature variability at multiple temporal scales. To better understand the consequences of changes in thermal variability for ectotherms it is necessary to consider thermal variation at different time scales (i.e., acute, diel, and annual) and the responses of organisms within and across generations. Thermodynamics constrain acute responses to temperature, but within these constraints and over longer time periods, organisms have the scope to adaptively acclimate or evolve. Yet, hypotheses and predictions about responses to future warming tend not to explicitly consider the temporal scale at which temperature varies. Here, focusing on multicellular ectothermic animals, we argue that consideration of multiple processes and constraints associated with various timescales is necessary to better understand how altered thermal variability because of climate change will affect ectotherms.","container-title":"Global Change Biology","DOI":"10.1111/gcb.16453","ISSN":"1365-2486","issue":"23","language":"en","license":"© 2022 The Authors. Global Change Biology published by John Wiley &amp; Sons Ltd.","note":"_eprint: https://onlinelibrary.wiley.com/doi/pdf/10.1111/gcb.16453","page":"6872-6888","source":"Wiley Online Library","title":"Acute, diel, and annual temperature variability and the thermal biology of ectotherms","volume":"28","author":[{"family":"Kefford","given":"Ben J."},{"family":"Ghalambor","given":"Cameron K."},{"family":"Dewenter","given":"Beatrice"},{"family":"Poff","given":"N. LeRoy"},{"family":"Hughes","given":"Jane"},{"family":"Reich","given":"Jollene"},{"family":"Thompson","given":"Ross"}],"issued":{"date-parts":[["2022"]]}}}],"schema":"https://github.com/citation-style-language/schema/raw/master/csl-citation.json"} </w:instrText>
      </w:r>
      <w:r w:rsidR="00472F44" w:rsidRPr="003F12BA">
        <w:rPr>
          <w:rFonts w:ascii="Times New Roman" w:hAnsi="Times New Roman" w:cs="Times New Roman"/>
        </w:rPr>
        <w:fldChar w:fldCharType="separate"/>
      </w:r>
      <w:r w:rsidR="00472F44" w:rsidRPr="003F12BA">
        <w:rPr>
          <w:rFonts w:ascii="Times New Roman" w:hAnsi="Times New Roman" w:cs="Times New Roman"/>
        </w:rPr>
        <w:t>Kefford et al., 2022)</w:t>
      </w:r>
      <w:r w:rsidR="00472F44" w:rsidRPr="003F12BA">
        <w:rPr>
          <w:rFonts w:ascii="Times New Roman" w:hAnsi="Times New Roman" w:cs="Times New Roman"/>
        </w:rPr>
        <w:fldChar w:fldCharType="end"/>
      </w:r>
      <w:r w:rsidR="00472F44" w:rsidRPr="003F12BA">
        <w:rPr>
          <w:rFonts w:ascii="Times New Roman" w:hAnsi="Times New Roman" w:cs="Times New Roman"/>
        </w:rPr>
        <w:t>.</w:t>
      </w:r>
    </w:p>
    <w:p w14:paraId="1F5FC7D3" w14:textId="77777777" w:rsidR="00AA72E9" w:rsidRPr="003F12BA" w:rsidRDefault="00AA72E9" w:rsidP="00047B9A">
      <w:pPr>
        <w:spacing w:line="360" w:lineRule="auto"/>
        <w:rPr>
          <w:rFonts w:ascii="Times New Roman" w:hAnsi="Times New Roman" w:cs="Times New Roman"/>
        </w:rPr>
      </w:pPr>
    </w:p>
    <w:p w14:paraId="747822C9" w14:textId="264DF691" w:rsidR="00D064B5" w:rsidRPr="003F12BA" w:rsidRDefault="00C60575" w:rsidP="008A4AE0">
      <w:pPr>
        <w:spacing w:line="360" w:lineRule="auto"/>
        <w:rPr>
          <w:rFonts w:ascii="Times New Roman" w:hAnsi="Times New Roman" w:cs="Times New Roman"/>
        </w:rPr>
      </w:pPr>
      <w:r w:rsidRPr="003F12BA">
        <w:rPr>
          <w:rFonts w:ascii="Times New Roman" w:hAnsi="Times New Roman" w:cs="Times New Roman"/>
        </w:rPr>
        <w:t xml:space="preserve">Therefore, </w:t>
      </w:r>
      <w:r w:rsidR="00CD4F58" w:rsidRPr="003F12BA">
        <w:rPr>
          <w:rFonts w:ascii="Times New Roman" w:hAnsi="Times New Roman" w:cs="Times New Roman"/>
        </w:rPr>
        <w:t xml:space="preserve">resolving </w:t>
      </w:r>
      <w:r w:rsidRPr="003F12BA">
        <w:rPr>
          <w:rFonts w:ascii="Times New Roman" w:hAnsi="Times New Roman" w:cs="Times New Roman"/>
        </w:rPr>
        <w:t xml:space="preserve">the biological effects of short-term temperature variability may require more empirical observations from a wider range of insect systems and contexts. </w:t>
      </w:r>
      <w:r w:rsidR="00CD4F58" w:rsidRPr="003F12BA">
        <w:rPr>
          <w:rFonts w:ascii="Times New Roman" w:hAnsi="Times New Roman" w:cs="Times New Roman"/>
        </w:rPr>
        <w:t xml:space="preserve">This dissertation contributes to this effort by systematically studying the biology of a </w:t>
      </w:r>
      <w:r w:rsidR="00CD4F58" w:rsidRPr="003F12BA">
        <w:rPr>
          <w:rFonts w:ascii="Times New Roman" w:hAnsi="Times New Roman" w:cs="Times New Roman"/>
        </w:rPr>
        <w:lastRenderedPageBreak/>
        <w:t xml:space="preserve">poikilothermic </w:t>
      </w:r>
      <w:r w:rsidR="00EF33A9" w:rsidRPr="003F12BA">
        <w:rPr>
          <w:rFonts w:ascii="Times New Roman" w:hAnsi="Times New Roman" w:cs="Times New Roman"/>
        </w:rPr>
        <w:t xml:space="preserve">noctuid moth, </w:t>
      </w:r>
      <w:r w:rsidR="00EF33A9" w:rsidRPr="003F12BA">
        <w:rPr>
          <w:rFonts w:ascii="Times New Roman" w:hAnsi="Times New Roman" w:cs="Times New Roman"/>
          <w:i/>
          <w:iCs/>
        </w:rPr>
        <w:t xml:space="preserve">Spodoptera </w:t>
      </w:r>
      <w:proofErr w:type="spellStart"/>
      <w:r w:rsidR="00EF33A9" w:rsidRPr="003F12BA">
        <w:rPr>
          <w:rFonts w:ascii="Times New Roman" w:hAnsi="Times New Roman" w:cs="Times New Roman"/>
          <w:i/>
          <w:iCs/>
        </w:rPr>
        <w:t>frugiperda</w:t>
      </w:r>
      <w:proofErr w:type="spellEnd"/>
      <w:r w:rsidR="00EF33A9" w:rsidRPr="003F12BA">
        <w:rPr>
          <w:rFonts w:ascii="Times New Roman" w:hAnsi="Times New Roman" w:cs="Times New Roman"/>
        </w:rPr>
        <w:t>, under a range of temperature regimes that vary in both fluctuation magnitude and average temperature. Through controlled experiments, I assess how these components of the</w:t>
      </w:r>
      <w:r w:rsidR="003576FC" w:rsidRPr="003F12BA">
        <w:rPr>
          <w:rFonts w:ascii="Times New Roman" w:hAnsi="Times New Roman" w:cs="Times New Roman"/>
        </w:rPr>
        <w:t xml:space="preserve"> thermal</w:t>
      </w:r>
      <w:r w:rsidR="00EF33A9" w:rsidRPr="003F12BA">
        <w:rPr>
          <w:rFonts w:ascii="Times New Roman" w:hAnsi="Times New Roman" w:cs="Times New Roman"/>
        </w:rPr>
        <w:t xml:space="preserve"> environment interact to affect a suite of fitness-related traits and track these effects across </w:t>
      </w:r>
      <w:r w:rsidR="008119D3" w:rsidRPr="003F12BA">
        <w:rPr>
          <w:rFonts w:ascii="Times New Roman" w:hAnsi="Times New Roman" w:cs="Times New Roman"/>
        </w:rPr>
        <w:t>the life cycle</w:t>
      </w:r>
      <w:r w:rsidR="00AE184F" w:rsidRPr="003F12BA">
        <w:rPr>
          <w:rFonts w:ascii="Times New Roman" w:hAnsi="Times New Roman" w:cs="Times New Roman"/>
        </w:rPr>
        <w:t xml:space="preserve"> (</w:t>
      </w:r>
      <w:r w:rsidR="00AE184F" w:rsidRPr="003F12BA">
        <w:rPr>
          <w:rFonts w:ascii="Times New Roman" w:hAnsi="Times New Roman" w:cs="Times New Roman"/>
          <w:b/>
          <w:bCs/>
        </w:rPr>
        <w:t xml:space="preserve">Chapter </w:t>
      </w:r>
      <w:r w:rsidR="00D27C22">
        <w:rPr>
          <w:rFonts w:ascii="Times New Roman" w:hAnsi="Times New Roman" w:cs="Times New Roman"/>
          <w:b/>
          <w:bCs/>
        </w:rPr>
        <w:t>2</w:t>
      </w:r>
      <w:r w:rsidR="00AE184F" w:rsidRPr="003F12BA">
        <w:rPr>
          <w:rFonts w:ascii="Times New Roman" w:hAnsi="Times New Roman" w:cs="Times New Roman"/>
        </w:rPr>
        <w:t>)</w:t>
      </w:r>
      <w:r w:rsidR="00EF33A9" w:rsidRPr="003F12BA">
        <w:rPr>
          <w:rFonts w:ascii="Times New Roman" w:hAnsi="Times New Roman" w:cs="Times New Roman"/>
        </w:rPr>
        <w:t xml:space="preserve">. </w:t>
      </w:r>
      <w:r w:rsidR="0049514F" w:rsidRPr="003F12BA">
        <w:rPr>
          <w:rFonts w:ascii="Times New Roman" w:hAnsi="Times New Roman" w:cs="Times New Roman"/>
        </w:rPr>
        <w:t xml:space="preserve">In particular, I compare the effects of variability at mean temperatures assumed to be optimal for growth and development of this species with effects at temperatures considered suboptimal and temperatures nearing upper performance </w:t>
      </w:r>
      <w:proofErr w:type="gramStart"/>
      <w:r w:rsidR="0049514F" w:rsidRPr="003F12BA">
        <w:rPr>
          <w:rFonts w:ascii="Times New Roman" w:hAnsi="Times New Roman" w:cs="Times New Roman"/>
        </w:rPr>
        <w:t>thresholds, and</w:t>
      </w:r>
      <w:proofErr w:type="gramEnd"/>
      <w:r w:rsidR="0049514F" w:rsidRPr="003F12BA">
        <w:rPr>
          <w:rFonts w:ascii="Times New Roman" w:hAnsi="Times New Roman" w:cs="Times New Roman"/>
        </w:rPr>
        <w:t xml:space="preserve"> evaluate hypotheses about differences in thermal impacts across traits and life stages.</w:t>
      </w:r>
    </w:p>
    <w:p w14:paraId="7956E443" w14:textId="77777777" w:rsidR="00AD12E5" w:rsidRPr="003F12BA" w:rsidRDefault="00AD12E5" w:rsidP="001375D5">
      <w:pPr>
        <w:spacing w:line="360" w:lineRule="auto"/>
        <w:rPr>
          <w:rFonts w:ascii="Times New Roman" w:hAnsi="Times New Roman" w:cs="Times New Roman"/>
        </w:rPr>
      </w:pPr>
    </w:p>
    <w:p w14:paraId="786450CD" w14:textId="437CAF23" w:rsidR="00BA3E9D" w:rsidRPr="003F12BA" w:rsidRDefault="00AD12E5" w:rsidP="00AD7FD2">
      <w:pPr>
        <w:spacing w:line="360" w:lineRule="auto"/>
        <w:rPr>
          <w:rFonts w:ascii="Times New Roman" w:hAnsi="Times New Roman" w:cs="Times New Roman"/>
        </w:rPr>
      </w:pPr>
      <w:r w:rsidRPr="003F12BA">
        <w:rPr>
          <w:rFonts w:ascii="Times New Roman" w:hAnsi="Times New Roman" w:cs="Times New Roman"/>
          <w:b/>
          <w:bCs/>
        </w:rPr>
        <w:t>Chapter</w:t>
      </w:r>
      <w:r w:rsidR="003576FC" w:rsidRPr="003F12BA">
        <w:rPr>
          <w:rFonts w:ascii="Times New Roman" w:hAnsi="Times New Roman" w:cs="Times New Roman"/>
          <w:b/>
          <w:bCs/>
        </w:rPr>
        <w:t xml:space="preserve"> </w:t>
      </w:r>
      <w:r w:rsidR="00D27C22">
        <w:rPr>
          <w:rFonts w:ascii="Times New Roman" w:hAnsi="Times New Roman" w:cs="Times New Roman"/>
          <w:b/>
          <w:bCs/>
        </w:rPr>
        <w:t>3</w:t>
      </w:r>
      <w:r w:rsidR="00BA3E9D" w:rsidRPr="003F12BA">
        <w:rPr>
          <w:rFonts w:ascii="Times New Roman" w:hAnsi="Times New Roman" w:cs="Times New Roman"/>
        </w:rPr>
        <w:t xml:space="preserve"> links individual-level outcomes to population-level fitness</w:t>
      </w:r>
      <w:r w:rsidR="00EE54B5" w:rsidRPr="003F12BA">
        <w:rPr>
          <w:rFonts w:ascii="Times New Roman" w:hAnsi="Times New Roman" w:cs="Times New Roman"/>
        </w:rPr>
        <w:t>, and asks: w</w:t>
      </w:r>
      <w:r w:rsidR="00BA3E9D" w:rsidRPr="003F12BA">
        <w:rPr>
          <w:rFonts w:ascii="Times New Roman" w:hAnsi="Times New Roman" w:cs="Times New Roman"/>
        </w:rPr>
        <w:t>hat do thermal impacts on different life-history traits ultimately mean for rates of population increase</w:t>
      </w:r>
      <w:r w:rsidR="000D4B33" w:rsidRPr="003F12BA">
        <w:rPr>
          <w:rFonts w:ascii="Times New Roman" w:hAnsi="Times New Roman" w:cs="Times New Roman"/>
        </w:rPr>
        <w:t xml:space="preserve"> in </w:t>
      </w:r>
      <w:r w:rsidR="000D4B33" w:rsidRPr="003F12BA">
        <w:rPr>
          <w:rFonts w:ascii="Times New Roman" w:hAnsi="Times New Roman" w:cs="Times New Roman"/>
          <w:i/>
          <w:iCs/>
        </w:rPr>
        <w:t xml:space="preserve">S. </w:t>
      </w:r>
      <w:proofErr w:type="spellStart"/>
      <w:r w:rsidR="000D4B33" w:rsidRPr="003F12BA">
        <w:rPr>
          <w:rFonts w:ascii="Times New Roman" w:hAnsi="Times New Roman" w:cs="Times New Roman"/>
          <w:i/>
          <w:iCs/>
        </w:rPr>
        <w:t>frugiperda</w:t>
      </w:r>
      <w:proofErr w:type="spellEnd"/>
      <w:r w:rsidR="00BA3E9D" w:rsidRPr="003F12BA">
        <w:rPr>
          <w:rFonts w:ascii="Times New Roman" w:hAnsi="Times New Roman" w:cs="Times New Roman"/>
        </w:rPr>
        <w:t>?</w:t>
      </w:r>
      <w:r w:rsidR="00987FE1" w:rsidRPr="003F12BA">
        <w:rPr>
          <w:rFonts w:ascii="Times New Roman" w:hAnsi="Times New Roman" w:cs="Times New Roman"/>
        </w:rPr>
        <w:t xml:space="preserve"> I use data from the above experiment to parametrize stage-structured matrix projection models, integrating temperature impacts over the life cycle. By </w:t>
      </w:r>
      <w:r w:rsidR="00EE54B5" w:rsidRPr="003F12BA">
        <w:rPr>
          <w:rFonts w:ascii="Times New Roman" w:hAnsi="Times New Roman" w:cs="Times New Roman"/>
        </w:rPr>
        <w:t xml:space="preserve">further </w:t>
      </w:r>
      <w:r w:rsidR="00987FE1" w:rsidRPr="003F12BA">
        <w:rPr>
          <w:rFonts w:ascii="Times New Roman" w:hAnsi="Times New Roman" w:cs="Times New Roman"/>
        </w:rPr>
        <w:t xml:space="preserve">analyzing the demographic processes that drive differences among treatments, this project helps resolve the ambiguity over how </w:t>
      </w:r>
      <w:r w:rsidR="00EE54B5" w:rsidRPr="003F12BA">
        <w:rPr>
          <w:rFonts w:ascii="Times New Roman" w:hAnsi="Times New Roman" w:cs="Times New Roman"/>
        </w:rPr>
        <w:t>temperature fluctuations may affect insect populations.</w:t>
      </w:r>
    </w:p>
    <w:p w14:paraId="508C47A4" w14:textId="77777777" w:rsidR="003576FC" w:rsidRPr="003F12BA" w:rsidRDefault="003576FC" w:rsidP="001375D5">
      <w:pPr>
        <w:spacing w:line="360" w:lineRule="auto"/>
        <w:rPr>
          <w:rFonts w:ascii="Times New Roman" w:hAnsi="Times New Roman" w:cs="Times New Roman"/>
        </w:rPr>
      </w:pPr>
    </w:p>
    <w:p w14:paraId="6AD648C1" w14:textId="38C53622" w:rsidR="0050155D" w:rsidRPr="003F12BA" w:rsidRDefault="00EE1FB9" w:rsidP="001375D5">
      <w:pPr>
        <w:spacing w:line="360" w:lineRule="auto"/>
        <w:rPr>
          <w:rFonts w:ascii="Times New Roman" w:hAnsi="Times New Roman" w:cs="Times New Roman"/>
        </w:rPr>
      </w:pPr>
      <w:r w:rsidRPr="003F12BA">
        <w:rPr>
          <w:rFonts w:ascii="Times New Roman" w:hAnsi="Times New Roman" w:cs="Times New Roman"/>
        </w:rPr>
        <w:t>Insects in their natural environments face a multitude of biotic stressors</w:t>
      </w:r>
      <w:r w:rsidR="0050155D" w:rsidRPr="003F12BA">
        <w:rPr>
          <w:rFonts w:ascii="Times New Roman" w:hAnsi="Times New Roman" w:cs="Times New Roman"/>
        </w:rPr>
        <w:t xml:space="preserve">, yet most investigations into the consequences of thermal variability isolate organisms from </w:t>
      </w:r>
      <w:r w:rsidR="000D4B33" w:rsidRPr="003F12BA">
        <w:rPr>
          <w:rFonts w:ascii="Times New Roman" w:hAnsi="Times New Roman" w:cs="Times New Roman"/>
        </w:rPr>
        <w:t xml:space="preserve">this context </w:t>
      </w:r>
      <w:r w:rsidR="000D4B33"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{"citationID":"ae9hobd238","properties":{"formattedCitation":"(Stoks et al., 2017)","plainCitation":"(Stoks et al., 2017)","noteIndex":0},"citationItems":[{"id":146,"uris":["http://zotero.org/users/5290935/items/C944ZXVH"],"itemData":{"id":146,"type":"article-journal","container-title":"Current Opinion in Insect Science","DOI":"10.1016/j.cois.2017.06.008","ISSN":"22145745","language":"en","page":"35-42","source":"Crossref","title":"Daily temperature variation and extreme high temperatures drive performance and biotic interactions in a warming world","volume":"23","author":[{"family":"Stoks","given":"Robby"},{"family":"Verheyen","given":"Julie"},{"family":"Van Dievel","given":"Marie"},{"family":"Tüzün","given":"Nedim"}],"issued":{"date-parts":[["2017",10]]}}}],"schema":"https://github.com/citation-style-language/schema/raw/master/csl-citation.json"} </w:instrText>
      </w:r>
      <w:r w:rsidR="000D4B33" w:rsidRPr="003F12BA">
        <w:rPr>
          <w:rFonts w:ascii="Times New Roman" w:hAnsi="Times New Roman" w:cs="Times New Roman"/>
        </w:rPr>
        <w:fldChar w:fldCharType="separate"/>
      </w:r>
      <w:r w:rsidR="00013E9A" w:rsidRPr="00013E9A">
        <w:rPr>
          <w:rFonts w:ascii="Times New Roman" w:hAnsi="Times New Roman" w:cs="Times New Roman"/>
        </w:rPr>
        <w:t>(Stoks et al., 2017)</w:t>
      </w:r>
      <w:r w:rsidR="000D4B33" w:rsidRPr="003F12BA">
        <w:rPr>
          <w:rFonts w:ascii="Times New Roman" w:hAnsi="Times New Roman" w:cs="Times New Roman"/>
        </w:rPr>
        <w:fldChar w:fldCharType="end"/>
      </w:r>
      <w:r w:rsidR="000D4B33" w:rsidRPr="003F12BA">
        <w:rPr>
          <w:rFonts w:ascii="Times New Roman" w:hAnsi="Times New Roman" w:cs="Times New Roman"/>
        </w:rPr>
        <w:t xml:space="preserve">. In </w:t>
      </w:r>
      <w:r w:rsidR="000D4B33" w:rsidRPr="003F12BA">
        <w:rPr>
          <w:rFonts w:ascii="Times New Roman" w:hAnsi="Times New Roman" w:cs="Times New Roman"/>
          <w:b/>
          <w:bCs/>
        </w:rPr>
        <w:t xml:space="preserve">Chapter </w:t>
      </w:r>
      <w:r w:rsidR="00D27C22">
        <w:rPr>
          <w:rFonts w:ascii="Times New Roman" w:hAnsi="Times New Roman" w:cs="Times New Roman"/>
          <w:b/>
          <w:bCs/>
        </w:rPr>
        <w:t>4</w:t>
      </w:r>
      <w:r w:rsidR="000D4B33" w:rsidRPr="003F12BA">
        <w:rPr>
          <w:rFonts w:ascii="Times New Roman" w:hAnsi="Times New Roman" w:cs="Times New Roman"/>
        </w:rPr>
        <w:t xml:space="preserve">, I address this gap </w:t>
      </w:r>
      <w:r w:rsidR="00455622" w:rsidRPr="003F12BA">
        <w:rPr>
          <w:rFonts w:ascii="Times New Roman" w:hAnsi="Times New Roman" w:cs="Times New Roman"/>
        </w:rPr>
        <w:t>by</w:t>
      </w:r>
      <w:r w:rsidR="000D4B33" w:rsidRPr="003F12BA">
        <w:rPr>
          <w:rFonts w:ascii="Times New Roman" w:hAnsi="Times New Roman" w:cs="Times New Roman"/>
        </w:rPr>
        <w:t xml:space="preserve"> examin</w:t>
      </w:r>
      <w:r w:rsidR="00455622" w:rsidRPr="003F12BA">
        <w:rPr>
          <w:rFonts w:ascii="Times New Roman" w:hAnsi="Times New Roman" w:cs="Times New Roman"/>
        </w:rPr>
        <w:t>ing</w:t>
      </w:r>
      <w:r w:rsidR="000D4B33" w:rsidRPr="003F12BA">
        <w:rPr>
          <w:rFonts w:ascii="Times New Roman" w:hAnsi="Times New Roman" w:cs="Times New Roman"/>
        </w:rPr>
        <w:t xml:space="preserve"> how increased warming and variability influence the outcome of an important interaction between </w:t>
      </w:r>
      <w:r w:rsidR="00455622" w:rsidRPr="003F12BA">
        <w:rPr>
          <w:rFonts w:ascii="Times New Roman" w:hAnsi="Times New Roman" w:cs="Times New Roman"/>
          <w:i/>
          <w:iCs/>
        </w:rPr>
        <w:t xml:space="preserve">S. </w:t>
      </w:r>
      <w:proofErr w:type="spellStart"/>
      <w:r w:rsidR="00455622" w:rsidRPr="003F12BA">
        <w:rPr>
          <w:rFonts w:ascii="Times New Roman" w:hAnsi="Times New Roman" w:cs="Times New Roman"/>
          <w:i/>
          <w:iCs/>
        </w:rPr>
        <w:t>frugiperda</w:t>
      </w:r>
      <w:proofErr w:type="spellEnd"/>
      <w:r w:rsidR="00455622" w:rsidRPr="003F12BA">
        <w:rPr>
          <w:rFonts w:ascii="Times New Roman" w:hAnsi="Times New Roman" w:cs="Times New Roman"/>
          <w:i/>
          <w:iCs/>
        </w:rPr>
        <w:t xml:space="preserve"> </w:t>
      </w:r>
      <w:r w:rsidR="00455622" w:rsidRPr="003F12BA">
        <w:rPr>
          <w:rFonts w:ascii="Times New Roman" w:hAnsi="Times New Roman" w:cs="Times New Roman"/>
        </w:rPr>
        <w:t xml:space="preserve">and a pathogen used to control its populations in agricultural settings. </w:t>
      </w:r>
    </w:p>
    <w:p w14:paraId="0E97AC73" w14:textId="77777777" w:rsidR="00047B9A" w:rsidRPr="003F12BA" w:rsidRDefault="00047B9A" w:rsidP="001375D5">
      <w:pPr>
        <w:spacing w:line="360" w:lineRule="auto"/>
        <w:rPr>
          <w:rFonts w:ascii="Times New Roman" w:hAnsi="Times New Roman" w:cs="Times New Roman"/>
        </w:rPr>
      </w:pPr>
    </w:p>
    <w:p w14:paraId="169806A4" w14:textId="66395778" w:rsidR="005A2F76" w:rsidRPr="003F12BA" w:rsidRDefault="00620758" w:rsidP="003C4A41">
      <w:pPr>
        <w:spacing w:line="360" w:lineRule="auto"/>
        <w:rPr>
          <w:rFonts w:ascii="Times New Roman" w:hAnsi="Times New Roman" w:cs="Times New Roman"/>
        </w:rPr>
      </w:pPr>
      <w:r w:rsidRPr="003F12BA">
        <w:rPr>
          <w:rFonts w:ascii="Times New Roman" w:hAnsi="Times New Roman" w:cs="Times New Roman"/>
          <w:i/>
        </w:rPr>
        <w:t xml:space="preserve">Spodoptera </w:t>
      </w:r>
      <w:proofErr w:type="spellStart"/>
      <w:r w:rsidRPr="003F12BA">
        <w:rPr>
          <w:rFonts w:ascii="Times New Roman" w:hAnsi="Times New Roman" w:cs="Times New Roman"/>
          <w:i/>
        </w:rPr>
        <w:t>frugiperda</w:t>
      </w:r>
      <w:proofErr w:type="spellEnd"/>
      <w:r w:rsidRPr="003F12BA">
        <w:rPr>
          <w:rFonts w:ascii="Times New Roman" w:hAnsi="Times New Roman" w:cs="Times New Roman"/>
        </w:rPr>
        <w:t xml:space="preserve">, commonly known as fall armyworm, </w:t>
      </w:r>
      <w:r w:rsidR="002E6814" w:rsidRPr="003F12BA">
        <w:rPr>
          <w:rFonts w:ascii="Times New Roman" w:hAnsi="Times New Roman" w:cs="Times New Roman"/>
        </w:rPr>
        <w:t>is a tropical species native to the neotropics that does not undergo diapause</w:t>
      </w:r>
      <w:r w:rsidR="00A64922" w:rsidRPr="003F12BA">
        <w:rPr>
          <w:rFonts w:ascii="Times New Roman" w:hAnsi="Times New Roman" w:cs="Times New Roman"/>
        </w:rPr>
        <w:t xml:space="preserve"> </w:t>
      </w:r>
      <w:r w:rsidR="00A64922"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{"citationID":"ao3dqo63id","properties":{"formattedCitation":"(Sparks, 1979)","plainCitation":"(Sparks, 1979)","noteIndex":0},"citationItems":[{"id":103,"uris":["http://zotero.org/users/5290935/items/E28WPNC7"],"itemData":{"id":103,"type":"article-journal","abstract":"The fall armyworm, Spodoptera frugiperda (J. E. Smith), is an agricultural pest of tropical-subtropical origin in the Western Hemisphere. Since it lacks any diapause mechanisms, it only can overwinter in the mild climates of south Florida and Texas; annually it reinvades much of the continental U.S. and southern Canada. Although its larvae feed on a variety of plants, corn, peanuts, sorghum, and Bermudagrass are favored hosts. The FAW adult is nocturnal in its feeding and mating activities; females may mate several times and use pheromones to attract males. Larvae normally complete 6 instars and pupate in the soil.","container-title":"The Florida Entomologist","DOI":"10.2307/3494083","ISSN":"00154040","issue":"2","language":"en","page":"82","source":"Crossref","title":"A Review of the Biology of the Fall Armyworm","volume":"62","author":[{"family":"Sparks","given":"Alton N."}],"issued":{"date-parts":[["1979",6]]}}}],"schema":"https://github.com/citation-style-language/schema/raw/master/csl-citation.json"} </w:instrText>
      </w:r>
      <w:r w:rsidR="00A64922" w:rsidRPr="003F12BA">
        <w:rPr>
          <w:rFonts w:ascii="Times New Roman" w:hAnsi="Times New Roman" w:cs="Times New Roman"/>
        </w:rPr>
        <w:fldChar w:fldCharType="separate"/>
      </w:r>
      <w:r w:rsidR="00013E9A" w:rsidRPr="00013E9A">
        <w:rPr>
          <w:rFonts w:ascii="Times New Roman" w:hAnsi="Times New Roman" w:cs="Times New Roman"/>
        </w:rPr>
        <w:t>(Sparks, 1979)</w:t>
      </w:r>
      <w:r w:rsidR="00A64922" w:rsidRPr="003F12BA">
        <w:rPr>
          <w:rFonts w:ascii="Times New Roman" w:hAnsi="Times New Roman" w:cs="Times New Roman"/>
        </w:rPr>
        <w:fldChar w:fldCharType="end"/>
      </w:r>
      <w:r w:rsidR="002E6814" w:rsidRPr="003F12BA">
        <w:rPr>
          <w:rFonts w:ascii="Times New Roman" w:hAnsi="Times New Roman" w:cs="Times New Roman"/>
        </w:rPr>
        <w:t>.</w:t>
      </w:r>
      <w:r w:rsidR="009927F3" w:rsidRPr="003F12BA">
        <w:rPr>
          <w:rFonts w:ascii="Times New Roman" w:hAnsi="Times New Roman" w:cs="Times New Roman"/>
        </w:rPr>
        <w:t xml:space="preserve"> A major crop pest in its larval stage, i</w:t>
      </w:r>
      <w:r w:rsidR="002E6814" w:rsidRPr="003F12BA">
        <w:rPr>
          <w:rFonts w:ascii="Times New Roman" w:hAnsi="Times New Roman" w:cs="Times New Roman"/>
        </w:rPr>
        <w:t xml:space="preserve">t has rapidly invaded </w:t>
      </w:r>
      <w:r w:rsidR="009927F3" w:rsidRPr="003F12BA">
        <w:rPr>
          <w:rFonts w:ascii="Times New Roman" w:hAnsi="Times New Roman" w:cs="Times New Roman"/>
        </w:rPr>
        <w:t>parts of</w:t>
      </w:r>
      <w:r w:rsidR="002E6814" w:rsidRPr="003F12BA">
        <w:rPr>
          <w:rFonts w:ascii="Times New Roman" w:hAnsi="Times New Roman" w:cs="Times New Roman"/>
        </w:rPr>
        <w:t xml:space="preserve"> Africa, Asia and Oceania over the past decade</w:t>
      </w:r>
      <w:r w:rsidR="00A64922" w:rsidRPr="003F12BA">
        <w:rPr>
          <w:rFonts w:ascii="Times New Roman" w:hAnsi="Times New Roman" w:cs="Times New Roman"/>
        </w:rPr>
        <w:t xml:space="preserve"> </w:t>
      </w:r>
      <w:r w:rsidR="00A64922"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{"citationID":"a2ii5gmi6a5","properties":{"formattedCitation":"(Kenis et al., 2023)","plainCitation":"(Kenis et al., 2023)","noteIndex":0},"citationItems":[{"id":1905,"uris":["http://zotero.org/users/5290935/items/8PQXKC6Y"],"itemData":{"id":1905,"type":"article-journal","container-title":"Entomologia Generalis","DOI":"10.1127/entomologia/2022/1659","ISSN":",","language":"en","note":"publisher: Schweizerbart'sche Verlagsbuchhandlung","page":"187-241","source":"www.schweizerbart.de","title":"Invasiveness, biology, ecology, and management of the fall armyworm, Spodoptera frugiperda","author":[{"family":"Kenis","given":"Marc"},{"family":"Benelli","given":"Giovanni"},{"family":"Biondi","given":"Antonio"},{"family":"Calatayud","given":"Paul-André"},{"family":"Day","given":"Roger"},{"family":"Desneux","given":"Nicolas"},{"family":"Harrison","given":"Rhett D."},{"family":"Kriticos","given":"Darren"},{"family":"Rwomushana","given":"Ivan"},{"family":"Berg","given":"Johnnie","non-dropping-particle":"van den"},{"family":"Verheggen","given":"François"},{"family":"Zhang","given":"Yong-Jun"},{"family":"Agboyi","given":"Lakpo Koku"},{"family":"Ahissou","given":"Régis Besmer"},{"family":"Ba","given":"Malick N."},{"family":"Wu","given":"Kongming"}],"issued":{"date-parts":[["2023",5,25]]}}}],"schema":"https://github.com/citation-style-language/schema/raw/master/csl-citation.json"} </w:instrText>
      </w:r>
      <w:r w:rsidR="00A64922" w:rsidRPr="003F12BA">
        <w:rPr>
          <w:rFonts w:ascii="Times New Roman" w:hAnsi="Times New Roman" w:cs="Times New Roman"/>
        </w:rPr>
        <w:fldChar w:fldCharType="separate"/>
      </w:r>
      <w:r w:rsidR="00013E9A" w:rsidRPr="00013E9A">
        <w:rPr>
          <w:rFonts w:ascii="Times New Roman" w:hAnsi="Times New Roman" w:cs="Times New Roman"/>
        </w:rPr>
        <w:t>(Kenis et al., 2023)</w:t>
      </w:r>
      <w:r w:rsidR="00A64922" w:rsidRPr="003F12BA">
        <w:rPr>
          <w:rFonts w:ascii="Times New Roman" w:hAnsi="Times New Roman" w:cs="Times New Roman"/>
        </w:rPr>
        <w:fldChar w:fldCharType="end"/>
      </w:r>
      <w:r w:rsidR="002E6814" w:rsidRPr="003F12BA">
        <w:rPr>
          <w:rFonts w:ascii="Times New Roman" w:hAnsi="Times New Roman" w:cs="Times New Roman"/>
        </w:rPr>
        <w:t xml:space="preserve">. Additionally, the dispersal ability of </w:t>
      </w:r>
      <w:r w:rsidR="002E6814" w:rsidRPr="003F12BA">
        <w:rPr>
          <w:rFonts w:ascii="Times New Roman" w:hAnsi="Times New Roman" w:cs="Times New Roman"/>
          <w:i/>
          <w:iCs/>
        </w:rPr>
        <w:t xml:space="preserve">S. </w:t>
      </w:r>
      <w:proofErr w:type="spellStart"/>
      <w:r w:rsidR="002E6814" w:rsidRPr="003F12BA">
        <w:rPr>
          <w:rFonts w:ascii="Times New Roman" w:hAnsi="Times New Roman" w:cs="Times New Roman"/>
          <w:i/>
          <w:iCs/>
        </w:rPr>
        <w:t>frugiperda</w:t>
      </w:r>
      <w:proofErr w:type="spellEnd"/>
      <w:r w:rsidR="002E6814" w:rsidRPr="003F12BA">
        <w:rPr>
          <w:rFonts w:ascii="Times New Roman" w:hAnsi="Times New Roman" w:cs="Times New Roman"/>
        </w:rPr>
        <w:t xml:space="preserve"> adults allows them to seasonally migrate into subtropical and temperate regions where this species cannot overwinter</w:t>
      </w:r>
      <w:r w:rsidR="00A64922" w:rsidRPr="003F12BA">
        <w:rPr>
          <w:rFonts w:ascii="Times New Roman" w:hAnsi="Times New Roman" w:cs="Times New Roman"/>
        </w:rPr>
        <w:t xml:space="preserve"> </w:t>
      </w:r>
      <w:r w:rsidR="00A64922"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{"citationID":"a219ofbgtae","properties":{"formattedCitation":"(Tessnow et al., 2023)","plainCitation":"(Tessnow et al., 2023)","noteIndex":0},"citationItems":[{"id":1920,"uris":["http://zotero.org/users/5290935/items/9Y57YWZB"],"itemData":{"id":1920,"type":"article-journal","abstract":"&lt;sec&gt;&lt;title&gt;Introduction&lt;/title&gt;&lt;p&gt;Biophysical approaches validated against haplotype and trap catch patterns have modeled the migratory trajectory of fall armyworms at a semi-continental scale, from their natal origins in Texas or Florida through much of the United States east of the Rocky Mountains. However, unexplained variation in the validation analysis was present, and misalignments between the simulated movement patterns of fall armyworm populations and the haplotype ratios at several locations, especially in the northeastern US and Canada, have been reported.&lt;/p&gt;&lt;/sec&gt;&lt;sec&gt;&lt;title&gt;Methods&lt;/title&gt;&lt;p&gt;Using an expanded dataset extending into Canada, we assess the consistency of haplotype patterns that relate overwintered origins of fall armyworm populations to hypothesized dispersal trajectories in North America and compare the geographic distribution of these patterns with previous model projections.&lt;/p&gt;&lt;/sec&gt;&lt;sec&gt;&lt;title&gt;Results and discussion&lt;/title&gt;&lt;p&gt;We confirm the general accuracy of previous modeling efforts, except for late in the season where our data suggests a higher proportion of Texas populations invading the northeast, extending into eastern Canada. We delineate geographic limits to the range of both overwintering populations and show that substantial intermixing of the Texas and Florida migrants routinely occurs north of South Carolina. We discuss annual variation to these migratory trajectories and test the hypothesis that the Appalachian Mountains influence geographic patterns of haplotypes. We discuss how these results may limit gene flow between the Texas and Florida natal populations and limit the hereditary consequences of interbreeding between these populations.&lt;/p&gt;&lt;/sec&gt;","container-title":"Frontiers in Insect Science","DOI":"10.3389/finsc.2023.1104793","ISSN":"2673-8600","journalAbbreviation":"Front. Insect Sci.","language":"English","note":"publisher: Frontiers","source":"Frontiers","title":"Revisiting fall armyworm population movement in the United States and Canada","URL":"https://www.frontiersin.org/journals/insect-science/articles/10.3389/finsc.2023.1104793/full","volume":"3","author":[{"family":"Tessnow","given":"Ashley E."},{"family":"Nagoshi","given":"Rodney N."},{"family":"Meagher","given":"Robert L."},{"family":"Fleischer","given":"Shelby J."}],"accessed":{"date-parts":[["2025",1,31]]},"issued":{"date-parts":[["2023",2,24]]}}}],"schema":"https://github.com/citation-style-language/schema/raw/master/csl-citation.json"} </w:instrText>
      </w:r>
      <w:r w:rsidR="00A64922" w:rsidRPr="003F12BA">
        <w:rPr>
          <w:rFonts w:ascii="Times New Roman" w:hAnsi="Times New Roman" w:cs="Times New Roman"/>
        </w:rPr>
        <w:fldChar w:fldCharType="separate"/>
      </w:r>
      <w:r w:rsidR="00013E9A" w:rsidRPr="00013E9A">
        <w:rPr>
          <w:rFonts w:ascii="Times New Roman" w:hAnsi="Times New Roman" w:cs="Times New Roman"/>
        </w:rPr>
        <w:t>(Tessnow et al., 2023)</w:t>
      </w:r>
      <w:r w:rsidR="00A64922" w:rsidRPr="003F12BA">
        <w:rPr>
          <w:rFonts w:ascii="Times New Roman" w:hAnsi="Times New Roman" w:cs="Times New Roman"/>
        </w:rPr>
        <w:fldChar w:fldCharType="end"/>
      </w:r>
      <w:r w:rsidR="002E6814" w:rsidRPr="003F12BA">
        <w:rPr>
          <w:rFonts w:ascii="Times New Roman" w:hAnsi="Times New Roman" w:cs="Times New Roman"/>
        </w:rPr>
        <w:t>.</w:t>
      </w:r>
      <w:r w:rsidR="009927F3" w:rsidRPr="003F12BA">
        <w:rPr>
          <w:rFonts w:ascii="Times New Roman" w:hAnsi="Times New Roman" w:cs="Times New Roman"/>
        </w:rPr>
        <w:t xml:space="preserve"> Tropical species are expected to be especially </w:t>
      </w:r>
      <w:r w:rsidR="009927F3" w:rsidRPr="003F12BA">
        <w:rPr>
          <w:rFonts w:ascii="Times New Roman" w:hAnsi="Times New Roman" w:cs="Times New Roman"/>
        </w:rPr>
        <w:lastRenderedPageBreak/>
        <w:t xml:space="preserve">susceptible to the effects of projected climate warming, since they already occupy niches close to their physiological optimum </w:t>
      </w:r>
      <w:r w:rsidR="009927F3"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{"citationID":"abgdk1og41","properties":{"formattedCitation":"(Deutsch et al., 2008; Diamond et al., 2012)","plainCitation":"(Deutsch et al., 2008; Diamond et al., 2012)","noteIndex":0},"citationItems":[{"id":11,"uris":["http://zotero.org/users/5290935/items/VCXJGVKI"],"itemData":{"id":11,"type":"article-journal","abstract":"The impact of anthropogenic climate change on terrestrial organisms is often predicted to increase with latitude, in parallel with the rate of warming. Yet the biological impact of rising temperatures also depends on the physiological sensitivity of organisms to temperature change. We integrate empirical fitness curves describing the thermal tolerance of terrestrial insects from around the world with the projected geographic distribution of climate change for the next century to estimate the direct impact of warming on insect fitness across latitude. The results show that warming in the tropics, although relatively small in magnitude, is likely to have the most deleterious consequences because tropical insects are relatively sensitive to temperature change and are currently living very close to their optimal temperature. In contrast, species at higher latitudes have broader thermal tolerance and are living in climates that are currently cooler than their physiological optima, so that warming may even enhance their fitness. Available thermal tolerance data for several vertebrate taxa exhibit similar patterns, suggesting that these results are general for terrestrial ectotherms. Our analyses imply that, in the absence of ameliorating factors such as migration and adaptation, the greatest extinction risks from global warming may be in the tropics, where biological diversity is also greatest.","container-title":"Proceedings of the National Academy of Sciences","DOI":"10.1073/pnas.0709472105","ISSN":"0027-8424, 1091-6490","issue":"18","journalAbbreviation":"PNAS","language":"en","license":"© 2008 by The National Academy of Sciences of the USA.                       Freely available online through the PNAS open access option.","note":"publisher: National Academy of Sciences\nsection: Biological Sciences\nPMID: 18458348","page":"6668-6672","source":"www.pnas.org","title":"Impacts of climate warming on terrestrial ectotherms across latitude","volume":"105","author":[{"family":"Deutsch","given":"Curtis A."},{"family":"Tewksbury","given":"Joshua J."},{"family":"Huey","given":"Raymond B."},{"family":"Sheldon","given":"Kimberly S."},{"family":"Ghalambor","given":"Cameron K."},{"family":"Haak","given":"David C."},{"family":"Martin","given":"Paul R."}],"issued":{"date-parts":[["2008",5,6]]}}},{"id":10,"uris":["http://zotero.org/users/5290935/items/LIVHAWYF"],"itemData":{"id":10,"type":"article-journal","abstract":"Effects of climate warming on wild populations of organisms are expected to be greatest at higher latitudes, paralleling greater anticipated increases in temperature in these regions. Yet, these expectations assume that populations in different regions are equally susceptible to the effects of warming. This is unlikely to be the case. Here, we develop a series of predictive models for physiological thermal tolerances in ants based on current and future climates. We found that tropical ants have lower warming tolerances, a metric of susceptibility to climate warming, than temperate ants despite greater increases in temperature at higher latitudes. Using climatic, ecological and phylogenetic data, we refine our predictions of which ants (across all regions) were most susceptible to climate warming. We found that ants occupying warmer and more mesic forested habitats at lower elevations are the most physiologically susceptible to deleterious effects of climate warming. Phylogenetic history was also a strong indicator of physiological susceptibility. In short, we find that ants that live in the canopies of hot, tropical forest are the most at risk, globally, from climate warming. Unfortunately this is where many, perhaps most, ant and other species on Earth live.","container-title":"Global Change Biology","DOI":"https://doi.org/10.1111/j.1365-2486.2011.02542.x","ISSN":"1365-2486","issue":"2","language":"en","license":"© 2011 Blackwell Publishing Ltd","note":"_eprint: https://onlinelibrary.wiley.com/doi/pdf/10.1111/j.1365-2486.2011.02542.x","page":"448-456","source":"Wiley Online Library","title":"Who likes it hot? A global analysis of the climatic, ecological, and evolutionary determinants of warming tolerance in ants","title-short":"Who likes it hot?","volume":"18","author":[{"family":"Diamond","given":"Sarah E."},{"family":"Sorger","given":"D. Magdalena"},{"family":"Hulcr","given":"Jiri"},{"family":"Pelini","given":"Shannon L."},{"family":"Toro","given":"Israel Del"},{"family":"Hirsch","given":"Christopher"},{"family":"Oberg","given":"Erik"},{"family":"Dunn","given":"Robert R."}],"issued":{"date-parts":[["2012"]]}}}],"schema":"https://github.com/citation-style-language/schema/raw/master/csl-citation.json"} </w:instrText>
      </w:r>
      <w:r w:rsidR="009927F3" w:rsidRPr="003F12BA">
        <w:rPr>
          <w:rFonts w:ascii="Times New Roman" w:hAnsi="Times New Roman" w:cs="Times New Roman"/>
        </w:rPr>
        <w:fldChar w:fldCharType="separate"/>
      </w:r>
      <w:r w:rsidR="00013E9A" w:rsidRPr="00013E9A">
        <w:rPr>
          <w:rFonts w:ascii="Times New Roman" w:hAnsi="Times New Roman" w:cs="Times New Roman"/>
        </w:rPr>
        <w:t>(Deutsch et al., 2008; Diamond et al., 2012)</w:t>
      </w:r>
      <w:r w:rsidR="009927F3" w:rsidRPr="003F12BA">
        <w:rPr>
          <w:rFonts w:ascii="Times New Roman" w:hAnsi="Times New Roman" w:cs="Times New Roman"/>
        </w:rPr>
        <w:fldChar w:fldCharType="end"/>
      </w:r>
      <w:r w:rsidR="009927F3" w:rsidRPr="003F12BA">
        <w:rPr>
          <w:rFonts w:ascii="Times New Roman" w:hAnsi="Times New Roman" w:cs="Times New Roman"/>
        </w:rPr>
        <w:t xml:space="preserve">. Temperature variability, including the frequency of heat waves and diurnal variability, is projected to increase </w:t>
      </w:r>
      <w:r w:rsidR="007A421C" w:rsidRPr="003F12BA">
        <w:rPr>
          <w:rFonts w:ascii="Times New Roman" w:hAnsi="Times New Roman" w:cs="Times New Roman"/>
        </w:rPr>
        <w:t>in many portions of the year-round and seasonal range for this species</w:t>
      </w:r>
      <w:r w:rsidR="009927F3" w:rsidRPr="003F12BA">
        <w:rPr>
          <w:rFonts w:ascii="Times New Roman" w:hAnsi="Times New Roman" w:cs="Times New Roman"/>
        </w:rPr>
        <w:t xml:space="preserve"> </w:t>
      </w:r>
      <w:r w:rsidR="009B13DE" w:rsidRPr="003F12BA">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{"citationID":"aaesdrboe9","properties":{"unsorted":true,"formattedCitation":"(Englehart and Douglas, 2005; Bathiany et al., 2018; Duffy et al., 2022)","plainCitation":"(Englehart and Douglas, 2005; Bathiany et al., 2018; Duffy et al., 2022)","noteIndex":0},"citationItems":[{"id":510,"uris":["http://zotero.org/users/5290935/items/6SC7KG7K"],"itemData":{"id":510,"type":"article-journal","abstract":"The diurnal range in surface temperatures (DTR = maximum − minimum temperature) has been widely used as one indicator of potential climate change. On hemispheric space scales DTR trends over about the last half-century tend to be decreasing. This paper analyzes regional scale trends in DTR for Mexico (1940–2001). Our principal finding is that in recent decades (post-1970) DTR trends over Mexico are positive as maximum temperatures are warming at a significantly higher rate than minimum temperatures. Regional land use and land cover changes (LCCs) are identified as potential forcing mechanisms responsible for at least part of the observed DTR behavior.","container-title":"Geophysical Research Letters","DOI":"https://doi.org/10.1029/2004GL021139","ISSN":"1944-8007","issue":"1","language":"en","license":"Copyright 2005 by the American Geophysical Union.","note":"_eprint: https://agupubs.onlinelibrary.wiley.com/doi/pdf/10.1029/2004GL021139","source":"Wiley Online Library","title":"Changing behavior in the diurnal range of surface air temperatures over Mexico","URL":"https://agupubs.onlinelibrary.wiley.com/doi/abs/10.1029/2004GL021139","volume":"32","author":[{"family":"Englehart","given":"Phil J."},{"family":"Douglas","given":"Arthur V."}],"accessed":{"date-parts":[["2021",5,4]]},"issued":{"date-parts":[["2005"]]}}},{"id":286,"uris":["http://zotero.org/users/5290935/items/9DMULAXL"],"itemData":{"id":286,"type":"article-journal","abstract":"Extreme events such as heat waves are among the most challenging aspects of climate change for societies. We show that climate models consistently project increases in temperature variability in tropical countries over the coming decades, with the Amazon as a particular hotspot of concern. During the season with maximum insolation, temperature variability increases by ~15% per degree of global warming in Amazonia and Southern Africa and by up to 10%°C−1 in the Sahel, India, and Southeast Asia. Mechanisms include drying soils and shifts in atmospheric structure. Outside the tropics, temperature variability is projected to decrease on average because of a reduced meridional temperature gradient and sea-ice loss. The countries that have contributed least to climate change, and are most vulnerable to extreme events, are projected to experience the strongest increase in variability. These changes would therefore amplify the inequality associated with the impacts of a changing climate.\nTemperature variability will increase in poor countries and decrease in rich countries, creating a new climate injustice.\nTemperature variability will increase in poor countries and decrease in rich countries, creating a new climate injustice.","container-title":"Science Advances","DOI":"10.1126/sciadv.aar5809","ISSN":"2375-2548","issue":"5","language":"en","license":"Copyright © 2018 The Authors, some rights reserved; exclusive licensee American Association for the Advancement of Science. No claim to original U.S. Government Works. Distributed under a Creative Commons Attribution NonCommercial License 4.0 (CC BY-NC).. This is an open-access article distributed under the terms of the Creative Commons Attribution-NonCommercial license, which permits use, distribution, and reproduction in any medium, so long as the resultant use is not for commercial advantage and provided the original work is properly cited.","page":"eaar5809","source":"advances.sciencemag.org","title":"Climate models predict increasing temperature variability in poor countries","volume":"4","author":[{"family":"Bathiany","given":"Sebastian"},{"family":"Dakos","given":"Vasilis"},{"family":"Scheffer","given":"Marten"},{"family":"Lenton","given":"Timothy M."}],"issued":{"date-parts":[["2018",5,1]]}}},{"id":2238,"uris":["http://zotero.org/users/5290935/items/B74IK5DX"],"itemData":{"id":2238,"type":"article-journal","abstract":"Climate-mediated changes in thermal stress can destabilize animal populations and promote extinction risk. However, risk assessments often focus on changes in mean temperatures and thus ignore the role of temporal variability or structure. Using Earth System Model projections, we show that significant regional differences in the statistical distribution of temperature will emerge over time and give rise to shifts in the mean, variability and persistence of thermal stress. Integrating these trends into mathematical models that simulate the dynamical and cumulative effects of thermal stress on the performance of 38 globally distributed ectotherm species revealed complex regional changes in population stability over the twenty-first century, with temperate species facing higher risk. Yet despite their idiosyncratic effects on stability, projected temperatures universally increased extinction risk. Overall, these results show that the effects of climate change may be more extensive than previously predicted on the basis of the statistical relationship between biological performance and average temperature.","container-title":"Nature Climate Change","DOI":"10.1038/s41558-022-01490-7","ISSN":"1758-6798","issue":"11","journalAbbreviation":"Nat. Clim. Chang.","language":"en","license":"2022 This is a U.S. Government work and not under copyright protection in the US; foreign copyright protection may apply","note":"publisher: Nature Publishing Group","page":"1037-1044","source":"www.nature.com","title":"Climate-mediated shifts in temperature fluctuations promote extinction risk","volume":"12","author":[{"family":"Duffy","given":"Kate"},{"family":"Gouhier","given":"Tarik C."},{"family":"Ganguly","given":"Auroop R."}],"issued":{"date-parts":[["2022",11]]}}}],"schema":"https://github.com/citation-style-language/schema/raw/master/csl-citation.json"} </w:instrText>
      </w:r>
      <w:r w:rsidR="009B13DE" w:rsidRPr="003F12BA">
        <w:rPr>
          <w:rFonts w:ascii="Times New Roman" w:hAnsi="Times New Roman" w:cs="Times New Roman"/>
        </w:rPr>
        <w:fldChar w:fldCharType="separate"/>
      </w:r>
      <w:r w:rsidR="00013E9A" w:rsidRPr="00013E9A">
        <w:rPr>
          <w:rFonts w:ascii="Times New Roman" w:hAnsi="Times New Roman" w:cs="Times New Roman"/>
        </w:rPr>
        <w:t>(Englehart and Douglas, 2005; Bathiany et al., 2018; Duffy et al., 2022)</w:t>
      </w:r>
      <w:r w:rsidR="009B13DE" w:rsidRPr="003F12BA">
        <w:rPr>
          <w:rFonts w:ascii="Times New Roman" w:hAnsi="Times New Roman" w:cs="Times New Roman"/>
        </w:rPr>
        <w:fldChar w:fldCharType="end"/>
      </w:r>
      <w:r w:rsidR="007B2C09" w:rsidRPr="003F12BA">
        <w:rPr>
          <w:rFonts w:ascii="Times New Roman" w:hAnsi="Times New Roman" w:cs="Times New Roman"/>
        </w:rPr>
        <w:t xml:space="preserve">. Understanding the consequences of warming and variability for </w:t>
      </w:r>
      <w:r w:rsidR="007B2C09" w:rsidRPr="003F12BA">
        <w:rPr>
          <w:rFonts w:ascii="Times New Roman" w:hAnsi="Times New Roman" w:cs="Times New Roman"/>
          <w:i/>
          <w:iCs/>
        </w:rPr>
        <w:t xml:space="preserve">S. </w:t>
      </w:r>
      <w:proofErr w:type="spellStart"/>
      <w:r w:rsidR="007B2C09" w:rsidRPr="003F12BA">
        <w:rPr>
          <w:rFonts w:ascii="Times New Roman" w:hAnsi="Times New Roman" w:cs="Times New Roman"/>
          <w:i/>
          <w:iCs/>
        </w:rPr>
        <w:t>frugiperda</w:t>
      </w:r>
      <w:proofErr w:type="spellEnd"/>
      <w:r w:rsidR="007B2C09" w:rsidRPr="003F12BA">
        <w:rPr>
          <w:rFonts w:ascii="Times New Roman" w:hAnsi="Times New Roman" w:cs="Times New Roman"/>
          <w:i/>
          <w:iCs/>
        </w:rPr>
        <w:t xml:space="preserve"> </w:t>
      </w:r>
      <w:r w:rsidR="007B2C09" w:rsidRPr="003F12BA">
        <w:rPr>
          <w:rFonts w:ascii="Times New Roman" w:hAnsi="Times New Roman" w:cs="Times New Roman"/>
        </w:rPr>
        <w:t>biology in the short-term</w:t>
      </w:r>
      <w:r w:rsidR="00792345" w:rsidRPr="003F12BA">
        <w:rPr>
          <w:rFonts w:ascii="Times New Roman" w:hAnsi="Times New Roman" w:cs="Times New Roman"/>
        </w:rPr>
        <w:t>, as I seek to do here, and over longer periods of time</w:t>
      </w:r>
      <w:r w:rsidR="007B2C09" w:rsidRPr="003F12BA">
        <w:rPr>
          <w:rFonts w:ascii="Times New Roman" w:hAnsi="Times New Roman" w:cs="Times New Roman"/>
        </w:rPr>
        <w:t xml:space="preserve"> </w:t>
      </w:r>
      <w:r w:rsidR="00792345" w:rsidRPr="003F12BA">
        <w:rPr>
          <w:rFonts w:ascii="Times New Roman" w:hAnsi="Times New Roman" w:cs="Times New Roman"/>
        </w:rPr>
        <w:t xml:space="preserve">is increasingly relevant as these trends continue.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1"/>
        <w:gridCol w:w="3919"/>
      </w:tblGrid>
      <w:tr w:rsidR="00F55745" w:rsidRPr="00F55745" w14:paraId="3DA48CFC" w14:textId="77777777" w:rsidTr="00D064B5">
        <w:tc>
          <w:tcPr>
            <w:tcW w:w="4721" w:type="dxa"/>
          </w:tcPr>
          <w:p w14:paraId="133340BE" w14:textId="6797F273" w:rsidR="00F55745" w:rsidRPr="00F55745" w:rsidRDefault="00F55745" w:rsidP="00F55745">
            <w:pPr>
              <w:spacing w:line="360" w:lineRule="auto"/>
              <w:rPr>
                <w:rFonts w:ascii="Times New Roman" w:hAnsi="Times New Roman" w:cs="Times New Roman"/>
              </w:rPr>
            </w:pPr>
          </w:p>
        </w:tc>
        <w:tc>
          <w:tcPr>
            <w:tcW w:w="3919" w:type="dxa"/>
          </w:tcPr>
          <w:p w14:paraId="304762C3" w14:textId="4693F56B" w:rsidR="00F55745" w:rsidRPr="00F55745" w:rsidRDefault="00F55745" w:rsidP="00F55745">
            <w:pPr>
              <w:spacing w:line="360" w:lineRule="auto"/>
              <w:rPr>
                <w:rFonts w:ascii="Times New Roman" w:hAnsi="Times New Roman" w:cs="Times New Roman"/>
              </w:rPr>
            </w:pPr>
          </w:p>
        </w:tc>
      </w:tr>
    </w:tbl>
    <w:p w14:paraId="5D716979" w14:textId="77777777" w:rsidR="00047B9A" w:rsidRDefault="00047B9A" w:rsidP="003C4A41">
      <w:pPr>
        <w:spacing w:line="360" w:lineRule="auto"/>
        <w:rPr>
          <w:rFonts w:ascii="Times New Roman" w:hAnsi="Times New Roman" w:cs="Times New Roman"/>
        </w:rPr>
      </w:pPr>
    </w:p>
    <w:p w14:paraId="45A20615" w14:textId="7D2C8336" w:rsidR="00C83C9F" w:rsidRDefault="00C83C9F" w:rsidP="003C4A41">
      <w:pPr>
        <w:spacing w:line="360" w:lineRule="auto"/>
        <w:rPr>
          <w:rFonts w:ascii="Times New Roman" w:hAnsi="Times New Roman" w:cs="Times New Roman"/>
        </w:rPr>
      </w:pPr>
    </w:p>
    <w:p w14:paraId="2595FFA0" w14:textId="77ECD037" w:rsidR="005F2B0B" w:rsidRPr="009D2AA9" w:rsidRDefault="005F2B0B" w:rsidP="003C4A41">
      <w:pPr>
        <w:spacing w:line="360" w:lineRule="auto"/>
        <w:rPr>
          <w:rFonts w:ascii="Times New Roman" w:hAnsi="Times New Roman" w:cs="Times New Roman"/>
        </w:rPr>
      </w:pPr>
      <w:r w:rsidRPr="009D2AA9">
        <w:rPr>
          <w:rFonts w:ascii="Times New Roman" w:hAnsi="Times New Roman" w:cs="Times New Roman"/>
        </w:rPr>
        <w:br w:type="page"/>
      </w:r>
    </w:p>
    <w:p w14:paraId="067C5FE4" w14:textId="43F93A3D" w:rsidR="00236E6D" w:rsidRPr="00F327F3" w:rsidRDefault="00EA4420" w:rsidP="00C17BE9">
      <w:pPr>
        <w:pStyle w:val="Heading1"/>
      </w:pPr>
      <w:bookmarkStart w:id="5" w:name="_Toc201248097"/>
      <w:r w:rsidRPr="00F327F3">
        <w:lastRenderedPageBreak/>
        <w:t xml:space="preserve">: Temperature fluctuations interact with means to impact life history traits in </w:t>
      </w:r>
      <w:r w:rsidR="00F55224" w:rsidRPr="00F327F3">
        <w:rPr>
          <w:i/>
          <w:iCs/>
        </w:rPr>
        <w:t xml:space="preserve">Spodoptera </w:t>
      </w:r>
      <w:r w:rsidR="006A0878" w:rsidRPr="00F327F3">
        <w:rPr>
          <w:i/>
          <w:iCs/>
        </w:rPr>
        <w:t>f</w:t>
      </w:r>
      <w:r w:rsidR="00F55224" w:rsidRPr="00F327F3">
        <w:rPr>
          <w:i/>
          <w:iCs/>
        </w:rPr>
        <w:t>rugiperda</w:t>
      </w:r>
      <w:bookmarkEnd w:id="5"/>
    </w:p>
    <w:p w14:paraId="3E6C1BC0" w14:textId="237BA222" w:rsidR="004B3320" w:rsidRPr="00F327F3" w:rsidRDefault="00236E6D" w:rsidP="004B3320">
      <w:pPr>
        <w:numPr>
          <w:ilvl w:val="12"/>
          <w:numId w:val="0"/>
        </w:numPr>
        <w:spacing w:line="360" w:lineRule="auto"/>
        <w:rPr>
          <w:rFonts w:ascii="Times New Roman" w:hAnsi="Times New Roman" w:cs="Times New Roman"/>
          <w:highlight w:val="yellow"/>
        </w:rPr>
      </w:pPr>
      <w:r w:rsidRPr="00F327F3">
        <w:rPr>
          <w:rFonts w:ascii="Times New Roman" w:hAnsi="Times New Roman" w:cs="Times New Roman"/>
        </w:rPr>
        <w:tab/>
      </w:r>
      <w:bookmarkStart w:id="6" w:name="_Hlk195020252"/>
      <w:bookmarkStart w:id="7" w:name="_Toc420995900"/>
      <w:bookmarkStart w:id="8" w:name="_Toc422997487"/>
    </w:p>
    <w:p w14:paraId="1AAC269F" w14:textId="77777777" w:rsidR="00BF15D0" w:rsidRDefault="00BF15D0" w:rsidP="00BF15D0">
      <w:pPr>
        <w:spacing w:line="360" w:lineRule="auto"/>
        <w:rPr>
          <w:rFonts w:ascii="Times New Roman" w:hAnsi="Times New Roman" w:cs="Times New Roman"/>
        </w:rPr>
      </w:pPr>
      <w:r w:rsidRPr="00BF15D0">
        <w:rPr>
          <w:rFonts w:ascii="Times New Roman" w:hAnsi="Times New Roman" w:cs="Times New Roman"/>
        </w:rPr>
        <w:t xml:space="preserve">A version of this chapter is under review at the </w:t>
      </w:r>
      <w:r w:rsidRPr="00BF15D0">
        <w:rPr>
          <w:rFonts w:ascii="Times New Roman" w:hAnsi="Times New Roman" w:cs="Times New Roman"/>
          <w:i/>
          <w:iCs/>
        </w:rPr>
        <w:t>Journal of Thermal Biology</w:t>
      </w:r>
      <w:r w:rsidRPr="00BF15D0">
        <w:rPr>
          <w:rFonts w:ascii="Times New Roman" w:hAnsi="Times New Roman" w:cs="Times New Roman"/>
        </w:rPr>
        <w:t xml:space="preserve"> and was coauthored by Anchal Padukone and Kimberly S. Sheldon</w:t>
      </w:r>
      <w:r>
        <w:rPr>
          <w:rFonts w:ascii="Times New Roman" w:hAnsi="Times New Roman" w:cs="Times New Roman"/>
        </w:rPr>
        <w:t>:</w:t>
      </w:r>
    </w:p>
    <w:p w14:paraId="7D37E7E5" w14:textId="6FF4BAB8" w:rsidR="00BF15D0" w:rsidRPr="00BF15D0" w:rsidRDefault="00BF15D0" w:rsidP="00BF15D0">
      <w:pPr>
        <w:spacing w:line="360" w:lineRule="auto"/>
        <w:rPr>
          <w:rFonts w:ascii="Times New Roman" w:hAnsi="Times New Roman" w:cs="Times New Roman"/>
        </w:rPr>
      </w:pPr>
      <w:r w:rsidRPr="00BF15D0">
        <w:rPr>
          <w:rFonts w:ascii="Times New Roman" w:hAnsi="Times New Roman" w:cs="Times New Roman"/>
        </w:rPr>
        <w:t xml:space="preserve"> </w:t>
      </w:r>
    </w:p>
    <w:p w14:paraId="4F287C09" w14:textId="64C8465B" w:rsidR="00BF15D0" w:rsidRPr="00BF15D0" w:rsidRDefault="00BF15D0" w:rsidP="00BF15D0">
      <w:pPr>
        <w:spacing w:line="360" w:lineRule="auto"/>
        <w:rPr>
          <w:rFonts w:ascii="Times New Roman" w:hAnsi="Times New Roman" w:cs="Times New Roman"/>
        </w:rPr>
      </w:pPr>
      <w:r w:rsidRPr="00BF15D0">
        <w:rPr>
          <w:rFonts w:ascii="Times New Roman" w:hAnsi="Times New Roman" w:cs="Times New Roman"/>
        </w:rPr>
        <w:t>Anchal Padukone and Kimberly S. Sheldon conceived and designed the study. Anchal Padukone collected and analyzed data. Anchal Padukone and Kimberly S. Sheldon interpreted the data. Anchal Padukone led the writing of the manuscript. All authors contributed critically to the drafts and gave final approval for publication.</w:t>
      </w:r>
    </w:p>
    <w:p w14:paraId="172CBD59" w14:textId="77777777" w:rsidR="00BF15D0" w:rsidRDefault="00BF15D0" w:rsidP="00F817F4">
      <w:pPr>
        <w:spacing w:line="360" w:lineRule="auto"/>
        <w:rPr>
          <w:rFonts w:ascii="Times New Roman" w:hAnsi="Times New Roman" w:cs="Times New Roman"/>
          <w:b/>
          <w:bCs/>
        </w:rPr>
      </w:pPr>
    </w:p>
    <w:p w14:paraId="547173D5" w14:textId="5F2B3212" w:rsidR="004B3320" w:rsidRPr="004B3320" w:rsidRDefault="004B3320" w:rsidP="00F817F4">
      <w:pPr>
        <w:spacing w:line="360" w:lineRule="auto"/>
        <w:rPr>
          <w:rFonts w:ascii="Times New Roman" w:hAnsi="Times New Roman" w:cs="Times New Roman"/>
          <w:bCs/>
          <w:color w:val="000000"/>
        </w:rPr>
      </w:pPr>
      <w:r w:rsidRPr="004B3320">
        <w:rPr>
          <w:rFonts w:ascii="Times New Roman" w:hAnsi="Times New Roman" w:cs="Times New Roman"/>
          <w:b/>
          <w:bCs/>
        </w:rPr>
        <w:t>ABSTRACT</w:t>
      </w:r>
      <w:r w:rsidRPr="004B3320">
        <w:rPr>
          <w:rFonts w:ascii="Times New Roman" w:hAnsi="Times New Roman" w:cs="Times New Roman"/>
          <w:b/>
        </w:rPr>
        <w:t xml:space="preserve">: </w:t>
      </w:r>
      <w:r w:rsidRPr="004B3320">
        <w:rPr>
          <w:rFonts w:ascii="Times New Roman" w:hAnsi="Times New Roman" w:cs="Times New Roman"/>
          <w:bCs/>
        </w:rPr>
        <w:t xml:space="preserve">Temperature variability associated with climate change is expected to </w:t>
      </w:r>
      <w:proofErr w:type="gramStart"/>
      <w:r w:rsidRPr="004B3320">
        <w:rPr>
          <w:rFonts w:ascii="Times New Roman" w:hAnsi="Times New Roman" w:cs="Times New Roman"/>
          <w:bCs/>
        </w:rPr>
        <w:t>impact</w:t>
      </w:r>
      <w:proofErr w:type="gramEnd"/>
      <w:r w:rsidRPr="004B3320">
        <w:rPr>
          <w:rFonts w:ascii="Times New Roman" w:hAnsi="Times New Roman" w:cs="Times New Roman"/>
          <w:bCs/>
        </w:rPr>
        <w:t xml:space="preserve"> insect performance and alter the ecological and economic impacts of both beneficial and pest species. However, our current understanding of how temperature impacts insect performance is not based on the fluctuating temperatures insects experience in their natural environments or the impact of these fluctuations over the lifespan. Yet, thermal performance curves vary for different organismal traits and life stages, and, thus, understanding the impacts of temperature fluctuations requires measures of multiple traits across the full life cycle. Using fall armyworm </w:t>
      </w: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a global insect pest, we designed a full factorial experiment with a wide range of temperature treatments to study the effects of temperature mean and fluctuations on survival, development and/or reproduction in each life stage. Our results show interactive effects of mean temperature and the magnitude of daily fluctuations on survival to maturity, development time, and pupal mass as well as on the number of eggs laid by females and subsequent egg hatching. However, the impacts of temperature fluctuation varied across life stages: at the warmest mean temperature, larger fluctuations significantly reduced larval and pupal survival but not adult survival relative to constant temperatures. Our results demonstrate the importance of explicitly considering the </w:t>
      </w:r>
      <w:r w:rsidRPr="004B3320">
        <w:rPr>
          <w:rFonts w:ascii="Times New Roman" w:hAnsi="Times New Roman" w:cs="Times New Roman"/>
          <w:bCs/>
        </w:rPr>
        <w:lastRenderedPageBreak/>
        <w:t xml:space="preserve">biological effects of fluctuating temperatures across traits and life stages since </w:t>
      </w:r>
      <w:r w:rsidRPr="004B3320">
        <w:rPr>
          <w:rFonts w:ascii="Times New Roman" w:hAnsi="Times New Roman" w:cs="Times New Roman"/>
          <w:bCs/>
          <w:color w:val="000000"/>
        </w:rPr>
        <w:t xml:space="preserve">these effects may become more salient under climate warming. Understanding how temperature fluctuations impact the entire life cycle of insects can support more accurate forecasts of insect populations under climate change. </w:t>
      </w:r>
    </w:p>
    <w:p w14:paraId="1F759F7A" w14:textId="77777777" w:rsidR="004B3320" w:rsidRPr="004B3320" w:rsidRDefault="004B3320" w:rsidP="00F817F4">
      <w:pPr>
        <w:spacing w:line="360" w:lineRule="auto"/>
        <w:rPr>
          <w:rFonts w:ascii="Times New Roman" w:hAnsi="Times New Roman" w:cs="Times New Roman"/>
          <w:b/>
        </w:rPr>
      </w:pPr>
    </w:p>
    <w:p w14:paraId="7E73D0C6" w14:textId="77777777" w:rsidR="004B3320" w:rsidRDefault="004B3320" w:rsidP="00F817F4">
      <w:pPr>
        <w:spacing w:line="360" w:lineRule="auto"/>
        <w:rPr>
          <w:rFonts w:ascii="Times New Roman" w:eastAsia="Aptos" w:hAnsi="Times New Roman" w:cs="Times New Roman"/>
          <w:bCs/>
          <w:color w:val="000000"/>
        </w:rPr>
      </w:pPr>
      <w:r w:rsidRPr="004B3320">
        <w:rPr>
          <w:rFonts w:ascii="Times New Roman" w:eastAsia="Aptos" w:hAnsi="Times New Roman" w:cs="Times New Roman"/>
          <w:b/>
          <w:color w:val="000000"/>
        </w:rPr>
        <w:t>KEYWORDS:</w:t>
      </w:r>
      <w:r w:rsidRPr="004B3320">
        <w:rPr>
          <w:rFonts w:ascii="Times New Roman" w:eastAsia="Aptos" w:hAnsi="Times New Roman" w:cs="Times New Roman"/>
          <w:bCs/>
          <w:color w:val="000000"/>
        </w:rPr>
        <w:t xml:space="preserve"> climate change; fall armyworm; life stages; </w:t>
      </w:r>
      <w:proofErr w:type="spellStart"/>
      <w:r w:rsidRPr="004B3320">
        <w:rPr>
          <w:rFonts w:ascii="Times New Roman" w:eastAsia="Aptos" w:hAnsi="Times New Roman" w:cs="Times New Roman"/>
          <w:bCs/>
          <w:color w:val="000000"/>
        </w:rPr>
        <w:t>Noctuidae</w:t>
      </w:r>
      <w:proofErr w:type="spellEnd"/>
      <w:r w:rsidRPr="004B3320">
        <w:rPr>
          <w:rFonts w:ascii="Times New Roman" w:eastAsia="Aptos" w:hAnsi="Times New Roman" w:cs="Times New Roman"/>
          <w:bCs/>
          <w:color w:val="000000"/>
        </w:rPr>
        <w:t>; thermal variability</w:t>
      </w:r>
    </w:p>
    <w:p w14:paraId="6DABE73A" w14:textId="77777777" w:rsidR="004B3320" w:rsidRPr="004B3320" w:rsidRDefault="004B3320" w:rsidP="00F817F4">
      <w:pPr>
        <w:spacing w:line="360" w:lineRule="auto"/>
        <w:rPr>
          <w:rFonts w:ascii="Times New Roman" w:hAnsi="Times New Roman" w:cs="Times New Roman"/>
          <w:b/>
        </w:rPr>
      </w:pPr>
    </w:p>
    <w:p w14:paraId="3C1D4ABE" w14:textId="77777777" w:rsidR="004B3320" w:rsidRPr="004B3320" w:rsidRDefault="004B3320" w:rsidP="00F817F4">
      <w:pPr>
        <w:spacing w:line="360" w:lineRule="auto"/>
        <w:rPr>
          <w:rFonts w:ascii="Times New Roman" w:hAnsi="Times New Roman" w:cs="Times New Roman"/>
          <w:b/>
          <w:color w:val="000000"/>
        </w:rPr>
      </w:pPr>
      <w:r w:rsidRPr="004B3320">
        <w:rPr>
          <w:rFonts w:ascii="Times New Roman" w:hAnsi="Times New Roman" w:cs="Times New Roman"/>
          <w:b/>
          <w:bCs/>
          <w:color w:val="000000"/>
        </w:rPr>
        <w:t>1. INTRODUCTION</w:t>
      </w:r>
    </w:p>
    <w:p w14:paraId="4E625079" w14:textId="57C73CD2" w:rsidR="00F817F4"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Temperature fluctuations associated with climate change are expected to have a major impact on insect performance. Insects are exposed to substantial short-term temperature fluctuations in their natural environments: the range of average daily air temperature exceeds 10°C in many parts of the world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{"citationID":"ky9OvmLL","properties":{"formattedCitation":"(Abatzoglou et al., 2018)","plainCitation":"(Abatzoglou et al., 2018)","noteIndex":0},"citationItems":[{"id":2403,"uris":["http://zotero.org/users/5290935/items/XBT2CFPK"],"itemData":{"id":2403,"type":"article-journal","abstract":"We present TerraClimate, a dataset of high-spatial resolution (1/24°, ~4-km) monthly climate and climatic water balance for global terrestrial surfaces from 1958–2015. TerraClimate uses climatically aided interpolation, combining high-spatial resolution climatological normals from the WorldClim dataset, with coarser resolution time varying (i.e., monthly) data from other sources to produce a monthly dataset of precipitation, maximum and minimum temperature, wind speed, vapor pressure, and solar radiation. TerraClimate additionally produces monthly surface water balance datasets using a water balance model that incorporates reference evapotranspiration, precipitation, temperature, and interpolated plant extractable soil water capacity. These data provide important inputs for ecological and hydrological studies at global scales that require high spatial resolution and time varying climate and climatic water balance data. We validated spatiotemporal aspects of TerraClimate using annual temperature, precipitation, and calculated reference evapotranspiration from station data, as well as annual runoff from streamflow gauges. TerraClimate datasets showed noted improvement in overall mean absolute error and increased spatial realism relative to coarser resolution gridded datasets.","container-title":"Scientific Data","DOI":"10.1038/sdata.2017.191","ISSN":"2052-4463","issue":"1","journalAbbreviation":"Sci Data","language":"en","license":"2018 The Author(s)","note":"publisher: Nature Publishing Group","page":"170191","source":"www.nature.com","title":"TerraClimate, a high-resolution global dataset of monthly climate and climatic water balance from 1958–2015","volume":"5","author":[{"family":"Abatzoglou","given":"John T."},{"family":"Dobrowski","given":"Solomon Z."},{"family":"Parks","given":"Sean A."},{"family":"Hegewisch","given":"Katherine C."}],"issued":{"date-parts":[["2018",1,9]]}}}],"schema":"https://github.com/citation-style-language/schema/raw/master/csl-citation.json"}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(Abatzoglou et al., 2018)</w:t>
      </w:r>
      <w:r w:rsidRPr="004B3320">
        <w:rPr>
          <w:rFonts w:ascii="Times New Roman" w:hAnsi="Times New Roman" w:cs="Times New Roman"/>
          <w:bCs/>
        </w:rPr>
        <w:fldChar w:fldCharType="end"/>
      </w:r>
      <w:r w:rsidRPr="004B3320">
        <w:rPr>
          <w:rFonts w:ascii="Times New Roman" w:hAnsi="Times New Roman" w:cs="Times New Roman"/>
          <w:bCs/>
        </w:rPr>
        <w:t xml:space="preserve"> and can be even greater between microhabitats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{"citationID":"fwZDrKvU","properties":{"formattedCitation":"(Kingsolver et al., 2011; Leith et al., 2024)","plainCitation":"(Kingsolver et al., 2011; Leith et al., 2024)","noteIndex":0},"citationItems":[{"id":542,"uris":["http://zotero.org/users/5290935/items/ZNKYPDT6"],"itemData":{"id":542,"type":"article-journal","abstract":"Many organisms have complex life cycles with distinct life stages that experience different environmental conditions. How does the complexity of life cycles affect the ecological and evolutionary responses of organisms to climate change? We address this question by exploring several recent case studies and synthetic analyses of insects. First, different life stages may inhabit different microhabitats, and may differ in their thermal sensitivities and other traits that are important for responses to climate. For example, the life stages of Manduca experience different patterns of thermal and hydric variability, and differ in tolerance to high temperatures. Second, life stages may differ in their mechanisms for adaptation to local climatic conditions. For example, in Colias, larvae in different geographic populations and species adapt to local climate via differences in optimal and maximal temperatures for feeding and growth, whereas adults adapt via differences in melanin of the wings and in other morphological traits. Third, we extend a recent analysis of the temperature-dependence of insect population growth to demonstrate how changes in temperature can differently impact juvenile survival and adult reproduction. In both temperate and tropical regions, high rates of adult reproduction in a given environment may not be realized if occasional, high temperatures prevent survival to maturity. This suggests that considering the differing responses of multiple life stages is essential to understand the ecological and evolutionary consequences of climate change.","container-title":"Integrative and Comparative Biology","DOI":"10.1093/icb/icr015","ISSN":"1540-7063","issue":"5","journalAbbreviation":"Integrative and Comparative Biology","page":"719-732","source":"Silverchair","title":"Complex Life Cycles and the Responses of Insects to Climate Change","volume":"51","author":[{"family":"Kingsolver","given":"Joel G."},{"family":"Arthur Woods","given":"H."},{"family":"Buckley","given":"Lauren B."},{"family":"Potter","given":"Kristen A."},{"family":"MacLean","given":"Heidi J."},{"family":"Higgins","given":"Jessica K."}],"issued":{"date-parts":[["2011",11,1]]}}},{"id":2398,"uris":["http://zotero.org/users/5290935/items/IL5JVJX7"],"itemData":{"id":2398,"type":"article-journal","abstract":"Temperature influences nearly all aspects of fitness. However, reproduction is often more thermally sensitive than survival. Thermoregulation must maintain performance in both components of fitness to buffer populations from environmental change. We assessed the fitness benefits of thermoregulation in Enchenopa binotata treehoppers. Under realistic mesocosm conditions, we quantified fine-scale microclimates using 3D-printed operative temperature models. We then compared operative temperatures to treehopper body temperatures and translated patterns of thermoregulation into variation in survival and reproduction. We also assessed two thermoregulatory mechanisms: precise microclimate choice and heat-escape behaviours. Finally, we applied our results to evaluate if arthropod thermoregulation is accurately characterized by two theoretical models commonly used to simulate responses to environmental change. We found substantial thermal variation at fine spatial scales relevant to insects: at a single point in time, temperatures within 30-cm-tall plants spanned ranges up to 19°C (23–42°C). Lethal operative temperatures were common when air temperatures were high. However, heat escapes allowed treehoppers to almost entirely avoid lethal temperatures. By contrast, individuals thermoconformed in the absence of lethal operative temperatures. This finding suggests that precise microclimate choice imposes high costs due to thermal uncertainty at fine spatial scales. Furthermore, given the narrow range of temperatures in which reproduction occurs, thermoregulation is unlikely to maintain reproduction. Thermoregulation was most effective in the lowest-quality and most spatially variable thermal habitats. Treehopper thermoregulation therefore more closely follows cost–benefit models of thermoregulation compared to models that account for inhibited movement at extreme temperatures. Overall, even if thermoregulation can prevent lethal heat stress, it may have limited capacity to buffer arthropods and other small ectotherms from environmental change if it cannot maintain reproductive performance. Read the free Plain Language Summary for this article on the Journal blog.","container-title":"Functional Ecology","DOI":"10.1111/1365-2435.14546","ISSN":"1365-2435","issue":"6","language":"en","license":"© 2024 The Authors. Functional Ecology © 2024 British Ecological Society.","note":"_eprint: https://onlinelibrary.wiley.com/doi/pdf/10.1111/1365-2435.14546","page":"1344-1356","source":"Wiley Online Library","title":"Thermoregulation enhances survival but not reproduction in a plant-feeding insect","volume":"38","author":[{"family":"Leith","given":"Noah T."},{"family":"Miller","given":"Em A."},{"family":"Fowler-Finn","given":"Kasey D."}],"issued":{"date-parts":[["2024"]]}}}],"schema":"https://github.com/citation-style-language/schema/raw/master/csl-citation.json"}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(Kingsolver et al., 2011; Leith et al., 2024)</w:t>
      </w:r>
      <w:r w:rsidRPr="004B3320">
        <w:rPr>
          <w:rFonts w:ascii="Times New Roman" w:hAnsi="Times New Roman" w:cs="Times New Roman"/>
          <w:bCs/>
        </w:rPr>
        <w:fldChar w:fldCharType="end"/>
      </w:r>
      <w:r w:rsidRPr="004B3320">
        <w:rPr>
          <w:rFonts w:ascii="Times New Roman" w:hAnsi="Times New Roman" w:cs="Times New Roman"/>
          <w:bCs/>
        </w:rPr>
        <w:t xml:space="preserve">. Since the operating temperatures of many insects closely track ambient fluctuations, this variability impacts rates of critical biological processes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{"citationID":"owbPGXNu","properties":{"formattedCitation":"(Colinet et al., 2015; Sheldon et al., 2020)","plainCitation":"(Colinet et al., 2015; Sheldon et al., 2020)","noteIndex":0},"citationItems":[{"id":175,"uris":["http://zotero.org/users/5290935/items/EZTW6YT9"],"itemData":{"id":175,"type":"article-journal","abstract":"All climate change scenarios predict an increase in both global temperature means and the magnitude of seasonal and diel temperature variation. The nonlinear relationship between temperature and biological processes means that fluctuating temperatures lead to physiological, life history, and ecological consequences for ectothermic insects that diverge from those predicted from constant temperatures. Fluctuating temperatures that remain within permissive temperature ranges generally improve performance. By contrast, those which extend to stressful temperatures may have either positive impacts, allowing repair of damage accrued during exposure to thermal extremes, or negative impacts from cumulative damage during successive exposures. We discuss the mechanisms underlying these differing effects. Fluctuating temperatures could be used to enhance or weaken insects in applied rearing programs, and any prediction of insect performance in the field—including models of climate change or population performance—must account for the effect of fluctuating temperatures.","container-title":"Annual Review of Entomology","DOI":"10.1146/annurev-ento-010814-021017","issue":"1","note":"PMID: 25341105","page":"123-140","source":"Annual Reviews","title":"Insects in Fluctuating Thermal Environments","volume":"60","author":[{"family":"Colinet","given":"Hervé"},{"family":"Sinclair","given":"Brent J."},{"family":"Vernon","given":"Philippe"},{"family":"Renault","given":"David"}],"issued":{"date-parts":[["2015"]]}}},{"id":1,"uris":["http://zotero.org/users/5290935/items/AUERKZKS"],"itemData":{"id":1,"type":"article-journal","abstract":"Most studies exploring molecular and physiological responses to temperature have focused on constant temperature treatments. To gain a better understanding of the impact of fluctuating temperatures, we investigated the effects of increased temperature variation on Phanaeus vindex dung beetles across levels of biological organization. Specifically, we hypothesized that increased temperature variation is energetically demanding. We predicted that thermal sensitivity of metabolic rate and energetic reserves would be reduced with increasing fluctuation. To test this, we examined the responses of dung beetles to constant (20°C), low fluctuation (20±5°C), or high fluctuation (20±12°C) temperature treatments using respirometry, assessment of energetic reserves and HPLC-MS-based metabolomics. We found no significant differences in metabolic rate or energetic reserves, suggesting increased fluctuations were not energetically demanding. To understand why there was no effect of increased amplitude of temperature fluctuation on energetics, we assembled and annotated a de novo transcriptome, finding non-overlapping transcriptomic and metabolomic responses of beetles exposed to different fluctuations. We found that 58 metabolites increased in abundance in both fluctuation treatments, but 15 only did so in response to high-amplitude fluctuations. We found that 120 transcripts were significantly upregulated following acclimation to any fluctuation, but 174 were upregulated only in beetles from the high-amplitude fluctuation treatment. Several differentially expressed transcripts were associated with post-translational modifications to histones that support a more open chromatin structure. Our results demonstrate that acclimation to different temperature fluctuations is distinct and may be supported by increasing transcriptional plasticity. Our results indicate for the first time that histone modifications may underlie rapid acclimation to temperature variation.","container-title":"Journal of Experimental Biology","DOI":"10.1242/jeb.233239","ISSN":"0022-0949","issue":"jeb233239","journalAbbreviation":"Journal of Experimental Biology","source":"Silverchair","title":"Different amplitudes of temperature fluctuation induce distinct transcriptomic and metabolomic responses in the dung beetle Phanaeus vindex","URL":"https://doi.org/10.1242/jeb.233239","volume":"223","author":[{"family":"Sheldon","given":"Kimberly S."},{"family":"Padash","given":"Mojgan"},{"family":"Carter","given":"Amanda W."},{"family":"Marshall","given":"Katie E."}],"accessed":{"date-parts":[["2021",4,16]]},"issued":{"date-parts":[["2020",12,9]]}}}],"schema":"https://github.com/citation-style-language/schema/raw/master/csl-citation.json"}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(Colinet et al., 2015; Sheldon et al., 2020)</w:t>
      </w:r>
      <w:r w:rsidRPr="004B3320">
        <w:rPr>
          <w:rFonts w:ascii="Times New Roman" w:hAnsi="Times New Roman" w:cs="Times New Roman"/>
          <w:bCs/>
        </w:rPr>
        <w:fldChar w:fldCharType="end"/>
      </w:r>
      <w:r w:rsidRPr="004B3320">
        <w:rPr>
          <w:rFonts w:ascii="Times New Roman" w:hAnsi="Times New Roman" w:cs="Times New Roman"/>
          <w:bCs/>
        </w:rPr>
        <w:t xml:space="preserve">. In recent decades, research has increasingly recognized the impacts of fine-scale temperature variability on organismal traits, such as metabolism, growth, and development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{"citationID":"iWb8vdpE","properties":{"formattedCitation":"(Colinet et al., 2015; Sheldon et al., 2020)","plainCitation":"(Colinet et al., 2015; Sheldon et al., 2020)","noteIndex":0},"citationItems":[{"id":175,"uris":["http://zotero.org/users/5290935/items/EZTW6YT9"],"itemData":{"id":175,"type":"article-journal","abstract":"All climate change scenarios predict an increase in both global temperature means and the magnitude of seasonal and diel temperature variation. The nonlinear relationship between temperature and biological processes means that fluctuating temperatures lead to physiological, life history, and ecological consequences for ectothermic insects that diverge from those predicted from constant temperatures. Fluctuating temperatures that remain within permissive temperature ranges generally improve performance. By contrast, those which extend to stressful temperatures may have either positive impacts, allowing repair of damage accrued during exposure to thermal extremes, or negative impacts from cumulative damage during successive exposures. We discuss the mechanisms underlying these differing effects. Fluctuating temperatures could be used to enhance or weaken insects in applied rearing programs, and any prediction of insect performance in the field—including models of climate change or population performance—must account for the effect of fluctuating temperatures.","container-title":"Annual Review of Entomology","DOI":"10.1146/annurev-ento-010814-021017","issue":"1","note":"PMID: 25341105","page":"123-140","source":"Annual Reviews","title":"Insects in Fluctuating Thermal Environments","volume":"60","author":[{"family":"Colinet","given":"Hervé"},{"family":"Sinclair","given":"Brent J."},{"family":"Vernon","given":"Philippe"},{"family":"Renault","given":"David"}],"issued":{"date-parts":[["2015"]]}}},{"id":1,"uris":["http://zotero.org/users/5290935/items/AUERKZKS"],"itemData":{"id":1,"type":"article-journal","abstract":"Most studies exploring molecular and physiological responses to temperature have focused on constant temperature treatments. To gain a better understanding of the impact of fluctuating temperatures, we investigated the effects of increased temperature variation on Phanaeus vindex dung beetles across levels of biological organization. Specifically, we hypothesized that increased temperature variation is energetically demanding. We predicted that thermal sensitivity of metabolic rate and energetic reserves would be reduced with increasing fluctuation. To test this, we examined the responses of dung beetles to constant (20°C), low fluctuation (20±5°C), or high fluctuation (20±12°C) temperature treatments using respirometry, assessment of energetic reserves and HPLC-MS-based metabolomics. We found no significant differences in metabolic rate or energetic reserves, suggesting increased fluctuations were not energetically demanding. To understand why there was no effect of increased amplitude of temperature fluctuation on energetics, we assembled and annotated a de novo transcriptome, finding non-overlapping transcriptomic and metabolomic responses of beetles exposed to different fluctuations. We found that 58 metabolites increased in abundance in both fluctuation treatments, but 15 only did so in response to high-amplitude fluctuations. We found that 120 transcripts were significantly upregulated following acclimation to any fluctuation, but 174 were upregulated only in beetles from the high-amplitude fluctuation treatment. Several differentially expressed transcripts were associated with post-translational modifications to histones that support a more open chromatin structure. Our results demonstrate that acclimation to different temperature fluctuations is distinct and may be supported by increasing transcriptional plasticity. Our results indicate for the first time that histone modifications may underlie rapid acclimation to temperature variation.","container-title":"Journal of Experimental Biology","DOI":"10.1242/jeb.233239","ISSN":"0022-0949","issue":"jeb233239","journalAbbreviation":"Journal of Experimental Biology","source":"Silverchair","title":"Different amplitudes of temperature fluctuation induce distinct transcriptomic and metabolomic responses in the dung beetle Phanaeus vindex","URL":"https://doi.org/10.1242/jeb.233239","volume":"223","author":[{"family":"Sheldon","given":"Kimberly S."},{"family":"Padash","given":"Mojgan"},{"family":"Carter","given":"Amanda W."},{"family":"Marshall","given":"Katie E."}],"accessed":{"date-parts":[["2021",4,16]]},"issued":{"date-parts":[["2020",12,9]]}}}],"schema":"https://github.com/citation-style-language/schema/raw/master/csl-citation.json"}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(Colinet et al., 2015; Sheldon et al., 2020)</w:t>
      </w:r>
      <w:r w:rsidRPr="004B3320">
        <w:rPr>
          <w:rFonts w:ascii="Times New Roman" w:hAnsi="Times New Roman" w:cs="Times New Roman"/>
          <w:bCs/>
        </w:rPr>
        <w:fldChar w:fldCharType="end"/>
      </w:r>
      <w:r w:rsidRPr="004B3320">
        <w:rPr>
          <w:rFonts w:ascii="Times New Roman" w:hAnsi="Times New Roman" w:cs="Times New Roman"/>
          <w:bCs/>
        </w:rPr>
        <w:t xml:space="preserve">. Understanding the consequences of temperature fluctuations may be especially important in a warming world in which insects are increasingly likely to experience temperatures above their thermal optimum </w:t>
      </w:r>
      <w:r w:rsidRPr="004B3320">
        <w:rPr>
          <w:rFonts w:ascii="Times New Roman" w:hAnsi="Times New Roman" w:cs="Times New Roman"/>
          <w:bCs/>
        </w:rPr>
        <w:fldChar w:fldCharType="begin"/>
      </w:r>
      <w:r w:rsidR="00013E9A">
        <w:rPr>
          <w:rFonts w:ascii="Times New Roman" w:hAnsi="Times New Roman" w:cs="Times New Roman"/>
          <w:bCs/>
        </w:rPr>
        <w:instrText xml:space="preserve"> ADDIN ZOTERO_ITEM CSL_CITATION {"citationID":"Mc3GuRAm","properties":{"formattedCitation":"(Buckley and Huey, 2016; Pigot et al., 2023)","plainCitation":"(Buckley and Huey, 2016; Pigot et al., 2023)","noteIndex":0},"citationItems":[{"id":"p9G1B6Be/Mm6PkhER","uris":["http://zotero.org/users/5290935/items/WS35FIQT"],"itemData":{"id":540,"type":"article-journal","abstract":"Extreme temperatures can injure or kill organisms and can drive evolutionary patterns. Many indices of extremes have been proposed, but few attempts have been made to establish geographic patterns of extremes and to evaluate whether they align with geographic patterns in biological vulnerability and diversity. To examine these issues, we adopt the CLIMDEX indices of thermal extremes. We compute scores for each index on a geographic grid during a baseline period (1961–1990) and separately for the recent period (1991–2010). Heat extremes (temperatures above the 90th percentile during the baseline period) have become substantially more common during the recent period, particularly in the tropics. Importantly, the various indices show weak geographic concordance, implying that organisms in different regions will face different forms of thermal stress. The magnitude of recent shifts in indices is largely uncorrelated with baseline scores in those indices, suggesting that organisms are likely to face novel thermal stresses. Organismal tolerances correlate roughly with absolute metrics (mainly for cold), but poorly with metrics defined relative to local conditions. Regions with high extreme scores do not correlate closely with regions with high species diversity, human population density, or agricultural production. Even though frequency and intensity of extreme temperature events have – and are likely to have – major impacts on organisms, the impacts are likely to be geographically and taxonomically idiosyncratic and difficult to predict.","container-title":"Global Change Biology","DOI":"https://doi.org/10.1111/gcb.13313","ISSN":"1365-2486","issue":"12","language":"en","license":"© 2016 John Wiley &amp; Sons Ltd","note":"_eprint: https://onlinelibrary.wiley.com/doi/pdf/10.1111/gcb.13313","page":"3829-3842","source":"Wiley Online Library","title":"Temperature extremes: geographic patterns, recent changes, and implications for organismal vulnerabilities","title-short":"Temperature extremes","volume":"22","author":[{"family":"Buckley","given":"Lauren B."},{"family":"Huey","given":"Raymond B."}],"issued":{"date-parts":[["2016"]]}}},{"id":2360,"uris":["http://zotero.org/users/5290935/items/T67CZ9NS"],"itemData":{"id":2360,"type":"article-journal","abstract":"Climate change is already exposing species to dangerous temperatures driving widespread population and geographical contractions. However, little is known about how these risks of thermal exposure will expand across species’ existing geographical ranges over time as climate change continues. Here, using geographical data for approximately 36,000 marine and terrestrial species and climate projections to 2100, we show that the area of each species’ geographical range at risk of thermal exposure will expand abruptly. On average, more than 50% of the increase in exposure projected for a species will occur in a single decade. This abruptness is partly due to the rapid pace of future projected warming but also because the greater area available at the warm end of thermal gradients constrains species to disproportionately occupy sites close to their upper thermal limit. These geographical constraints on the structure of species ranges operate both on land and in the ocean and mean that, even in the absence of amplifying ecological feedbacks, thermally sensitive species may be inherently vulnerable to sudden warming-driven collapse. With higher levels of warming, the number of species passing these thermal thresholds, and at risk of abrupt and widespread thermal exposure, increases, doubling from less than 15% to more than 30% between 1.5 °C and 2.5 °C of global warming. These results indicate that climate threats to thousands of species are expected to expand abruptly in the coming decades, thereby highlighting the urgency of mitigation and adaptation actions.","container-title":"Nature Ecology &amp; Evolution","DOI":"10.1038/s41559-023-02070-4","ISSN":"2397-334X","issue":"7","journalAbbreviation":"Nat Ecol Evol","language":"en","license":"2023 The Author(s), under exclusive licence to Springer Nature Limited","note":"publisher: Nature Publishing Group","page":"1060-1071","source":"www.nature.com","title":"Abrupt expansion of climate change risks for species globally","volume":"7","author":[{"family":"Pigot","given":"Alex L."},{"family":"Merow","given":"Cory"},{"family":"Wilson","given":"Adam"},{"family":"Trisos","given":"Christopher H."}],"issued":{"date-parts":[["2023",7]]}}}],"schema":"https://github.com/citation-style-language/schema/raw/master/csl-citation.json"}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(Buckley and Huey, 2016; Pigot et al., 2023)</w:t>
      </w:r>
      <w:r w:rsidRPr="004B3320">
        <w:rPr>
          <w:rFonts w:ascii="Times New Roman" w:hAnsi="Times New Roman" w:cs="Times New Roman"/>
          <w:bCs/>
        </w:rPr>
        <w:fldChar w:fldCharType="end"/>
      </w:r>
      <w:r w:rsidRPr="004B3320">
        <w:rPr>
          <w:rFonts w:ascii="Times New Roman" w:hAnsi="Times New Roman" w:cs="Times New Roman"/>
          <w:bCs/>
        </w:rPr>
        <w:t xml:space="preserve">. Indeed, compared to shifts in mean temperatures, many researchers expect temperature variability to have an equal or greater impact on insect populations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{"citationID":"kQFwXgQG","properties":{"formattedCitation":"(Garc\\uc0\\u237{}a-Carreras and Reuman, 2013; Vasseur et al., 2014)","plainCitation":"(García-Carreras and Reuman, 2013; Vasseur et al., 2014)","noteIndex":0},"citationItems":[{"id":2395,"uris":["http://zotero.org/users/5290935/items/LA63QLVX"],"itemData":{"id":2395,"type":"article-journal","abstract":"Population dynamics are affected by changes in both the mean and standard deviation of climate, e.g., changes in average temperature are likely to affect populations, but so are changes in the strength of year-to-year temperature variability. The impacts of increases in average temperature are extensively researched, while the impacts of changes in climate variability are less studied. Is the greater attention given to changes in mean environment justified? To help answer this question we developed a simple population model, explicitly linked to an environmental process. We used the model to compare the sensitivities of a population's long-term stochastic growth rate, a measure of fitness, to changes in the mean and standard deviation of the environment. Results are interpreted in light of a comparative analysis of the relative magnitudes of change in means and standard deviations of biologically relevant climate variables in the United States. Results show that changes in the variability of the environment can be more important for many populations. Changes in mean conditions are likely to have a greater impact than changes in variability on populations far from their ideal environment, for example, populations near species range boundaries and potentially of conservation concern. Populations near range centres and close to their ideal environment are more likely to be affected by changes in variability. Among pest and insect disease vectors, as well as species of commercial value, populations likely to be of greatest economic and public health significance are those near species range centers, living in a near-ideal environment for the species. Observed changes in the variability of climate variables may benefit these populations.","container-title":"PLOS ONE","DOI":"10.1371/journal.pone.0063974","ISSN":"1932-6203","issue":"5","journalAbbreviation":"PLOS ONE","language":"en","note":"publisher: Public Library of Science","page":"e63974","source":"PLoS Journals","title":"Are Changes in the Mean or Variability of Climate Signals More Important for Long-Term Stochastic Growth Rate?","volume":"8","author":[{"family":"García-Carreras","given":"Bernardo"},{"family":"Reuman","given":"Daniel C."}],"issued":{"date-parts":[["2013",5,14]]}}},{"id":23,"uris":["http://zotero.org/users/5290935/items/973ZDTBA"],"itemData":{"id":23,"type":"article-journal","abstract":"Increases in the frequency, severity and duration of temperature extremes are anticipated in the near future. Although recent work suggests that changes in temperature variation will have disproportionately greater effects on species than changes to the mean, much of climate change research in ecology has focused on the impacts of mean temperature change. Here, we couple fine-grained climate projections (2050–2059) to thermal performance data from 38 ectothermic invertebrate species and contrast projections with those of a simple model. We show that projections based on mean temperature change alone differ substantially from those incorporating changes to the variation, and to the mean and variation in concert. Although most species show increases in performance at greater mean temperatures, the effect of mean and variance change together yields a range of responses, with temperate species at greatest risk of performance declines. Our work highlights the importance of using fine-grained temporal data to incorporate the full extent of temperature variation when assessing and projecting performance.","container-title":"Proceedings of the Royal Society B: Biological Sciences","DOI":"10.1098/rspb.2013.2612","issue":"1779","journalAbbreviation":"Proceedings of the Royal Society B: Biological Sciences","page":"20132612","source":"royalsocietypublishing.org (Atypon)","title":"Increased temperature variation poses a greater risk to species than climate warming","volume":"281","author":[{"family":"Vasseur","given":"David"},{"literal":"DeLong John P."},{"literal":"Gilbert Benjamin"},{"literal":"Greig Hamish S."},{"literal":"Harley Christopher D. G."},{"literal":"McCann Kevin S."},{"literal":"Savage Van"},{"literal":"Tunney Tyler D."},{"literal":"O'Connor Mary I."}],"issued":{"date-parts":[["2014",3,22]]}}}],"schema":"https://github.com/citation-style-language/schema/raw/master/csl-citation.json"}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(García-Carreras and Reuman, 2013; Vasseur et al., 2014)</w:t>
      </w:r>
      <w:r w:rsidRPr="004B3320">
        <w:rPr>
          <w:rFonts w:ascii="Times New Roman" w:hAnsi="Times New Roman" w:cs="Times New Roman"/>
          <w:bCs/>
        </w:rPr>
        <w:fldChar w:fldCharType="end"/>
      </w:r>
      <w:r w:rsidRPr="004B3320">
        <w:rPr>
          <w:rFonts w:ascii="Times New Roman" w:hAnsi="Times New Roman" w:cs="Times New Roman"/>
          <w:bCs/>
        </w:rPr>
        <w:t>.</w:t>
      </w:r>
    </w:p>
    <w:p w14:paraId="253445FE" w14:textId="522D6538"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Despite a recognized need to understand the impacts of temperature fluctuations on organisms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{"citationID":"flfRjHqT","properties":{"unsorted":true,"formattedCitation":"(Clusella-Trullas et al., 2011; Paaijmans et al., 2013; Vasseur et al., 2014; Sheldon and Dillon, 2016)","plainCitation":"(Clusella-Trullas et al., 2011; Paaijmans et al., 2013; Vasseur et al., 2014; Sheldon and Dillon, 2016)","noteIndex":0},"citationItems":[{"id":2611,"uris":["http://zotero.org/users/5290935/items/WC7UEHAY"],"itemData":{"id":2611,"type":"article-journal","abstract":"Determining organismal responses to climate change is one of biology's greatest challenges. Recent forecasts for future climates emphasize altered temperature variation and precipitation, but most studies of animals have largely focused on forecasting the outcome of changes in mean temperature. Theory suggests that extreme thermal variation and precipitation will influence species performance and hence affect their response to changes in climate. Using an information-theoretic approach, we show that in squamate ectotherms (mostly lizards and snakes), two fitness-influencing components of performance, the critical thermal maximum and the thermal optimum, are more closely related to temperature variation and to precipitation, respectively, than they are to mean thermal conditions. By contrast, critical thermal minimum is related to mean annual temperature. Our results suggest that temperature variation and precipitation regimes have had a strong influence on the evolution of ectotherm performance, so that forecasts for animal responses to climate change will have to incorporate these factors and not only changes in average temperature.","container-title":"The American Naturalist","DOI":"10.1086/660021","ISSN":"1537-5323","issue":"6","journalAbbreviation":"Am Nat","language":"eng","note":"PMID: 21597251","page":"738-751","source":"PubMed","title":"Climatic predictors of temperature performance curve parameters in ectotherms imply complex responses to climate change","volume":"177","author":[{"family":"Clusella-Trullas","given":"Susana"},{"family":"Blackburn","given":"Tim M."},{"family":"Chown","given":"Steven L."}],"issued":{"date-parts":[["2011",6]]}}},{"id":19,"uris":["http://zotero.org/users/5290935/items/U2L76NJ8"],"itemData":{"id":19,"type":"article-journal","abstract":"Ectotherms are considered to be particularly vulnerable to climate warming. Descriptions of habitat temperatures and predicted changes in climate usually consider mean monthly, seasonal or annual conditions. Ectotherms, however, do not simply experience mean conditions, but are exposed to daily fluctuations in habitat temperatures. Here, we highlight how temperature fluctuation can generate ‘realized’ thermal reaction (fitness) norms that differ from the ‘fundamental’ norms derived under standard constant temperatures. Using a mosquito as a model organism, we find that temperature fluctuation reduces rate processes such as development under warm conditions, increases processes under cool conditions, and reduces both the optimum and the critical maximum temperature. Generalizing these effects for a range of terrestrial insects reveals that prevailing daily fluctuations in temperature should alter the sensitivity of species to climate warming by reducing ‘thermal safety margins’. Such effects of daily temperature dynamics have generally been ignored in the climate change literature.","container-title":"Global Change Biology","DOI":"10.1111/gcb.12240","ISSN":"1365-2486","issue":"8","language":"en","license":"© 2013 The Authors. Global Change Biology published by John Wiley &amp; Sons Ltd.","page":"2373-2380","source":"Wiley Online Library","title":"Temperature variation makes ectotherms more sensitive to climate change","volume":"19","author":[{"family":"Paaijmans","given":"Krijn P."},{"family":"Heinig","given":"Rebecca L."},{"family":"Seliga","given":"Rebecca A."},{"family":"Blanford","given":"Justine I."},{"family":"Blanford","given":"Simon"},{"family":"Murdock","given":"Courtney C."},{"family":"Thomas","given":"Matthew B."}],"issued":{"date-parts":[["2013"]]}}},{"id":23,"uris":["http://zotero.org/users/5290935/items/973ZDTBA"],"itemData":{"id":23,"type":"article-journal","abstract":"Increases in the frequency, severity and duration of temperature extremes are anticipated in the near future. Although recent work suggests that changes in temperature variation will have disproportionately greater effects on species than changes to the mean, much of climate change research in ecology has focused on the impacts of mean temperature change. Here, we couple fine-grained climate projections (2050–2059) to thermal performance data from 38 ectothermic invertebrate species and contrast projections with those of a simple model. We show that projections based on mean temperature change alone differ substantially from those incorporating changes to the variation, and to the mean and variation in concert. Although most species show increases in performance at greater mean temperatures, the effect of mean and variance change together yields a range of responses, with temperate species at greatest risk of performance declines. Our work highlights the importance of using fine-grained temporal data to incorporate the full extent of temperature variation when assessing and projecting performance.","container-title":"Proceedings of the Royal Society B: Biological Sciences","DOI":"10.1098/rspb.2013.2612","issue":"1779","journalAbbreviation":"Proceedings of the Royal Society B: Biological Sciences","page":"20132612","source":"royalsocietypublishing.org (Atypon)","title":"Increased temperature variation poses a greater risk to species than climate warming","volume":"281","author":[{"family":"Vasseur","given":"David"},{"literal":"DeLong John P."},{"literal":"Gilbert Benjamin"},{"literal":"Greig Hamish S."},{"literal":"Harley Christopher D. G."},{"literal":"McCann Kevin S."},{"literal":"Savage Van"},{"literal":"Tunney Tyler D."},{"literal":"O'Connor Mary I."}],"issued":{"date-parts":[["2014",3,22]]}}},{"id":619,"uris":["http://zotero.org/users/5290935/items/AXU9FBGF"],"itemData":{"id":619,"type":"article-journal","abstract":"Abstract.  Studies have typically used shifts in mean temperatures to make predictions about the biotic impacts of climate change. Though shifts in mean tempera","container-title":"Integrative and Comparative Biology","DOI":"10.1093/icb/icw005","ISSN":"1540-7063","issue":"1","journalAbbreviation":"Integr Comp Biol","language":"en","note":"publisher: Oxford Academic","page":"110-119","source":"academic-oup-com.proxy.lib.utk.edu","title":"Beyond the Mean: Biological Impacts of Cryptic Temperature Change","title-short":"Beyond the Mean","volume":"56","author":[{"family":"Sheldon","given":"Kimberly S."},{"family":"Dillon","given":"Michael E."}],"issued":{"date-parts":[["2016",7,1]]}}}],"schema":"https://github.com/citation-style-language/schema/raw/master/csl-citation.json"}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(Clusella-Trullas et al., 2011; Paaijmans et al., 2013; Vasseur et al., 2014; Sheldon and Dillon, 2016)</w:t>
      </w:r>
      <w:r w:rsidRPr="004B3320">
        <w:rPr>
          <w:rFonts w:ascii="Times New Roman" w:hAnsi="Times New Roman" w:cs="Times New Roman"/>
          <w:bCs/>
        </w:rPr>
        <w:fldChar w:fldCharType="end"/>
      </w:r>
      <w:r w:rsidRPr="004B3320">
        <w:rPr>
          <w:rFonts w:ascii="Times New Roman" w:hAnsi="Times New Roman" w:cs="Times New Roman"/>
          <w:bCs/>
        </w:rPr>
        <w:t xml:space="preserve">, most studies of insect thermal performance still use constant temperature treatments that do not represent natural environments. By holding insects in the laboratory at the mean temperature of an environment, biologists assume that insects’ performance at that temperature represents their overall performance in that environment. </w:t>
      </w:r>
      <w:r w:rsidRPr="004B3320">
        <w:rPr>
          <w:rFonts w:ascii="Times New Roman" w:hAnsi="Times New Roman" w:cs="Times New Roman"/>
          <w:bCs/>
        </w:rPr>
        <w:lastRenderedPageBreak/>
        <w:t xml:space="preserve">This is not always a good approximation because temperature-performance relationships tend to be nonlinear and are often asymmetrical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{"citationID":"V2wfwO3s","properties":{"formattedCitation":"(Angilletta, 2006; Sinclair et al., 2016)","plainCitation":"(Angilletta, 2006; Sinclair et al., 2016)","noteIndex":0},"citationItems":[{"id":2572,"uris":["http://zotero.org/users/5290935/items/TTKKZUIW"],"itemData":{"id":2572,"type":"article-journal","abstract":"I show how one can estimate the shape of a thermal performance curve using information theory. This approach ranks plausible models by their Akaike information criterion (AIC), which is a measure of a model's ability to describe the data discounted by the model's complexity. I analyze previously published data to demonstrate how one applies this approach to describe a thermal performance curve. This exemplary analysis produced two interesting results. First, a model with a very high r2 (a modified Gaussian function) appeared to overfit the data. Second, the model favored by information theory (a Gaussian function) has been used widely in optimality studies of thermal performance curves. Finally, I discuss the choice between regression and ANOVA when comparing thermal performance curves and highlight a superior method called template mode of variation. Much progress can be made by abandoning traditional methods for a method that combines information theory with template mode of variation.","container-title":"Journal of Thermal Biology","DOI":"10.1016/j.jtherbio.2006.06.002","ISSN":"0306-4565","issue":"7","journalAbbreviation":"Journal of Thermal Biology","page":"541-545","source":"ScienceDirect","title":"Estimating and comparing thermal performance curves","volume":"31","author":[{"family":"Angilletta","given":"Michael J."}],"issued":{"date-parts":[["2006",10,1]]}}},{"id":182,"uris":["http://zotero.org/users/5290935/items/3CTGUJD9"],"itemData":{"id":182,"type":"article-journal","abstract":"Thermal performance curves (TPCs), which quantify how an ectotherm’s body temperature (Tb) affects its performance or ﬁtness, are often used in an attempt to predict organismal responses to climate change. Here, we examine the key – but often biologically unreasonable – assumptions underlying this approach; for example, that physiology and thermal regimes are invariant over ontogeny, space and time, and also that TPCs are independent of previously experienced Tb. We show how a critical consideration of these assumptions can lead to biologically useful hypotheses and experimental designs. For example, rather than assuming that TPCs are ﬁxed during ontogeny, one can measure TPCs for each major life stage and incorporate these into stage-speciﬁc ecological models to reveal the life stage most likely to be vulnerable to climate change. Our overall goal is to explicitly examine the assumptions underlying the integration of TPCs with Tb, to develop a framework within which empiricists can place their work within these limitations, and to facilitate the application of thermal physiology to understanding the biological implications of climate change.","container-title":"Ecology Letters","DOI":"10.1111/ele.12686","ISSN":"1461023X","issue":"11","language":"en","page":"1372-1385","source":"Crossref","title":"Can we predict ectotherm responses to climate change using thermal performance curves and body temperatures?","volume":"19","author":[{"family":"Sinclair","given":"Brent J."},{"family":"Marshall","given":"Katie E."},{"family":"Sewell","given":"Mary A."},{"family":"Levesque","given":"Danielle L."},{"family":"Willett","given":"Christopher S."},{"family":"Slotsbo","given":"Stine"},{"family":"Dong","given":"Yunwei"},{"family":"Harley","given":"Christopher D. G."},{"family":"Marshall","given":"David J."},{"family":"Helmuth","given":"Brian S."},{"family":"Huey","given":"Raymond B."}],"editor":[{"family":"Vasseur","given":"David"}],"issued":{"date-parts":[["2016",11]]}}}],"schema":"https://github.com/citation-style-language/schema/raw/master/csl-citation.json"}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(Angilletta, 2006; Sinclair et al., 2016)</w:t>
      </w:r>
      <w:r w:rsidRPr="004B3320">
        <w:rPr>
          <w:rFonts w:ascii="Times New Roman" w:hAnsi="Times New Roman" w:cs="Times New Roman"/>
          <w:bCs/>
        </w:rPr>
        <w:fldChar w:fldCharType="end"/>
      </w:r>
      <w:r w:rsidRPr="004B3320">
        <w:rPr>
          <w:rFonts w:ascii="Times New Roman" w:hAnsi="Times New Roman" w:cs="Times New Roman"/>
          <w:bCs/>
        </w:rPr>
        <w:t xml:space="preserve">. With increasing temperature, performance typically accelerates </w:t>
      </w:r>
      <w:r w:rsidRPr="004B3320">
        <w:rPr>
          <w:rFonts w:ascii="Times New Roman" w:eastAsia="Aptos" w:hAnsi="Times New Roman" w:cs="Times New Roman"/>
          <w:bCs/>
        </w:rPr>
        <w:t xml:space="preserve">from a lower performance threshold until an inflection point, decelerates from the inflection point to a performance maximum, and declines steeply thereafter </w:t>
      </w:r>
      <w:r w:rsidRPr="004B3320">
        <w:rPr>
          <w:rFonts w:ascii="Times New Roman" w:eastAsia="Aptos" w:hAnsi="Times New Roman" w:cs="Times New Roman"/>
          <w:bCs/>
        </w:rPr>
        <w:fldChar w:fldCharType="begin"/>
      </w:r>
      <w:r w:rsidR="00013E9A">
        <w:rPr>
          <w:rFonts w:ascii="Times New Roman" w:eastAsia="Aptos" w:hAnsi="Times New Roman" w:cs="Times New Roman"/>
          <w:bCs/>
        </w:rPr>
        <w:instrText xml:space="preserve"> ADDIN ZOTERO_ITEM CSL_CITATION {"citationID":"pCFBbUbb","properties":{"formattedCitation":"(Angilletta, 2006)","plainCitation":"(Angilletta, 2006)","noteIndex":0},"citationItems":[{"id":2572,"uris":["http://zotero.org/users/5290935/items/TTKKZUIW"],"itemData":{"id":2572,"type":"article-journal","abstract":"I show how one can estimate the shape of a thermal performance curve using information theory. This approach ranks plausible models by their Akaike information criterion (AIC), which is a measure of a model's ability to describe the data discounted by the model's complexity. I analyze previously published data to demonstrate how one applies this approach to describe a thermal performance curve. This exemplary analysis produced two interesting results. First, a model with a very high r2 (a modified Gaussian function) appeared to overfit the data. Second, the model favored by information theory (a Gaussian function) has been used widely in optimality studies of thermal performance curves. Finally, I discuss the choice between regression and ANOVA when comparing thermal performance curves and highlight a superior method called template mode of variation. Much progress can be made by abandoning traditional methods for a method that combines information theory with template mode of variation.","container-title":"Journal of Thermal Biology","DOI":"10.1016/j.jtherbio.2006.06.002","ISSN":"0306-4565","issue":"7","journalAbbreviation":"Journal of Thermal Biology","page":"541-545","source":"ScienceDirect","title":"Estimating and comparing thermal performance curves","volume":"31","author":[{"family":"Angilletta","given":"Michael J."}],"issued":{"date-parts":[["2006",10,1]]}}}],"schema":"https://github.com/citation-style-language/schema/raw/master/csl-citation.json"} </w:instrText>
      </w:r>
      <w:r w:rsidRPr="004B3320">
        <w:rPr>
          <w:rFonts w:ascii="Times New Roman" w:eastAsia="Aptos" w:hAnsi="Times New Roman" w:cs="Times New Roman"/>
          <w:bCs/>
        </w:rPr>
        <w:fldChar w:fldCharType="separate"/>
      </w:r>
      <w:r w:rsidRPr="004B3320">
        <w:rPr>
          <w:rFonts w:ascii="Times New Roman" w:eastAsia="Aptos" w:hAnsi="Times New Roman" w:cs="Times New Roman"/>
          <w:bCs/>
        </w:rPr>
        <w:t>(Angilletta, 2006)</w:t>
      </w:r>
      <w:r w:rsidRPr="004B3320">
        <w:rPr>
          <w:rFonts w:ascii="Times New Roman" w:eastAsia="Aptos" w:hAnsi="Times New Roman" w:cs="Times New Roman"/>
          <w:bCs/>
        </w:rPr>
        <w:fldChar w:fldCharType="end"/>
      </w:r>
      <w:r w:rsidRPr="004B3320">
        <w:rPr>
          <w:rFonts w:ascii="Times New Roman" w:eastAsia="Aptos" w:hAnsi="Times New Roman" w:cs="Times New Roman"/>
          <w:bCs/>
        </w:rPr>
        <w:t>.</w:t>
      </w:r>
      <w:r w:rsidRPr="004B3320">
        <w:rPr>
          <w:rFonts w:ascii="Times New Roman" w:hAnsi="Times New Roman" w:cs="Times New Roman"/>
          <w:bCs/>
        </w:rPr>
        <w:t xml:space="preserve"> Therefore, when temperatures fluctuate around a mean temperature, an organism’s average performance over time may not equal its performance at the constant mean temperature (i.e., Jensen’s inequality;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{"citationID":"jkeMGGWP","properties":{"unsorted":true,"formattedCitation":"(Ruel and Ayres, 1999; Denny, 2017; Massey and Hutchings, 2021)","plainCitation":"(Ruel and Ayres, 1999; Denny, 2017; Massey and Hutchings, 2021)","dontUpdate":true,"noteIndex":0},"citationItems":[{"id":2570,"uris":["http://zotero.org/users/5290935/items/67FJLF3T"],"itemData":{"id":2570,"type":"article-journal","abstract":"Many biologists now recognize that environmental variance can exert important effects on patterns and processes in nature that are independent of average conditions. Jensen's inequality is a mathematical proof that is seldom mentioned in the ecological literature but which provides a powerful tool for predicting some direct effects of environmental variance in biological systems. Qualitative predictions can be derived from the form of the relevant response functions (accelerating versus decelerating). Knowledge of the frequency distribution (especially the variance) of the driving variables allows quantitative estimates of the effects. Jensen's inequality has relevance in every field of biology that includes nonlinear processes.","container-title":"Trends in Ecology &amp; Evolution","DOI":"10.1016/s0169-5347(99)01664-x","ISSN":"1872-8383","issue":"9","journalAbbreviation":"Trends Ecol Evol","language":"eng","note":"PMID: 10441312","page":"361-366","source":"PubMed","title":"Jensen's inequality predicts effects of environmental variation","volume":"14","author":[{"family":"Ruel","given":"J. J."},{"family":"Ayres","given":"M. P."}],"issued":{"date-parts":[["1999",9]]}}},{"id":41,"uris":["http://zotero.org/users/5290935/items/MN7HDR6X"],"itemData":{"id":41,"type":"article-journal","abstract":"Skip to Next Section\nBiologists often cope with variation in physiological, environmental and ecological processes by measuring how living systems perform under average conditions. However, performance at average conditions is seldom equal to average performance across a range of conditions. This basic property of nonlinear averaging – known as ‘Jensen's inequality’ or ‘the fallacy of the average’ – has important implications for all of biology. For instance, a burgeoning awareness of Jensen's inequality has improved our ability to predict how plants and animals will respond to a warmer and more variable future climate. But for many biologists, the fallacy of the average is still a novel concept. Here, I highlight the importance of Jensen's inequality, provide a simple graphical approach to understanding its effects, and explore its consequences at atomic, molecular, organismal and ecological levels.","container-title":"Journal of Experimental Biology","DOI":"10.1242/jeb.140368","ISSN":"0022-0949, 1477-9145","issue":"2","language":"en","license":"© 2017. Published by The Company of Biologists Ltd","note":"publisher: The Company of Biologists Ltd\nsection: COMMENTARY\nPMID: 28100801","page":"139-146","source":"jeb.biologists.org","title":"The fallacy of the average: on the ubiquity, utility and continuing novelty of Jensen's inequality","title-short":"The fallacy of the average","volume":"220","author":[{"family":"Denny","given":"Mark"}],"issued":{"date-parts":[["2017",1,15]]}}},{"id":2164,"uris":["http://zotero.org/users/5290935/items/VTIVPSEK"],"itemData":{"id":2164,"type":"article-journal","abstract":"Natural populations of ectothermic oviparous vertebrates typically experience thermal variability in their incubation environment. Yet an overwhelming number of laboratory studies incubate animals under constant thermal conditions that cannot capture natural thermal variability. Here, we systematically searched for studies that incubated eggs of ectothermic vertebrates, including both fishes and herpetofauna, under thermally variable regimes. We ultimately developed a compendium of 66 studies that used thermally variable conditions for egg incubation. In this review, we qualitatively discuss key findings from literature in the compendium, including the phenotypic effects resulting from different patterns of thermally variable incubation, as well as the ontogenetic persistence of these effects. We also describe a physiological framework for contextualizing some of these effects, based on thermal performance theory. Lastly, we highlight key gaps in our understanding of thermally variable incubation and offer suggestions for future studies.","container-title":"Journal of Experimental Zoology Part A: Ecological and Integrative Physiology","DOI":"10.1002/jez.2400","ISSN":"2471-5646","issue":"1","language":"en","license":"© 2020 Wiley Periodicals LLC","note":"_eprint: https://onlinelibrary.wiley.com/doi/pdf/10.1002/jez.2400","page":"59-71","source":"Wiley Online Library","title":"Thermal variability during ectotherm egg incubation: A synthesis and framework","title-short":"Thermal variability during ectotherm egg incubation","volume":"335","author":[{"family":"Massey","given":"Melanie D."},{"family":"Hutchings","given":"Jeffrey A."}],"issued":{"date-parts":[["2021"]]}}}],"schema":"https://github.com/citation-style-language/schema/raw/master/csl-citation.json"}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Ruel and Ayres, 1999; Denny, 2017; Massey and Hutchings, 2021</w:t>
      </w:r>
      <w:r w:rsidRPr="004B3320">
        <w:rPr>
          <w:rFonts w:ascii="Times New Roman" w:hAnsi="Times New Roman" w:cs="Times New Roman"/>
          <w:bCs/>
        </w:rPr>
        <w:fldChar w:fldCharType="end"/>
      </w:r>
      <w:r w:rsidRPr="004B3320">
        <w:rPr>
          <w:rFonts w:ascii="Times New Roman" w:hAnsi="Times New Roman" w:cs="Times New Roman"/>
          <w:bCs/>
        </w:rPr>
        <w:t xml:space="preserve">). Even if the average environmental temperature is considered near optimal for a species, diurnal extremes can have a disproportionate influence on organismal responses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{"citationID":"AfPmXsGk","properties":{"formattedCitation":"(Lawson et al., 2015)","plainCitation":"(Lawson et al., 2015)","noteIndex":0},"citationItems":[{"id":550,"uris":["http://zotero.org/users/5290935/items/TPHL36RW"],"itemData":{"id":550,"type":"article-journal","abstract":"Species' responses to environmental changes such as global warming are affected not only by trends in mean conditions, but also by natural and human-induced environmental fluctuations. Methods are needed to predict how such environmental variation affects ecological and evolutionary processes, in order to design effective strategies to conserve biodiversity under global change. Here, we review recent theoretical and empirical studies to assess: (1) how populations respond to changes in environmental variance, and (2) how environmental variance affects population responses to changes in mean conditions. Contrary to frequent claims, empirical studies show that increases in environmental variance can increase as well as decrease long-term population growth rates. Moreover, environmental variance can alter and even reverse the effects of changes in the mean environment, such that even if environmental variance remains constant, omitting it from population models compromises their ability to predict species' responses to changes in mean conditions. Drawing on theory relating these effects of environmental variance to the curvatures of population growth responses to the environment, we outline how species' traits such as phylogenetic history and body mass could be used to predict their responses to global change under future environmental variability.","container-title":"Ecology Letters","DOI":"https://doi.org/10.1111/ele.12437","ISSN":"1461-0248","issue":"7","language":"en","license":"© 2015 John Wiley &amp; Sons Ltd/CNRS","note":"_eprint: https://onlinelibrary.wiley.com/doi/pdf/10.1111/ele.12437","page":"724-736","source":"Wiley Online Library","title":"Environmental variation and population responses to global change","volume":"18","author":[{"family":"Lawson","given":"Callum R."},{"family":"Vindenes","given":"Yngvild"},{"family":"Bailey","given":"Liam"},{"family":"Pol","given":"Martijn","dropping-particle":"van de"}],"issued":{"date-parts":[["2015"]]}}}],"schema":"https://github.com/citation-style-language/schema/raw/master/csl-citation.json"}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(Lawson et al., 2015)</w:t>
      </w:r>
      <w:r w:rsidRPr="004B3320">
        <w:rPr>
          <w:rFonts w:ascii="Times New Roman" w:hAnsi="Times New Roman" w:cs="Times New Roman"/>
          <w:bCs/>
        </w:rPr>
        <w:fldChar w:fldCharType="end"/>
      </w:r>
      <w:r w:rsidRPr="004B3320">
        <w:rPr>
          <w:rFonts w:ascii="Times New Roman" w:hAnsi="Times New Roman" w:cs="Times New Roman"/>
          <w:bCs/>
        </w:rPr>
        <w:t>.</w:t>
      </w:r>
    </w:p>
    <w:p w14:paraId="616DE395"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Exposure to thermal fluctuations alters organisms’ physiology and energetic costs over time. In thermally variable environments, metabolic rates increase and insects expend more energy to maintain homeostasis, negatively impacting fitness traits such as growth and survival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{"citationID":"ivajyJfd","properties":{"unsorted":true,"formattedCitation":"(Estay et al., 2011; Folguera et al., 2011; Kingsolver and Woods, 2016; Fleming et al., 2021)","plainCitation":"(Estay et al., 2011; Folguera et al., 2011; Kingsolver and Woods, 2016; Fleming et al., 2021)","noteIndex":0},"citationItems":[{"id":79,"uris":["http://zotero.org/users/5290935/items/HMXNVZ96"],"itemData":{"id":79,"type":"article-journal","container-title":"Population Ecology","DOI":"10.1007/s10144-010-0216-7","ISSN":"1438-3896, 1438-390X","issue":"1","language":"en","page":"53-58","source":"Crossref","title":"Beyond average: an experimental test of temperature variability on the population dynamics of Tribolium confusum","title-short":"Beyond average","volume":"53","author":[{"family":"Estay","given":"Sergio A."},{"family":"Clavijo-Baquet","given":"Sabrina"},{"family":"Lima","given":"Mauricio"},{"family":"Bozinovic","given":"Francisco"}],"issued":{"date-parts":[["2011",1]]}}},{"id":74,"uris":["http://zotero.org/users/5290935/items/8BXYJ55G"],"itemData":{"id":74,"type":"article-journal","abstract":"Global climate change is one of the greatest threats to biodiversity; one of the most important effects is the increase in the mean earth surface temperature. However, another but poorly studied main characteristic of global change appears to be an increase in temperature variability. Most of the current analyses of global change have focused on mean values, paying less attention to the role of the fluctuations of environmental variables. We experimentally tested the effects of environmental temperature variability on characteristics associated to the fitness (body mass balance, growth rate, and survival), metabolic rate (VCO2) and molecular traits (heat shock protein expression, Hsp70), in an ectotherm, the terrestrial woodlouse Porcellio laevis. Our general hypotheses are that higher values of thermal amplitude may directly affect life-history traits, increasing metabolic cost and stress responses. At first, results supported our hypotheses showing a diversity of responses among characters to the experimental thermal treatments. We emphasize that knowledge about the cellular and physiological mechanisms by which animals cope with environmental changes is essential to understand the impact of mean climatic change and variability. Also, we consider that the studies that only incorporate only mean temperatures to predict the life-history, ecological and evolutionary impact of global temperature changes present important problems to predict the diversity of responses of the organism. This is because the analysis ignores the complexity and details of the molecular and physiological processes by which animals cope with environmental variability, as well as the life-history and demographic consequences of such variability.","container-title":"Comparative Biochemistry and Physiology Part A: Molecular &amp; Integrative Physiology","DOI":"10.1016/j.cbpa.2011.03.002","ISSN":"1095-6433","issue":"3","journalAbbreviation":"Comparative Biochemistry and Physiology Part A: Molecular &amp; Integrative Physiology","language":"en","page":"242-246","source":"ScienceDirect","title":"An experimental test of the role of environmental temperature variability on ectotherm molecular, physiological and life-history traits: Implications for global warming","title-short":"An experimental test of the role of environmental temperature variability on ectotherm molecular, physiological and life-history traits","volume":"159","author":[{"family":"Folguera","given":"Guillermo"},{"family":"Bastías","given":"Daniel A."},{"family":"Caers","given":"Jelle"},{"family":"Rojas","given":"José M."},{"family":"Piulachs","given":"Maria-Dolors"},{"family":"Bellés","given":"Xavier"},{"family":"Bozinovic","given":"Francisco"}],"issued":{"date-parts":[["2011",7,1]]}}},{"id":21,"uris":["http://zotero.org/users/5290935/items/K9GEJAVT"],"itemData":{"id":21,"type":"article-journal","abstract":"Thermal performance curves have been widely used to model the ecological responses of ectotherms to variable thermal environments and climate change. Such models ignore the effects of time dependence—the temporal pattern and duration of temperature exposure —on performance. We developed and solved a simple mathematical model for growth rate of ectotherms, combining thermal performance curves for ingestion rate with the temporal dynamics of gene expression and protein production in response to high temperatures to predict temporal patterns of growth rate in constant and diurnally ﬂuctuating temperatures. We used the model to explore the effects of heat shock proteins on larval growth rates of Manduca sexta. The model correctly captures two empirical patterns for larval growth rate: ﬁrst, maximal growth rate and optimal temperature decline with increasing duration of temperature exposure; second, mean growth rates decline with time in diurnally ﬂuctuating temperatures at higher mean temperatures. These qualitative results apply broadly to cases where proteins or other molecules produced in response to high temperatures reduce growth rates. We discuss some of the critical assumptions and predictions of the model and suggest potential extensions and alternatives. Incorporating time-dependent effects will be essential for making more realistic predictions about the physiological and ecological consequences of temperature ﬂuctuations and climate change.","container-title":"The American Naturalist","DOI":"10.1086/684786","ISSN":"0003-0147, 1537-5323","issue":"3","journalAbbreviation":"The American Naturalist","language":"en","page":"283-294","source":"DOI.org (Crossref)","title":"Beyond Thermal Performance Curves: Modeling Time-Dependent Effects of Thermal Stress on Ectotherm Growth Rates","title-short":"Beyond Thermal Performance Curves","volume":"187","author":[{"family":"Kingsolver","given":"Joel G."},{"family":"Woods","given":"H. Arthur"}],"issued":{"date-parts":[["2016",3]]}}},{"id":494,"uris":["http://zotero.org/users/5290935/items/IIW3629P"],"itemData":{"id":494,"type":"article-journal","abstract":"Though organisms may use thermal plasticity to cope with novel temperature regimes, our understanding of plastic responses is limited. Research on thermal plasticity has traditionally focused on the response of organisms to shifts in mean temperatures. However, increased temperature variation can have a greater impact on organismal performance than mean temperature alone. In addition, thermal plasticity studies are often designed to investigate plasticity in response to more extreme temperatures despite the fact that organisms make physiological adjustments to diurnal temperature fluctuations that they experience. Using pupae of the dung beetle Onthophagus taurus, we investigated the potential for plasticity in response to increasing temperature mean and variance using thermal regimes that were well within the species critical thermal limits. We reared 40 beetles from egg to pupae (n = 20) or adults (n = 20) at one of nine incubation treatments, including all combinations of three mean temperatures (22, 24, 26 °C) and three amplitudes of fluctuation (±2, ±4, ±8 °C). To measure thermal plasticity of pupae, we quantified CO2 production across a range of temperatures (i.e., 15, 20, 25, and 30 °C) for 20 beetles per treatment. The relationship between CO2 production and temperature provides an estimate of energetic costs at a given temperature (i.e., using the intercept) and thermal sensitivity (i.e., using the slope). We reared the remaining O. taurus in each treatment (n = 20) to adulthood and then recorded mass (g) to determine body size, a proxy for fitness. Pupae exhibited thermal plasticity in response to the additive and interactive effects of temperature mean and variance. Pupae reared in the warmest and most variable treatment (26 ± 8 °C) showed the greatest decrease in overall metabolism compared to all other treatments, and adult beetles from this treatment (26 ± 8 °C) were also significantly smaller than adult beetles from any other treatment. We found that both temperature mean and variance contributed to thermal plasticity of pupae and had consequences for adult body size, a trait related to dung beetle fitness. Importantly, the temperatures we used in our treatments are not extreme and are likely well below the critical thermal maxima of the species, demonstrating that organisms can make adjustments to temperatures they experience across diurnal or seasonal timescales.","container-title":"Journal of Insect Physiology","DOI":"10.1016/j.jinsphys.2021.104215","ISSN":"0022-1910","journalAbbreviation":"Journal of Insect Physiology","language":"en","page":"104215","source":"ScienceDirect","title":"Dung beetles show metabolic plasticity as pupae and smaller adult body size in response to increased temperature mean and variance","volume":"131","author":[{"family":"Fleming","given":"J.M."},{"family":"Carter","given":"Amanda W."},{"family":"Sheldon","given":"Kimberly S."}],"issued":{"date-parts":[["2021",5,1]]}}}],"schema":"https://github.com/citation-style-language/schema/raw/master/csl-citation.json"}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(Estay et al., 2011; Folguera et al., 2011; Kingsolver and Woods, 2016; Fleming et al., 2021)</w:t>
      </w:r>
      <w:r w:rsidRPr="004B3320">
        <w:rPr>
          <w:rFonts w:ascii="Times New Roman" w:hAnsi="Times New Roman" w:cs="Times New Roman"/>
          <w:bCs/>
        </w:rPr>
        <w:fldChar w:fldCharType="end"/>
      </w:r>
      <w:r w:rsidRPr="004B3320">
        <w:rPr>
          <w:rFonts w:ascii="Times New Roman" w:hAnsi="Times New Roman" w:cs="Times New Roman"/>
          <w:bCs/>
        </w:rPr>
        <w:t xml:space="preserve">. However, through acclimation, insects can improve </w:t>
      </w:r>
      <w:sdt>
        <w:sdtPr>
          <w:rPr>
            <w:rFonts w:ascii="Times New Roman" w:eastAsia="Aptos" w:hAnsi="Times New Roman" w:cs="Times New Roman"/>
            <w:bCs/>
          </w:rPr>
          <w:tag w:val="goog_rdk_20"/>
          <w:id w:val="-1379459190"/>
        </w:sdtPr>
        <w:sdtContent/>
      </w:sdt>
      <w:r w:rsidRPr="004B3320">
        <w:rPr>
          <w:rFonts w:ascii="Times New Roman" w:hAnsi="Times New Roman" w:cs="Times New Roman"/>
          <w:bCs/>
        </w:rPr>
        <w:t xml:space="preserve">performance under fluctuating temperatures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{"citationID":"V3bGYxym","properties":{"formattedCitation":"(Kingsolver et al., 2015; Kremer et al., 2018; Massey et al., 2022)","plainCitation":"(Kingsolver et al., 2015; Kremer et al., 2018; Massey et al., 2022)","noteIndex":0},"citationItems":[{"id":2292,"uris":["http://zotero.org/users/5290935/items/HURS8PMM"],"itemData":{"id":2292,"type":"article-journal","abstract":"Most terrestrial ectotherms experience diurnal and seasonal variation in temperature. Because thermal performance curves are non-linear, mean performance can differ in fluctuating and constant thermal environments. However, time-dependent effects – effects of the order and duration of exposure to temperature – can also influence mean performance. We quantified the non-linear and time-dependent effects of diurnally fluctuating temperatures for larval growth rates in the tobacco hornworm, Manduca sexta L., with four main results. First, the shape of the thermal performance curve for growth rate depended on the duration of exposure: for example, optimal temperature and thermal breadth were greater for growth rates measured over short (24 h during the last instar) compared with long (the entire period of larval growth) time periods. Second, larvae reared in diurnally fluctuating temperatures had significantly higher optimal temperatures and maximal growth rates than larvae reared in constant temperatures. Third, for larvae maintained at three mean temperatures (20, 25 and 30°C) and three diurnal temperature ranges (±0, ±5 and ±10°C), diurnal fluctuations had opposite effects on mean growth rates at low versus high mean temperature. Fourth, both short- and long-term thermal performance curves yielded poor predictions of the non-linear effects of fluctuating temperature on mean growth rates (compared with our experimental results) at higher mean temperatures. Our results suggest caution in using constant temperature studies to model the consequences of variable thermal environments.","container-title":"Journal of Experimental Biology","DOI":"10.1242/jeb.120733","ISSN":"0022-0949","issue":"14","journalAbbreviation":"Journal of Experimental Biology","page":"2218-2225","source":"Silverchair","title":"Fluctuating temperatures and ectotherm growth: distinguishing non-linear and time-dependent effects","title-short":"Fluctuating temperatures and ectotherm growth","volume":"218","author":[{"family":"Kingsolver","given":"Joel G."},{"family":"Higgins","given":"Jessica K."},{"family":"Augustine","given":"Kate E."}],"issued":{"date-parts":[["2015",7,1]]}}},{"id":2240,"uris":["http://zotero.org/users/5290935/items/4QZUQN47"],"itemData":{"id":2240,"type":"article-journal","abstract":"Environmental variability is ubiquitous, but its effects on populations are not fully understood or predictable. Recent attention has focused on how rapid evolution can impact ecological dynamics via adaptive trait change. However, the impact of trait change arising from plastic responses has received less attention, and is often assumed to optimize performance and unfold on a separate, faster timescale than ecological dynamics. Challenging these assumptions, we propose that gradual plasticity is important for ecological dynamics, and present a study of the plastic responses of the freshwater green algae Chlamydomonas reinhardtii as it acclimates to temperature changes. First, we show that C. reinhardtii's gradual acclimation responses can both enhance and suppress its performance after a perturbation, depending on its prior thermal history. Second, we demonstrate that where conventional approaches fail to predict the population dynamics of C. reinhardtii exposed to temperature fluctuations, a new model of gradual acclimation succeeds. Finally, using high-resolution data, we show that phytoplankton in lake ecosystems can experience thermal variation sufficient to make acclimation relevant. These results challenge prevailing assumptions about plasticity's interactions with ecological dynamics. Amidst the current emphasis on rapid evolution, it is critical that we also develop predictive methods accounting for plasticity.","container-title":"Proceedings of the Royal Society B: Biological Sciences","DOI":"10.1098/rspb.2017.1942","issue":"1870","note":"publisher: Royal Society","page":"20171942","source":"royalsocietypublishing.org (Atypon)","title":"Gradual plasticity alters population dynamics in variable environments: thermal acclimation in the green alga Chlamydomonas reinhartdii","title-short":"Gradual plasticity alters population dynamics in variable environments","volume":"285","author":[{"family":"Kremer","given":"Colin T."},{"family":"Fey","given":"Samuel B."},{"family":"Arellano","given":"Aldo A."},{"family":"Vasseur","given":"David A."}],"issued":{"date-parts":[["2018",1,10]]}}},{"id":428,"uris":["http://zotero.org/users/5290935/items/D8ETTYIV"],"itemData":{"id":428,"type":"article-journal","abstract":"Human-driven increases in global mean temperatures are associated with concomitant increases in thermal variability. Yet, few studies have explored the impacts of thermal variability on fitness-related traits, limiting our ability to predict how organisms will respond to dynamic thermal changes. Among the myriad organismal responses to thermal variability, one of the most proximate to fitness—and, thus, a population's ability to persist—is reproduction. Here, we examine how a model freshwater fish (\n              Danio rerio\n              ) responds to diel thermal fluctuations that span the species's viable developmental range of temperatures. We specifically investigate reproductive performance metrics including spawning success, fecundity, egg provisioning and sperm concentration. Notably, we apply thermal variability treatments during two ontogenetic timepoints to disentangle the relative effects of developmental plasticity and reversible acclimation. We found evidence of direct, negative effects of thermal variability during later ontogenetic stages on reproductive performance metrics. We also found complex interactive effects of early and late-life exposure to thermal variability, with evidence of beneficial acclimation of spawning success and modification of the relationship between fecundity and egg provisioning. Our findings illuminate the plastic life-history modifications that fish may undergo as their thermal environments become increasingly variable.","container-title":"Proceedings of the Royal Society B: Biological Sciences","DOI":"10.1098/rspb.2022.0751","ISSN":"0962-8452, 1471-2954","issue":"1982","journalAbbreviation":"Proc. R. Soc. B.","language":"en","page":"20220751","source":"DOI.org (Crossref)","title":"Differential reproductive plasticity under thermal variability in a freshwater fish ( &lt;i&gt;Danio rerio&lt;/i&gt; )","volume":"289","author":[{"family":"Massey","given":"Melanie D."},{"family":"Fredericks","given":"M. Kate"},{"family":"Malloy","given":"David"},{"family":"Arif","given":"Suchinta"},{"family":"Hutchings","given":"Jeffrey A."}],"issued":{"date-parts":[["2022",9,14]]}}}],"schema":"https://github.com/citation-style-language/schema/raw/master/csl-citation.json"}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(Kingsolver et al., 2015; Kremer et al., 2018; Massey et al., 2022)</w:t>
      </w:r>
      <w:r w:rsidRPr="004B3320">
        <w:rPr>
          <w:rFonts w:ascii="Times New Roman" w:hAnsi="Times New Roman" w:cs="Times New Roman"/>
          <w:bCs/>
        </w:rPr>
        <w:fldChar w:fldCharType="end"/>
      </w:r>
      <w:r w:rsidRPr="004B3320">
        <w:rPr>
          <w:rFonts w:ascii="Times New Roman" w:hAnsi="Times New Roman" w:cs="Times New Roman"/>
          <w:bCs/>
        </w:rPr>
        <w:t>. For example, insects can reduce their thermal sensitivity of metabolism, reducing the energetic impacts of the warmer temperatures associated with thermal variability</w:t>
      </w:r>
      <w:r w:rsidRPr="004B3320">
        <w:rPr>
          <w:rFonts w:ascii="Times New Roman" w:eastAsia="Aptos" w:hAnsi="Times New Roman" w:cs="Times New Roman"/>
          <w:bCs/>
        </w:rPr>
        <w:t xml:space="preserve"> </w:t>
      </w:r>
      <w:r w:rsidRPr="004B3320">
        <w:rPr>
          <w:rFonts w:ascii="Times New Roman" w:eastAsia="Aptos" w:hAnsi="Times New Roman" w:cs="Times New Roman"/>
          <w:bCs/>
        </w:rPr>
        <w:fldChar w:fldCharType="begin"/>
      </w:r>
      <w:r w:rsidRPr="004B3320">
        <w:rPr>
          <w:rFonts w:ascii="Times New Roman" w:eastAsia="Aptos" w:hAnsi="Times New Roman" w:cs="Times New Roman"/>
          <w:bCs/>
        </w:rPr>
        <w:instrText xml:space="preserve"> ADDIN ZOTERO_ITEM CSL_CITATION {"citationID":"viN8LrfU","properties":{"unsorted":true,"formattedCitation":"(Williams et al., 2012; Bozinovic et al., 2013)","plainCitation":"(Williams et al., 2012; Bozinovic et al., 2013)","noteIndex":0},"citationItems":[{"id":522,"uris":["http://zotero.org/users/5290935/items/QFB6DBPK"],"itemData":{"id":522,"type":"article-journal","abstract":"Increases in thermal variability elevate metabolic rate due to Jensen's inequality, and increased metabolic rate decreases the fitness of dormant ectotherms by increasing consumption of stored energy reserves. Theory predicts that ectotherms should respond to increased thermal variability by lowering the thermal sensitivity of metabolism, which will reduce the impact of the warm portion of thermal variability. We examined the thermal sensitivity of metabolic rate of overwintering Erynnis propertius (Lepidoptera: Hesperiidae) larvae from a stable or variable environment reared in the laboratory in a reciprocal common garden design, and used these data to model energy use during the winters of 1973–2010 using meteorological data to predict the energetic outcomes of metabolic compensation and phenological shifts. Larvae that experienced variable temperatures had decreased thermal sensitivity of metabolic rate, and were larger than those reared at stable temperatures, which could partially compensate for the increased energetic demands. Even with depressed thermal sensitivity, the variable environment was more energy-demanding than the stable, with the majority of this demand occurring in autumn. Autumn phenology changes thus had disproportionate influence on energy consumption in variable environments, and variable-reared larvae were most susceptible to overwinter energy drain. Therefore the energetic impacts of the timing of entry into winter dormancy will strongly influence ectotherm fitness in northern temperate environments. We conclude that thermal variability drives the expression of metabolic suppression in this species; that phenological shifts will have a greater impact on ectotherms in variable thermal environments; and that E. propertius will be more sensitive to shifts in phenology in autumn than in spring. This suggests that increases in overwinter thermal variability and/or extended, warm autumns, will negatively impact all non-feeding dormant ectotherms which lack the ability to suppress their overwinter metabolic thermal sensitivity.","container-title":"PLOS ONE","DOI":"10.1371/journal.pone.0034470","ISSN":"1932-6203","issue":"3","journalAbbreviation":"PLOS ONE","language":"en","note":"publisher: Public Library of Science","page":"e34470","source":"PLoS Journals","title":"Thermal Variability Increases the Impact of Autumnal Warming and Drives Metabolic Depression in an Overwintering Butterfly","volume":"7","author":[{"family":"Williams","given":"Caroline M."},{"family":"Marshall","given":"Katie E."},{"family":"MacMillan","given":"Heath A."},{"family":"Dzurisin","given":"Jason D. K."},{"family":"Hellmann","given":"Jessica J."},{"family":"Sinclair","given":"Brent J."}],"issued":{"date-parts":[["2012",3,30]]}}},{"id":198,"uris":["http://zotero.org/users/5290935/items/SM9BK2ZJ"],"itemData":{"id":198,"type":"article-journal","abstract":"Background: Among the predictions of the effect of future climate change, the impact of thermal conditions at local levels on the physiological performance of individuals and their acclimation capacities is key to understanding animals’ responses to global warming. Goal: Test for the effect of acclimation to environmental thermal variability, namely 24 ± 0ЊC, 24 ± 4ЊC, and 24 ± 8ЊC, on the metabolic performance curve in the mealworm beetle Tenebrio molitor.\nResults: Maximum resting metabolism and metabolic breadth were significantly different, but optimal temperature was similar, between treatments. Thus, increases in ambient thermal variability caused a reduction in maximum performance at each level of acclimation, with a decrease of almost 50% between the nil variability and ± 8ЊC daily variability treatments.\nConclusions: If thermal variability changes in any of the directions forecast by climatologists, ecologists will have to use mechanistic and modelling approaches based on physiological and biophysical traits to predict the biodiversity consequences of climate change.","container-title":"Evolutionary Ecology Research","ISSN":"1522–0613","issue":"5","language":"en","page":"579-587","source":"Zotero","title":"Acclimation to daily thermal variability drives the metabolic performance curve","volume":"15","author":[{"family":"Bozinovic","given":"Francisco"},{"family":"Catalan","given":"Tamara P"},{"family":"Estay","given":"Sergio A"},{"family":"Sabat","given":"Pablo"}],"issued":{"date-parts":[["2013",7]]}}}],"schema":"https://github.com/citation-style-language/schema/raw/master/csl-citation.json"} </w:instrText>
      </w:r>
      <w:r w:rsidRPr="004B3320">
        <w:rPr>
          <w:rFonts w:ascii="Times New Roman" w:eastAsia="Aptos" w:hAnsi="Times New Roman" w:cs="Times New Roman"/>
          <w:bCs/>
        </w:rPr>
        <w:fldChar w:fldCharType="separate"/>
      </w:r>
      <w:r w:rsidRPr="004B3320">
        <w:rPr>
          <w:rFonts w:ascii="Times New Roman" w:eastAsia="Aptos" w:hAnsi="Times New Roman" w:cs="Times New Roman"/>
          <w:bCs/>
        </w:rPr>
        <w:t>(Williams et al., 2012; Bozinovic et al., 2013)</w:t>
      </w:r>
      <w:r w:rsidRPr="004B3320">
        <w:rPr>
          <w:rFonts w:ascii="Times New Roman" w:eastAsia="Aptos" w:hAnsi="Times New Roman" w:cs="Times New Roman"/>
          <w:bCs/>
        </w:rPr>
        <w:fldChar w:fldCharType="end"/>
      </w:r>
      <w:r w:rsidRPr="004B3320">
        <w:rPr>
          <w:rFonts w:ascii="Times New Roman" w:hAnsi="Times New Roman" w:cs="Times New Roman"/>
          <w:bCs/>
        </w:rPr>
        <w:t xml:space="preserve">. Temperature variability may also present opportunities for organisms to recover at regular intervals, such as recovering from mid-day heat during cooler periods at night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{"citationID":"QGLYPfKA","properties":{"formattedCitation":"(Vajedsamiei et al., 2021)","plainCitation":"(Vajedsamiei et al., 2021)","noteIndex":0},"citationItems":[{"id":2247,"uris":["http://zotero.org/users/5290935/items/3KYNNNH5"],"itemData":{"id":2247,"type":"article-journal","abstract":"Predicting the implications of ongoing ocean climate warming demands a better understanding of how short-term thermal variability impacts marine ectotherms, particularly at beyond-optimal average conditions during summer heatwaves. Using a globally important model species, the blue mussel Mytilus, in a 5-week-long experiment, we (a) assessed growth performance traits under 12 scenarios, consisting of four thermal averages (18.5, 21, 23.5 and 26℃) imposed as constant or daily fluctuating regimes with amplitudes of 2 or 4℃. Additionally, we conducted a short-term assay using different mussel individuals to (b) test for the species capacity for suppression and recovery of metabolic performance traits (feeding and aerobic respiration) when exposed to a 1-day thermal fluctuation regime (16.8–30.5℃). Using this high-resolution data, we (c) generated short-term thermal metabolic performance curves to predict and explain growth responses observed in the long-term experiment. We found that daily high-amplitude thermal cycles (4℃) improved mussel growth when fluctuations were imposed around an extreme average temperature of 26℃, representing end-of-century heatwaves. In contrast, thermal cycles negatively affected mussel growth at a less extreme average temperature of 23.5℃, resembling current peak summer temperature scenarios. These results suggest that fluctuations ameliorate heat stress impacts only at critically high average temperatures. The short-term assay demonstrated that during the warming phase, animals stopped feeding between 24 and 30℃ while gradually suppressing respiration. In the subsequent cooling phase, feeding and respiration partially and fully recovered to pre-heating rates respectively. Furthermore, nonlinear averaging of short-term feeding responses (upscaling) well-predicted longer term growth responses to fluctuations. Our findings suggest that fluctuations can be beneficial to or detrimental for the long-term performance of ectothermic animals, depending on the fluctuations' average and amplitude. Furthermore, the observed effects can be linked to fluctuation-mediated metabolic suppression and recovery. In a general framework, we propose various hypothetical scenarios of fluctuation impacts on ectotherm performance considering inter- or intra-species variability in heat sensitivity. Our research highlights the need for studying metabolic performance in relation to cyclic abiotic fluctuations to advance the understanding of climate change impacts on aquatic systems. A free Plain Language Summary can be found within the Supporting Information of this article.","container-title":"Functional Ecology","DOI":"10.1111/1365-2435.13889","ISSN":"1365-2435","issue":"11","language":"en","license":"© 2021 The Authors. Functional Ecology published by John Wiley &amp; Sons Ltd on behalf of British Ecological Society","note":"_eprint: https://onlinelibrary.wiley.com/doi/pdf/10.1111/1365-2435.13889","page":"2483-2496","source":"Wiley Online Library","title":"Cyclic thermal fluctuations can be burden or relief for an ectotherm depending on fluctuations’ average and amplitude","volume":"35","author":[{"family":"Vajedsamiei","given":"Jahangir"},{"family":"Melzner","given":"Frank"},{"family":"Raatz","given":"Michael"},{"family":"Morón Lugo","given":"Sonia C."},{"family":"Pansch","given":"Christian"}],"issued":{"date-parts":[["2021"]]}}}],"schema":"https://github.com/citation-style-language/schema/raw/master/csl-citation.json"}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(Vajedsamiei et al., 2021)</w:t>
      </w:r>
      <w:r w:rsidRPr="004B3320">
        <w:rPr>
          <w:rFonts w:ascii="Times New Roman" w:hAnsi="Times New Roman" w:cs="Times New Roman"/>
          <w:bCs/>
        </w:rPr>
        <w:fldChar w:fldCharType="end"/>
      </w:r>
      <w:r w:rsidRPr="004B3320">
        <w:rPr>
          <w:rFonts w:ascii="Times New Roman" w:hAnsi="Times New Roman" w:cs="Times New Roman"/>
          <w:bCs/>
        </w:rPr>
        <w:t xml:space="preserve">. These mechanisms may explain why realized performance of organisms under fluctuations often differs from predictions made from observations of constant temperatures, even after accounting for the nonlinear effects of thermal performance curves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{"citationID":"c7sM4sPH","properties":{"unsorted":true,"formattedCitation":"(Niehaus et al., 2012; Vangansbeke et al., 2015; Kingsolver et al., 2015; Marshall et al., 2021)","plainCitation":"(Niehaus et al., 2012; Vangansbeke et al., 2015; Kingsolver et al., 2015; Marshall et al., 2021)","noteIndex":0},"citationItems":[{"id":347,"uris":["http://zotero.org/users/5290935/items/9Q5PNJG3"],"itemData":{"id":347,"type":"article-journal","abstract":"Skip to Next Section\nPhysiological ecologists have long sought to understand the plasticity of organisms in environments that vary widely among years, seasons and even hours. This is now even more important because human-induced climate change is predicted to affect both the mean and variability of the thermal environment. Although environmental change occurs ubiquitously, relatively few researchers have studied the effects of fluctuating environments on the performance of developing organisms. Even fewer have tried to validate a framework for predicting performance in fluctuating environments. Here, we determined whether reaction norms based on performance at constant temperatures (18, 22, 26, 30 and 34°C) could be used to predict embryonic and larval performance of anurans at fluctuating temperatures (18–28°C and 18–34°C). Based on existing theory, we generated hypotheses about the effects of stress and acclimation on the predictability of performance in variable environments. Our empirical models poorly predicted the performance of striped marsh frogs (Limnodynastes peronii) at fluctuating temperatures, suggesting that extrapolation from studies conducted under artificial thermal conditions would lead to erroneous conclusions. During the majority of ontogenetic stages, growth and development in variable environments proceeded more rapidly than expected, suggesting that acute exposures to extreme temperatures enable greater performance than do chronic exposures. Consistent with theory, we predicted performance more accurately for the less variable thermal environment. Our results underscore the need to measure physiological performance under naturalistic thermal conditions when testing hypotheses about thermal plasticity or when parameterizing models of life-history evolution.","container-title":"Journal of Experimental Biology","DOI":"10.1242/jeb.058032","ISSN":"0022-0949, 1477-9145","issue":"4","language":"en","license":"© 2012.","note":"PMID: 22279077","page":"694-701","source":"jeb.biologists.org","title":"Predicting the physiological performance of ectotherms in fluctuating thermal environments","volume":"215","author":[{"family":"Niehaus","given":"Amanda C."},{"family":"Angilletta","given":"Michael J."},{"family":"Sears","given":"Michael W."},{"family":"Franklin","given":"Craig E."},{"family":"Wilson","given":"Robbie S."}],"issued":{"date-parts":[["2012",2,15]]}}},{"id":73,"uris":["http://zotero.org/users/5290935/items/TBTKRHGI"],"itemData":{"id":73,"type":"article-journal","abstract":"The impact of daily temperature variations on arthropod life history remains woefully understudied compared to the large body of research that has been carried out on the effects of constant temperatures. However, diurnal varying temperature regimes more commonly represent the environment in which most organisms thrive. Such varying temperature regimes have been demonstrated to substantially affect development and reproduction of ectothermic organisms, generally in accordance with Jensen’s inequality. In the present study we evaluated the impact of temperature alternations at 4 amplitudes (DTR0, +5, +10 and +15°C) on the developmental rate of the predatory mites Phytoseiulus persimilis Athias-Henriot and Neoseiulus californicus McGregor (Acari: Phytoseiidae) and their natural prey, the two-spotted spider mite Tetranychus urticae Koch (Acari: Tetranychidae). We have modelled their developmental rates as a function of temperature using both linear and nonlinear models. Diurnally alternating temperatures resulted in a faster development in the lower temperature range as compared to their corresponding mean constant temperatures, whereas the opposite was observed in the higher temperature range. Our results indicate that Jensen’s inequality does not suffice to fully explain the differences in developmental rates at constant and alternating temperatures, suggesting additional physiological responses play a role. It is concluded that diurnal temperature range should not be ignored and should be incorporated in predictive models on the phenology of arthropod pests and their natural enemies and their performance in biological control programmes.","container-title":"PLOS ONE","DOI":"10.1371/journal.pone.0124898","ISSN":"1932-6203","issue":"4","journalAbbreviation":"PLOS ONE","language":"en","note":"publisher: Public Library of Science","page":"e0124898","source":"PLoS Journals","title":"Diurnal Temperature Variations Affect Development of a Herbivorous Arthropod Pest and its Predators","volume":"10","author":[{"family":"Vangansbeke","given":"Dominiek"},{"family":"Audenaert","given":"Joachim"},{"family":"Nguyen","given":"Duc Tung"},{"family":"Verhoeven","given":"Ruth"},{"family":"Gobin","given":"Bruno"},{"family":"Tirry","given":"Luc"},{"family":"Clercq","given":"Patrick De"}],"issued":{"date-parts":[["2015",4,15]]}}},{"id":2292,"uris":["http://zotero.org/users/5290935/items/HURS8PMM"],"itemData":{"id":2292,"type":"article-journal","abstract":"Most terrestrial ectotherms experience diurnal and seasonal variation in temperature. Because thermal performance curves are non-linear, mean performance can differ in fluctuating and constant thermal environments. However, time-dependent effects – effects of the order and duration of exposure to temperature – can also influence mean performance. We quantified the non-linear and time-dependent effects of diurnally fluctuating temperatures for larval growth rates in the tobacco hornworm, Manduca sexta L., with four main results. First, the shape of the thermal performance curve for growth rate depended on the duration of exposure: for example, optimal temperature and thermal breadth were greater for growth rates measured over short (24 h during the last instar) compared with long (the entire period of larval growth) time periods. Second, larvae reared in diurnally fluctuating temperatures had significantly higher optimal temperatures and maximal growth rates than larvae reared in constant temperatures. Third, for larvae maintained at three mean temperatures (20, 25 and 30°C) and three diurnal temperature ranges (±0, ±5 and ±10°C), diurnal fluctuations had opposite effects on mean growth rates at low versus high mean temperature. Fourth, both short- and long-term thermal performance curves yielded poor predictions of the non-linear effects of fluctuating temperature on mean growth rates (compared with our experimental results) at higher mean temperatures. Our results suggest caution in using constant temperature studies to model the consequences of variable thermal environments.","container-title":"Journal of Experimental Biology","DOI":"10.1242/jeb.120733","ISSN":"0022-0949","issue":"14","journalAbbreviation":"Journal of Experimental Biology","page":"2218-2225","source":"Silverchair","title":"Fluctuating temperatures and ectotherm growth: distinguishing non-linear and time-dependent effects","title-short":"Fluctuating temperatures and ectotherm growth","volume":"218","author":[{"family":"Kingsolver","given":"Joel G."},{"family":"Higgins","given":"Jessica K."},{"family":"Augustine","given":"Kate E."}],"issued":{"date-parts":[["2015",7,1]]}}},{"id":394,"uris":["http://zotero.org/users/5290935/items/4EV43KIF"],"itemData":{"id":394,"type":"article-journal","abstract":"Understanding and predicting responses of ectothermic animals to temperature are essential for decision-making and management. The thermal performance curve (TPC), which quantifies the thermal sensitivity of traits such as metabolism, growth and feeding rates in laboratory conditions, is often used to predict responses of wild populations. However, central assumptions of this approach are that TPCs are relatively static between populations and that curves measured under stable temperature conditions can predict performance under variable conditions. We test these assumptions using two latitudinally matched populations of the ecosystem engineer Mytilus trossulus that differ in their experienced temperature variability regime. We acclimated each population in a range of constant or fluctuating temperatures for six weeks and measured a series of both short term (feeding rate, byssal thread production) and long-term (growth, survival) metrics to test the hypothesis that performance in fluctuating temperatures can be predicted from constant temperatures. We find that this was not true for any metric, and that there were important interactions with the population of origin. Our results emphasize that responses to fluctuating conditions are still poorly understood and suggest caution must be taken in the use of TPCs generated under constant temperature conditions for the prediction of wild population responses.","container-title":"Proceedings of the Royal Society B: Biological Sciences","DOI":"10.1098/rspb.2020.2968","issue":"1947","note":"publisher: Royal Society","page":"20202968","source":"royalsocietypublishing.org (Atypon)","title":"Whole-organism responses to constant temperatures do not predict responses to variable temperatures in the ecosystem engineer Mytilus trossulus","volume":"288","author":[{"family":"Marshall","given":"Katie E."},{"family":"Anderson","given":"Kathryn M."},{"family":"Brown","given":"Norah E. M."},{"family":"Dytnerski","given":"James K."},{"family":"Flynn","given":"Kelsey L."},{"family":"Bernhardt","given":"Joey R."},{"family":"Konecny","given":"Cassandra A."},{"family":"Gurney-Smith","given":"Helen"},{"family":"Harley","given":"Christopher D. G."}],"issued":{"date-parts":[["2021",3,24]]}}}],"schema":"https://github.com/citation-style-language/schema/raw/master/csl-citation.json"}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(Niehaus et al., 2012; Vangansbeke et al., 2015; Kingsolver et al., 2015; Marshall et al., 2021)</w:t>
      </w:r>
      <w:r w:rsidRPr="004B3320">
        <w:rPr>
          <w:rFonts w:ascii="Times New Roman" w:hAnsi="Times New Roman" w:cs="Times New Roman"/>
          <w:bCs/>
        </w:rPr>
        <w:fldChar w:fldCharType="end"/>
      </w:r>
      <w:r w:rsidRPr="004B3320">
        <w:rPr>
          <w:rFonts w:ascii="Times New Roman" w:hAnsi="Times New Roman" w:cs="Times New Roman"/>
          <w:bCs/>
        </w:rPr>
        <w:t xml:space="preserve">. Incorporating fluctuating temperatures into more empirical investigations is thus crucial for accurately predicting how </w:t>
      </w:r>
      <w:proofErr w:type="gramStart"/>
      <w:r w:rsidRPr="004B3320">
        <w:rPr>
          <w:rFonts w:ascii="Times New Roman" w:hAnsi="Times New Roman" w:cs="Times New Roman"/>
          <w:bCs/>
        </w:rPr>
        <w:t>taxa</w:t>
      </w:r>
      <w:proofErr w:type="gramEnd"/>
      <w:r w:rsidRPr="004B3320">
        <w:rPr>
          <w:rFonts w:ascii="Times New Roman" w:hAnsi="Times New Roman" w:cs="Times New Roman"/>
          <w:bCs/>
        </w:rPr>
        <w:t xml:space="preserve"> will fare under more variable climates.</w:t>
      </w:r>
    </w:p>
    <w:p w14:paraId="4FC0C1D1"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The impact of temperature fluctuations is expected to vary across organismal traits and life stages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{"citationID":"FAlzRJzy","properties":{"unsorted":true,"formattedCitation":"(Schulte et al., 2011; Marshall et al., 2021)","plainCitation":"(Schulte et al., 2011; Marshall et al., 2021)","noteIndex":0},"citationItems":[{"id":567,"uris":["http://zotero.org/users/5290935/items/RLDTSRPQ"],"itemData":{"id":567,"type":"article-journal","abstract":"Thermal performance curves (TPCs) describe the effects of temperature on biological rate processes. Here, we use examples from our work on common killifish (Fundulus heteroclitus) to illustrate some important conceptual issues relating to TPCs in the context of using these curves to predict the responses of organisms to climate change. Phenotypic plasticity has the capacity to alter the shape and position of the TPCs for acute exposures, but these changes can be obscured when rate processes are measured only following chronic exposures. For example, the acute TPC for mitochondrial respiration in killifish is exponential in shape, but this shape changes with acclimation. If respiration rate is measured only at the acclimation temperature, the TPC is linear, concealing the underlying mechanistic complexity at an acute time scale. These issues are particularly problematic when attempting to use TPCs to predict the responses of organisms to temperature change in natural environments. Many TPCs are generated using laboratory exposures to constant temperatures, but temperature fluctuates in the natural environment, and the mechanisms influencing performance at acute and chronic time scales, and the responses of the performance traits at these time scales may be quite different. Unfortunately, our current understanding of the mechanisms underlying the responses of organisms to temperature change is incomplete, particularly with respect to integrating from processes occurring at the level of single proteins up to whole-organism functions across different time scales, which is a challenge for the development of strongly grounded mechanistic models of responses to global climate change.","container-title":"Integrative and Comparative Biology","DOI":"10.1093/icb/icr097","ISSN":"1540-7063","issue":"5","journalAbbreviation":"Integrative and Comparative Biology","page":"691-702","source":"Silverchair","title":"Thermal Performance Curves, Phenotypic Plasticity, and the Time Scales of Temperature Exposure","volume":"51","author":[{"family":"Schulte","given":"Patricia M."},{"family":"Healy","given":"Timothy M."},{"family":"Fangue","given":"Nann A."}],"issued":{"date-parts":[["2011",11,1]]}}},{"id":394,"uris":["http://zotero.org/users/5290935/items/4EV43KIF"],"itemData":{"id":394,"type":"article-journal","abstract":"Understanding and predicting responses of ectothermic animals to temperature are essential for decision-making and management. The thermal performance curve (TPC), which quantifies the thermal sensitivity of traits such as metabolism, growth and feeding rates in laboratory conditions, is often used to predict responses of wild populations. However, central assumptions of this approach are that TPCs are relatively static between populations and that curves measured under stable temperature conditions can predict performance under variable conditions. We test these assumptions using two latitudinally matched populations of the ecosystem engineer Mytilus trossulus that differ in their experienced temperature variability regime. We acclimated each population in a range of constant or fluctuating temperatures for six weeks and measured a series of both short term (feeding rate, byssal thread production) and long-term (growth, survival) metrics to test the hypothesis that performance in fluctuating temperatures can be predicted from constant temperatures. We find that this was not true for any metric, and that there were important interactions with the population of origin. Our results emphasize that responses to fluctuating conditions are still poorly understood and suggest caution must be taken in the use of TPCs generated under constant temperature conditions for the prediction of wild population responses.","container-title":"Proceedings of the Royal Society B: Biological Sciences","DOI":"10.1098/rspb.2020.2968","issue":"1947","note":"publisher: Royal Society","page":"20202968","source":"royalsocietypublishing.org (Atypon)","title":"Whole-organism responses to constant temperatures do not predict responses to variable temperatures in the ecosystem engineer Mytilus trossulus","volume":"288","author":[{"family":"Marshall","given":"Katie E."},{"family":"Anderson","given":"Kathryn M."},{"family":"Brown","given":"Norah E. M."},{"family":"Dytnerski","given":"James K."},{"family":"Flynn","given":"Kelsey L."},{"family":"Bernhardt","given":"Joey R."},{"family":"Konecny","given":"Cassandra A."},{"family":"Gurney-Smith","given":"Helen"},{"family":"Harley","given":"Christopher D. G."}],"issued":{"date-parts":[["2021",3,24]]}}}],"schema":"https://github.com/citation-style-language/schema/raw/master/csl-citation.json"}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(Schulte et al., 2011; Marshall et al., 2021)</w:t>
      </w:r>
      <w:r w:rsidRPr="004B3320">
        <w:rPr>
          <w:rFonts w:ascii="Times New Roman" w:hAnsi="Times New Roman" w:cs="Times New Roman"/>
          <w:bCs/>
        </w:rPr>
        <w:fldChar w:fldCharType="end"/>
      </w:r>
      <w:r w:rsidRPr="004B3320">
        <w:rPr>
          <w:rFonts w:ascii="Times New Roman" w:hAnsi="Times New Roman" w:cs="Times New Roman"/>
          <w:bCs/>
        </w:rPr>
        <w:t xml:space="preserve">. Thermal performance </w:t>
      </w:r>
      <w:r w:rsidRPr="004B3320">
        <w:rPr>
          <w:rFonts w:ascii="Times New Roman" w:hAnsi="Times New Roman" w:cs="Times New Roman"/>
          <w:bCs/>
        </w:rPr>
        <w:lastRenderedPageBreak/>
        <w:t>curves vary among traits and life stages, leading to differential impacts of temperature variation. For example, when examining organismal traits in woodlice (</w:t>
      </w:r>
      <w:r w:rsidRPr="004B3320">
        <w:rPr>
          <w:rFonts w:ascii="Times New Roman" w:hAnsi="Times New Roman" w:cs="Times New Roman"/>
          <w:bCs/>
          <w:i/>
          <w:iCs/>
        </w:rPr>
        <w:t>Porcellio laevis</w:t>
      </w:r>
      <w:r w:rsidRPr="004B3320">
        <w:rPr>
          <w:rFonts w:ascii="Times New Roman" w:hAnsi="Times New Roman" w:cs="Times New Roman"/>
          <w:bCs/>
        </w:rPr>
        <w:t xml:space="preserv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{"citationID":"26ccjAkz","properties":{"formattedCitation":"(Folguera et al., 2011)","plainCitation":"(Folguera et al., 2011)","dontUpdate":true,"noteIndex":0},"citationItems":[{"id":74,"uris":["http://zotero.org/users/5290935/items/8BXYJ55G"],"itemData":{"id":74,"type":"article-journal","abstract":"Global climate change is one of the greatest threats to biodiversity; one of the most important effects is the increase in the mean earth surface temperature. However, another but poorly studied main characteristic of global change appears to be an increase in temperature variability. Most of the current analyses of global change have focused on mean values, paying less attention to the role of the fluctuations of environmental variables. We experimentally tested the effects of environmental temperature variability on characteristics associated to the fitness (body mass balance, growth rate, and survival), metabolic rate (VCO2) and molecular traits (heat shock protein expression, Hsp70), in an ectotherm, the terrestrial woodlouse Porcellio laevis. Our general hypotheses are that higher values of thermal amplitude may directly affect life-history traits, increasing metabolic cost and stress responses. At first, results supported our hypotheses showing a diversity of responses among characters to the experimental thermal treatments. We emphasize that knowledge about the cellular and physiological mechanisms by which animals cope with environmental changes is essential to understand the impact of mean climatic change and variability. Also, we consider that the studies that only incorporate only mean temperatures to predict the life-history, ecological and evolutionary impact of global temperature changes present important problems to predict the diversity of responses of the organism. This is because the analysis ignores the complexity and details of the molecular and physiological processes by which animals cope with environmental variability, as well as the life-history and demographic consequences of such variability.","container-title":"Comparative Biochemistry and Physiology Part A: Molecular &amp; Integrative Physiology","DOI":"10.1016/j.cbpa.2011.03.002","ISSN":"1095-6433","issue":"3","journalAbbreviation":"Comparative Biochemistry and Physiology Part A: Molecular &amp; Integrative Physiology","language":"en","page":"242-246","source":"ScienceDirect","title":"An experimental test of the role of environmental temperature variability on ectotherm molecular, physiological and life-history traits: Implications for global warming","title-short":"An experimental test of the role of environmental temperature variability on ectotherm molecular, physiological and life-history traits","volume":"159","author":[{"family":"Folguera","given":"Guillermo"},{"family":"Bastías","given":"Daniel A."},{"family":"Caers","given":"Jelle"},{"family":"Rojas","given":"José M."},{"family":"Piulachs","given":"Maria-Dolors"},{"family":"Bellés","given":"Xavier"},{"family":"Bozinovic","given":"Francisco"}],"issued":{"date-parts":[["2011",7,1]]}}}],"schema":"https://github.com/citation-style-language/schema/raw/master/csl-citation.json"}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Folguera et al., 2011</w:t>
      </w:r>
      <w:r w:rsidRPr="004B3320">
        <w:rPr>
          <w:rFonts w:ascii="Times New Roman" w:hAnsi="Times New Roman" w:cs="Times New Roman"/>
          <w:bCs/>
        </w:rPr>
        <w:fldChar w:fldCharType="end"/>
      </w:r>
      <w:r w:rsidRPr="004B3320">
        <w:rPr>
          <w:rFonts w:ascii="Times New Roman" w:hAnsi="Times New Roman" w:cs="Times New Roman"/>
          <w:bCs/>
        </w:rPr>
        <w:t xml:space="preserve"> found that moderate fluctuations reduced survival but increased maximum size and growth rates, relative to static temperatures. Similarly, some life stages may be inherently more sensitive to thermal stress than others due to differences across ontogeny in morphology, physiology, behavior and microenvironment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{"citationID":"4APFjmLf","properties":{"formattedCitation":"(Kingsolver et al., 2011; Woods, 2013)","plainCitation":"(Kingsolver et al., 2011; Woods, 2013)","noteIndex":0},"citationItems":[{"id":542,"uris":["http://zotero.org/users/5290935/items/ZNKYPDT6"],"itemData":{"id":542,"type":"article-journal","abstract":"Many organisms have complex life cycles with distinct life stages that experience different environmental conditions. How does the complexity of life cycles affect the ecological and evolutionary responses of organisms to climate change? We address this question by exploring several recent case studies and synthetic analyses of insects. First, different life stages may inhabit different microhabitats, and may differ in their thermal sensitivities and other traits that are important for responses to climate. For example, the life stages of Manduca experience different patterns of thermal and hydric variability, and differ in tolerance to high temperatures. Second, life stages may differ in their mechanisms for adaptation to local climatic conditions. For example, in Colias, larvae in different geographic populations and species adapt to local climate via differences in optimal and maximal temperatures for feeding and growth, whereas adults adapt via differences in melanin of the wings and in other morphological traits. Third, we extend a recent analysis of the temperature-dependence of insect population growth to demonstrate how changes in temperature can differently impact juvenile survival and adult reproduction. In both temperate and tropical regions, high rates of adult reproduction in a given environment may not be realized if occasional, high temperatures prevent survival to maturity. This suggests that considering the differing responses of multiple life stages is essential to understand the ecological and evolutionary consequences of climate change.","container-title":"Integrative and Comparative Biology","DOI":"10.1093/icb/icr015","ISSN":"1540-7063","issue":"5","journalAbbreviation":"Integrative and Comparative Biology","page":"719-732","source":"Silverchair","title":"Complex Life Cycles and the Responses of Insects to Climate Change","volume":"51","author":[{"family":"Kingsolver","given":"Joel G."},{"family":"Arthur Woods","given":"H."},{"family":"Buckley","given":"Lauren B."},{"family":"Potter","given":"Kristen A."},{"family":"MacLean","given":"Heidi J."},{"family":"Higgins","given":"Jessica K."}],"issued":{"date-parts":[["2011",11,1]]}}},{"id":8,"uris":["http://zotero.org/users/5290935/items/IRGAMNJ5"],"itemData":{"id":8,"type":"article-journal","abstract":"Over ontogeny, many insect larvae grow substantially, through at least several orders of magnitude in body size. Increasing size can profoundly change how individuals interact with their environments, by altering the opportunities for, and constraints on, feeding, changing the relative risk and sources of predation and shifting the relative importance of physical factors in the environment. Here I use eggs and larvae of Manduca sexta, which are herbivores on solanaceous plants in the south-western US, to examine how body size affects body temperature. Larvae grow in excess of 10 000-fold by mass in a few weeks, from 0·001-g hatchlings to 12–15-g fifth-instar larvae. Using infrared thermography, I show that increasing body size leads to large changes in body temperature: over ontogeny, average larval temperature increased by 3–7 °C. The temperatures of eggs, hatchlings and early larval instars were coupled to leaf temperatures (Datura wrightii), which were much cooler than ambient air temperatures. The temperatures of larger larvae, by contrast, were similar to air temperatures, or somewhat higher. Changing body temperatures reflect that small and large larvae were immersed differentially in leaf boundary layers, received different amounts of incoming solar radiation, and used thermal heterogeneity on leaf surfaces in different ways. I develop a simple species distribution model that links maximum observed air temperatures in the south-western US with known thermal tolerances of eggs and larvae. This model predicts that eggs of M. sexta can occupy significantly larger fractions of the landscape than can large larvae. Large differences among stage-specific microclimates, such as those observed for M. sexta, are likely to be general features for insects and other organisms whose body sizes span large ranges, and stage-specific microclimates pose general and largely unrecognized problems for species distribution models.","container-title":"Functional Ecology","DOI":"https://doi.org/10.1111/1365-2435.12124","ISSN":"1365-2435","issue":"6","language":"en","license":"© 2013 The Author. Functional Ecology © 2013 British Ecological Society","note":"_eprint: https://besjournals.onlinelibrary.wiley.com/doi/pdf/10.1111/1365-2435.12124","page":"1322-1331","source":"Wiley Online Library","title":"Ontogenetic changes in the body temperature of an insect herbivore","volume":"27","author":[{"family":"Woods","given":"H. Arthur"}],"issued":{"date-parts":[["2013"]]}}}],"schema":"https://github.com/citation-style-language/schema/raw/master/csl-citation.json"}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(Kingsolver et al., 2011; Woods, 2013)</w:t>
      </w:r>
      <w:r w:rsidRPr="004B3320">
        <w:rPr>
          <w:rFonts w:ascii="Times New Roman" w:hAnsi="Times New Roman" w:cs="Times New Roman"/>
          <w:bCs/>
        </w:rPr>
        <w:fldChar w:fldCharType="end"/>
      </w:r>
      <w:r w:rsidRPr="004B3320">
        <w:rPr>
          <w:rFonts w:ascii="Times New Roman" w:hAnsi="Times New Roman" w:cs="Times New Roman"/>
          <w:bCs/>
        </w:rPr>
        <w:t xml:space="preserve">. For instance, when exposed to heat stress, survival rates were lower for larvae of the leaf beetle </w:t>
      </w:r>
      <w:proofErr w:type="spellStart"/>
      <w:r w:rsidRPr="004B3320">
        <w:rPr>
          <w:rFonts w:ascii="Times New Roman" w:hAnsi="Times New Roman" w:cs="Times New Roman"/>
          <w:bCs/>
          <w:i/>
          <w:iCs/>
        </w:rPr>
        <w:t>Ophraella</w:t>
      </w:r>
      <w:proofErr w:type="spellEnd"/>
      <w:r w:rsidRPr="004B3320">
        <w:rPr>
          <w:rFonts w:ascii="Times New Roman" w:hAnsi="Times New Roman" w:cs="Times New Roman"/>
          <w:bCs/>
          <w:i/>
          <w:iCs/>
        </w:rPr>
        <w:t xml:space="preserve"> </w:t>
      </w:r>
      <w:proofErr w:type="spellStart"/>
      <w:r w:rsidRPr="004B3320">
        <w:rPr>
          <w:rFonts w:ascii="Times New Roman" w:hAnsi="Times New Roman" w:cs="Times New Roman"/>
          <w:bCs/>
          <w:i/>
          <w:iCs/>
        </w:rPr>
        <w:t>communa</w:t>
      </w:r>
      <w:proofErr w:type="spellEnd"/>
      <w:r w:rsidRPr="004B3320">
        <w:rPr>
          <w:rFonts w:ascii="Times New Roman" w:hAnsi="Times New Roman" w:cs="Times New Roman"/>
          <w:bCs/>
          <w:i/>
          <w:iCs/>
        </w:rPr>
        <w:t xml:space="preserve"> </w:t>
      </w:r>
      <w:r w:rsidRPr="004B3320">
        <w:rPr>
          <w:rFonts w:ascii="Times New Roman" w:hAnsi="Times New Roman" w:cs="Times New Roman"/>
          <w:bCs/>
        </w:rPr>
        <w:t xml:space="preserve">relative to eggs, pupae, or adults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{"citationID":"o76qlUOD","properties":{"formattedCitation":"(Chen et al., 2018)","plainCitation":"(Chen et al., 2018)","noteIndex":0},"citationItems":[{"id":610,"uris":["http://zotero.org/users/5290935/items/JETVMPGM"],"itemData":{"id":610,"type":"article-journal","abstract":"Extreme heat in summer is frequent in parts of China, and this likely affects the fitness of the beetle Ophraella communa, a biological control agent of invasive common ragweed. Here, we assessed the life history parameters of O. communa when its different developmental stages were exposed to high temperatures (40, 42 and 44 °C, with 28 °C as a control) for 3 h each day for 3, 5, 5, and 5 days, respectively (by stage). The larval stage was the most sensitive stage, with the lowest survival rate under heat stress. Egg and pupal survival significantly decreased only at 44 °C, and these two stages showed relative heat tolerance, while the adult stage was the most tolerant stage, with the highest survival rates. High temperatures showed positive effects on the female proportion, but there was no stage-specific response. Treated adults showed the highest fecundity under heat stress and a similar adult lifespan to that in the control. High temperatures decreased the F1 egg hatching rate, but the differences among stages were not significant. Negative carry-over effects of heat stress on subsequent stages and progenies’ survival were also observed. Overall, heat effects depend on the temperature and life stage, and the adult stage was the most tolerant stage. Ophraella communa possesses a degree of heat tolerance that allows it to survive on hot days in summer.","container-title":"Scientific Reports","DOI":"10.1038/s41598-018-32262-z","ISSN":"2045-2322","issue":"1","journalAbbreviation":"Sci Rep","language":"en","license":"2018 The Author(s)","note":"number: 1\npublisher: Nature Publishing Group","page":"1-11","source":"www-nature-com.proxy.lib.utk.edu","title":"Effect of short-term high-temperature exposure on the life history parameters of Ophraella communa","volume":"8","author":[{"family":"Chen","given":"Hongsong"},{"family":"Zheng","given":"Xingwen"},{"family":"Luo","given":"Min"},{"family":"Guo","given":"Jianying"},{"family":"Solangi","given":"Ghulam Sarwar"},{"family":"Wan","given":"Fanghao"},{"family":"Zhou","given":"Zhongshi"}],"issued":{"date-parts":[["2018",9,18]]}}}],"schema":"https://github.com/citation-style-language/schema/raw/master/csl-citation.json"}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(Chen et al., 2018)</w:t>
      </w:r>
      <w:r w:rsidRPr="004B3320">
        <w:rPr>
          <w:rFonts w:ascii="Times New Roman" w:hAnsi="Times New Roman" w:cs="Times New Roman"/>
          <w:bCs/>
        </w:rPr>
        <w:fldChar w:fldCharType="end"/>
      </w:r>
      <w:r w:rsidRPr="004B3320">
        <w:rPr>
          <w:rFonts w:ascii="Times New Roman" w:hAnsi="Times New Roman" w:cs="Times New Roman"/>
          <w:bCs/>
        </w:rPr>
        <w:t xml:space="preserve">. Plastic responses to fluctuating temperatures also vary across life stages: in </w:t>
      </w:r>
      <w:proofErr w:type="spellStart"/>
      <w:r w:rsidRPr="004B3320">
        <w:rPr>
          <w:rFonts w:ascii="Times New Roman" w:hAnsi="Times New Roman" w:cs="Times New Roman"/>
          <w:bCs/>
          <w:i/>
          <w:iCs/>
        </w:rPr>
        <w:t>Onthophagus</w:t>
      </w:r>
      <w:proofErr w:type="spellEnd"/>
      <w:r w:rsidRPr="004B3320">
        <w:rPr>
          <w:rFonts w:ascii="Times New Roman" w:hAnsi="Times New Roman" w:cs="Times New Roman"/>
          <w:bCs/>
          <w:i/>
          <w:iCs/>
        </w:rPr>
        <w:t xml:space="preserve"> taurus</w:t>
      </w:r>
      <w:r w:rsidRPr="004B3320">
        <w:rPr>
          <w:rFonts w:ascii="Times New Roman" w:hAnsi="Times New Roman" w:cs="Times New Roman"/>
          <w:bCs/>
        </w:rPr>
        <w:t xml:space="preserve"> beetles, metabolic sensitivity to fluctuations is higher in adults relative to pupae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{"citationID":"P7jqfsss","properties":{"formattedCitation":"(Carter and Sheldon, 2020)","plainCitation":"(Carter and Sheldon, 2020)","noteIndex":0},"citationItems":[{"id":563,"uris":["http://zotero.org/users/5290935/items/2JYFLQ4D"],"itemData":{"id":563,"type":"article-journal","abstract":"Adaptive thermal plasticity allows organisms to adjust their physiology to cope with fluctuating environments. However, thermal plasticity is rarely studied in response to thermal variability and is often measured in a single life stage. Plasticity in response to thermal variability likely differs from responses to constant temperature or acute stress. In addition, life stages likely differ in their plasticity, and responses in one stage may be affected by the experiences in a previous stage. Increasing the resolution with which we understand thermal plasticity in response to thermal variation across ontogeny is crucial to understanding how organisms cope with the thermal variation in their environment and to estimating the capacity of plasticity to mitigate costs of rapid environmental change. We wanted to know whether life stages differ in their capacity for thermal plasticity under temperature fluctuations. We reared Onthophagus taurus dung beetles in either low or high temperature fluctuation treatments and quantified thermal plasticity of metabolism of pupae and adults. We found that adults were thermally plastic and pupae were not. Next, we tested whether the plasticity observed in the adult life stage was affected by the thermal conditions during development. We again used low and high temperature fluctuation treatments and reared individuals in one condition through all egg to pupal stages. At eclosion, we switched half of the individuals in each treatment to the opposite fluctuation condition and, later, measured thermal plasticity of metabolism in adults. We found that temperature conditions experienced during the adult stage, but not egg to pupal stages, affect adult thermal plasticity. However, temperature fluctuations during development affect adult body size, suggesting that some aspects of the adult phenotype are decoupled from previous life stages and others are not. Our data demonstrate that life stages mount different responses to temperature variability and uniquely contribute to the adult phenotype. These findings emphasize the need to broadly integrate the life cycle into studies of phenotypic plasticity and physiology; doing so should enhance our ability to predict organismal responses to rapid global change and inform conservation efforts.","container-title":"Journal of Experimental Biology","DOI":"10.1242/jeb.227884","ISSN":"0022-0949","issue":"jeb227884","journalAbbreviation":"Journal of Experimental Biology","source":"Silverchair","title":"Life stages differ in plasticity to temperature fluctuations and uniquely contribute to adult phenotype in Onthophagus taurus dung beetles","URL":"https://doi.org/10.1242/jeb.227884","volume":"223","author":[{"family":"Carter","given":"Amanda W."},{"family":"Sheldon","given":"Kimberly S."}],"accessed":{"date-parts":[["2021",4,18]]},"issued":{"date-parts":[["2020",10,16]]}}}],"schema":"https://github.com/citation-style-language/schema/raw/master/csl-citation.json"}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(Carter and Sheldon, 2020)</w:t>
      </w:r>
      <w:r w:rsidRPr="004B3320">
        <w:rPr>
          <w:rFonts w:ascii="Times New Roman" w:hAnsi="Times New Roman" w:cs="Times New Roman"/>
          <w:bCs/>
        </w:rPr>
        <w:fldChar w:fldCharType="end"/>
      </w:r>
      <w:r w:rsidRPr="004B3320">
        <w:rPr>
          <w:rFonts w:ascii="Times New Roman" w:hAnsi="Times New Roman" w:cs="Times New Roman"/>
          <w:bCs/>
        </w:rPr>
        <w:t xml:space="preserve">. Moreover, acclimation to fluctuating temperatures in earlier life stages can have lasting impacts on organismal traits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{"citationID":"tOyb3Fs8","properties":{"formattedCitation":"(Carter and Sheldon, 2020; Shinner et al., 2020)","plainCitation":"(Carter and Sheldon, 2020; Shinner et al., 2020)","noteIndex":0},"citationItems":[{"id":563,"uris":["http://zotero.org/users/5290935/items/2JYFLQ4D"],"itemData":{"id":563,"type":"article-journal","abstract":"Adaptive thermal plasticity allows organisms to adjust their physiology to cope with fluctuating environments. However, thermal plasticity is rarely studied in response to thermal variability and is often measured in a single life stage. Plasticity in response to thermal variability likely differs from responses to constant temperature or acute stress. In addition, life stages likely differ in their plasticity, and responses in one stage may be affected by the experiences in a previous stage. Increasing the resolution with which we understand thermal plasticity in response to thermal variation across ontogeny is crucial to understanding how organisms cope with the thermal variation in their environment and to estimating the capacity of plasticity to mitigate costs of rapid environmental change. We wanted to know whether life stages differ in their capacity for thermal plasticity under temperature fluctuations. We reared Onthophagus taurus dung beetles in either low or high temperature fluctuation treatments and quantified thermal plasticity of metabolism of pupae and adults. We found that adults were thermally plastic and pupae were not. Next, we tested whether the plasticity observed in the adult life stage was affected by the thermal conditions during development. We again used low and high temperature fluctuation treatments and reared individuals in one condition through all egg to pupal stages. At eclosion, we switched half of the individuals in each treatment to the opposite fluctuation condition and, later, measured thermal plasticity of metabolism in adults. We found that temperature conditions experienced during the adult stage, but not egg to pupal stages, affect adult thermal plasticity. However, temperature fluctuations during development affect adult body size, suggesting that some aspects of the adult phenotype are decoupled from previous life stages and others are not. Our data demonstrate that life stages mount different responses to temperature variability and uniquely contribute to the adult phenotype. These findings emphasize the need to broadly integrate the life cycle into studies of phenotypic plasticity and physiology; doing so should enhance our ability to predict organismal responses to rapid global change and inform conservation efforts.","container-title":"Journal of Experimental Biology","DOI":"10.1242/jeb.227884","ISSN":"0022-0949","issue":"jeb227884","journalAbbreviation":"Journal of Experimental Biology","source":"Silverchair","title":"Life stages differ in plasticity to temperature fluctuations and uniquely contribute to adult phenotype in Onthophagus taurus dung beetles","URL":"https://doi.org/10.1242/jeb.227884","volume":"223","author":[{"family":"Carter","given":"Amanda W."},{"family":"Sheldon","given":"Kimberly S."}],"accessed":{"date-parts":[["2021",4,18]]},"issued":{"date-parts":[["2020",10,16]]}}},{"id":564,"uris":["http://zotero.org/users/5290935/items/QTAQELZJ"],"itemData":{"id":564,"type":"article-journal","abstract":"The fitness consequences of thermal plasticity of functional traits of insects, and the life stages at which these responses manifest, remain a subject of much debate. Here, we examine whether a short-term exposure to cold, medium or warm fluctuating temperature regimes during development (larval or adult) affects adult performance, thermal tolerance and fitness of the globally invasive harlequin ladybird Harmonia axyridis. We found plastic responses of a metric of heat stress resistance—critical thermal maximum—and of preferred body temperature after adult temperature exposure, but not in other traits measured. By contrast, exposure of larval stages resulted in plasticity of adult walking performance (height and breadth of the curve) but not tolerance or preference. We found distinct fitness responses between larval and adult treatments, but a composite fitness index revealed negligible effects on reproductive output. These results suggest that the drivers underlying the plasticity of temperature tolerance and temperature selection are different to those shaping the plasticity of walking speed. By testing specific predictions based on current theory of developmental and reversible plasticity, this study contributes novel data to plastic responses of behaviour, stress resistance and fitness to temperature exposure across life stages and thus, provides insights to the broader evolutionary and ecological significance of these responses.","container-title":"Evolutionary Ecology","DOI":"10.1007/s10682-020-10045-1","ISSN":"1573-8477","issue":"4","journalAbbreviation":"Evol Ecol","language":"en","page":"555-572","source":"Springer Link","title":"Across-stage consequences of thermal stress have trait-specific effects and limited fitness costs in the harlequin ladybird, Harmonia axyridis","volume":"34","author":[{"family":"Shinner","given":"Rebecca"},{"family":"Terblanche","given":"John S."},{"family":"Clusella-Trullas","given":"Susana"}],"issued":{"date-parts":[["2020",8,1]]}}}],"schema":"https://github.com/citation-style-language/schema/raw/master/csl-citation.json"}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(Carter and Sheldon, 2020; Shinner et al., 2020)</w:t>
      </w:r>
      <w:r w:rsidRPr="004B3320">
        <w:rPr>
          <w:rFonts w:ascii="Times New Roman" w:hAnsi="Times New Roman" w:cs="Times New Roman"/>
          <w:bCs/>
        </w:rPr>
        <w:fldChar w:fldCharType="end"/>
      </w:r>
      <w:r w:rsidRPr="004B3320">
        <w:rPr>
          <w:rFonts w:ascii="Times New Roman" w:hAnsi="Times New Roman" w:cs="Times New Roman"/>
          <w:bCs/>
        </w:rPr>
        <w:t>. Yet relatively few studies examine the consequences of temperature fluctuations for multiple traits or life stages, limiting our understanding of the impacts of temperature variability on insects.</w:t>
      </w:r>
    </w:p>
    <w:p w14:paraId="30D83DFA"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Our goal was to fill these gaps by examining the impact of shifts in temperature mean and fluctuation on organismal performance across traits and life stages. We used the noctuid moth and major agricultural pest </w:t>
      </w: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since its short generation time enabled us to track the effects of temperature mean and fluctuations across the life cycle. In recent years, this highly destructive pest species has successfully established and spread beyond its native range.</w:t>
      </w:r>
      <w:r w:rsidRPr="004B3320">
        <w:rPr>
          <w:rFonts w:ascii="Times New Roman" w:hAnsi="Times New Roman" w:cs="Times New Roman"/>
          <w:b/>
          <w:bCs/>
        </w:rPr>
        <w:t xml:space="preserve"> </w:t>
      </w:r>
      <w:r w:rsidRPr="004B3320">
        <w:rPr>
          <w:rFonts w:ascii="Times New Roman" w:hAnsi="Times New Roman" w:cs="Times New Roman"/>
          <w:bCs/>
        </w:rPr>
        <w:t xml:space="preserve">Previous studies examining the effects of temperature on </w:t>
      </w: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life-history</w:t>
      </w:r>
      <w:r w:rsidRPr="004B3320">
        <w:rPr>
          <w:rFonts w:ascii="Times New Roman" w:hAnsi="Times New Roman" w:cs="Times New Roman"/>
          <w:b/>
          <w:bCs/>
        </w:rPr>
        <w:t xml:space="preserve"> </w:t>
      </w:r>
      <w:r w:rsidRPr="004B3320">
        <w:rPr>
          <w:rFonts w:ascii="Times New Roman" w:hAnsi="Times New Roman" w:cs="Times New Roman"/>
          <w:bCs/>
        </w:rPr>
        <w:t xml:space="preserve">did so by using a series of constant temperatures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{"citationID":"iR98Aupa","properties":{"unsorted":true,"formattedCitation":"(Ali et al., 1990; Du Plessis et al., 2020; Chen et al., 2022; Lee et al., 2022; D\\uc0\\u237{}az-\\uc0\\u193{}lvarez et al., 2023; Adan et al., 2024)","plainCitation":"(Ali et al., 1990; Du Plessis et al., 2020; Chen et al., 2022; Lee et al., 2022; Díaz-Álvarez et al., 2023; Adan et al., 2024)","noteIndex":0},"citationItems":[{"id":387,"uris":["http://zotero.org/users/5290935/items/R8XXCXGY"],"itemData":{"id":387,"type":"article-journal","abstract":"The fall armyworm, Spodoptera jrugiperda (J. E. Smith), was reared at seven constant temperatures ranging from 17 to 38°C on an artificial diet, corn (Zea mays L.), and cotton (Gossypium hirsutum L.). Developmental rates, survival, pupal weights, and number of stadia varied among diets. Both linear and nonlinear models of developmental rate as a function of temperature were developed for eggs, each instar, the entire larval stage, and pupae on each diet. Eggs hatched at all temperatures. Larvae completed development on all diets at all temperatures except 38°C. Both larval and pupal rate of development declined between 33 and 35.5°C. Developmental thresholds were similar for all developmental categories on all diets observed and averaged 12.95 ± 0.21°C. In general, the number of stadia increased at temperatures below 25°C. Mean pupal weight increased with increases in number of stadia, but the differences were not statistically significant. Additional stadia generally result in an increase in total developmental time. Larvae took longer to develop, attained a lower pupal weight, and required a greater number of stadia on cotton than on artificial diet or corn.","container-title":"Annals of the Entomological Society of America","DOI":"10.1093/aesa/83.4.725","ISSN":"1938-2901, 0013-8746","issue":"4","language":"en","page":"725-733","source":"DOI.org (Crossref)","title":"Effects of Temperature and Larval Diet on Development of the Fall Armyworm (Lepidoptera: Noctuidae)","title-short":"Effects of Temperature and Larval Diet on Development of the Fall Armyworm (Lepidoptera","volume":"83","author":[{"family":"Ali","given":"Abbas"},{"family":"Luttrell","given":"R. G."},{"family":"Schneider","given":"J. C."}],"issued":{"date-parts":[["1990",7,1]]}}},{"id":93,"uris":["http://zotero.org/users/5290935/items/3K6JMABP"],"itemData":{"id":93,"type":"article-journal","abstract":"The fall armyworm (Spodoptera frugiperda) is a pest of tropical origin which recently invaded Africa, the Far East and Australia. Temperature, therefore, plays an important role in its invasion biology, since this pest does not go into diapause. The aim of this study was to determine the development rate of S. frugiperda at different temperatures and to calculate the number of degree-days (°D) required for each stage to complete its development. This study was conducted at five different temperatures—18, 22, 26, 30 and 32 ± 1 °C. Larvae were reared individually in Petri dishes with sweetcorn kernels provided as food. The development rate of S. frugiperda increased linearly with increasing temperatures between 18 and 30 °C and larval survival was the highest between 26 and 30 °C. The optimal range for egg, larval and egg-to-adult development was between 26 and 30 °C. The optimum temperature with the fastest larval development rate and lowest mortality was at 30 °C. The pupal development period ranged between 7.82 and 30.68 days (32–18 °C). The minimum temperature threshold for egg and larva development was 13.01 and 12.12 °C, respectively, 13.06 °C for pupae and 12.57 °C for egg-to-adult development. Degree-day requirements for the development of the respective life cycle stages of S. frugiperda were 35.68 ± 0.22 for eggs, 204.60 ± 1.23 °D for larvae, 150.54 ± 0.93 °D for pupae and 391.61 ± 1.42 °D for egg-to-adult development.","container-title":"Insects","DOI":"10.3390/insects11040228","ISSN":"2075-4450","issue":"4","journalAbbreviation":"Insects","note":"PMID: 32272548\nPMCID: PMC7240686","source":"PubMed Central","title":"The Effect of Temperature on the Development of Spodoptera frugiperda (Lepidoptera: Noctuidae)","title-short":"The Effect of Temperature on the Development of Spodoptera frugiperda (Lepidoptera","URL":"https://www.ncbi.nlm.nih.gov/pmc/articles/PMC7240686/","volume":"11","author":[{"family":"Du Plessis","given":"Hannalene"},{"family":"Schlemmer","given":"Marie-Louise"},{"family":"Van den Berg","given":"Johnnie"}],"accessed":{"date-parts":[["2020",9,9]]},"issued":{"date-parts":[["2020",4,7]]}}},{"id":1906,"uris":["http://zotero.org/users/5290935/items/UD2HM7VT"],"itemData":{"id":1906,"type":"article-journal","abstract":"The interactions between ambient temperatures and host plants are central to the population dynamics of invasive animal species. Despite significant research into the effects of temperatures, the performance of invasive species is also influenced by host plants. The effects of different temperatures (20, 25, and 30 °C) and host plants (maize, sorghum, and coix seed) were tested on the mortality, development, reproduction, and population parameters of the fall armyworm (FAW), Spodoptera frugiperda (J E Smith) (Lepidoptera: Noctuidae), using an age-stage, two-sex life table. The results support the hypothesis that temperature and the species of the host plant significantly influences the performance of FAW. Feeding on maize at 30 °C resulted in a lower mortality rate, a shorter developmental time and longevity, a higher fecundity, intrinsic rate of natural increase (r), finite rate of increase (λ), and net reproductive rate (R0). However, at 20 °C, the host plant could eliminate temperature-mediated synergism in FAW performance, which did not reach statistical significance at 20 °C. Similar results induced by a relatively low temperature (20 °C) on different host plants were also found in the age-stage specific survival curves (sxj), fecundity (mx), maternity (lxmx), and reproductive value (vxj) curves of FAW. Consequently, we also need to pay more attention to FAW outbreaks on different host plants mediated by relatively low temperatures.","container-title":"Insects","DOI":"10.3390/insects13020211","ISSN":"2075-4450","issue":"2","language":"en","license":"http://creativecommons.org/licenses/by/3.0/","note":"number: 2\npublisher: Multidisciplinary Digital Publishing Institute","page":"211","source":"www.mdpi.com","title":"The Effect of Temperatures and Hosts on the Life Cycle of Spodoptera frugiperda (Lepidoptera: Noctuidae)","title-short":"The Effect of Temperatures and Hosts on the Life Cycle of Spodoptera frugiperda (Lepidoptera","volume":"13","author":[{"family":"Chen","given":"Yi-Chai"},{"family":"Chen","given":"De-Fei"},{"family":"Yang","given":"Mao-Fa"},{"family":"Liu","given":"Jian-Feng"}],"issued":{"date-parts":[["2022",2]]}}},{"id":1926,"uris":["http://zotero.org/users/5290935/items/775TD9C5"],"itemData":{"id":1926,"type":"article-journal","abstract":"Simple Summary\nSpodoptera frugiperda is a pest with a wide host range that causes severe damage to the agricultural sector around the world. The species, which was first recorded in South Korea in 2019, has been affecting corn farmers by harming the leaves and fruits. Unfortunately, measures to initially respond to the species have not been implemented appropriately due to the lack of information on the growth characteristics of S. frugiperda in the Korean climate. Against this backdrop, we analyzed the growth characteristics and degree of damage to corn leaves at different temperatures and found that the optimal temperature for the growth of S. frugiperda was in the range 28–32 °C, which is the temperature range during summer in Korea. It is most active during this season, affecting more number of farmers progressively. In this regard, more efforts are needed to control the pest in summer in Korea.\n\nAbstract\nIn 2019, an outbreak of Spodoptera frugiperda (Smith) was first reported in Korea. This study aimed to determine the growth rate and feeding amount of S. frugiperda by temperature to establish the right time window for its control and management. Linear regression analysis was used to determine the growth period and thermal requirements of S. frugiperda. The longest growth period of 97.2 ± 1.2 days was observed at 16 °C, and the shortest growth period of 15.5 ± 0.7 days was observed at 36 °C. In terms of each growth stage, the pupal period was the longest at all temperatures, followed by the egg period. The maximum corn leaf feeding amount (6.61 g) was observed for the larvae grown at 16 °C, and the minimum (2.9 g) was observed at 36 °C. However, the daily feeding amount of S. frugiperda larvae was the highest at 28 °C and 32 °C. The hatching rate according to temperature exceeded 70% at 24 °C, 28 °C, and 32 °C, and the survival rate of larvae and pupae was 100% at 24 °C to 32 °C. Based on these results, a temperature range of 28 °C to 32 °C is proposed as the optimum temperature for the growth of S. frugiperda.","container-title":"Insects","DOI":"10.3390/insects13100897","ISSN":"2075-4450","issue":"10","journalAbbreviation":"Insects","note":"PMID: 36292845\nPMCID: PMC9604002","page":"897","source":"PubMed Central","title":"Prediction of Growth Characteristics and Migration Period of Spodoptera frugiperda (Lepidoptera: Noctuidae) According to Temperature","title-short":"Prediction of Growth Characteristics and Migration Period of Spodoptera frugiperda (Lepidoptera","volume":"13","author":[{"family":"Lee","given":"Seongkyun"},{"family":"Park","given":"Younguk"},{"family":"Hwang","given":"Chohee"},{"family":"Park","given":"Areum"},{"family":"Lee","given":"Seokho"},{"family":"Kim","given":"Juhyoung"}],"issued":{"date-parts":[["2022",10,2]]}}},{"id":1916,"uris":["http://zotero.org/users/5290935/items/JCRKAI27"],"itemData":{"id":1916,"type":"article-journal","abstract":"Maize is one of the most important crops in the world, particularly in Mexico where it was domesticated and is central to traditional cultures. The fall armyworm (Spodoptera frugiperda [J.E. Smith]), is a major pest that can greatly reduce production of this crop. Climate change also threatens maize production, as projections estimate an increase of fall armyworm outbreaks. For these reasons, (1) we assessed the changes in the S. frugiperda life cycle along a temperature gradient ranging from 23 °C to 31 °C, and (2) assessed the development of larvae feeding on two Mexican landraces and the responses of each landrace to herbivory under current and predicted climatic conditions; both assessments were conducted under laboratory conditions. Development was faster and each life cycle stage was shorter at higher temperatures. The effect of herbivory differed between the landraces; herbivory was more harmful for White Ranchero than for Yellow. As warmer and drier conditions are expected during this century, sowing appropriate maize landraces that can cope with herbivores under climate change could mitigate potential economic losses.","container-title":"International Journal of Pest Management","DOI":"10.1080/09670874.2020.1869347","ISSN":"0967-0874","issue":"2","note":"publisher: Taylor &amp; Francis\n_eprint: https://doi.org/10.1080/09670874.2020.1869347","page":"184-192","source":"Taylor and Francis+NEJM","title":"Climate change can trigger fall armyworm outbreaks: a developmental response experiment with two Mexican maize landraces","title-short":"Climate change can trigger fall armyworm outbreaks","volume":"69","author":[{"family":"Díaz-Álvarez","given":"E. A."},{"family":"Martínez-Zavaleta","given":"J. P."},{"family":"López-Santiz","given":"E. E."},{"family":"Barrera","given":"E.","non-dropping-particle":"de la"},{"family":"Larsen","given":"J."},{"family":"Val","given":"E.","non-dropping-particle":"del-"}],"issued":{"date-parts":[["2023",4,3]]}}},{"id":1939,"uris":["http://zotero.org/users/5290935/items/Q52LF5NB"],"itemData":{"id":1939,"type":"article-journal","abstract":"The fall armyworm (FAW), Spodoptera frugiperda (JE Smith) (Lepidoptera: Noctuidae), an invasive agricultural pest, has significantly impacted crop yields across Africa. This study investigated the relationship between temperature and FAW life history traits, employing life cycle modeling at temperatures of 20, 25, 28, 30, and 32°C. The development time for eggs, larvae, and pupae varied from 0–3 days, 10–18 days, and 7–16 days, respectively. The optimal temperature range for immature stage survival and female fecundity was identified as 21–25°C, with the intrinsic rate of increase (rm) and gross reproductive rate (GRR) peaking at 25–28°C. Model validation confirmed the accuracy of these findings. The research further projected the Establishment Risk Index (ERI), Activity Index (AI), and Generation Index (GI) for FAW under current and future climates (2050 and 2070) using RCP 2.6 and RCP 8.5 scenarios. Results indicate that RCP 2.6 leads to a reduction in high-risk FAW areas, particularly in central Africa. Conversely, RCP 8.5 suggests an increase in areas conducive to FAW activity. These findings highlight the impact of climate policy on pest dynamics and the importance of incorporating climatic factors into pest management strategies. The study predicts a potential decrease in FAW prevalence in West Africa by 2070 under aggressive climate mitigation, providing a basis for future FAW management approaches.","container-title":"PLOS ONE","DOI":"10.1371/journal.pone.0299154","ISSN":"1932-6203","issue":"5","journalAbbreviation":"PLOS ONE","language":"en","note":"publisher: Public Library of Science","page":"e0299154","source":"PLoS Journals","title":"Combining temperature-dependent life table data into Insect Life Cycle Model to forecast fall armyworm Spodoptera frugiperda (JE Smith) distribution in maize agro-ecological zones in Africa","volume":"19","author":[{"family":"Adan","given":"Marian"},{"family":"Tonnang","given":"Henri E. Z."},{"family":"Kassa","given":"Cojdo E. F."},{"family":"Greve","given":"Klaus"},{"family":"Borgemeister","given":"Christian"},{"family":"Goergen","given":"Georg"}],"issued":{"date-parts":[["2024",5,6]]}}}],"schema":"https://github.com/citation-style-language/schema/raw/master/csl-citation.json"}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(Ali et al., 1990; Du Plessis et al., 2020; Chen et al., 2022; Lee et al., 2022; Díaz-Álvarez et al., 2023; Adan et al., 2024)</w:t>
      </w:r>
      <w:r w:rsidRPr="004B3320">
        <w:rPr>
          <w:rFonts w:ascii="Times New Roman" w:hAnsi="Times New Roman" w:cs="Times New Roman"/>
          <w:bCs/>
        </w:rPr>
        <w:fldChar w:fldCharType="end"/>
      </w:r>
      <w:r w:rsidRPr="004B3320">
        <w:rPr>
          <w:rFonts w:ascii="Times New Roman" w:hAnsi="Times New Roman" w:cs="Times New Roman"/>
          <w:bCs/>
        </w:rPr>
        <w:t xml:space="preserve"> or by incorporating a single fluctuating treatment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{"citationID":"TrxzwRSb","properties":{"formattedCitation":"(Barfield and Ashley, 1987; Prasad et al., 2022)","plainCitation":"(Barfield and Ashley, 1987; Prasad et al., 2022)","noteIndex":0},"citationItems":[{"id":60,"uris":["http://zotero.org/users/5290935/items/2FQ9NEFK"],"itemData":{"id":60,"type":"article-journal","abstract":"Effects of corn, Zea mays L., phenology and temperature on developmental time, dry weight consumption, pre-ovipositional period, longevity, fecundity, and egg viability were measured on the fall armyworm, Spodoptera frugiperda (J. E. Smith). Food consumption was 24% lower on stages 1-2 than on stages 3-4 and decreased as temperature increased from 21°to 30°C. Adult female longevity was shortest for stages 3-4 and declined with increasing temperature. Fecundity was greatest at 21° and 25° and declined at 30°C. Pre-oviposition period (4.5 days) and egg viability (92%) were unaffected by temperature and corn stage. Developmental time was longer at constant 25° than at a mean of 25° which fluctuated between 20° and 30°C. /// Se midió en el gusano cogollerom, Spodoptera frugiperda (J. E. Smith), el efecto del maíz, Zea mays L., la fenología y la temperatura en el tiempo de desarrollo, consumo de peso seco, período pre-puesta de huevos, longfevidad, fecundidad, y viabilidad de los huevos. El consumo de alimentos fue un 24% más bajo en las etapas 1-2 que en las etapas 3-4 y disminuyó con aumento de temoperatura de 21 a 30°. La longevidad de hembras adultas fue mas corta en las etapas 3-4 y declinó con aumentos de temperatura. La fecundidad fue mayor a 21° y 25° y declinó a 30°C. La temperatura y la etapa del maíz no afectó el período pre-puesta de huevos (4.5 dias) y la viabilidad de los huevos (92%). El tiempo de desarrollo fue mayor a la temperatura constante de 25° que a un promedio de 25° que fluctuó entre 20° y 30°.","container-title":"The Florida Entomologist","DOI":"10.2307/3495097","ISSN":"0015-4040","issue":"1","note":"publisher: Florida Entomological Society","page":"110-116","source":"JSTOR","title":"Effects of Corn Phenology and Temperature on the Life Cycle of the Fall Armyworm, Spodoptera frugiperda (Lepidoptera: Noctuidae)","title-short":"Effects of Corn Phenology and Temperature on the Life Cycle of the Fall Armyworm, Spodoptera frugiperda (Lepidoptera","volume":"70","author":[{"family":"Barfield","given":"C. S."},{"family":"Ashley","given":"T. R."}],"issued":{"date-parts":[["1987"]]}}},{"id":2418,"uris":["http://zotero.org/users/5290935/items/39NXL9H7"],"itemData":{"id":2418,"type":"article-journal","abstract":"Fall armyworm, Spodoptera frugiperda (J. E. Smith) is a polyphagous and highly destructive invasive insect pest of many crops. It was recently introduced into India and widely reported in almost all parts of India. Development of a temperature-based phenology model for predicting its rate of development and distribution will help in understanding the establishment and further spread of introduced invasive insect pests. Development, survival and reproduction parameters of S. frugiperda at six constant temperature conditions (15, 20, 25, 27, 30 and 35°C) were investigated and further validated with data generated under fluctuating temperature conditions. The estimated lower developmental threshold temperatures were 12.1°C for eggs, 11°C for larvae, 12.2°C for pupae, 15.13°C for males and 12.66°C for females. Degree-day (DD) requirements for the development of the different stages of S. frugiperda were 50, 250 and 200 DD for egg, larva and pupa, respectively. The best-fitted functions were compiled for each life stage to yield a phenology model, which was stochastically simulated to estimate the life table parameters. The developed phenology model predicted temperature ranges between 27 and 30°C as favourable for S. frugiperda development, survival and reproduction. The results revealed that maximum net reproductive rate (215.66 females/female/generation) and total fecundity (981.08 individuals/female/generation) were attained at 30°C constant temperature. The mean length of generations decreased from 74.29 days at 15°C to 38.74 days at 30°C. The maximum intrinsic rate of increase (0.138 females/female/day) and shortest doubling time (4.9 days) were also observed at 30°C. Results of simulated life table parameters showed high temperature-dependent development of S. frugiperda and complete development within all the tested constant temperature ranges (15–35°C). Simulated life table parameters for predicting risk indices of S. frugiperda in India indicated a significant increase in activity indices and establishment risk indices with a higher number of generations during future (2050 and 2070) climatic change scenarios compared to present conditions. Our results indicate that India will be highly suitable for the establishment and survival of S. frugiperda in future time periods.","container-title":"Bulletin of Entomological Research","DOI":"10.1017/S0007485321000882","ISSN":"0007-4853, 1475-2670","issue":"2","language":"en","page":"271-285","source":"Cambridge University Press","title":"Temperature-based phenology model for predicting the present and future establishment and distribution of recently invasive Spodoptera frugiperda (J. E. Smith) in India","volume":"112","author":[{"family":"Prasad","given":"T. V."},{"family":"Rao","given":"M. Srinivasa"},{"family":"Rao","given":"K. V."},{"family":"Bal","given":"S. K."},{"family":"Muttapa","given":"Y."},{"family":"Choudhary","given":"J. S."},{"family":"Singh","given":"V. K."}],"issued":{"date-parts":[["2022",4]]}}}],"schema":"https://github.com/citation-style-language/schema/raw/master/csl-citation.json"}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(Barfield and Ashley, 1987; Prasad et al., 2022)</w:t>
      </w:r>
      <w:r w:rsidRPr="004B3320">
        <w:rPr>
          <w:rFonts w:ascii="Times New Roman" w:hAnsi="Times New Roman" w:cs="Times New Roman"/>
          <w:bCs/>
        </w:rPr>
        <w:fldChar w:fldCharType="end"/>
      </w:r>
      <w:r w:rsidRPr="004B3320">
        <w:rPr>
          <w:rFonts w:ascii="Times New Roman" w:hAnsi="Times New Roman" w:cs="Times New Roman"/>
          <w:bCs/>
        </w:rPr>
        <w:t xml:space="preserve">. Given the widespread distribution of this pest, understanding the consequences of temperature mean and variability for its development, fecundity, and survival is critical for improving predictions of its abundance and seasonal distribution under projected climate change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{"citationID":"mWPBDt8n","properties":{"formattedCitation":"(Bathiany et al., 2018; Duffy et al., 2022)","plainCitation":"(Bathiany et al., 2018; Duffy et al., 2022)","noteIndex":0},"citationItems":[{"id":286,"uris":["http://zotero.org/users/5290935/items/9DMULAXL"],"itemData":{"id":286,"type":"article-journal","abstract":"Extreme events such as heat waves are among the most challenging aspects of climate change for societies. We show that climate models consistently project increases in temperature variability in tropical countries over the coming decades, with the Amazon as a particular hotspot of concern. During the season with maximum insolation, temperature variability increases by ~15% per degree of global warming in Amazonia and Southern Africa and by up to 10%°C−1 in the Sahel, India, and Southeast Asia. Mechanisms include drying soils and shifts in atmospheric structure. Outside the tropics, temperature variability is projected to decrease on average because of a reduced meridional temperature gradient and sea-ice loss. The countries that have contributed least to climate change, and are most vulnerable to extreme events, are projected to experience the strongest increase in variability. These changes would therefore amplify the inequality associated with the impacts of a changing climate.\nTemperature variability will increase in poor countries and decrease in rich countries, creating a new climate injustice.\nTemperature variability will increase in poor countries and decrease in rich countries, creating a new climate injustice.","container-title":"Science Advances","DOI":"10.1126/sciadv.aar5809","ISSN":"2375-2548","issue":"5","language":"en","license":"Copyright © 2018 The Authors, some rights reserved; exclusive licensee American Association for the Advancement of Science. No claim to original U.S. Government Works. Distributed under a Creative Commons Attribution NonCommercial License 4.0 (CC BY-NC).. This is an open-access article distributed under the terms of the Creative Commons Attribution-NonCommercial license, which permits use, distribution, and reproduction in any medium, so long as the resultant use is not for commercial advantage and provided the original work is properly cited.","page":"eaar5809","source":"advances.sciencemag.org","title":"Climate models predict increasing temperature variability in poor countries","volume":"4","author":[{"family":"Bathiany","given":"Sebastian"},{"family":"Dakos","given":"Vasilis"},{"family":"Scheffer","given":"Marten"},{"family":"Lenton","given":"Timothy M."}],"issued":{"date-parts":[["2018",5,1]]}}},{"id":2238,"uris":["http://zotero.org/users/5290935/items/B74IK5DX"],"itemData":{"id":2238,"type":"article-journal","abstract":"Climate-mediated changes in thermal stress can destabilize animal populations and promote extinction risk. However, risk assessments often focus on changes in mean temperatures and thus ignore the role of temporal variability or structure. Using Earth System Model projections, we show that significant regional differences in the statistical distribution of temperature will emerge over time and give rise to shifts in the mean, variability and persistence of thermal stress. Integrating these trends into mathematical models that simulate the dynamical and cumulative effects of thermal stress on the performance of 38 globally distributed ectotherm species revealed complex regional changes in population stability over the twenty-first century, with temperate species facing higher risk. Yet despite their idiosyncratic effects on stability, projected temperatures universally increased extinction risk. Overall, these results show that the effects of climate change may be more extensive than previously predicted on the basis of the statistical relationship between biological performance and average temperature.","container-title":"Nature Climate Change","DOI":"10.1038/s41558-022-01490-7","ISSN":"1758-6798","issue":"11","journalAbbreviation":"Nat. Clim. Chang.","language":"en","license":"2022 This is a U.S. Government work and not under copyright protection in the US; foreign copyright protection may apply","note":"publisher: Nature Publishing Group","page":"1037-1044","source":"www.nature.com","title":"Climate-mediated shifts in temperature fluctuations promote extinction risk","volume":"12","author":[{"family":"Duffy","given":"Kate"},{"family":"Gouhier","given":"Tarik C."},{"family":"Ganguly","given":"Auroop R."}],"issued":{"date-parts":[["2022",11]]}}}],"schema":"https://github.com/citation-style-language/schema/raw/master/csl-citation.json"}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(Bathiany et al., 2018; Duffy et al., 2022)</w:t>
      </w:r>
      <w:r w:rsidRPr="004B3320">
        <w:rPr>
          <w:rFonts w:ascii="Times New Roman" w:hAnsi="Times New Roman" w:cs="Times New Roman"/>
          <w:bCs/>
        </w:rPr>
        <w:fldChar w:fldCharType="end"/>
      </w:r>
      <w:r w:rsidRPr="004B3320">
        <w:rPr>
          <w:rFonts w:ascii="Times New Roman" w:hAnsi="Times New Roman" w:cs="Times New Roman"/>
          <w:bCs/>
        </w:rPr>
        <w:t xml:space="preserve">. </w:t>
      </w:r>
    </w:p>
    <w:p w14:paraId="72CE6B7F"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lastRenderedPageBreak/>
        <w:t xml:space="preserve">Thermal effects depend on how temperatures experienced by individuals map onto trait- and stage-specific thermal performance curves. Thus, we employed nine experimental treatments; our full factorial design consisted of three mean temperatures and three amplitudes of diurnal fluctuation. We monitored individuals in temperature treatments across their lifespans, measuring </w:t>
      </w:r>
      <w:bookmarkStart w:id="9" w:name="_Hlk189419046"/>
      <w:r w:rsidRPr="004B3320">
        <w:rPr>
          <w:rFonts w:ascii="Times New Roman" w:hAnsi="Times New Roman" w:cs="Times New Roman"/>
          <w:bCs/>
        </w:rPr>
        <w:t>traits related to survival, development and/or reproduction in each life stage</w:t>
      </w:r>
      <w:bookmarkEnd w:id="9"/>
      <w:r w:rsidRPr="004B3320">
        <w:rPr>
          <w:rFonts w:ascii="Times New Roman" w:hAnsi="Times New Roman" w:cs="Times New Roman"/>
          <w:bCs/>
        </w:rPr>
        <w:t>. We hypothesized that the effect of diurnal temperature variation on organismal traits would depend on mean temperature, with more pronounced impacts under warmer and more variable treatments relative to more intermediate conditions. We also hypothesized that increased temperature fluctuations would have more noticeable effects on development time and reproduction than on survival since we expect these traits to be more sensitive to temperature changes.</w:t>
      </w:r>
    </w:p>
    <w:p w14:paraId="73FED282" w14:textId="77777777" w:rsidR="004B3320" w:rsidRPr="004B3320" w:rsidRDefault="004B3320" w:rsidP="00F817F4">
      <w:pPr>
        <w:spacing w:line="360" w:lineRule="auto"/>
        <w:rPr>
          <w:rFonts w:ascii="Times New Roman" w:hAnsi="Times New Roman" w:cs="Times New Roman"/>
          <w:bCs/>
        </w:rPr>
      </w:pPr>
    </w:p>
    <w:p w14:paraId="11DEAA4F" w14:textId="77777777" w:rsidR="004B3320" w:rsidRPr="004B3320" w:rsidRDefault="004B3320" w:rsidP="00F817F4">
      <w:pPr>
        <w:spacing w:line="360" w:lineRule="auto"/>
        <w:rPr>
          <w:rFonts w:ascii="Times New Roman" w:hAnsi="Times New Roman" w:cs="Times New Roman"/>
          <w:b/>
        </w:rPr>
      </w:pPr>
      <w:r w:rsidRPr="004B3320">
        <w:rPr>
          <w:rFonts w:ascii="Times New Roman" w:hAnsi="Times New Roman" w:cs="Times New Roman"/>
          <w:b/>
          <w:bCs/>
        </w:rPr>
        <w:t>2. METHODS</w:t>
      </w:r>
    </w:p>
    <w:p w14:paraId="26384D87"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2.1. Study system </w:t>
      </w:r>
    </w:p>
    <w:p w14:paraId="5902E9B1" w14:textId="77777777" w:rsidR="004B3320" w:rsidRPr="004B3320" w:rsidRDefault="004B3320" w:rsidP="00F817F4">
      <w:pPr>
        <w:spacing w:line="360" w:lineRule="auto"/>
        <w:rPr>
          <w:rFonts w:ascii="Times New Roman" w:eastAsia="Aptos" w:hAnsi="Times New Roman" w:cs="Times New Roman"/>
          <w:bCs/>
        </w:rPr>
      </w:pP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i/>
          <w:iCs/>
        </w:rPr>
        <w:t xml:space="preserve"> </w:t>
      </w:r>
      <w:r w:rsidRPr="004B3320">
        <w:rPr>
          <w:rFonts w:ascii="Times New Roman" w:hAnsi="Times New Roman" w:cs="Times New Roman"/>
          <w:bCs/>
        </w:rPr>
        <w:t xml:space="preserve">(J. E. Smith, 1797) is a holometabolous species with four major life stages. </w:t>
      </w:r>
      <w:r w:rsidRPr="004B3320">
        <w:rPr>
          <w:rFonts w:ascii="Times New Roman" w:eastAsia="Aptos" w:hAnsi="Times New Roman" w:cs="Times New Roman"/>
          <w:bCs/>
        </w:rPr>
        <w:t xml:space="preserve">Female adults usually lay egg masses on the underside of host plant leaves </w:t>
      </w:r>
      <w:r w:rsidRPr="004B3320">
        <w:rPr>
          <w:rFonts w:ascii="Times New Roman" w:eastAsia="Aptos" w:hAnsi="Times New Roman" w:cs="Times New Roman"/>
          <w:bCs/>
        </w:rPr>
        <w:fldChar w:fldCharType="begin"/>
      </w:r>
      <w:r w:rsidRPr="004B3320">
        <w:rPr>
          <w:rFonts w:ascii="Times New Roman" w:eastAsia="Aptos" w:hAnsi="Times New Roman" w:cs="Times New Roman"/>
          <w:bCs/>
        </w:rPr>
        <w:instrText xml:space="preserve"> ADDIN ZOTERO_ITEM CSL_CITATION {"citationID":"jGshteK0","properties":{"formattedCitation":"(Pitre et al., 1983)","plainCitation":"(Pitre et al., 1983)","noteIndex":0},"citationItems":[{"id":231,"uris":["http://zotero.org/users/5290935/items/RYUKSGFG"],"itemData":{"id":231,"type":"article-journal","abstract":"Abstract.  Of eight crop plant species evaluated for egg-laying preference (egg masses deposited) by the fall armyworm, Spodoptera frugiperda (J. E. Smith), rye","container-title":"Journal of Economic Entomology","DOI":"10.1093/jee/76.3.463","ISSN":"0022-0493","issue":"3","journalAbbreviation":"J Econ Entomol","language":"en","page":"463-466","source":"academic.oup.com","title":"Fall Armyworm (Lepidoptera: Noctuidae) Oviposition: Crop Preferences and Egg Distribution on Plants","title-short":"Fall Armyworm (Lepidoptera","volume":"76","author":[{"family":"Pitre","given":"Henry N."},{"family":"Mulrooney","given":"Joseph E."},{"family":"Hogg","given":"David B."}],"issued":{"date-parts":[["1983",6,1]]}}}],"schema":"https://github.com/citation-style-language/schema/raw/master/csl-citation.json"} </w:instrText>
      </w:r>
      <w:r w:rsidRPr="004B3320">
        <w:rPr>
          <w:rFonts w:ascii="Times New Roman" w:eastAsia="Aptos" w:hAnsi="Times New Roman" w:cs="Times New Roman"/>
          <w:bCs/>
        </w:rPr>
        <w:fldChar w:fldCharType="separate"/>
      </w:r>
      <w:r w:rsidRPr="004B3320">
        <w:rPr>
          <w:rFonts w:ascii="Times New Roman" w:eastAsia="Aptos" w:hAnsi="Times New Roman" w:cs="Times New Roman"/>
          <w:bCs/>
        </w:rPr>
        <w:t>(Pitre et al., 1983)</w:t>
      </w:r>
      <w:r w:rsidRPr="004B3320">
        <w:rPr>
          <w:rFonts w:ascii="Times New Roman" w:eastAsia="Aptos" w:hAnsi="Times New Roman" w:cs="Times New Roman"/>
          <w:bCs/>
        </w:rPr>
        <w:fldChar w:fldCharType="end"/>
      </w:r>
      <w:r w:rsidRPr="004B3320">
        <w:rPr>
          <w:rFonts w:ascii="Times New Roman" w:eastAsia="Aptos" w:hAnsi="Times New Roman" w:cs="Times New Roman"/>
          <w:bCs/>
        </w:rPr>
        <w:t xml:space="preserve">. Larvae go through 6 instars in favorable conditions </w:t>
      </w:r>
      <w:r w:rsidRPr="004B3320">
        <w:rPr>
          <w:rFonts w:ascii="Times New Roman" w:eastAsia="Aptos" w:hAnsi="Times New Roman" w:cs="Times New Roman"/>
          <w:bCs/>
        </w:rPr>
        <w:fldChar w:fldCharType="begin"/>
      </w:r>
      <w:r w:rsidRPr="004B3320">
        <w:rPr>
          <w:rFonts w:ascii="Times New Roman" w:eastAsia="Aptos" w:hAnsi="Times New Roman" w:cs="Times New Roman"/>
          <w:bCs/>
        </w:rPr>
        <w:instrText xml:space="preserve"> ADDIN ZOTERO_ITEM CSL_CITATION {"citationID":"hPDCXR0h","properties":{"formattedCitation":"(Kenis et al., 2023)","plainCitation":"(Kenis et al., 2023)","noteIndex":0},"citationItems":[{"id":1905,"uris":["http://zotero.org/users/5290935/items/8PQXKC6Y"],"itemData":{"id":1905,"type":"article-journal","container-title":"Entomologia Generalis","DOI":"10.1127/entomologia/2022/1659","ISSN":",","language":"en","note":"publisher: Schweizerbart'sche Verlagsbuchhandlung","page":"187-241","source":"www.schweizerbart.de","title":"Invasiveness, biology, ecology, and management of the fall armyworm, Spodoptera frugiperda","author":[{"family":"Kenis","given":"Marc"},{"family":"Benelli","given":"Giovanni"},{"family":"Biondi","given":"Antonio"},{"family":"Calatayud","given":"Paul-André"},{"family":"Day","given":"Roger"},{"family":"Desneux","given":"Nicolas"},{"family":"Harrison","given":"Rhett D."},{"family":"Kriticos","given":"Darren"},{"family":"Rwomushana","given":"Ivan"},{"family":"Berg","given":"Johnnie","non-dropping-particle":"van den"},{"family":"Verheggen","given":"François"},{"family":"Zhang","given":"Yong-Jun"},{"family":"Agboyi","given":"Lakpo Koku"},{"family":"Ahissou","given":"Régis Besmer"},{"family":"Ba","given":"Malick N."},{"family":"Wu","given":"Kongming"}],"issued":{"date-parts":[["2023",5,25]]}}}],"schema":"https://github.com/citation-style-language/schema/raw/master/csl-citation.json"} </w:instrText>
      </w:r>
      <w:r w:rsidRPr="004B3320">
        <w:rPr>
          <w:rFonts w:ascii="Times New Roman" w:eastAsia="Aptos" w:hAnsi="Times New Roman" w:cs="Times New Roman"/>
          <w:bCs/>
        </w:rPr>
        <w:fldChar w:fldCharType="separate"/>
      </w:r>
      <w:r w:rsidRPr="004B3320">
        <w:rPr>
          <w:rFonts w:ascii="Times New Roman" w:eastAsia="Aptos" w:hAnsi="Times New Roman" w:cs="Times New Roman"/>
          <w:bCs/>
        </w:rPr>
        <w:t>(Kenis et al., 2023)</w:t>
      </w:r>
      <w:r w:rsidRPr="004B3320">
        <w:rPr>
          <w:rFonts w:ascii="Times New Roman" w:eastAsia="Aptos" w:hAnsi="Times New Roman" w:cs="Times New Roman"/>
          <w:bCs/>
        </w:rPr>
        <w:fldChar w:fldCharType="end"/>
      </w:r>
      <w:r w:rsidRPr="004B3320">
        <w:rPr>
          <w:rFonts w:ascii="Times New Roman" w:eastAsia="Aptos" w:hAnsi="Times New Roman" w:cs="Times New Roman"/>
          <w:bCs/>
        </w:rPr>
        <w:t xml:space="preserve">. After hatching, early instar larvae feed </w:t>
      </w:r>
      <w:r w:rsidRPr="004B3320">
        <w:rPr>
          <w:rFonts w:ascii="Times New Roman" w:hAnsi="Times New Roman" w:cs="Times New Roman"/>
          <w:bCs/>
        </w:rPr>
        <w:t xml:space="preserve">superficially on leaf tissue from one side, often in groups on the same plant and more actively at night, and </w:t>
      </w:r>
      <w:r w:rsidRPr="004B3320">
        <w:rPr>
          <w:rFonts w:ascii="Times New Roman" w:eastAsia="Aptos" w:hAnsi="Times New Roman" w:cs="Times New Roman"/>
          <w:bCs/>
        </w:rPr>
        <w:t xml:space="preserve">commonly disperse between plants via ballooning </w:t>
      </w:r>
      <w:r w:rsidRPr="004B3320">
        <w:rPr>
          <w:rFonts w:ascii="Times New Roman" w:eastAsia="Aptos" w:hAnsi="Times New Roman" w:cs="Times New Roman"/>
          <w:bCs/>
        </w:rPr>
        <w:fldChar w:fldCharType="begin"/>
      </w:r>
      <w:r w:rsidRPr="004B3320">
        <w:rPr>
          <w:rFonts w:ascii="Times New Roman" w:eastAsia="Aptos" w:hAnsi="Times New Roman" w:cs="Times New Roman"/>
          <w:bCs/>
        </w:rPr>
        <w:instrText xml:space="preserve"> ADDIN ZOTERO_ITEM CSL_CITATION {"citationID":"XPHPgeSn","properties":{"formattedCitation":"(Sokame et al., 2020)","plainCitation":"(Sokame et al., 2020)","noteIndex":0},"citationItems":[{"id":2452,"uris":["http://zotero.org/users/5290935/items/ZW7XUMQD"],"itemData":{"id":2452,"type":"article-journal","abstract":"Larval dispersal either through ballooning or crawling results in a redistribution of the insect population and infestations within and between plants. In addition, invasive species, such as the fall armyworm (FAW), Spodoptera frugiperda (JE Smith) (Lepidoptera: Noctuidae), and the exotic stemborer Chilo partellus (Swinhoe) (Lepidoptera: Crambidae), may displace indigenous stemborers on maize in Africa. To test whether larval dispersal activity may play a role in the displacement of indigenous stemborers, larval dispersal was compared between FAW, C. partellus, and the indigenous species Busseola fusca (Fuller) and Sesamia calamistis (Hampson) (both Lepidoptera: Noctuidae). Twenty potted maize plants were infested with one batch of eggs either from stemborers (B. fusca, S. calamistis, or C. partellus) or from FAW and monitored in the greenhouse for ballooning activities. After egg hatching, both ballooning and non-ballooning larvae were identified according to species and counted. FAW neonate larvae had greater potential for ballooning off than stemborers, irrespective of species. For each species, more females dispersed than males, and their survival rate was higher than that of non-ballooning larvae. In addition, plant-to-plant larval movements were studied using 6.25-m2 plots of caged maize in a completely randomized design with five replicates. FAW was found to have wider dispersal and plant damage potential than any of the stemborer species. In conclusion, in contrast to C. partellus, the invasive characteristic of FAW can be explained, in part, by its higher larval dispersal activity compared to stemborers. This difference in larval dispersal might also be considered in sampling plans for monitoring pest density in the field.","container-title":"Entomologia Experimentalis et Applicata","DOI":"https://doi.org/10.1111/eea.12899","issue":"4","page":"322-331","title":"Larval dispersal of the invasive fall armyworm, Spodoptera frugiperda, the exotic stemborer Chilo partellus, and indigenous maize stemborers in Africa","volume":"168","author":[{"family":"Sokame","given":"Bonoukpoè M."},{"family":"Subramanian","given":"Sevgan"},{"family":"Kilalo","given":"Dora C."},{"family":"Juma","given":"Gerald"},{"family":"Calatayud","given":"Paul-André"}],"issued":{"date-parts":[["2020",4,11]]}}}],"schema":"https://github.com/citation-style-language/schema/raw/master/csl-citation.json"} </w:instrText>
      </w:r>
      <w:r w:rsidRPr="004B3320">
        <w:rPr>
          <w:rFonts w:ascii="Times New Roman" w:eastAsia="Aptos" w:hAnsi="Times New Roman" w:cs="Times New Roman"/>
          <w:bCs/>
        </w:rPr>
        <w:fldChar w:fldCharType="separate"/>
      </w:r>
      <w:r w:rsidRPr="004B3320">
        <w:rPr>
          <w:rFonts w:ascii="Times New Roman" w:eastAsia="Aptos" w:hAnsi="Times New Roman" w:cs="Times New Roman"/>
          <w:bCs/>
        </w:rPr>
        <w:t>(Sokame et al., 2020)</w:t>
      </w:r>
      <w:r w:rsidRPr="004B3320">
        <w:rPr>
          <w:rFonts w:ascii="Times New Roman" w:eastAsia="Aptos" w:hAnsi="Times New Roman" w:cs="Times New Roman"/>
          <w:bCs/>
        </w:rPr>
        <w:fldChar w:fldCharType="end"/>
      </w:r>
      <w:r w:rsidRPr="004B3320">
        <w:rPr>
          <w:rFonts w:ascii="Times New Roman" w:eastAsia="Aptos" w:hAnsi="Times New Roman" w:cs="Times New Roman"/>
          <w:bCs/>
        </w:rPr>
        <w:t xml:space="preserve">. By the third instar, larvae begin to perforate leaves and cause more extensive defoliation. Late-instar larvae often burrow into the growing points of host plants (leaf whorls, buds, corn ears), feeding on kernels and inhibiting plant growth. Mature larvae drop to the ground and pupate 2-8 cm in the soil within loose pupal burrows or on the surface under plant debris </w:t>
      </w:r>
      <w:r w:rsidRPr="004B3320">
        <w:rPr>
          <w:rFonts w:ascii="Times New Roman" w:eastAsia="Aptos" w:hAnsi="Times New Roman" w:cs="Times New Roman"/>
          <w:bCs/>
        </w:rPr>
        <w:fldChar w:fldCharType="begin"/>
      </w:r>
      <w:r w:rsidRPr="004B3320">
        <w:rPr>
          <w:rFonts w:ascii="Times New Roman" w:eastAsia="Aptos" w:hAnsi="Times New Roman" w:cs="Times New Roman"/>
          <w:bCs/>
        </w:rPr>
        <w:instrText xml:space="preserve"> ADDIN ZOTERO_ITEM CSL_CITATION {"citationID":"HWG5u9jL","properties":{"formattedCitation":"(Capinera, 2017)","plainCitation":"(Capinera, 2017)","noteIndex":0},"citationItems":[{"id":227,"uris":["http://zotero.org/users/5290935/items/YVXBBSSU"],"itemData":{"id":227,"type":"report","page":"6","publisher":"University of Florida/ Institute of Food and Agricultural Sciences","source":"Zotero","title":"Fall Armyworm, Spodoptera frugiperda (J.E. Smith) (Insecta: Lepidoptera: Noctuidae)","URL":"https://www.growables.org/informationVeg/documents/FallArmywormUF.pdf","author":[{"family":"Capinera","given":"John L"}],"accessed":{"date-parts":[["2019",3,14]]},"issued":{"date-parts":[["2017"]]}}}],"schema":"https://github.com/citation-style-language/schema/raw/master/csl-citation.json"} </w:instrText>
      </w:r>
      <w:r w:rsidRPr="004B3320">
        <w:rPr>
          <w:rFonts w:ascii="Times New Roman" w:eastAsia="Aptos" w:hAnsi="Times New Roman" w:cs="Times New Roman"/>
          <w:bCs/>
        </w:rPr>
        <w:fldChar w:fldCharType="separate"/>
      </w:r>
      <w:r w:rsidRPr="004B3320">
        <w:rPr>
          <w:rFonts w:ascii="Times New Roman" w:eastAsia="Aptos" w:hAnsi="Times New Roman" w:cs="Times New Roman"/>
          <w:bCs/>
        </w:rPr>
        <w:t>(Capinera, 2017)</w:t>
      </w:r>
      <w:r w:rsidRPr="004B3320">
        <w:rPr>
          <w:rFonts w:ascii="Times New Roman" w:eastAsia="Aptos" w:hAnsi="Times New Roman" w:cs="Times New Roman"/>
          <w:bCs/>
        </w:rPr>
        <w:fldChar w:fldCharType="end"/>
      </w:r>
      <w:r w:rsidRPr="004B3320">
        <w:rPr>
          <w:rFonts w:ascii="Times New Roman" w:eastAsia="Aptos" w:hAnsi="Times New Roman" w:cs="Times New Roman"/>
          <w:bCs/>
        </w:rPr>
        <w:t xml:space="preserve">. Upon eclosing, adult female moths may disperse over 500km before ovipositing; this enables seasonal migrations into regions where this neotropical species cannot overwinter, since it does not undergo diapause </w:t>
      </w:r>
      <w:r w:rsidRPr="004B3320">
        <w:rPr>
          <w:rFonts w:ascii="Times New Roman" w:eastAsia="Aptos" w:hAnsi="Times New Roman" w:cs="Times New Roman"/>
          <w:bCs/>
        </w:rPr>
        <w:fldChar w:fldCharType="begin"/>
      </w:r>
      <w:r w:rsidRPr="004B3320">
        <w:rPr>
          <w:rFonts w:ascii="Times New Roman" w:eastAsia="Aptos" w:hAnsi="Times New Roman" w:cs="Times New Roman"/>
          <w:bCs/>
        </w:rPr>
        <w:instrText xml:space="preserve"> ADDIN ZOTERO_ITEM CSL_CITATION {"citationID":"PBpW5oet","properties":{"formattedCitation":"(Nagoshi and Meagher, 2008; Tessnow et al., 2023)","plainCitation":"(Nagoshi and Meagher, 2008; Tessnow et al., 2023)","noteIndex":0},"citationItems":[{"id":233,"uris":["http://zotero.org/users/5290935/items/MG95UQ9Z"],"itemData":{"id":233,"type":"article-journal","abstract":"[The fall armyworm, Spodoptera frugiperda (J. E. Smith) is a significant economic pest in the western hemisphere, causing substantial losses in corn, sorghum, forage, and turf grasses. Although fall armyworm does not survive severe winters, it infests most of the central and eastern United States and Canada because of annual migrations from overwintering sites in Florida and Texas. A detailed description of these movements is a prerequisite for identifying the factors that determine the timing and direction of migration and for developing models that can predict the severity of infestations at the migratory destinations. Complicating this effort is genetic heterogeneity within the species, which increases phenotypic variability. Particularly important are 2 \"host strains\", defined by a preferential association with either large grasses (designated corn-strain), such as corn and sorghum, or smaller grasses (designated rice-strain), such as rice and bermudagrass. This paper reviews recent studies examining the genetic complexity of fall armyworm populations, including characteristics of the 2 strains and the possibility of subgroups within strains. The use of this information to monitor short and long distance movements is discussed. /// El gusano cogollero, Spodoptera frugiperda (J. E. Smith) es una plaga económicamente significativa en el hemisferio occidental, que causa perdidas substanciales en maíz, sorgo, forraje y céspedes. Aunque el gusano cogollero no sobrevive los inviernos severos, siempre infesta la mayor parte de las regiones central y este de los Estados Unidos y Canadá por la eigraciones anuales de los sitios de invernación en los estados de Florida y Texas. Una descripción detallada de estos movimientos es un prerrequisito para identificar los factores que determinan el tiempo y la dirección de la migración y para desarrollar modelos que pueden predecir la severidad de las infestaciones en las destinaciones donde emigra. Complicando este esfuerzo es la heterogeneidad genética que existe en la especie, la cual aumenta la variabilidad fenotípica. Particularmente importante son 2 \"cepas de hospedero\", definidas por su asociación preferencial con pastos grandes (designada la cepa de maíz), tales como el maíz y sorgo, o pastos pequeños (designados como la sepa de arroz), tales como el arroz y pasto bermuda. En este articulo se revisa los estudios recientes que examinan la complejidad genética de poblaciones del gusano cogollero, incluyendo las características de 2 cepas y la posibilidad de subgrupos entre las cepas. Se discute el uso de esta información para el monitoreo de su movimiento por a distancias cortas y largas.]","archive":"JSTOR","container-title":"The Florida Entomologist","ISSN":"0015-4040","issue":"4","page":"546-554","source":"JSTOR","title":"Review of Fall Armyworm (Lepidoptera: Noctuidae) Genetic Complexity and Migration","title-short":"Review of Fall Armyworm (Lepidoptera","volume":"91","author":[{"family":"Nagoshi","given":"Rodney N."},{"family":"Meagher","given":"Robert L."}],"issued":{"date-parts":[["2008"]]}}},{"id":1920,"uris":["http://zotero.org/users/5290935/items/9Y57YWZB"],"itemData":{"id":1920,"type":"article-journal","abstract":"&lt;sec&gt;&lt;title&gt;Introduction&lt;/title&gt;&lt;p&gt;Biophysical approaches validated against haplotype and trap catch patterns have modeled the migratory trajectory of fall armyworms at a semi-continental scale, from their natal origins in Texas or Florida through much of the United States east of the Rocky Mountains. However, unexplained variation in the validation analysis was present, and misalignments between the simulated movement patterns of fall armyworm populations and the haplotype ratios at several locations, especially in the northeastern US and Canada, have been reported.&lt;/p&gt;&lt;/sec&gt;&lt;sec&gt;&lt;title&gt;Methods&lt;/title&gt;&lt;p&gt;Using an expanded dataset extending into Canada, we assess the consistency of haplotype patterns that relate overwintered origins of fall armyworm populations to hypothesized dispersal trajectories in North America and compare the geographic distribution of these patterns with previous model projections.&lt;/p&gt;&lt;/sec&gt;&lt;sec&gt;&lt;title&gt;Results and discussion&lt;/title&gt;&lt;p&gt;We confirm the general accuracy of previous modeling efforts, except for late in the season where our data suggests a higher proportion of Texas populations invading the northeast, extending into eastern Canada. We delineate geographic limits to the range of both overwintering populations and show that substantial intermixing of the Texas and Florida migrants routinely occurs north of South Carolina. We discuss annual variation to these migratory trajectories and test the hypothesis that the Appalachian Mountains influence geographic patterns of haplotypes. We discuss how these results may limit gene flow between the Texas and Florida natal populations and limit the hereditary consequences of interbreeding between these populations.&lt;/p&gt;&lt;/sec&gt;","container-title":"Frontiers in Insect Science","DOI":"10.3389/finsc.2023.1104793","ISSN":"2673-8600","journalAbbreviation":"Front. Insect Sci.","language":"English","note":"publisher: Frontiers","source":"Frontiers","title":"Revisiting fall armyworm population movement in the United States and Canada","URL":"https://www.frontiersin.org/journals/insect-science/articles/10.3389/finsc.2023.1104793/full","volume":"3","author":[{"family":"Tessnow","given":"Ashley E."},{"family":"Nagoshi","given":"Rodney N."},{"family":"Meagher","given":"Robert L."},{"family":"Fleischer","given":"Shelby J."}],"accessed":{"date-parts":[["2025",1,31]]},"issued":{"date-parts":[["2023",2,24]]}}}],"schema":"https://github.com/citation-style-language/schema/raw/master/csl-citation.json"} </w:instrText>
      </w:r>
      <w:r w:rsidRPr="004B3320">
        <w:rPr>
          <w:rFonts w:ascii="Times New Roman" w:eastAsia="Aptos" w:hAnsi="Times New Roman" w:cs="Times New Roman"/>
          <w:bCs/>
        </w:rPr>
        <w:fldChar w:fldCharType="separate"/>
      </w:r>
      <w:r w:rsidRPr="004B3320">
        <w:rPr>
          <w:rFonts w:ascii="Times New Roman" w:eastAsia="Aptos" w:hAnsi="Times New Roman" w:cs="Times New Roman"/>
          <w:bCs/>
        </w:rPr>
        <w:t>(Nagoshi and Meagher, 2008; Tessnow et al., 2023)</w:t>
      </w:r>
      <w:r w:rsidRPr="004B3320">
        <w:rPr>
          <w:rFonts w:ascii="Times New Roman" w:eastAsia="Aptos" w:hAnsi="Times New Roman" w:cs="Times New Roman"/>
          <w:bCs/>
        </w:rPr>
        <w:fldChar w:fldCharType="end"/>
      </w:r>
      <w:r w:rsidRPr="004B3320">
        <w:rPr>
          <w:rFonts w:ascii="Times New Roman" w:eastAsia="Aptos" w:hAnsi="Times New Roman" w:cs="Times New Roman"/>
          <w:bCs/>
        </w:rPr>
        <w:t>.</w:t>
      </w:r>
    </w:p>
    <w:p w14:paraId="5FCC073C" w14:textId="77777777" w:rsidR="004B3320" w:rsidRPr="004B3320" w:rsidRDefault="004B3320" w:rsidP="00F817F4">
      <w:pPr>
        <w:spacing w:line="360" w:lineRule="auto"/>
        <w:rPr>
          <w:rFonts w:ascii="Times New Roman" w:hAnsi="Times New Roman" w:cs="Times New Roman"/>
          <w:bCs/>
        </w:rPr>
      </w:pPr>
    </w:p>
    <w:p w14:paraId="313E8421"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2.2 Temperature experiments</w:t>
      </w:r>
    </w:p>
    <w:p w14:paraId="465FBF14"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lastRenderedPageBreak/>
        <w:t xml:space="preserve">To investigate the effects of fluctuating temperatures across traits and life stages, we reared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sidDel="00A6202F">
        <w:rPr>
          <w:rFonts w:ascii="Times New Roman" w:hAnsi="Times New Roman" w:cs="Times New Roman"/>
          <w:bCs/>
        </w:rPr>
        <w:t xml:space="preserve"> </w:t>
      </w:r>
      <w:r w:rsidRPr="004B3320">
        <w:rPr>
          <w:rFonts w:ascii="Times New Roman" w:hAnsi="Times New Roman" w:cs="Times New Roman"/>
          <w:bCs/>
        </w:rPr>
        <w:t xml:space="preserve">from eggs in incubators and monitored them through larval, pupal, and adult stages. Our nine temperature treatments were combinations of three mean temperatures (22, 26, 30 °C) and three amplitudes of diurnal temperature variation (±0, ±3, ±6 °C, hereafter “constant”, “low fluctuation”, and “high fluctuation”, respectively). In the fluctuation treatments, temperatures fluctuated sinusoidally between specified maximum and minimum temperatures to simulate natural cycles. These temperature regimes are representative of daily fluctuations in regions where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can complete development year-round or during the growing season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{"citationID":"UkRQVBz1","properties":{"formattedCitation":"(Early et al., 2018)","plainCitation":"(Early et al., 2018)","noteIndex":0},"citationItems":[{"id":105,"uris":["http://zotero.org/users/5290935/items/PBIQTJRB"],"itemData":{"id":105,"type":"article-journal","abstract":"Fall armyworm, Spodoptera frugiperda, is a crop pest native to the Americas, which has invaded and spread throughout sub-Saharan Africa within two years. Recent estimates of 20–50% maize yield loss in Africa suggest severe impact on livelihoods. Fall armyworm is still infilling its potential range in Africa and could spread to other continents. In order to understand fall armyworm’s year-round, global, potential distribution, we used evidence of the effects of temperature and precipitation on fall armyworm life-history, combined with data on native and African distributions to construct Species Distribution Models (SDMs). We also investigated the strength of trade and transportation pathways that could carry fall armyworm beyond Africa. Up till now, fall armyworm has only invaded areas that have a climate similar to the native distribution, validating the use of climatic SDMs. The strongest climatic limits on fall armyworm’s year-round distribution are the coldest annual temperature and the amount of rain in the wet season. Much of sub-Saharan Africa can host year-round fall armyworm populations, but the likelihoods of colonising North Africa and seasonal migrations into Europe are hard to predict. South and Southeast Asia and Australia have climate conditions that would permit fall armyworm to invade. Current trade and transportation routes reveal Australia, China, India, Indonesia, Malaysia, Philippines and Thailand face high threat of fall armyworm invasions originating from Africa.","container-title":"NeoBiota","DOI":"10.3897/neobiota.40.28165","ISSN":"1314-2488","language":"en","license":"2019Regan Early, Pablo González-Moreno, Sean T. Murphy, Roger Day","page":"25-50","source":"neobiota.pensoft.net","title":"Forecasting the global extent of invasion of the cereal pest Spodoptera frugiperda, the fall armyworm","volume":"40","author":[{"family":"Early","given":"Regan"},{"family":"González-Moreno","given":"Pablo"},{"family":"Murphy","given":"Sean T."},{"family":"Day","given":"Roger"}],"issued":{"date-parts":[["2018",9,11]]}}}],"schema":"https://github.com/citation-style-language/schema/raw/master/csl-citation.json"}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(Early et al., 2018)</w:t>
      </w:r>
      <w:r w:rsidRPr="004B3320">
        <w:rPr>
          <w:rFonts w:ascii="Times New Roman" w:hAnsi="Times New Roman" w:cs="Times New Roman"/>
          <w:bCs/>
        </w:rPr>
        <w:fldChar w:fldCharType="end"/>
      </w:r>
      <w:r w:rsidRPr="004B3320">
        <w:rPr>
          <w:rFonts w:ascii="Times New Roman" w:hAnsi="Times New Roman" w:cs="Times New Roman"/>
          <w:bCs/>
        </w:rPr>
        <w:t xml:space="preserve">. These include regimes estimated to be optimal for growth and development (26 ± 0 °C, 26 ± 3 °C, 30 ± 0 °C), regimes approaching the lower performance threshold (22 ± 3 °C, 22 ± 6 °C), and regimes near the upper performance threshold (30 ± 3 °C, 30 ± 6 °C) as determined by previous constant-temperature studies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{"citationID":"HxUc60VQ","properties":{"unsorted":true,"formattedCitation":"(Ali et al., 1990; Du Plessis et al., 2020; Ashok et al., 2021; Huang et al., 2021; Malekera et al., 2022; Chen et al., 2022)","plainCitation":"(Ali et al., 1990; Du Plessis et al., 2020; Ashok et al., 2021; Huang et al., 2021; Malekera et al., 2022; Chen et al., 2022)","noteIndex":0},"citationItems":[{"id":387,"uris":["http://zotero.org/users/5290935/items/R8XXCXGY"],"itemData":{"id":387,"type":"article-journal","abstract":"The fall armyworm, Spodoptera jrugiperda (J. E. Smith), was reared at seven constant temperatures ranging from 17 to 38°C on an artificial diet, corn (Zea mays L.), and cotton (Gossypium hirsutum L.). Developmental rates, survival, pupal weights, and number of stadia varied among diets. Both linear and nonlinear models of developmental rate as a function of temperature were developed for eggs, each instar, the entire larval stage, and pupae on each diet. Eggs hatched at all temperatures. Larvae completed development on all diets at all temperatures except 38°C. Both larval and pupal rate of development declined between 33 and 35.5°C. Developmental thresholds were similar for all developmental categories on all diets observed and averaged 12.95 ± 0.21°C. In general, the number of stadia increased at temperatures below 25°C. Mean pupal weight increased with increases in number of stadia, but the differences were not statistically significant. Additional stadia generally result in an increase in total developmental time. Larvae took longer to develop, attained a lower pupal weight, and required a greater number of stadia on cotton than on artificial diet or corn.","container-title":"Annals of the Entomological Society of America","DOI":"10.1093/aesa/83.4.725","ISSN":"1938-2901, 0013-8746","issue":"4","language":"en","page":"725-733","source":"DOI.org (Crossref)","title":"Effects of Temperature and Larval Diet on Development of the Fall Armyworm (Lepidoptera: Noctuidae)","title-short":"Effects of Temperature and Larval Diet on Development of the Fall Armyworm (Lepidoptera","volume":"83","author":[{"family":"Ali","given":"Abbas"},{"family":"Luttrell","given":"R. G."},{"family":"Schneider","given":"J. C."}],"issued":{"date-parts":[["1990",7,1]]}}},{"id":93,"uris":["http://zotero.org/users/5290935/items/3K6JMABP"],"itemData":{"id":93,"type":"article-journal","abstract":"The fall armyworm (Spodoptera frugiperda) is a pest of tropical origin which recently invaded Africa, the Far East and Australia. Temperature, therefore, plays an important role in its invasion biology, since this pest does not go into diapause. The aim of this study was to determine the development rate of S. frugiperda at different temperatures and to calculate the number of degree-days (°D) required for each stage to complete its development. This study was conducted at five different temperatures—18, 22, 26, 30 and 32 ± 1 °C. Larvae were reared individually in Petri dishes with sweetcorn kernels provided as food. The development rate of S. frugiperda increased linearly with increasing temperatures between 18 and 30 °C and larval survival was the highest between 26 and 30 °C. The optimal range for egg, larval and egg-to-adult development was between 26 and 30 °C. The optimum temperature with the fastest larval development rate and lowest mortality was at 30 °C. The pupal development period ranged between 7.82 and 30.68 days (32–18 °C). The minimum temperature threshold for egg and larva development was 13.01 and 12.12 °C, respectively, 13.06 °C for pupae and 12.57 °C for egg-to-adult development. Degree-day requirements for the development of the respective life cycle stages of S. frugiperda were 35.68 ± 0.22 for eggs, 204.60 ± 1.23 °D for larvae, 150.54 ± 0.93 °D for pupae and 391.61 ± 1.42 °D for egg-to-adult development.","container-title":"Insects","DOI":"10.3390/insects11040228","ISSN":"2075-4450","issue":"4","journalAbbreviation":"Insects","note":"PMID: 32272548\nPMCID: PMC7240686","source":"PubMed Central","title":"The Effect of Temperature on the Development of Spodoptera frugiperda (Lepidoptera: Noctuidae)","title-short":"The Effect of Temperature on the Development of Spodoptera frugiperda (Lepidoptera","URL":"https://www.ncbi.nlm.nih.gov/pmc/articles/PMC7240686/","volume":"11","author":[{"family":"Du Plessis","given":"Hannalene"},{"family":"Schlemmer","given":"Marie-Louise"},{"family":"Van den Berg","given":"Johnnie"}],"accessed":{"date-parts":[["2020",9,9]]},"issued":{"date-parts":[["2020",4,7]]}}},{"id":1936,"uris":["http://zotero.org/users/5290935/items/LJ2KZ5BZ"],"itemData":{"id":1936,"type":"article-journal","abstract":"Aim: The present study was conducted to determine the growth, survival, fecundity and mortality rate of Spodoptera frugiperda in maize at elevated temperature.  Methodology: Biology and life table experiments were carried out in custom made Open Top Chambers (4m x 4m x 4m size) fitted with SCADA under increasing temperature regimes viz., 32˚C, 33˚C, 34˚C, 35˚C and 36˚C. Each stage of the insects was examined daily and the fertility and life-table parameters were calculated by using TWOSEX-MS chart.  Results: The overall developmental time for egg, larva, pupa and adult stages (total lifespan) at different elevated temperatures were in the order of 32˚C &gt; 33˚C &gt; 34˚C &gt; 35˚C &gt; 36˚C. The fecundity rate of S. frugiperda at different elevated temperatures were in the order of 34˚C &gt; 33˚C &gt; 32˚C &gt; 35˚C &gt; 36˚C.        Interpretation: The current study confirms that the elevated temperature regimes had a positive correlation with fecundity rate upto 34˚C and negative correlation with the survival rate of S. frugiperda.","container-title":"Journal of Environmental Biology","DOI":"10.22438/jeb/42/4(SI)/MRN-1525a","ISSN":"02548704, 23940379","issue":"4(SI)","journalAbbreviation":"J. Environ. Biol.","page":"1098-1105","source":"Semantic Scholar","title":"Effect of elevated temperature on the population dynamics of fall armyworm, Spodoptera frugiperda","volume":"42","author":[{"family":"Ashok","given":"K."},{"family":"Balasubramani","given":"V."},{"family":"Kennedy","given":"J.S."},{"family":"Geethalakshmi","given":"V."},{"family":"Jeyakumar","given":"P."},{"family":"Sathiah","given":"N."}],"issued":{"date-parts":[["2021",7,1]]}}},{"id":553,"uris":["http://zotero.org/users/5290935/items/PZ7GPJHY"],"itemData":{"id":553,"type":"article-journal","abstract":"In mid-May, 2019, the fall armyworm (FAW) Spodoptera frugiperda invaded Jiangxi Province, China, and caused extensive damage to corn crops. However, little attention has been given to the life-history traits of the FAW. In the present study, we systematically investigated the life-history traits of the newly invasive FAW on corn leaves at 19, 22, 25, 28, and 31°C under a photoperiod of LD 15:9 hr. The FAW thrived on the corn leaves with short developmental periods, high survival rates of larvae and pupae, very high mating success rates, and high fecundity. The pupal developmental stage was significantly longer in males than females at all temperatures, thus resulting in a protogyny phenomenon. The pupal weight was heaviest after a relatively shorter larval development stage at a higher temperature (25°C); thus, the FAW did not follow the temperature–size rule. Females were smaller than males, indicating sexual size dimorphism. A small proportion of females delayed their pre-oviposition period and began to lay eggs on the 7th to 9th day after adult emergence. There were positive relationships between pupal weight and larval developmental time and between adult weight and fecundity. There was a negative relationship between fecundity and longevity. These findings can help us to predict the population dynamics of the FAW on corn and to develop a suitable and practical management strategy.","container-title":"Ecology and Evolution","DOI":"https://doi.org/10.1002/ece3.7413","ISSN":"2045-7758","issue":"10","language":"en","license":"© 2021 The Authors. Ecology and Evolution published by John Wiley &amp; Sons Ltd.","note":"_eprint: https://onlinelibrary.wiley.com/doi/pdf/10.1002/ece3.7413","page":"5255-5264","source":"Wiley Online Library","title":"Effects of temperature on life-history traits of the newly invasive fall armyworm, Spodoptera frugiperda in Southeast China","volume":"11","author":[{"family":"Huang","given":"Li-Li"},{"family":"Xue","given":"Fang-Sen"},{"family":"Chen","given":"Chao"},{"family":"Guo","given":"Xin"},{"family":"Tang","given":"Jian-Jun"},{"family":"Zhong","given":"Ling"},{"family":"He","given":"Hai-Min"}],"issued":{"date-parts":[["2021",5]]}}},{"id":1910,"uris":["http://zotero.org/users/5290935/items/62X7UC4J"],"itemData":{"id":1910,"type":"article-journal","abstract":"The fall armyworm Spodoptera frugiperda (J.E. Smith) is an economically important pest that recently invaded Africa and Asia; however, information regarding its biological capacity to establish itself in newly invaded environments is largely unknown. We investigated the effects of temperature on the development and survival of the invaded populations of S. frugiperda and selected mathematical models to evaluate its development in a new environment. S. frugiperda exhibited optimum survival and growth at temperatures between 28 °C and 30 °C. The lower and upper thermal thresholds for the egg-to-adult life cycle were 13.51 °C and 34.13 °C, respectively. We compared seven mathematical models and found that the Shi model was the most suitable for describing the temperature-dependent development rate of S. frugiperda. Therefore, the Shi mathematical model may be used to predict both the occurrence of particular developmental stages and the geographic distribution to implement measures for the management of S. frugiperda in agricultural fields.","container-title":"Insects","DOI":"10.3390/insects13121084","ISSN":"2075-4450","issue":"12","language":"en","license":"http://creativecommons.org/licenses/by/3.0/","note":"number: 12\npublisher: Multidisciplinary Digital Publishing Institute","page":"1084","source":"www.mdpi.com","title":"Temperature-Dependent Development Models Describing the Effects of Temperature on the Development of the Fall Armyworm Spodoptera frugiperda (J. E. Smith) (Lepidoptera: Noctuidae)","title-short":"Temperature-Dependent Development Models Describing the Effects of Temperature on the Development of the Fall Armyworm Spodoptera frugiperda (J. E. Smith) (Lepidoptera","volume":"13","author":[{"family":"Malekera","given":"Matabaro Joseph"},{"family":"Acharya","given":"Rajendra"},{"family":"Mostafiz","given":"Md Munir"},{"family":"Hwang","given":"Hwal-Su"},{"family":"Bhusal","given":"Narayan"},{"family":"Lee","given":"Kyeong-Yeoll"}],"issued":{"date-parts":[["2022",12]]}}},{"id":1906,"uris":["http://zotero.org/users/5290935/items/UD2HM7VT"],"itemData":{"id":1906,"type":"article-journal","abstract":"The interactions between ambient temperatures and host plants are central to the population dynamics of invasive animal species. Despite significant research into the effects of temperatures, the performance of invasive species is also influenced by host plants. The effects of different temperatures (20, 25, and 30 °C) and host plants (maize, sorghum, and coix seed) were tested on the mortality, development, reproduction, and population parameters of the fall armyworm (FAW), Spodoptera frugiperda (J E Smith) (Lepidoptera: Noctuidae), using an age-stage, two-sex life table. The results support the hypothesis that temperature and the species of the host plant significantly influences the performance of FAW. Feeding on maize at 30 °C resulted in a lower mortality rate, a shorter developmental time and longevity, a higher fecundity, intrinsic rate of natural increase (r), finite rate of increase (λ), and net reproductive rate (R0). However, at 20 °C, the host plant could eliminate temperature-mediated synergism in FAW performance, which did not reach statistical significance at 20 °C. Similar results induced by a relatively low temperature (20 °C) on different host plants were also found in the age-stage specific survival curves (sxj), fecundity (mx), maternity (lxmx), and reproductive value (vxj) curves of FAW. Consequently, we also need to pay more attention to FAW outbreaks on different host plants mediated by relatively low temperatures.","container-title":"Insects","DOI":"10.3390/insects13020211","ISSN":"2075-4450","issue":"2","language":"en","license":"http://creativecommons.org/licenses/by/3.0/","note":"number: 2\npublisher: Multidisciplinary Digital Publishing Institute","page":"211","source":"www.mdpi.com","title":"The Effect of Temperatures and Hosts on the Life Cycle of Spodoptera frugiperda (Lepidoptera: Noctuidae)","title-short":"The Effect of Temperatures and Hosts on the Life Cycle of Spodoptera frugiperda (Lepidoptera","volume":"13","author":[{"family":"Chen","given":"Yi-Chai"},{"family":"Chen","given":"De-Fei"},{"family":"Yang","given":"Mao-Fa"},{"family":"Liu","given":"Jian-Feng"}],"issued":{"date-parts":[["2022",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(Ali et al., 1990; Du Plessis et al., 2020; Ashok et al., 2021; Huang et al., 2021; Malekera et al., 2022; Chen et al., 2022)</w:t>
      </w:r>
      <w:r w:rsidRPr="004B3320">
        <w:rPr>
          <w:rFonts w:ascii="Times New Roman" w:hAnsi="Times New Roman" w:cs="Times New Roman"/>
          <w:bCs/>
        </w:rPr>
        <w:fldChar w:fldCharType="end"/>
      </w:r>
      <w:r w:rsidRPr="004B3320">
        <w:rPr>
          <w:rFonts w:ascii="Times New Roman" w:hAnsi="Times New Roman" w:cs="Times New Roman"/>
          <w:bCs/>
        </w:rPr>
        <w:t>. Photoperiod in the incubators was 14D:10N to simulate day length during the summer growing season.</w:t>
      </w:r>
    </w:p>
    <w:p w14:paraId="62323AFB"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eggs were sourced from a mass-reared stock colony (Benzon Research Inc.) held at 26-29 ℃ that had been established using a strain collected from the USDA-ARS Station in Stoneville, Mississippi (USA). Over 1000 eggs were collected from the colony within 8 hours of oviposition and transferred to the University of Tennessee by the following day. Upon receipt, we separated eggs into groups of ~50, and each group was randomly assigned to a temperature treatment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{"citationID":"KEiHQq92","properties":{"formattedCitation":"(Haahr, 2025)","plainCitation":"(Haahr, 2025)","noteIndex":0},"citationItems":[{"id":2425,"uris":["http://zotero.org/users/5290935/items/X32W4K4C"],"itemData":{"id":2425,"type":"webpage","container-title":"True Random Integer Generator","title":"RANDOM.ORG: True Random Number Service","URL":"https://www.random.org/integers/","author":[{"family":"Haahr","given":"Mads"}],"accessed":{"date-parts":[["2025",3,8]]},"issued":{"date-parts":[["2025",3,8]]}}}],"schema":"https://github.com/citation-style-language/schema/raw/master/csl-citation.json"}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(Haahr, 2025)</w:t>
      </w:r>
      <w:r w:rsidRPr="004B3320">
        <w:rPr>
          <w:rFonts w:ascii="Times New Roman" w:hAnsi="Times New Roman" w:cs="Times New Roman"/>
          <w:bCs/>
        </w:rPr>
        <w:fldChar w:fldCharType="end"/>
      </w:r>
      <w:r w:rsidRPr="004B3320">
        <w:rPr>
          <w:rFonts w:ascii="Times New Roman" w:hAnsi="Times New Roman" w:cs="Times New Roman"/>
          <w:bCs/>
        </w:rPr>
        <w:t xml:space="preserve">. We placed eggs in incubators in sealed Ziploc bags and checked daily until larvae hatched. Given the large number of individuals we tracked, we were unable to run all nine temperature treatments at the same time. Thus, we completed the nine treatments using three different cohorts of eggs. To verify that the use of different egg cohorts did not impact our conclusions, we ran five of the nine treatments as part of a pilot study, all of which were repeated in the main study. We compared three variables (survival to pupation, time to pupation, and pupal mass) between the repeated sets of treatments and </w:t>
      </w:r>
      <w:r w:rsidRPr="004B3320">
        <w:rPr>
          <w:rFonts w:ascii="Times New Roman" w:hAnsi="Times New Roman" w:cs="Times New Roman"/>
          <w:bCs/>
        </w:rPr>
        <w:lastRenderedPageBreak/>
        <w:t>found the use of three cohorts did not alter our conclusions about the effects of fluctuating temperatures (Appendix B).</w:t>
      </w:r>
    </w:p>
    <w:p w14:paraId="3C0D8B6C" w14:textId="77777777" w:rsidR="004B3320" w:rsidRPr="004B3320" w:rsidRDefault="004B3320" w:rsidP="00F817F4">
      <w:pPr>
        <w:spacing w:line="360" w:lineRule="auto"/>
        <w:ind w:firstLine="720"/>
        <w:rPr>
          <w:rFonts w:ascii="Times New Roman" w:hAnsi="Times New Roman" w:cs="Times New Roman"/>
          <w:bCs/>
        </w:rPr>
      </w:pPr>
    </w:p>
    <w:p w14:paraId="6EAA78B6"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2.2.1. Larval and pupal survival and development</w:t>
      </w:r>
    </w:p>
    <w:p w14:paraId="1CE5CD17"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From each treatment, we randomly selected 90-120 neonate larvae that hatched on the same day to monitor. We assigned each larva a unique identification and reared them individually in 44 ml plastic containers on ad libitum artificial diet (Frontier Agricultural Sciences Inc.). For each larva, we recorded daily survival, and larval instar duration and time to pupation in days. We recorded mass and sex of each surviving pupa one day following pupation. We monitored pupae individually in 44 ml plastic cups, which we lined with paper towels to facilitate adult emergence and wing expansion, and recorded survival and days to adult eclosion.</w:t>
      </w:r>
    </w:p>
    <w:p w14:paraId="36F99F48" w14:textId="77777777" w:rsidR="004B3320" w:rsidRPr="004B3320" w:rsidRDefault="004B3320" w:rsidP="00F817F4">
      <w:pPr>
        <w:spacing w:line="360" w:lineRule="auto"/>
        <w:rPr>
          <w:rFonts w:ascii="Times New Roman" w:hAnsi="Times New Roman" w:cs="Times New Roman"/>
          <w:bCs/>
        </w:rPr>
      </w:pPr>
    </w:p>
    <w:p w14:paraId="21606247"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2.2.2. Adult survival and fecundity</w:t>
      </w:r>
    </w:p>
    <w:p w14:paraId="09A6FE76"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To monitor adult survival and fecundity, we paired male and female adults that emerged from the same temperature treatment on the same day since delays in mating can affect overall fecundity in this species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{"citationID":"gyPEHKAx","properties":{"formattedCitation":"(Wang et al., 2021)","plainCitation":"(Wang et al., 2021)","noteIndex":0},"citationItems":[{"id":429,"uris":["http://zotero.org/users/5290935/items/Z7FX48XU"],"itemData":{"id":429,"type":"article-journal","abstract":"The fall armyworm, Spodoptera frugiperda (J. E. Smith) (Lepidoptera: Noctuidae), a severe pest on agricultural crops occurring throughout the tropical Americas, has been reported to occur in China since 2019. To develop novel pest management practices, we studied the effect of delayed mating on the reproductive performance and longevity of S. frugiperda. Delayed mating, progressing from 0 to 7 days, was respectively imposed on both sexes simultaneously, female only, and male only. We demonstrated that delayed mating reduced mating success, number of eggs laid, egg hatch rate, and female oviposition period, while increased copulation duration and longevity. The correlations between the number of delayed days and mating success, number of eggs laid, hatch rate, and oviposition period were all significantly negative irrespective of the sex that was delayed. Meanwhile, there was a positive correlation between delayed days and copulation duration when both sexes were delayed simultaneously or males delayed only. Overall our results indicated that delayed mating in both males and females drastically reduced female reproductive output.","container-title":"Neotropical Entomology","DOI":"10.1007/s13744-021-00877-z","ISSN":"1678-8052","issue":"4","journalAbbreviation":"Neotrop Entomol","language":"en","page":"622-629","source":"Springer Link","title":"Effects of Delayed Mating on the Reproductive Performance and Longevity of the Fall Armyworm, Spodoptera frugiperda (Lepidoptera: Noctuidae)","title-short":"Effects of Delayed Mating on the Reproductive Performance and Longevity of the Fall Armyworm, Spodoptera frugiperda (Lepidoptera","volume":"50","author":[{"family":"Wang","given":"Yaling"},{"family":"Zhang","given":"Hongyan"},{"family":"Wang","given":"Xiangping"}],"issued":{"date-parts":[["2021",8,1]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(Wang et al., 2021)</w:t>
      </w:r>
      <w:r w:rsidRPr="004B3320">
        <w:rPr>
          <w:rFonts w:ascii="Times New Roman" w:hAnsi="Times New Roman" w:cs="Times New Roman"/>
          <w:bCs/>
        </w:rPr>
        <w:fldChar w:fldCharType="end"/>
      </w:r>
      <w:r w:rsidRPr="004B3320">
        <w:rPr>
          <w:rFonts w:ascii="Times New Roman" w:hAnsi="Times New Roman" w:cs="Times New Roman"/>
          <w:bCs/>
        </w:rPr>
        <w:t>. On the day of eclosion, we transferred breeding pairs to 266 ml plastic containers and returned them to their temperature treatments. We lined and covered breeding containers with paper towels, which served as a substrate for oviposition, and placed cotton wool saturated with 10% sucrose solution in the containers for adult sustenance. We formed the maximum number of breeding pairs possible every day until 15-20 pairs were achieved for each treatment. For two treatments (30±3 and ±6 °C), we had between 9 and 11 breeding pairs. We monitored adult survival daily. Every two days, we removed eggs laid by the female on the oviposition substrate and transferred breeding pairs to fresh containers. We placed the collected eggs in Ziploc bags labelled with the collection date and female ID. We returned the collected eggs to the same treatment incubators for a seven-day observation period before we removed the bag and immediately placed it into a freezer.</w:t>
      </w:r>
    </w:p>
    <w:p w14:paraId="667C9EFA" w14:textId="25783993"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For a random subset of adult females in each treatment, we counted the number of unhatched eggs and hatched larvae in each Ziploc bag under a stereomicroscope. We kept </w:t>
      </w:r>
      <w:r w:rsidRPr="004B3320">
        <w:rPr>
          <w:rFonts w:ascii="Times New Roman" w:hAnsi="Times New Roman" w:cs="Times New Roman"/>
          <w:bCs/>
        </w:rPr>
        <w:lastRenderedPageBreak/>
        <w:t xml:space="preserve">a separate tally of any eggs left behind in the container that we were unable to collect (i.e., if eggs were laid directly on the plastic container). For each female, we summed the total number of unhatched eggs and hatched larvae from each 2-day collection period together with any uncollected eggs from that period to obtain total egg production for that period. We calculated hatch rates for each period as the percentage of eggs collected on substrate during that interval that hatched into larvae. We extrapolated the total number of hatched larvae for each period by multiplying the total egg production for that period by the hatch rate. To ensure that we allowed sufficient time for mating, we excluded from this subset any females that did not overlap with their paired males for at least two nights and that had also not oviposited by the first day following eclosion. Previous studies and our observations indicate that initial mating generally occurs between the first and second day after emergence in warmer temperatures (26-30 °C). Oviposition follows soon after in mated females, whereas unmated females frequently have prolonged pre-oviposition periods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{"citationID":"pwplQSfW","properties":{"formattedCitation":"(Montezano et al., 2019)","plainCitation":"(Montezano et al., 2019)","dontUpdate":true,"noteIndex":0},"citationItems":[{"id":477,"uris":["http://zotero.org/users/5290935/items/9JRVPHJY"],"itemData":{"id":477,"type":"article-journal","abstract":"The fall armyworm, Spodoptera frugiperda (J. E. Smith, 1797) (Lepidoptera: Noctuidae), a native to the Americas and recently reported in Africa, Germany, the Netherlands and India, is a significant pest of many crop species. Although a widespread and important pest, information on its biology and development are incomplete and require detailed study. In this study, the biotic potential and reproductive parameters of S. frugiperda were evaluated under controlled conditions (25±1 °C, 70±10% RH and 14 hour photophase). The longevity, pre-, postand oviposition periods, fecundity, and fertility of 30 pairs were evaluated. The longevity of females (10.87 days) was not significantly different from that of males (10.90 days). The mean durations of the pre-, post- and oviposition periods were 2.63, 0.53 and 7.70 days, respectively. The mean fecundity was 2,370.66 eggs per female and mean fertility was 2,309.03 larvae per female. On average, a female copulated 1.6 times. The biotic potential of S. frugiperda was estimated at 2.086 × 1029 individuals/female/year. The net reproductive rate (Ro) was 1,079.73 times per generation and the mean generation time (T) was 32.00 days. The intrinsic rate of increase (rm) was 0.22, with a finite rate of increase (λ) of 1.24 per day. This study evaluates and describes the biological parameters of S. frugiperda with special emphasis on its biotic potential and reproductive parameters. This information will improve the development of integrated pest management (IPM) and insect resistance management (IRM) for this species.","container-title":"Journal of Agricultural Science","issue":"13","language":"en","page":"13","source":"Zotero","title":"Biotic Potential and Reproductive Parameters of Spodoptera frugiperda (J. E. Smith, 1797) (Lepidoptera: Noctuidae)","volume":"11","author":[{"family":"Montezano","given":"Débora G"},{"family":"Specht","given":"Alexandre"},{"family":"Sosa-Gómez","given":"Daniel R"},{"family":"Roque-Specht","given":"Vânia F"},{"family":"Malaquias","given":"Juaci V"},{"family":"Paula-Moraes","given":"Silvana V"},{"family":"Peterson","given":"Julie A"},{"family":"Hunt","given":"Thomas E"}],"issued":{"date-parts":[["2019"]]}}}],"schema":"https://github.com/citation-style-language/schema/raw/master/csl-citation.json"}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(Montezano et al., 2019)</w:t>
      </w:r>
      <w:r w:rsidRPr="004B3320">
        <w:rPr>
          <w:rFonts w:ascii="Times New Roman" w:hAnsi="Times New Roman" w:cs="Times New Roman"/>
          <w:bCs/>
        </w:rPr>
        <w:fldChar w:fldCharType="end"/>
      </w:r>
      <w:r w:rsidRPr="004B3320">
        <w:rPr>
          <w:rFonts w:ascii="Times New Roman" w:hAnsi="Times New Roman" w:cs="Times New Roman"/>
          <w:bCs/>
        </w:rPr>
        <w:t>. While initial mating and oviposition may occur 1-3 days later at cooler temperatures (</w:t>
      </w:r>
      <w:r w:rsidRPr="004B3320">
        <w:rPr>
          <w:rFonts w:ascii="Times New Roman" w:eastAsia="Aptos" w:hAnsi="Times New Roman" w:cs="Times New Roman"/>
          <w:bCs/>
        </w:rPr>
        <w:t xml:space="preserve">Fig. </w:t>
      </w:r>
      <w:r w:rsidR="00EC0507">
        <w:rPr>
          <w:rFonts w:ascii="Times New Roman" w:eastAsia="Aptos" w:hAnsi="Times New Roman" w:cs="Times New Roman"/>
          <w:bCs/>
        </w:rPr>
        <w:t>2-</w:t>
      </w:r>
      <w:r w:rsidRPr="004B3320">
        <w:rPr>
          <w:rFonts w:ascii="Times New Roman" w:eastAsia="Aptos" w:hAnsi="Times New Roman" w:cs="Times New Roman"/>
          <w:bCs/>
        </w:rPr>
        <w:t>S1)</w:t>
      </w:r>
      <w:r w:rsidRPr="004B3320">
        <w:rPr>
          <w:rFonts w:ascii="Times New Roman" w:hAnsi="Times New Roman" w:cs="Times New Roman"/>
          <w:bCs/>
        </w:rPr>
        <w:t>, all females in this subset that were held in mean 22°C temperatures overlapped with their paired males for at least 7 nights.</w:t>
      </w:r>
    </w:p>
    <w:p w14:paraId="55EBB9CE" w14:textId="77777777" w:rsidR="004B3320" w:rsidRPr="004B3320" w:rsidRDefault="004B3320" w:rsidP="00F817F4">
      <w:pPr>
        <w:spacing w:line="360" w:lineRule="auto"/>
        <w:rPr>
          <w:rFonts w:ascii="Times New Roman" w:hAnsi="Times New Roman" w:cs="Times New Roman"/>
          <w:bCs/>
        </w:rPr>
      </w:pPr>
    </w:p>
    <w:p w14:paraId="4F43FDA2"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2.3. Data analysis</w:t>
      </w:r>
    </w:p>
    <w:p w14:paraId="7E661BF8" w14:textId="598AD5A1"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Our goal was to examine the effects of temperature variation across traits and life stages for </w:t>
      </w: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Prior to analyses, we excluded individuals that did not meet certain criteria. Specifically, for analyses of larval development times and pupal masses, we removed individuals with major prepupal and pupal abnormalities that inhibited further development (Table </w:t>
      </w:r>
      <w:r w:rsidR="0074393A">
        <w:rPr>
          <w:rFonts w:ascii="Times New Roman" w:hAnsi="Times New Roman" w:cs="Times New Roman"/>
          <w:bCs/>
        </w:rPr>
        <w:t>2-</w:t>
      </w:r>
      <w:r w:rsidRPr="004B3320">
        <w:rPr>
          <w:rFonts w:ascii="Times New Roman" w:hAnsi="Times New Roman" w:cs="Times New Roman"/>
          <w:bCs/>
        </w:rPr>
        <w:t xml:space="preserve">S1). For analyses of pupal stage duration and time to eclosion, we removed individuals that did not eclose successfully (Table </w:t>
      </w:r>
      <w:r w:rsidR="0074393A">
        <w:rPr>
          <w:rFonts w:ascii="Times New Roman" w:hAnsi="Times New Roman" w:cs="Times New Roman"/>
          <w:bCs/>
        </w:rPr>
        <w:t>2-</w:t>
      </w:r>
      <w:r w:rsidRPr="004B3320">
        <w:rPr>
          <w:rFonts w:ascii="Times New Roman" w:hAnsi="Times New Roman" w:cs="Times New Roman"/>
          <w:bCs/>
        </w:rPr>
        <w:t xml:space="preserve">S1). For analysis of survival to pupation or adulthood, we counted only those that pupated normally (without major abnormalities) and those that eclosed successfully as having survived to pupation and eclosion, respectively. Final sample sizes for all analyses are in Table </w:t>
      </w:r>
      <w:r w:rsidR="0074393A">
        <w:rPr>
          <w:rFonts w:ascii="Times New Roman" w:hAnsi="Times New Roman" w:cs="Times New Roman"/>
          <w:bCs/>
        </w:rPr>
        <w:t>2-</w:t>
      </w:r>
      <w:r w:rsidRPr="004B3320">
        <w:rPr>
          <w:rFonts w:ascii="Times New Roman" w:hAnsi="Times New Roman" w:cs="Times New Roman"/>
          <w:bCs/>
        </w:rPr>
        <w:t>S2.</w:t>
      </w:r>
    </w:p>
    <w:p w14:paraId="2E4BFD6B"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To</w:t>
      </w:r>
      <w:r w:rsidRPr="004B3320">
        <w:rPr>
          <w:rFonts w:ascii="Times New Roman" w:hAnsi="Times New Roman" w:cs="Times New Roman"/>
          <w:b/>
          <w:bCs/>
        </w:rPr>
        <w:t xml:space="preserve"> </w:t>
      </w:r>
      <w:r w:rsidRPr="004B3320">
        <w:rPr>
          <w:rFonts w:ascii="Times New Roman" w:hAnsi="Times New Roman" w:cs="Times New Roman"/>
          <w:bCs/>
        </w:rPr>
        <w:t xml:space="preserve">analyze the effects of mean temperature and temperature fluctuation on the various life-history traits (below), we constructed generalized linear models (GLMs) </w:t>
      </w:r>
      <w:r w:rsidRPr="004B3320">
        <w:rPr>
          <w:rFonts w:ascii="Times New Roman" w:hAnsi="Times New Roman" w:cs="Times New Roman"/>
          <w:bCs/>
        </w:rPr>
        <w:lastRenderedPageBreak/>
        <w:t>predicting each response variable as a function of mean temperature, temperature fluctuation, and their interaction. We specified mean temperature and temperature fluctuation as factor variables in our models because each combination of mean and variance corresponded to an experimental group and because we expect the relationship between temperature and performance to be nonlinear.</w:t>
      </w:r>
      <w:r w:rsidRPr="004B3320">
        <w:rPr>
          <w:rFonts w:ascii="Times New Roman" w:hAnsi="Times New Roman" w:cs="Times New Roman"/>
          <w:bCs/>
          <w:color w:val="ADADAD"/>
        </w:rPr>
        <w:t xml:space="preserve"> </w:t>
      </w:r>
      <w:r w:rsidRPr="004B3320">
        <w:rPr>
          <w:rFonts w:ascii="Times New Roman" w:hAnsi="Times New Roman" w:cs="Times New Roman"/>
          <w:bCs/>
        </w:rPr>
        <w:t xml:space="preserve">When possible, we also included the effect of sex to account for potential differences between males and females, and interactions between sex and temperature if sex differences were observed to vary by temperature (Appendix A). We evaluated models using the residual diagnostics tools from the DHARMa R package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{"citationID":"ew3ngasp","properties":{"formattedCitation":"(Hartig, 2022)","plainCitation":"(Hartig, 2022)","noteIndex":0},"citationItems":[{"id":2458,"uris":["http://zotero.org/users/5290935/items/DXQN4Y9J"],"itemData":{"id":2458,"type":"software","abstract":"Diagnostics for HierArchical Regession Models","title":"DHARMa: Residual Diagnostics for Hierarchical (Multi-Level   / Mixed) Regression Models","URL":"https://CRAN.R-project.org/package=DHARMa","version":"R package version 0.4.6","author":[{"family":"Hartig","given":"Florian"}],"accessed":{"date-parts":[["2025",3,11]]},"issued":{"date-parts":[["2022"]]}}}],"schema":"https://github.com/citation-style-language/schema/raw/master/csl-citation.json"}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(Hartig, 2022)</w:t>
      </w:r>
      <w:r w:rsidRPr="004B3320">
        <w:rPr>
          <w:rFonts w:ascii="Times New Roman" w:hAnsi="Times New Roman" w:cs="Times New Roman"/>
          <w:bCs/>
        </w:rPr>
        <w:fldChar w:fldCharType="end"/>
      </w:r>
      <w:r w:rsidRPr="004B3320">
        <w:rPr>
          <w:rFonts w:ascii="Times New Roman" w:hAnsi="Times New Roman" w:cs="Times New Roman"/>
          <w:bCs/>
        </w:rPr>
        <w:t xml:space="preserve"> and used likelihood ratio tests to compare models including the mean by fluctuation interaction to models that either excluded the interaction or the effect of temperature fluctuation altogether. We further investigated the independent and interactive effects of temperature mean and fluctuation by conducting post-hoc pairwise comparisons of mean responses. We estimated and compared these marginal means using the </w:t>
      </w:r>
      <w:proofErr w:type="spellStart"/>
      <w:r w:rsidRPr="004B3320">
        <w:rPr>
          <w:rFonts w:ascii="Times New Roman" w:hAnsi="Times New Roman" w:cs="Times New Roman"/>
          <w:bCs/>
        </w:rPr>
        <w:t>emmeans</w:t>
      </w:r>
      <w:proofErr w:type="spellEnd"/>
      <w:r w:rsidRPr="004B3320">
        <w:rPr>
          <w:rFonts w:ascii="Times New Roman" w:hAnsi="Times New Roman" w:cs="Times New Roman"/>
          <w:bCs/>
        </w:rPr>
        <w:t xml:space="preserve"> R package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{"citationID":"mfY2H63G","properties":{"formattedCitation":"(Lenth, 2024)","plainCitation":"(Lenth, 2024)","noteIndex":0},"citationItems":[{"id":2455,"uris":["http://zotero.org/users/5290935/items/7IIKPDE4"],"itemData":{"id":2455,"type":"software","abstract":"Obtain estimated marginal means (EMMs) for many linear, generalized\n  linear, and mixed models. Compute contrasts or linear functions of EMMs,\n  trends, and comparisons of slopes. Plots and other displays.\n  Least-squares means are discussed, and the term \"estimated marginal means\"\n  is suggested, in Searle, Speed, and Milliken (1980) Population marginal means \n  in the linear model: An alternative to least squares means, The American \n  Statistician 34(4), 216-221 &lt;doi:10.1080/00031305.1980.10483031&gt;.","title":"emmeans: Estimated Marginal Means, aka Least-Squares Means","title-short":"emmeans","URL":"https://CRAN.R-project.org/package=emmeans","version":"R package version 1.10.4","author":[{"family":"Lenth","given":"RV"}],"accessed":{"date-parts":[["2025",3,11]]},"issued":{"date-parts":[["2024"]]}}}],"schema":"https://github.com/citation-style-language/schema/raw/master/csl-citation.json"}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(Lenth, 2024)</w:t>
      </w:r>
      <w:r w:rsidRPr="004B3320">
        <w:rPr>
          <w:rFonts w:ascii="Times New Roman" w:hAnsi="Times New Roman" w:cs="Times New Roman"/>
          <w:bCs/>
        </w:rPr>
        <w:fldChar w:fldCharType="end"/>
      </w:r>
      <w:r w:rsidRPr="004B3320">
        <w:rPr>
          <w:rFonts w:ascii="Times New Roman" w:hAnsi="Times New Roman" w:cs="Times New Roman"/>
          <w:bCs/>
        </w:rPr>
        <w:t>, and applied the "</w:t>
      </w:r>
      <w:proofErr w:type="spellStart"/>
      <w:r w:rsidRPr="004B3320">
        <w:rPr>
          <w:rFonts w:ascii="Times New Roman" w:hAnsi="Times New Roman" w:cs="Times New Roman"/>
          <w:bCs/>
        </w:rPr>
        <w:t>mvt</w:t>
      </w:r>
      <w:proofErr w:type="spellEnd"/>
      <w:r w:rsidRPr="004B3320">
        <w:rPr>
          <w:rFonts w:ascii="Times New Roman" w:hAnsi="Times New Roman" w:cs="Times New Roman"/>
          <w:bCs/>
        </w:rPr>
        <w:t xml:space="preserve">" adjustment (based on the multivariate t distribution) to correct p-values for each family of comparisons. We conducted all analyses in R version 4.4.1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{"citationID":"1YnZw3JQ","properties":{"formattedCitation":"(R Core Team, 2024)","plainCitation":"(R Core Team, 2024)","noteIndex":0},"citationItems":[{"id":2454,"uris":["http://zotero.org/users/5290935/items/NDC3SKBP"],"itemData":{"id":2454,"type":"software","event-place":"Vienna, Austria","publisher":"R Foundation for Statistical Computing","publisher-place":"Vienna, Austria","title":"R: A Language and Environment for Statistical   Computing","URL":"https://www.R-project.org/","version":"4.4.1","author":[{"literal":"R Core Team"}],"issued":{"date-parts":[["2024"]]}}}],"schema":"https://github.com/citation-style-language/schema/raw/master/csl-citation.json"}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(R Core Team, 2024)</w:t>
      </w:r>
      <w:r w:rsidRPr="004B3320">
        <w:rPr>
          <w:rFonts w:ascii="Times New Roman" w:hAnsi="Times New Roman" w:cs="Times New Roman"/>
          <w:bCs/>
        </w:rPr>
        <w:fldChar w:fldCharType="end"/>
      </w:r>
      <w:r w:rsidRPr="004B3320">
        <w:rPr>
          <w:rFonts w:ascii="Times New Roman" w:hAnsi="Times New Roman" w:cs="Times New Roman"/>
          <w:bCs/>
        </w:rPr>
        <w:t>.</w:t>
      </w:r>
    </w:p>
    <w:p w14:paraId="3445C352" w14:textId="77777777" w:rsidR="004B3320" w:rsidRPr="004B3320" w:rsidRDefault="004B3320" w:rsidP="00F817F4">
      <w:pPr>
        <w:spacing w:line="360" w:lineRule="auto"/>
        <w:rPr>
          <w:rFonts w:ascii="Times New Roman" w:hAnsi="Times New Roman" w:cs="Times New Roman"/>
          <w:bCs/>
        </w:rPr>
      </w:pPr>
    </w:p>
    <w:p w14:paraId="7362E545"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2.3.1 Survival from hatch to pupation and adult eclosion</w:t>
      </w:r>
    </w:p>
    <w:p w14:paraId="34028905"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We analyzed survival from hatch to pupation and adult eclosion using logistic regression models with binomial error distributions and logit link functions. We could only identify sex at pupation, so we could not include sex as a predictor of survival since some individuals died in earlier stages. </w:t>
      </w:r>
    </w:p>
    <w:p w14:paraId="604F4F85" w14:textId="77777777" w:rsidR="004B3320" w:rsidRPr="004B3320" w:rsidRDefault="004B3320" w:rsidP="00F817F4">
      <w:pPr>
        <w:spacing w:line="360" w:lineRule="auto"/>
        <w:rPr>
          <w:rFonts w:ascii="Times New Roman" w:hAnsi="Times New Roman" w:cs="Times New Roman"/>
          <w:bCs/>
        </w:rPr>
      </w:pPr>
    </w:p>
    <w:p w14:paraId="5DAA7ED3"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2.3.2. Time to pupation and eclosion, and pupal stage duration </w:t>
      </w:r>
    </w:p>
    <w:p w14:paraId="70D058DD" w14:textId="54ED04DF"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We analyzed total time in days from hatch to pupation, hatch to eclosion, and the duration of the pupal stage using Conway-Maxwell Poisson GLMs (glmmTMB package with family = </w:t>
      </w:r>
      <w:proofErr w:type="spellStart"/>
      <w:r w:rsidRPr="004B3320">
        <w:rPr>
          <w:rFonts w:ascii="Times New Roman" w:hAnsi="Times New Roman" w:cs="Times New Roman"/>
          <w:bCs/>
        </w:rPr>
        <w:t>compois</w:t>
      </w:r>
      <w:proofErr w:type="spellEnd"/>
      <w:r w:rsidRPr="004B3320">
        <w:rPr>
          <w:rFonts w:ascii="Times New Roman" w:hAnsi="Times New Roman" w:cs="Times New Roman"/>
          <w:bCs/>
        </w:rPr>
        <w:t xml:space="preserve">(link = "log");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{"citationID":"6y1NdeX7","properties":{"formattedCitation":"(Brooks et al., 2017)","plainCitation":"(Brooks et al., 2017)","dontUpdate":true,"noteIndex":0},"citationItems":[{"id":2460,"uris":["http://zotero.org/users/5290935/items/V6L4WKIC"],"itemData":{"id":2460,"type":"article-journal","container-title":"The R Journal","ISSN":"2073-4859","issue":"2","language":"en","page":"378-400","source":"journal.r-project.org","title":"glmmTMB Balances Speed and Flexibility Among Packages for Zero-inflated Generalized Linear Mixed Modeling","volume":"9","author":[{"family":"Brooks","given":"Mollie E."},{"family":"Kristensen","given":"Kasper"},{"family":"Benthem","given":"Koen J.","dropping-particle":"van"},{"family":"Magnusson","given":"Arni"},{"family":"Berg","given":"Casper W."},{"family":"Nielsen","given":"Anders"},{"family":"Skaug","given":"Hans J."},{"family":"Mächler","given":"Martin"},{"family":"Bolker","given":"Benjamin M."}],"issued":{"date-parts":[["2017"]]}}}],"schema":"https://github.com/citation-style-language/schema/raw/master/csl-citation.json"}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Brooks et al., 2017</w:t>
      </w:r>
      <w:r w:rsidRPr="004B3320">
        <w:rPr>
          <w:rFonts w:ascii="Times New Roman" w:hAnsi="Times New Roman" w:cs="Times New Roman"/>
          <w:bCs/>
        </w:rPr>
        <w:fldChar w:fldCharType="end"/>
      </w:r>
      <w:r w:rsidRPr="004B3320">
        <w:rPr>
          <w:rFonts w:ascii="Times New Roman" w:hAnsi="Times New Roman" w:cs="Times New Roman"/>
          <w:bCs/>
        </w:rPr>
        <w:t xml:space="preserve">) since time was measured in discrete units and data were underdispersed. We found no discernible differences in time to pupation between female and male pupae within treatments (Fig. </w:t>
      </w:r>
      <w:r w:rsidR="00EC0507">
        <w:rPr>
          <w:rFonts w:ascii="Times New Roman" w:hAnsi="Times New Roman" w:cs="Times New Roman"/>
          <w:bCs/>
        </w:rPr>
        <w:t>2-</w:t>
      </w:r>
      <w:r w:rsidRPr="004B3320">
        <w:rPr>
          <w:rFonts w:ascii="Times New Roman" w:hAnsi="Times New Roman" w:cs="Times New Roman"/>
          <w:bCs/>
        </w:rPr>
        <w:t xml:space="preserve">S2), so we did not include sex as a predictor in that model. In our models of time to eclosion and pupal stage </w:t>
      </w:r>
      <w:r w:rsidRPr="004B3320">
        <w:rPr>
          <w:rFonts w:ascii="Times New Roman" w:hAnsi="Times New Roman" w:cs="Times New Roman"/>
          <w:bCs/>
        </w:rPr>
        <w:lastRenderedPageBreak/>
        <w:t>duration, we included sex and the interaction between mean temperature and sex as predictors since pupal sex ratios were not even across treatments and sex appears to influence development time following pupation.</w:t>
      </w:r>
    </w:p>
    <w:p w14:paraId="03EE0BED" w14:textId="77777777" w:rsidR="004B3320" w:rsidRPr="004B3320" w:rsidRDefault="004B3320" w:rsidP="00F817F4">
      <w:pPr>
        <w:spacing w:line="360" w:lineRule="auto"/>
        <w:rPr>
          <w:rFonts w:ascii="Times New Roman" w:hAnsi="Times New Roman" w:cs="Times New Roman"/>
          <w:bCs/>
        </w:rPr>
      </w:pPr>
    </w:p>
    <w:p w14:paraId="5E4C3D77"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2.3.3 Pupal mass</w:t>
      </w:r>
    </w:p>
    <w:p w14:paraId="2DDEEB2D" w14:textId="01A437E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For pupal mass, we first removed individuals with pupal abnormalities and with missing sex identification. Using a Gaussian error distribution and an identity link function, we initially modelled pupal mass as a function of temperature mean, fluctuation, sex, and all two-way and three-way interactions. Although prior work on this species suggests that male pupae are generally larger than females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{"citationID":"1gk7QLky","properties":{"formattedCitation":"(Malekera et al., 2022)","plainCitation":"(Malekera et al., 2022)","noteIndex":0},"citationItems":[{"id":1910,"uris":["http://zotero.org/users/5290935/items/62X7UC4J"],"itemData":{"id":1910,"type":"article-journal","abstract":"The fall armyworm Spodoptera frugiperda (J.E. Smith) is an economically important pest that recently invaded Africa and Asia; however, information regarding its biological capacity to establish itself in newly invaded environments is largely unknown. We investigated the effects of temperature on the development and survival of the invaded populations of S. frugiperda and selected mathematical models to evaluate its development in a new environment. S. frugiperda exhibited optimum survival and growth at temperatures between 28 °C and 30 °C. The lower and upper thermal thresholds for the egg-to-adult life cycle were 13.51 °C and 34.13 °C, respectively. We compared seven mathematical models and found that the Shi model was the most suitable for describing the temperature-dependent development rate of S. frugiperda. Therefore, the Shi mathematical model may be used to predict both the occurrence of particular developmental stages and the geographic distribution to implement measures for the management of S. frugiperda in agricultural fields.","container-title":"Insects","DOI":"10.3390/insects13121084","ISSN":"2075-4450","issue":"12","language":"en","license":"http://creativecommons.org/licenses/by/3.0/","note":"number: 12\npublisher: Multidisciplinary Digital Publishing Institute","page":"1084","source":"www.mdpi.com","title":"Temperature-Dependent Development Models Describing the Effects of Temperature on the Development of the Fall Armyworm Spodoptera frugiperda (J. E. Smith) (Lepidoptera: Noctuidae)","title-short":"Temperature-Dependent Development Models Describing the Effects of Temperature on the Development of the Fall Armyworm Spodoptera frugiperda (J. E. Smith) (Lepidoptera","volume":"13","author":[{"family":"Malekera","given":"Matabaro Joseph"},{"family":"Acharya","given":"Rajendra"},{"family":"Mostafiz","given":"Md Munir"},{"family":"Hwang","given":"Hwal-Su"},{"family":"Bhusal","given":"Narayan"},{"family":"Lee","given":"Kyeong-Yeoll"}],"issued":{"date-parts":[["2022",12]]}}}],"schema":"https://github.com/citation-style-language/schema/raw/master/csl-citation.json"}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(Malekera et al., 2022)</w:t>
      </w:r>
      <w:r w:rsidRPr="004B3320">
        <w:rPr>
          <w:rFonts w:ascii="Times New Roman" w:hAnsi="Times New Roman" w:cs="Times New Roman"/>
          <w:bCs/>
        </w:rPr>
        <w:fldChar w:fldCharType="end"/>
      </w:r>
      <w:r w:rsidRPr="004B3320">
        <w:rPr>
          <w:rFonts w:ascii="Times New Roman" w:hAnsi="Times New Roman" w:cs="Times New Roman"/>
          <w:bCs/>
        </w:rPr>
        <w:t xml:space="preserve">, we observed similar mass distributions for males and females in some treatments (Fig. </w:t>
      </w:r>
      <w:r w:rsidR="00EC0507">
        <w:rPr>
          <w:rFonts w:ascii="Times New Roman" w:hAnsi="Times New Roman" w:cs="Times New Roman"/>
          <w:bCs/>
        </w:rPr>
        <w:t>2-</w:t>
      </w:r>
      <w:r w:rsidRPr="004B3320">
        <w:rPr>
          <w:rFonts w:ascii="Times New Roman" w:hAnsi="Times New Roman" w:cs="Times New Roman"/>
          <w:bCs/>
        </w:rPr>
        <w:t>S3). However, we removed the interactions between sex and temperature variables from the model because they were not supported.</w:t>
      </w:r>
    </w:p>
    <w:p w14:paraId="5BF0FB3B" w14:textId="77777777" w:rsidR="004B3320" w:rsidRPr="004B3320" w:rsidRDefault="004B3320" w:rsidP="00F817F4">
      <w:pPr>
        <w:spacing w:line="360" w:lineRule="auto"/>
        <w:rPr>
          <w:rFonts w:ascii="Times New Roman" w:hAnsi="Times New Roman" w:cs="Times New Roman"/>
          <w:bCs/>
        </w:rPr>
      </w:pPr>
    </w:p>
    <w:p w14:paraId="46E2F720"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2.3.4 Adult lifespan</w:t>
      </w:r>
    </w:p>
    <w:p w14:paraId="0C2F67A9"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For post-maturity lifespans, we used the negative binomial distribution with variance quadratically related to the mean to account for overdispersion (</w:t>
      </w:r>
      <w:proofErr w:type="spellStart"/>
      <w:r w:rsidRPr="004B3320">
        <w:rPr>
          <w:rFonts w:ascii="Times New Roman" w:hAnsi="Times New Roman" w:cs="Times New Roman"/>
          <w:bCs/>
        </w:rPr>
        <w:t>glm.nb</w:t>
      </w:r>
      <w:proofErr w:type="spellEnd"/>
      <w:r w:rsidRPr="004B3320">
        <w:rPr>
          <w:rFonts w:ascii="Times New Roman" w:hAnsi="Times New Roman" w:cs="Times New Roman"/>
          <w:bCs/>
        </w:rPr>
        <w:t xml:space="preserve"> function from the MASS package in R</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{"citationID":"kvCN6Aht","properties":{"formattedCitation":"(Venables and Ripley, 2002)","plainCitation":"(Venables and Ripley, 2002)","dontUpdate":true,"noteIndex":0},"citationItems":[{"id":2457,"uris":["http://zotero.org/users/5290935/items/UYZBBXIJ"],"itemData":{"id":2457,"type":"book","collection-title":"Statistics and Computing","edition":"Fourth Edition","event-place":"New York, NY","ISBN":"0-387-95457-0","license":"http://www.springer.com/tdm","note":"DOI: 10.1007/978-0-387-21706-2","publisher":"Springer","publisher-place":"New York, NY","source":"DOI.org (Crossref)","title":"Modern Applied Statistics with S","URL":"http://link.springer.com/10.1007/978-0-387-21706-2","author":[{"family":"Venables","given":"W. N."},{"family":"Ripley","given":"B. D."}],"collection-editor":[{"family":"Chambers","given":"J."},{"family":"Eddy","given":"W."},{"family":"Härdle","given":"W."},{"family":"Sheather","given":"S."},{"family":"Tierney","given":"L."}],"accessed":{"date-parts":[["2025",3,11]]},"issued":{"date-parts":[["2002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 Venables and Ripley, 2002</w:t>
      </w:r>
      <w:r w:rsidRPr="004B3320">
        <w:rPr>
          <w:rFonts w:ascii="Times New Roman" w:hAnsi="Times New Roman" w:cs="Times New Roman"/>
          <w:bCs/>
        </w:rPr>
        <w:fldChar w:fldCharType="end"/>
      </w:r>
      <w:r w:rsidRPr="004B3320">
        <w:rPr>
          <w:rFonts w:ascii="Times New Roman" w:hAnsi="Times New Roman" w:cs="Times New Roman"/>
          <w:bCs/>
        </w:rPr>
        <w:t>). Because females generally outlived males and differences between sexes widened with increasing mean temperature, we included sex and the interaction between mean temperature and sex in our model.</w:t>
      </w:r>
    </w:p>
    <w:p w14:paraId="11A87A7D" w14:textId="77777777" w:rsidR="004B3320" w:rsidRPr="004B3320" w:rsidRDefault="004B3320" w:rsidP="00F817F4">
      <w:pPr>
        <w:spacing w:line="360" w:lineRule="auto"/>
        <w:rPr>
          <w:rFonts w:ascii="Times New Roman" w:hAnsi="Times New Roman" w:cs="Times New Roman"/>
          <w:bCs/>
        </w:rPr>
      </w:pPr>
    </w:p>
    <w:p w14:paraId="076FDAD1"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2.3.5 Egg production and hatching</w:t>
      </w:r>
    </w:p>
    <w:p w14:paraId="692A2963"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Using data from the subset of adult females monitored for reproductive output, we analyzed lifetime egg production and larvae hatched. For lifetime egg production, we used a negative binomial distribution with variance linearly related to the mean (using the glmmTMB package and specifying family = nbinom1(link = “log”);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{"citationID":"ZUcTz5m3","properties":{"formattedCitation":"(Brooks et al., 2017)","plainCitation":"(Brooks et al., 2017)","dontUpdate":true,"noteIndex":0},"citationItems":[{"id":2460,"uris":["http://zotero.org/users/5290935/items/V6L4WKIC"],"itemData":{"id":2460,"type":"article-journal","container-title":"The R Journal","ISSN":"2073-4859","issue":"2","language":"en","page":"378-400","source":"journal.r-project.org","title":"glmmTMB Balances Speed and Flexibility Among Packages for Zero-inflated Generalized Linear Mixed Modeling","volume":"9","author":[{"family":"Brooks","given":"Mollie E."},{"family":"Kristensen","given":"Kasper"},{"family":"Benthem","given":"Koen J.","dropping-particle":"van"},{"family":"Magnusson","given":"Arni"},{"family":"Berg","given":"Casper W."},{"family":"Nielsen","given":"Anders"},{"family":"Skaug","given":"Hans J."},{"family":"Mächler","given":"Martin"},{"family":"Bolker","given":"Benjamin M."}],"issued":{"date-parts":[["2017"]]}}}],"schema":"https://github.com/citation-style-language/schema/raw/master/csl-citation.json"}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Brooks et al., 2017</w:t>
      </w:r>
      <w:r w:rsidRPr="004B3320">
        <w:rPr>
          <w:rFonts w:ascii="Times New Roman" w:hAnsi="Times New Roman" w:cs="Times New Roman"/>
          <w:bCs/>
        </w:rPr>
        <w:fldChar w:fldCharType="end"/>
      </w:r>
      <w:r w:rsidRPr="004B3320">
        <w:rPr>
          <w:rFonts w:ascii="Times New Roman" w:hAnsi="Times New Roman" w:cs="Times New Roman"/>
          <w:bCs/>
        </w:rPr>
        <w:t xml:space="preserve">) to account for overdispersion in the count data. </w:t>
      </w:r>
    </w:p>
    <w:p w14:paraId="1182B447" w14:textId="315BA3D9"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For lifetime larvae hatched, we removed data from three females because we did not monitor enough intervals to confidently determine hatch rates (Table </w:t>
      </w:r>
      <w:r w:rsidR="0074393A">
        <w:rPr>
          <w:rFonts w:ascii="Times New Roman" w:hAnsi="Times New Roman" w:cs="Times New Roman"/>
          <w:bCs/>
        </w:rPr>
        <w:t>2-</w:t>
      </w:r>
      <w:r w:rsidRPr="004B3320">
        <w:rPr>
          <w:rFonts w:ascii="Times New Roman" w:hAnsi="Times New Roman" w:cs="Times New Roman"/>
          <w:bCs/>
        </w:rPr>
        <w:t xml:space="preserve">S2). We used glmmTMB to fit a hurdle model, specifying a truncated negative binomial error </w:t>
      </w:r>
      <w:r w:rsidRPr="004B3320">
        <w:rPr>
          <w:rFonts w:ascii="Times New Roman" w:hAnsi="Times New Roman" w:cs="Times New Roman"/>
          <w:bCs/>
        </w:rPr>
        <w:lastRenderedPageBreak/>
        <w:t>distribution (family = truncated_nbinom1) and log link for the hatch count component and a binomial error distribution and logit link for the zero component. In this way, we accounted for zero-inflation in the hatch counts resulting from several females not producing any eggs that hatched. We modelled the probability that a female produced zero larvae as a function of mean temperature, since this proportion appeared to primarily vary by mean and since our sample size limited model complexity. Then we modelled the non-zero outputs as a function of mean temperature, temperature fluctuation, and their interaction.</w:t>
      </w:r>
      <w:bookmarkEnd w:id="6"/>
      <w:r w:rsidRPr="004B3320">
        <w:rPr>
          <w:rFonts w:ascii="Times New Roman" w:hAnsi="Times New Roman" w:cs="Times New Roman"/>
          <w:bCs/>
        </w:rPr>
        <w:t xml:space="preserve"> </w:t>
      </w:r>
    </w:p>
    <w:p w14:paraId="5E4ABE30" w14:textId="77777777" w:rsidR="004B3320" w:rsidRPr="004B3320" w:rsidRDefault="004B3320" w:rsidP="00F817F4">
      <w:pPr>
        <w:spacing w:line="360" w:lineRule="auto"/>
        <w:rPr>
          <w:rFonts w:ascii="Times New Roman" w:hAnsi="Times New Roman" w:cs="Times New Roman"/>
          <w:bCs/>
        </w:rPr>
      </w:pPr>
    </w:p>
    <w:p w14:paraId="746F32B1" w14:textId="77777777" w:rsidR="004B3320" w:rsidRPr="004B3320" w:rsidRDefault="004B3320" w:rsidP="00F817F4">
      <w:pPr>
        <w:spacing w:line="360" w:lineRule="auto"/>
        <w:rPr>
          <w:rFonts w:ascii="Times New Roman" w:hAnsi="Times New Roman" w:cs="Times New Roman"/>
          <w:b/>
        </w:rPr>
      </w:pPr>
      <w:r w:rsidRPr="004B3320">
        <w:rPr>
          <w:rFonts w:ascii="Times New Roman" w:hAnsi="Times New Roman" w:cs="Times New Roman"/>
          <w:b/>
          <w:bCs/>
        </w:rPr>
        <w:t>3. RESULTS</w:t>
      </w:r>
    </w:p>
    <w:p w14:paraId="65A9F929" w14:textId="77777777" w:rsidR="000437DD" w:rsidRDefault="000437DD" w:rsidP="00F817F4">
      <w:pPr>
        <w:spacing w:line="360" w:lineRule="auto"/>
        <w:rPr>
          <w:rFonts w:ascii="Times New Roman" w:hAnsi="Times New Roman" w:cs="Times New Roman"/>
          <w:bCs/>
        </w:rPr>
      </w:pPr>
    </w:p>
    <w:p w14:paraId="68F8A8C9" w14:textId="15688459" w:rsidR="004B3320" w:rsidRPr="004B3320" w:rsidRDefault="004B3320" w:rsidP="00F817F4">
      <w:pPr>
        <w:spacing w:line="360" w:lineRule="auto"/>
        <w:rPr>
          <w:rFonts w:ascii="Times New Roman" w:hAnsi="Times New Roman" w:cs="Times New Roman"/>
          <w:bCs/>
          <w:i/>
          <w:iCs/>
        </w:rPr>
      </w:pPr>
      <w:r w:rsidRPr="004B3320">
        <w:rPr>
          <w:rFonts w:ascii="Times New Roman" w:hAnsi="Times New Roman" w:cs="Times New Roman"/>
          <w:bCs/>
        </w:rPr>
        <w:t>3.1. Survival to pupation</w:t>
      </w:r>
    </w:p>
    <w:p w14:paraId="267003DC" w14:textId="2AC2ED9F"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Overall larval survival ranged from 91% in the lowest </w:t>
      </w:r>
      <w:proofErr w:type="gramStart"/>
      <w:r w:rsidRPr="004B3320">
        <w:rPr>
          <w:rFonts w:ascii="Times New Roman" w:hAnsi="Times New Roman" w:cs="Times New Roman"/>
          <w:bCs/>
        </w:rPr>
        <w:t>mean</w:t>
      </w:r>
      <w:proofErr w:type="gramEnd"/>
      <w:r w:rsidRPr="004B3320">
        <w:rPr>
          <w:rFonts w:ascii="Times New Roman" w:hAnsi="Times New Roman" w:cs="Times New Roman"/>
          <w:bCs/>
        </w:rPr>
        <w:t xml:space="preserve">, constant fluctuation treatment (22 ± 0°C) to only 55% in the warmest, most variable treatment (30 ± 6°C) (Fig. </w:t>
      </w:r>
      <w:r w:rsidR="009B5662">
        <w:rPr>
          <w:rFonts w:ascii="Times New Roman" w:hAnsi="Times New Roman" w:cs="Times New Roman"/>
          <w:bCs/>
        </w:rPr>
        <w:t>2-</w:t>
      </w:r>
      <w:r w:rsidRPr="004B3320">
        <w:rPr>
          <w:rFonts w:ascii="Times New Roman" w:hAnsi="Times New Roman" w:cs="Times New Roman"/>
          <w:bCs/>
        </w:rPr>
        <w:t>1a). The best model of larval survival included the independent effects of mean temperature and temperature fluctuation, but not their interaction (Table</w:t>
      </w:r>
      <w:r w:rsidR="0074393A">
        <w:rPr>
          <w:rFonts w:ascii="Times New Roman" w:hAnsi="Times New Roman" w:cs="Times New Roman"/>
          <w:bCs/>
        </w:rPr>
        <w:t>s</w:t>
      </w:r>
      <w:r w:rsidRPr="004B3320">
        <w:rPr>
          <w:rFonts w:ascii="Times New Roman" w:hAnsi="Times New Roman" w:cs="Times New Roman"/>
          <w:bCs/>
        </w:rPr>
        <w:t xml:space="preserve"> </w:t>
      </w:r>
      <w:r w:rsidR="0074393A">
        <w:rPr>
          <w:rFonts w:ascii="Times New Roman" w:hAnsi="Times New Roman" w:cs="Times New Roman"/>
          <w:bCs/>
        </w:rPr>
        <w:t>2-</w:t>
      </w:r>
      <w:r w:rsidRPr="004B3320">
        <w:rPr>
          <w:rFonts w:ascii="Times New Roman" w:hAnsi="Times New Roman" w:cs="Times New Roman"/>
          <w:bCs/>
        </w:rPr>
        <w:t xml:space="preserve">S3, </w:t>
      </w:r>
      <w:r w:rsidR="0074393A">
        <w:rPr>
          <w:rFonts w:ascii="Times New Roman" w:hAnsi="Times New Roman" w:cs="Times New Roman"/>
          <w:bCs/>
        </w:rPr>
        <w:t>2-</w:t>
      </w:r>
      <w:r w:rsidRPr="004B3320">
        <w:rPr>
          <w:rFonts w:ascii="Times New Roman" w:hAnsi="Times New Roman" w:cs="Times New Roman"/>
          <w:bCs/>
        </w:rPr>
        <w:t xml:space="preserve">S4). Increasing mean temperature significantly decreased larval survival, averaging across fluctuation conditions: for instance, the probability of surviving to pupation in treatments with a mean of 30 °C was about 16% and 24% lower than in treatments with a mean of 26 °C and 22 °C, respectively (adjusted P ≤ 0.008; Table </w:t>
      </w:r>
      <w:r w:rsidR="0074393A">
        <w:rPr>
          <w:rFonts w:ascii="Times New Roman" w:hAnsi="Times New Roman" w:cs="Times New Roman"/>
          <w:bCs/>
        </w:rPr>
        <w:t>2-</w:t>
      </w:r>
      <w:r w:rsidRPr="004B3320">
        <w:rPr>
          <w:rFonts w:ascii="Times New Roman" w:hAnsi="Times New Roman" w:cs="Times New Roman"/>
          <w:bCs/>
        </w:rPr>
        <w:t xml:space="preserve">S5). Large fluctuations decreased larval survival relative to constant temperatures on average (Table </w:t>
      </w:r>
      <w:r w:rsidR="0074393A">
        <w:rPr>
          <w:rFonts w:ascii="Times New Roman" w:hAnsi="Times New Roman" w:cs="Times New Roman"/>
          <w:bCs/>
        </w:rPr>
        <w:t>2-</w:t>
      </w:r>
      <w:r w:rsidRPr="004B3320">
        <w:rPr>
          <w:rFonts w:ascii="Times New Roman" w:hAnsi="Times New Roman" w:cs="Times New Roman"/>
          <w:bCs/>
        </w:rPr>
        <w:t xml:space="preserve">S4), although this effect was small relative to the effect of mean temperature and less visible at a mean of 26 °C (Fig. </w:t>
      </w:r>
      <w:r w:rsidR="009B5662">
        <w:rPr>
          <w:rFonts w:ascii="Times New Roman" w:hAnsi="Times New Roman" w:cs="Times New Roman"/>
          <w:bCs/>
        </w:rPr>
        <w:t>2-</w:t>
      </w:r>
      <w:r w:rsidRPr="004B3320">
        <w:rPr>
          <w:rFonts w:ascii="Times New Roman" w:hAnsi="Times New Roman" w:cs="Times New Roman"/>
          <w:bCs/>
        </w:rPr>
        <w:t>1a).</w:t>
      </w:r>
    </w:p>
    <w:p w14:paraId="542220F5" w14:textId="77777777" w:rsidR="000225C4" w:rsidRDefault="000437DD" w:rsidP="000225C4">
      <w:pPr>
        <w:keepNext/>
        <w:spacing w:after="160" w:line="278" w:lineRule="auto"/>
      </w:pPr>
      <w:r w:rsidRPr="004B3320">
        <w:rPr>
          <w:rFonts w:ascii="Times New Roman" w:eastAsia="Aptos" w:hAnsi="Times New Roman" w:cs="Times New Roman"/>
          <w:bCs/>
          <w:noProof/>
        </w:rPr>
        <w:lastRenderedPageBreak/>
        <w:drawing>
          <wp:inline distT="0" distB="0" distL="0" distR="0" wp14:anchorId="3B6CFBAC" wp14:editId="5EFFC655">
            <wp:extent cx="5925324" cy="5486411"/>
            <wp:effectExtent l="0" t="0" r="0" b="0"/>
            <wp:docPr id="55027272" name="Picture 14" descr="A graph of different colored rectangular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71998" name="Picture 14" descr="A graph of different colored rectangular shap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25324" cy="5486411"/>
                    </a:xfrm>
                    <a:prstGeom prst="rect">
                      <a:avLst/>
                    </a:prstGeom>
                  </pic:spPr>
                </pic:pic>
              </a:graphicData>
            </a:graphic>
          </wp:inline>
        </w:drawing>
      </w:r>
    </w:p>
    <w:p w14:paraId="3584C596" w14:textId="34672FF8" w:rsidR="000437DD" w:rsidRPr="004B3320" w:rsidRDefault="000225C4" w:rsidP="000225C4">
      <w:pPr>
        <w:pStyle w:val="Caption"/>
        <w:rPr>
          <w:rFonts w:eastAsia="Aptos" w:cs="Times New Roman"/>
          <w:bCs/>
        </w:rPr>
      </w:pPr>
      <w:bookmarkStart w:id="10" w:name="_Toc201248297"/>
      <w:r>
        <w:t xml:space="preserve">Figure </w:t>
      </w:r>
      <w:r>
        <w:fldChar w:fldCharType="begin"/>
      </w:r>
      <w:r>
        <w:instrText xml:space="preserve"> STYLEREF 1 \s </w:instrText>
      </w:r>
      <w:r>
        <w:fldChar w:fldCharType="separate"/>
      </w:r>
      <w:r>
        <w:rPr>
          <w:noProof/>
        </w:rPr>
        <w:t>2</w:t>
      </w:r>
      <w:r>
        <w:fldChar w:fldCharType="end"/>
      </w:r>
      <w:r>
        <w:noBreakHyphen/>
      </w:r>
      <w:r>
        <w:fldChar w:fldCharType="begin"/>
      </w:r>
      <w:r>
        <w:instrText xml:space="preserve"> SEQ Figure \* ARABIC \s 1 </w:instrText>
      </w:r>
      <w:r>
        <w:fldChar w:fldCharType="separate"/>
      </w:r>
      <w:r>
        <w:rPr>
          <w:noProof/>
        </w:rPr>
        <w:t>1</w:t>
      </w:r>
      <w:r>
        <w:fldChar w:fldCharType="end"/>
      </w:r>
      <w:r>
        <w:t xml:space="preserve"> </w:t>
      </w:r>
      <w:r w:rsidRPr="004B3320">
        <w:rPr>
          <w:rFonts w:eastAsia="Aptos" w:cs="Times New Roman"/>
          <w:bCs/>
        </w:rPr>
        <w:t>Survival across treatments.</w:t>
      </w:r>
      <w:bookmarkEnd w:id="10"/>
    </w:p>
    <w:p w14:paraId="419CE794" w14:textId="75A80DCA" w:rsidR="000437DD" w:rsidRPr="004B3320" w:rsidRDefault="000437DD" w:rsidP="000437DD">
      <w:pPr>
        <w:spacing w:after="160" w:line="278" w:lineRule="auto"/>
        <w:rPr>
          <w:rFonts w:ascii="Times New Roman" w:eastAsia="Aptos" w:hAnsi="Times New Roman" w:cs="Times New Roman"/>
          <w:bCs/>
        </w:rPr>
      </w:pPr>
      <w:r w:rsidRPr="004B3320">
        <w:rPr>
          <w:rFonts w:ascii="Times New Roman" w:eastAsia="Aptos" w:hAnsi="Times New Roman" w:cs="Times New Roman"/>
          <w:bCs/>
        </w:rPr>
        <w:t xml:space="preserve">a) Proportion of larvae in each temperature treatment that survived to pupation (excluding individuals with major prepupal or pupal abnormalities).  b) Proportion of larvae in each treatment that </w:t>
      </w:r>
      <w:proofErr w:type="gramStart"/>
      <w:r w:rsidRPr="004B3320">
        <w:rPr>
          <w:rFonts w:ascii="Times New Roman" w:eastAsia="Aptos" w:hAnsi="Times New Roman" w:cs="Times New Roman"/>
          <w:bCs/>
        </w:rPr>
        <w:t>survived to</w:t>
      </w:r>
      <w:proofErr w:type="gramEnd"/>
      <w:r w:rsidRPr="004B3320">
        <w:rPr>
          <w:rFonts w:ascii="Times New Roman" w:eastAsia="Aptos" w:hAnsi="Times New Roman" w:cs="Times New Roman"/>
          <w:bCs/>
        </w:rPr>
        <w:t xml:space="preserve"> eclosion (excluding individuals that did not eclose completely).  </w:t>
      </w:r>
    </w:p>
    <w:p w14:paraId="3250C46C" w14:textId="77777777" w:rsidR="004B3320" w:rsidRDefault="004B3320" w:rsidP="00F817F4">
      <w:pPr>
        <w:spacing w:line="360" w:lineRule="auto"/>
        <w:rPr>
          <w:rFonts w:ascii="Times New Roman" w:hAnsi="Times New Roman" w:cs="Times New Roman"/>
          <w:bCs/>
        </w:rPr>
      </w:pPr>
    </w:p>
    <w:p w14:paraId="1F0B5583" w14:textId="77777777" w:rsidR="000437DD" w:rsidRPr="004B3320" w:rsidRDefault="000437DD" w:rsidP="00F817F4">
      <w:pPr>
        <w:spacing w:line="360" w:lineRule="auto"/>
        <w:rPr>
          <w:rFonts w:ascii="Times New Roman" w:hAnsi="Times New Roman" w:cs="Times New Roman"/>
          <w:bCs/>
        </w:rPr>
      </w:pPr>
    </w:p>
    <w:p w14:paraId="5F8C313C"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3.2. Time to </w:t>
      </w:r>
      <w:proofErr w:type="gramStart"/>
      <w:r w:rsidRPr="004B3320">
        <w:rPr>
          <w:rFonts w:ascii="Times New Roman" w:hAnsi="Times New Roman" w:cs="Times New Roman"/>
          <w:bCs/>
        </w:rPr>
        <w:t>pupation</w:t>
      </w:r>
      <w:proofErr w:type="gramEnd"/>
    </w:p>
    <w:p w14:paraId="2049A803" w14:textId="0B41973F"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Among individuals that successfully pupated, the larval stage lasted between 9 and 34</w:t>
      </w:r>
      <w:r w:rsidRPr="004B3320">
        <w:rPr>
          <w:rFonts w:ascii="Times New Roman" w:hAnsi="Times New Roman" w:cs="Times New Roman"/>
          <w:b/>
          <w:bCs/>
        </w:rPr>
        <w:t xml:space="preserve"> </w:t>
      </w:r>
      <w:r w:rsidRPr="004B3320">
        <w:rPr>
          <w:rFonts w:ascii="Times New Roman" w:hAnsi="Times New Roman" w:cs="Times New Roman"/>
          <w:bCs/>
        </w:rPr>
        <w:t xml:space="preserve">days (Fig. </w:t>
      </w:r>
      <w:r w:rsidR="009B5662">
        <w:rPr>
          <w:rFonts w:ascii="Times New Roman" w:hAnsi="Times New Roman" w:cs="Times New Roman"/>
          <w:bCs/>
        </w:rPr>
        <w:t>2-</w:t>
      </w:r>
      <w:r w:rsidRPr="004B3320">
        <w:rPr>
          <w:rFonts w:ascii="Times New Roman" w:hAnsi="Times New Roman" w:cs="Times New Roman"/>
          <w:bCs/>
        </w:rPr>
        <w:t xml:space="preserve">2a). The best model of time to pupation included mean temperature, </w:t>
      </w:r>
      <w:r w:rsidRPr="004B3320">
        <w:rPr>
          <w:rFonts w:ascii="Times New Roman" w:hAnsi="Times New Roman" w:cs="Times New Roman"/>
          <w:bCs/>
        </w:rPr>
        <w:lastRenderedPageBreak/>
        <w:t xml:space="preserve">temperature fluctuation, and their interaction (Table </w:t>
      </w:r>
      <w:r w:rsidR="0074393A">
        <w:rPr>
          <w:rFonts w:ascii="Times New Roman" w:hAnsi="Times New Roman" w:cs="Times New Roman"/>
          <w:bCs/>
        </w:rPr>
        <w:t>2-</w:t>
      </w:r>
      <w:r w:rsidRPr="004B3320">
        <w:rPr>
          <w:rFonts w:ascii="Times New Roman" w:hAnsi="Times New Roman" w:cs="Times New Roman"/>
          <w:bCs/>
        </w:rPr>
        <w:t xml:space="preserve">S6). Increasing mean temperature decreased expected time to pupation regardless of the magnitude of temperature fluctuation (Fig. </w:t>
      </w:r>
      <w:r w:rsidR="009B5662">
        <w:rPr>
          <w:rFonts w:ascii="Times New Roman" w:hAnsi="Times New Roman" w:cs="Times New Roman"/>
          <w:bCs/>
        </w:rPr>
        <w:t>2-</w:t>
      </w:r>
      <w:r w:rsidRPr="004B3320">
        <w:rPr>
          <w:rFonts w:ascii="Times New Roman" w:hAnsi="Times New Roman" w:cs="Times New Roman"/>
          <w:bCs/>
        </w:rPr>
        <w:t xml:space="preserve">2a; Table </w:t>
      </w:r>
      <w:r w:rsidR="0074393A">
        <w:rPr>
          <w:rFonts w:ascii="Times New Roman" w:hAnsi="Times New Roman" w:cs="Times New Roman"/>
          <w:bCs/>
        </w:rPr>
        <w:t>2-</w:t>
      </w:r>
      <w:r w:rsidRPr="004B3320">
        <w:rPr>
          <w:rFonts w:ascii="Times New Roman" w:hAnsi="Times New Roman" w:cs="Times New Roman"/>
          <w:bCs/>
        </w:rPr>
        <w:t>S7). Overall, the effect of temperature fluctuation was noticeable at the coolest (22 °C) and warmest (30 °C) mean temperatures, but smaller than the effect of mean temperature. Large fluctuations around 30 °C significantly delayed expected time to pupation relative to low fluctuations by 11% (1.2 days, adjusted P = 0.0001) or no fluctuations by 15% (1.7 days, adjusted P &lt; 0.0001) (Table</w:t>
      </w:r>
      <w:r w:rsidR="0074393A">
        <w:rPr>
          <w:rFonts w:ascii="Times New Roman" w:hAnsi="Times New Roman" w:cs="Times New Roman"/>
          <w:bCs/>
        </w:rPr>
        <w:t>s</w:t>
      </w:r>
      <w:r w:rsidRPr="004B3320">
        <w:rPr>
          <w:rFonts w:ascii="Times New Roman" w:hAnsi="Times New Roman" w:cs="Times New Roman"/>
          <w:bCs/>
        </w:rPr>
        <w:t xml:space="preserve"> </w:t>
      </w:r>
      <w:r w:rsidR="0074393A">
        <w:rPr>
          <w:rFonts w:ascii="Times New Roman" w:hAnsi="Times New Roman" w:cs="Times New Roman"/>
          <w:bCs/>
        </w:rPr>
        <w:t>2-</w:t>
      </w:r>
      <w:r w:rsidRPr="004B3320">
        <w:rPr>
          <w:rFonts w:ascii="Times New Roman" w:hAnsi="Times New Roman" w:cs="Times New Roman"/>
          <w:bCs/>
        </w:rPr>
        <w:t xml:space="preserve">S7, </w:t>
      </w:r>
      <w:r w:rsidR="0074393A">
        <w:rPr>
          <w:rFonts w:ascii="Times New Roman" w:hAnsi="Times New Roman" w:cs="Times New Roman"/>
          <w:bCs/>
        </w:rPr>
        <w:t>2-</w:t>
      </w:r>
      <w:r w:rsidRPr="004B3320">
        <w:rPr>
          <w:rFonts w:ascii="Times New Roman" w:hAnsi="Times New Roman" w:cs="Times New Roman"/>
          <w:bCs/>
        </w:rPr>
        <w:t xml:space="preserve">S8). This delay began early in development: at a mean of 30 °C, 28% of larvae in high fluctuations took more than 3 days to reach the third instar compared to less than 11% of larvae in low fluctuations or constant treatments (Fig. </w:t>
      </w:r>
      <w:r w:rsidR="00EC0507">
        <w:rPr>
          <w:rFonts w:ascii="Times New Roman" w:hAnsi="Times New Roman" w:cs="Times New Roman"/>
          <w:bCs/>
        </w:rPr>
        <w:t>2-</w:t>
      </w:r>
      <w:r w:rsidRPr="004B3320">
        <w:rPr>
          <w:rFonts w:ascii="Times New Roman" w:hAnsi="Times New Roman" w:cs="Times New Roman"/>
          <w:bCs/>
        </w:rPr>
        <w:t>S4). For a mean of 22 °C, expected time to pupation was also delayed at low fluctuations relative to constant and high fluctuations by approximately 5% (1 day, adjusted P = 0.022 and 0.041 respectively) (Table</w:t>
      </w:r>
      <w:r w:rsidR="0074393A">
        <w:rPr>
          <w:rFonts w:ascii="Times New Roman" w:hAnsi="Times New Roman" w:cs="Times New Roman"/>
          <w:bCs/>
        </w:rPr>
        <w:t>s</w:t>
      </w:r>
      <w:r w:rsidRPr="004B3320">
        <w:rPr>
          <w:rFonts w:ascii="Times New Roman" w:hAnsi="Times New Roman" w:cs="Times New Roman"/>
          <w:bCs/>
        </w:rPr>
        <w:t xml:space="preserve"> </w:t>
      </w:r>
      <w:r w:rsidR="0074393A">
        <w:rPr>
          <w:rFonts w:ascii="Times New Roman" w:hAnsi="Times New Roman" w:cs="Times New Roman"/>
          <w:bCs/>
        </w:rPr>
        <w:t>2-</w:t>
      </w:r>
      <w:r w:rsidRPr="004B3320">
        <w:rPr>
          <w:rFonts w:ascii="Times New Roman" w:hAnsi="Times New Roman" w:cs="Times New Roman"/>
          <w:bCs/>
        </w:rPr>
        <w:t xml:space="preserve">S7, </w:t>
      </w:r>
      <w:r w:rsidR="0074393A">
        <w:rPr>
          <w:rFonts w:ascii="Times New Roman" w:hAnsi="Times New Roman" w:cs="Times New Roman"/>
          <w:bCs/>
        </w:rPr>
        <w:t>2-</w:t>
      </w:r>
      <w:r w:rsidRPr="004B3320">
        <w:rPr>
          <w:rFonts w:ascii="Times New Roman" w:hAnsi="Times New Roman" w:cs="Times New Roman"/>
          <w:bCs/>
        </w:rPr>
        <w:t xml:space="preserve">S8). In contrast, temperature fluctuation did not significantly alter the time to pupation among treatments with a mean of 26 °C (adjusted P &gt; 0.32). </w:t>
      </w:r>
    </w:p>
    <w:p w14:paraId="44BF2D11" w14:textId="77777777" w:rsidR="004B3320" w:rsidRPr="004B3320" w:rsidRDefault="004B3320" w:rsidP="00F817F4">
      <w:pPr>
        <w:spacing w:line="360" w:lineRule="auto"/>
        <w:rPr>
          <w:rFonts w:ascii="Times New Roman" w:hAnsi="Times New Roman" w:cs="Times New Roman"/>
          <w:bCs/>
        </w:rPr>
      </w:pPr>
    </w:p>
    <w:p w14:paraId="7530C4EE"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3.3. Pupal mass</w:t>
      </w:r>
    </w:p>
    <w:p w14:paraId="6AFFE3E8" w14:textId="5D3CA8CF"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Pupal mass varied from 67.4 to 302.6 mg (Fig. </w:t>
      </w:r>
      <w:r w:rsidR="009B5662">
        <w:rPr>
          <w:rFonts w:ascii="Times New Roman" w:hAnsi="Times New Roman" w:cs="Times New Roman"/>
          <w:bCs/>
        </w:rPr>
        <w:t>2-</w:t>
      </w:r>
      <w:r w:rsidRPr="004B3320">
        <w:rPr>
          <w:rFonts w:ascii="Times New Roman" w:hAnsi="Times New Roman" w:cs="Times New Roman"/>
          <w:bCs/>
        </w:rPr>
        <w:t>2b). The best model of pupal mass included mean temperature, temperature fluctuation, sex, and the interaction between temperature mean and fluctuation (Table</w:t>
      </w:r>
      <w:r w:rsidR="0074393A">
        <w:rPr>
          <w:rFonts w:ascii="Times New Roman" w:hAnsi="Times New Roman" w:cs="Times New Roman"/>
          <w:bCs/>
        </w:rPr>
        <w:t>s</w:t>
      </w:r>
      <w:r w:rsidRPr="004B3320">
        <w:rPr>
          <w:rFonts w:ascii="Times New Roman" w:hAnsi="Times New Roman" w:cs="Times New Roman"/>
          <w:bCs/>
        </w:rPr>
        <w:t xml:space="preserve"> </w:t>
      </w:r>
      <w:r w:rsidR="0074393A">
        <w:rPr>
          <w:rFonts w:ascii="Times New Roman" w:hAnsi="Times New Roman" w:cs="Times New Roman"/>
          <w:bCs/>
        </w:rPr>
        <w:t>2-</w:t>
      </w:r>
      <w:r w:rsidRPr="004B3320">
        <w:rPr>
          <w:rFonts w:ascii="Times New Roman" w:hAnsi="Times New Roman" w:cs="Times New Roman"/>
          <w:bCs/>
        </w:rPr>
        <w:t xml:space="preserve">S9, </w:t>
      </w:r>
      <w:r w:rsidR="0074393A">
        <w:rPr>
          <w:rFonts w:ascii="Times New Roman" w:hAnsi="Times New Roman" w:cs="Times New Roman"/>
          <w:bCs/>
        </w:rPr>
        <w:t>2-</w:t>
      </w:r>
      <w:r w:rsidRPr="004B3320">
        <w:rPr>
          <w:rFonts w:ascii="Times New Roman" w:hAnsi="Times New Roman" w:cs="Times New Roman"/>
          <w:bCs/>
        </w:rPr>
        <w:t xml:space="preserve">S10). We did not find significant differences between males and females (t = 0.34, p = 0.74). Relative to constant temperatures, we observed lower pupal mass under both fluctuating temperature treatments at the coolest mean temperature (22 °C) (adjusted P ≤ 0.0001; Table </w:t>
      </w:r>
      <w:r w:rsidR="0074393A">
        <w:rPr>
          <w:rFonts w:ascii="Times New Roman" w:hAnsi="Times New Roman" w:cs="Times New Roman"/>
          <w:bCs/>
        </w:rPr>
        <w:t>2-</w:t>
      </w:r>
      <w:r w:rsidRPr="004B3320">
        <w:rPr>
          <w:rFonts w:ascii="Times New Roman" w:hAnsi="Times New Roman" w:cs="Times New Roman"/>
          <w:bCs/>
        </w:rPr>
        <w:t>S11). At the warmest mean temperature (30 °C), the mean pupal mass in the high fluctuation treatment was significantly lower than in either the low fluctuation or constant treatments (adjusted P ≤ 0.020). Pupal mass was lowest in the warmest, most variable (30 ± 6 °C) treatment.</w:t>
      </w:r>
    </w:p>
    <w:p w14:paraId="75D72873" w14:textId="77777777" w:rsidR="004B3320" w:rsidRDefault="004B3320" w:rsidP="00F817F4">
      <w:pPr>
        <w:spacing w:line="360" w:lineRule="auto"/>
        <w:rPr>
          <w:rFonts w:ascii="Times New Roman" w:hAnsi="Times New Roman" w:cs="Times New Roman"/>
          <w:bCs/>
        </w:rPr>
      </w:pPr>
    </w:p>
    <w:p w14:paraId="3B7FF477" w14:textId="77777777" w:rsidR="00347D0F" w:rsidRPr="004B3320" w:rsidRDefault="00347D0F" w:rsidP="00347D0F">
      <w:pPr>
        <w:spacing w:after="160" w:line="278" w:lineRule="auto"/>
        <w:rPr>
          <w:rFonts w:ascii="Times New Roman" w:eastAsia="Aptos" w:hAnsi="Times New Roman" w:cs="Times New Roman"/>
          <w:bCs/>
        </w:rPr>
      </w:pPr>
      <w:r w:rsidRPr="004B3320">
        <w:rPr>
          <w:rFonts w:ascii="Times New Roman" w:eastAsia="Aptos" w:hAnsi="Times New Roman" w:cs="Times New Roman"/>
          <w:bCs/>
          <w:noProof/>
        </w:rPr>
        <w:lastRenderedPageBreak/>
        <w:drawing>
          <wp:inline distT="0" distB="0" distL="0" distR="0" wp14:anchorId="3E08E85E" wp14:editId="76C72999">
            <wp:extent cx="5943600" cy="4767580"/>
            <wp:effectExtent l="0" t="0" r="0" b="0"/>
            <wp:docPr id="332907184" name="Picture 3"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79973" name="Picture 3" descr="A graph of different colored squar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767580"/>
                    </a:xfrm>
                    <a:prstGeom prst="rect">
                      <a:avLst/>
                    </a:prstGeom>
                  </pic:spPr>
                </pic:pic>
              </a:graphicData>
            </a:graphic>
          </wp:inline>
        </w:drawing>
      </w:r>
    </w:p>
    <w:p w14:paraId="36D254B8" w14:textId="7373AE43" w:rsidR="00347D0F" w:rsidRPr="004B3320" w:rsidRDefault="00347D0F" w:rsidP="00347D0F">
      <w:pPr>
        <w:spacing w:after="160" w:line="278" w:lineRule="auto"/>
        <w:rPr>
          <w:rFonts w:ascii="Times New Roman" w:hAnsi="Times New Roman" w:cs="Times New Roman"/>
          <w:bCs/>
        </w:rPr>
      </w:pPr>
      <w:r w:rsidRPr="004B3320">
        <w:rPr>
          <w:rFonts w:ascii="Times New Roman" w:eastAsia="Aptos" w:hAnsi="Times New Roman" w:cs="Times New Roman"/>
          <w:bCs/>
        </w:rPr>
        <w:t xml:space="preserve">Fig. </w:t>
      </w:r>
      <w:r w:rsidR="009B5662">
        <w:rPr>
          <w:rFonts w:ascii="Times New Roman" w:eastAsia="Aptos" w:hAnsi="Times New Roman" w:cs="Times New Roman"/>
          <w:bCs/>
        </w:rPr>
        <w:t>2-</w:t>
      </w:r>
      <w:r w:rsidRPr="004B3320">
        <w:rPr>
          <w:rFonts w:ascii="Times New Roman" w:eastAsia="Aptos" w:hAnsi="Times New Roman" w:cs="Times New Roman"/>
          <w:bCs/>
        </w:rPr>
        <w:t xml:space="preserve">2. Pupal timing and mass across treatments. </w:t>
      </w:r>
      <w:r w:rsidRPr="004B3320">
        <w:rPr>
          <w:rFonts w:ascii="Times New Roman" w:hAnsi="Times New Roman" w:cs="Times New Roman"/>
          <w:bCs/>
        </w:rPr>
        <w:t xml:space="preserve">a) Number of days between hatching and pupation for surviving pupae in each treatment. b) Distributions of pupal mass within each treatment (excluding those with </w:t>
      </w:r>
      <w:r w:rsidRPr="004B3320">
        <w:rPr>
          <w:rFonts w:ascii="Times New Roman" w:eastAsia="Aptos" w:hAnsi="Times New Roman" w:cs="Times New Roman"/>
          <w:bCs/>
        </w:rPr>
        <w:t>pupal abnormalities</w:t>
      </w:r>
      <w:r w:rsidRPr="004B3320">
        <w:rPr>
          <w:rFonts w:ascii="Times New Roman" w:hAnsi="Times New Roman" w:cs="Times New Roman"/>
          <w:bCs/>
        </w:rPr>
        <w:t>). Jittered points indicate individual weights. Boxes and dark lines represent inter-quartile ranges and medians, respectively, for each treatment. Whiskers extend to the most extreme data value that is within 1.5 times the inter-quartile range.</w:t>
      </w:r>
    </w:p>
    <w:p w14:paraId="2C20058F" w14:textId="77777777" w:rsidR="00347D0F" w:rsidRPr="004B3320" w:rsidRDefault="00347D0F" w:rsidP="00F817F4">
      <w:pPr>
        <w:spacing w:line="360" w:lineRule="auto"/>
        <w:rPr>
          <w:rFonts w:ascii="Times New Roman" w:hAnsi="Times New Roman" w:cs="Times New Roman"/>
          <w:bCs/>
        </w:rPr>
      </w:pPr>
    </w:p>
    <w:p w14:paraId="5A37B6A4"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3.4. Pupal stage duration</w:t>
      </w:r>
    </w:p>
    <w:p w14:paraId="030499AB" w14:textId="5E7D0ABB" w:rsidR="00347D0F"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Among all individuals that successfully eclosed, time spent in pupation varied from 6 to 16 days (Fig. </w:t>
      </w:r>
      <w:r w:rsidR="009B5662">
        <w:rPr>
          <w:rFonts w:ascii="Times New Roman" w:hAnsi="Times New Roman" w:cs="Times New Roman"/>
          <w:bCs/>
        </w:rPr>
        <w:t>2-</w:t>
      </w:r>
      <w:r w:rsidRPr="004B3320">
        <w:rPr>
          <w:rFonts w:ascii="Times New Roman" w:hAnsi="Times New Roman" w:cs="Times New Roman"/>
          <w:bCs/>
        </w:rPr>
        <w:t>3). Our final model of pupal stage duration included the effects of temperature mean, temperature fluctuation, and their interaction, and the effects of sex and its interaction with mean temperature (Table</w:t>
      </w:r>
      <w:r w:rsidR="0074393A">
        <w:rPr>
          <w:rFonts w:ascii="Times New Roman" w:hAnsi="Times New Roman" w:cs="Times New Roman"/>
          <w:bCs/>
        </w:rPr>
        <w:t>s</w:t>
      </w:r>
      <w:r w:rsidRPr="004B3320">
        <w:rPr>
          <w:rFonts w:ascii="Times New Roman" w:hAnsi="Times New Roman" w:cs="Times New Roman"/>
          <w:bCs/>
        </w:rPr>
        <w:t xml:space="preserve"> </w:t>
      </w:r>
      <w:r w:rsidR="0074393A">
        <w:rPr>
          <w:rFonts w:ascii="Times New Roman" w:hAnsi="Times New Roman" w:cs="Times New Roman"/>
          <w:bCs/>
        </w:rPr>
        <w:t>2-</w:t>
      </w:r>
      <w:r w:rsidRPr="004B3320">
        <w:rPr>
          <w:rFonts w:ascii="Times New Roman" w:hAnsi="Times New Roman" w:cs="Times New Roman"/>
          <w:bCs/>
        </w:rPr>
        <w:t xml:space="preserve">S12, </w:t>
      </w:r>
      <w:r w:rsidR="0074393A">
        <w:rPr>
          <w:rFonts w:ascii="Times New Roman" w:hAnsi="Times New Roman" w:cs="Times New Roman"/>
          <w:bCs/>
        </w:rPr>
        <w:t>2-</w:t>
      </w:r>
      <w:r w:rsidRPr="004B3320">
        <w:rPr>
          <w:rFonts w:ascii="Times New Roman" w:hAnsi="Times New Roman" w:cs="Times New Roman"/>
          <w:bCs/>
        </w:rPr>
        <w:t xml:space="preserve">S13). Pupal stage duration </w:t>
      </w:r>
      <w:r w:rsidRPr="004B3320">
        <w:rPr>
          <w:rFonts w:ascii="Times New Roman" w:hAnsi="Times New Roman" w:cs="Times New Roman"/>
          <w:bCs/>
        </w:rPr>
        <w:lastRenderedPageBreak/>
        <w:t xml:space="preserve">decreased with increasing mean temperature (Fig. </w:t>
      </w:r>
      <w:r w:rsidR="009B5662">
        <w:rPr>
          <w:rFonts w:ascii="Times New Roman" w:hAnsi="Times New Roman" w:cs="Times New Roman"/>
          <w:bCs/>
        </w:rPr>
        <w:t>2-</w:t>
      </w:r>
      <w:r w:rsidRPr="004B3320">
        <w:rPr>
          <w:rFonts w:ascii="Times New Roman" w:hAnsi="Times New Roman" w:cs="Times New Roman"/>
          <w:bCs/>
        </w:rPr>
        <w:t xml:space="preserve">3). Among treatments with the lowest mean temperature (22 °C), pupae in constant conditions spent nearly a full day longer in pupation on average than pupae in high and low fluctuations (adjusted P &lt; 0.0001) (Table </w:t>
      </w:r>
      <w:r w:rsidR="00D16972">
        <w:rPr>
          <w:rFonts w:ascii="Times New Roman" w:hAnsi="Times New Roman" w:cs="Times New Roman"/>
          <w:bCs/>
        </w:rPr>
        <w:t>2-</w:t>
      </w:r>
      <w:r w:rsidRPr="004B3320">
        <w:rPr>
          <w:rFonts w:ascii="Times New Roman" w:hAnsi="Times New Roman" w:cs="Times New Roman"/>
          <w:bCs/>
        </w:rPr>
        <w:t>S14). In contrast, pupal stage duration did not vary significantly across fluctuation treatments at the intermediate (26 °C) or warmest (30 °C) mean temperatures. Male pupae spent longer in pupation than females.</w:t>
      </w:r>
    </w:p>
    <w:p w14:paraId="499FFB48" w14:textId="77777777" w:rsidR="004B3320" w:rsidRPr="004B3320" w:rsidRDefault="004B3320" w:rsidP="00F817F4">
      <w:pPr>
        <w:spacing w:line="360" w:lineRule="auto"/>
        <w:rPr>
          <w:rFonts w:ascii="Times New Roman" w:hAnsi="Times New Roman" w:cs="Times New Roman"/>
          <w:bCs/>
        </w:rPr>
      </w:pPr>
    </w:p>
    <w:p w14:paraId="1977CD4E"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3.5. Survival to eclosion</w:t>
      </w:r>
    </w:p>
    <w:p w14:paraId="240BDC24" w14:textId="6C63D03E" w:rsid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Survivorship in the pupal stage was higher than in the larval stage, with more than 81% of pupae surviving to eclosion for most treatments (Fig. </w:t>
      </w:r>
      <w:r w:rsidR="00EC0507">
        <w:rPr>
          <w:rFonts w:ascii="Times New Roman" w:hAnsi="Times New Roman" w:cs="Times New Roman"/>
          <w:bCs/>
        </w:rPr>
        <w:t>2-</w:t>
      </w:r>
      <w:r w:rsidRPr="004B3320">
        <w:rPr>
          <w:rFonts w:ascii="Times New Roman" w:hAnsi="Times New Roman" w:cs="Times New Roman"/>
          <w:bCs/>
        </w:rPr>
        <w:t xml:space="preserve">S5). However, survivorship in the pupal stage was substantially lower – 56% – in the warmest and most variable treatment (30 ±6 °C). Consequently, the differences in survival among fluctuation conditions observed from hatch to pupation became more salient when examining differences in survival from hatch to adult eclosion (Fig. </w:t>
      </w:r>
      <w:r w:rsidR="009B5662">
        <w:rPr>
          <w:rFonts w:ascii="Times New Roman" w:hAnsi="Times New Roman" w:cs="Times New Roman"/>
          <w:bCs/>
        </w:rPr>
        <w:t>2-</w:t>
      </w:r>
      <w:r w:rsidRPr="004B3320">
        <w:rPr>
          <w:rFonts w:ascii="Times New Roman" w:hAnsi="Times New Roman" w:cs="Times New Roman"/>
          <w:bCs/>
        </w:rPr>
        <w:t>1b). Our final model of survival to eclosion included mean temperature, temperature fluctuation, and their interaction (Table</w:t>
      </w:r>
      <w:r w:rsidR="00D16972">
        <w:rPr>
          <w:rFonts w:ascii="Times New Roman" w:hAnsi="Times New Roman" w:cs="Times New Roman"/>
          <w:bCs/>
        </w:rPr>
        <w:t>s</w:t>
      </w:r>
      <w:r w:rsidRPr="004B3320">
        <w:rPr>
          <w:rFonts w:ascii="Times New Roman" w:hAnsi="Times New Roman" w:cs="Times New Roman"/>
          <w:bCs/>
        </w:rPr>
        <w:t xml:space="preserve"> </w:t>
      </w:r>
      <w:r w:rsidR="00D16972">
        <w:rPr>
          <w:rFonts w:ascii="Times New Roman" w:hAnsi="Times New Roman" w:cs="Times New Roman"/>
          <w:bCs/>
        </w:rPr>
        <w:t>2-</w:t>
      </w:r>
      <w:r w:rsidRPr="004B3320">
        <w:rPr>
          <w:rFonts w:ascii="Times New Roman" w:hAnsi="Times New Roman" w:cs="Times New Roman"/>
          <w:bCs/>
        </w:rPr>
        <w:t xml:space="preserve">S15, </w:t>
      </w:r>
      <w:r w:rsidR="00D16972">
        <w:rPr>
          <w:rFonts w:ascii="Times New Roman" w:hAnsi="Times New Roman" w:cs="Times New Roman"/>
          <w:bCs/>
        </w:rPr>
        <w:t>2-</w:t>
      </w:r>
      <w:r w:rsidRPr="004B3320">
        <w:rPr>
          <w:rFonts w:ascii="Times New Roman" w:hAnsi="Times New Roman" w:cs="Times New Roman"/>
          <w:bCs/>
        </w:rPr>
        <w:t xml:space="preserve">S16). Fluctuation magnitude affected survival to eclosion at the coolest (22 °C) and warmest (30 °C) mean temperatures, but not at the intermediate mean temperature (26 °C). At a mean of 22 °C, survival to eclosion was 29% higher under constant temperatures than under low fluctuations (adjusted P = 0.015; Table </w:t>
      </w:r>
      <w:r w:rsidR="00D16972">
        <w:rPr>
          <w:rFonts w:ascii="Times New Roman" w:hAnsi="Times New Roman" w:cs="Times New Roman"/>
          <w:bCs/>
        </w:rPr>
        <w:t>2-</w:t>
      </w:r>
      <w:r w:rsidRPr="004B3320">
        <w:rPr>
          <w:rFonts w:ascii="Times New Roman" w:hAnsi="Times New Roman" w:cs="Times New Roman"/>
          <w:bCs/>
        </w:rPr>
        <w:t>S17). At a mean of 30 °C, high fluctuations reduced the probability of survival to eclosion by over 50% compared to constant and low fluctuation treatments (adjusted P &lt; 0.0001).</w:t>
      </w:r>
    </w:p>
    <w:p w14:paraId="4A9F86C6" w14:textId="77777777" w:rsidR="00347D0F" w:rsidRDefault="00347D0F" w:rsidP="00F817F4">
      <w:pPr>
        <w:spacing w:line="360" w:lineRule="auto"/>
        <w:rPr>
          <w:rFonts w:ascii="Times New Roman" w:hAnsi="Times New Roman" w:cs="Times New Roman"/>
          <w:bCs/>
        </w:rPr>
      </w:pPr>
    </w:p>
    <w:p w14:paraId="7C71DA32" w14:textId="77777777" w:rsidR="00347D0F" w:rsidRPr="004B3320" w:rsidRDefault="00347D0F" w:rsidP="00347D0F">
      <w:pPr>
        <w:spacing w:line="360" w:lineRule="auto"/>
        <w:rPr>
          <w:rFonts w:ascii="Times New Roman" w:hAnsi="Times New Roman" w:cs="Times New Roman"/>
          <w:bCs/>
        </w:rPr>
      </w:pPr>
      <w:r w:rsidRPr="004B3320">
        <w:rPr>
          <w:rFonts w:ascii="Times New Roman" w:hAnsi="Times New Roman" w:cs="Times New Roman"/>
          <w:bCs/>
        </w:rPr>
        <w:t>3.6. Development time to eclosion</w:t>
      </w:r>
    </w:p>
    <w:p w14:paraId="36CC9A57" w14:textId="36F407B3" w:rsidR="00347D0F" w:rsidRDefault="00347D0F" w:rsidP="00347D0F">
      <w:pPr>
        <w:spacing w:line="360" w:lineRule="auto"/>
        <w:rPr>
          <w:rFonts w:ascii="Times New Roman" w:hAnsi="Times New Roman" w:cs="Times New Roman"/>
          <w:bCs/>
        </w:rPr>
      </w:pPr>
      <w:r w:rsidRPr="004B3320">
        <w:rPr>
          <w:rFonts w:ascii="Times New Roman" w:hAnsi="Times New Roman" w:cs="Times New Roman"/>
          <w:bCs/>
        </w:rPr>
        <w:t>Time from hatch to eclosion varied from 16 to 47 days. The best model of development time to eclosion included mean temperature, temperature fluctuation, and their interaction as well as sex and the interaction between mean temperature and sex (Table</w:t>
      </w:r>
      <w:r w:rsidR="00D16972">
        <w:rPr>
          <w:rFonts w:ascii="Times New Roman" w:hAnsi="Times New Roman" w:cs="Times New Roman"/>
          <w:bCs/>
        </w:rPr>
        <w:t>s</w:t>
      </w:r>
      <w:r w:rsidRPr="004B3320">
        <w:rPr>
          <w:rFonts w:ascii="Times New Roman" w:hAnsi="Times New Roman" w:cs="Times New Roman"/>
          <w:bCs/>
        </w:rPr>
        <w:t xml:space="preserve"> </w:t>
      </w:r>
      <w:r w:rsidR="00D16972">
        <w:rPr>
          <w:rFonts w:ascii="Times New Roman" w:hAnsi="Times New Roman" w:cs="Times New Roman"/>
          <w:bCs/>
        </w:rPr>
        <w:t>2-</w:t>
      </w:r>
      <w:r w:rsidRPr="004B3320">
        <w:rPr>
          <w:rFonts w:ascii="Times New Roman" w:hAnsi="Times New Roman" w:cs="Times New Roman"/>
          <w:bCs/>
        </w:rPr>
        <w:t xml:space="preserve">S18, </w:t>
      </w:r>
      <w:r w:rsidR="00D16972">
        <w:rPr>
          <w:rFonts w:ascii="Times New Roman" w:hAnsi="Times New Roman" w:cs="Times New Roman"/>
          <w:bCs/>
        </w:rPr>
        <w:t>2-</w:t>
      </w:r>
      <w:r w:rsidRPr="004B3320">
        <w:rPr>
          <w:rFonts w:ascii="Times New Roman" w:hAnsi="Times New Roman" w:cs="Times New Roman"/>
          <w:bCs/>
        </w:rPr>
        <w:t xml:space="preserve">S19). In the treatments with the coolest mean temperature (22 °C), females eclosed sooner than males, but these differences largely disappeared at mean temperatures of 26 and 30 °C (Fig. </w:t>
      </w:r>
      <w:r w:rsidR="009B5662">
        <w:rPr>
          <w:rFonts w:ascii="Times New Roman" w:hAnsi="Times New Roman" w:cs="Times New Roman"/>
          <w:bCs/>
        </w:rPr>
        <w:t>2-</w:t>
      </w:r>
      <w:r w:rsidRPr="004B3320">
        <w:rPr>
          <w:rFonts w:ascii="Times New Roman" w:hAnsi="Times New Roman" w:cs="Times New Roman"/>
          <w:bCs/>
        </w:rPr>
        <w:t xml:space="preserve">4). Increasing mean temperature decreased expected time to eclosion in </w:t>
      </w:r>
      <w:r w:rsidRPr="004B3320">
        <w:rPr>
          <w:rFonts w:ascii="Times New Roman" w:hAnsi="Times New Roman" w:cs="Times New Roman"/>
          <w:bCs/>
        </w:rPr>
        <w:lastRenderedPageBreak/>
        <w:t xml:space="preserve">both sexes and fluctuation conditions (Table </w:t>
      </w:r>
      <w:r w:rsidR="00D16972">
        <w:rPr>
          <w:rFonts w:ascii="Times New Roman" w:hAnsi="Times New Roman" w:cs="Times New Roman"/>
          <w:bCs/>
        </w:rPr>
        <w:t>2-</w:t>
      </w:r>
      <w:r w:rsidRPr="004B3320">
        <w:rPr>
          <w:rFonts w:ascii="Times New Roman" w:hAnsi="Times New Roman" w:cs="Times New Roman"/>
          <w:bCs/>
        </w:rPr>
        <w:t xml:space="preserve">S19). The effect of fluctuation magnitude on time to eclosion was noticeable at our warmest mean temperature but was smaller than the effect of mean temperature. Large fluctuations (± 6 °C) at the warmest mean temperature (30 °C) significantly increased time to eclosion compared to constant and low fluctuation treatments (adjusted P &lt; 0.003; Table </w:t>
      </w:r>
      <w:r w:rsidR="00D16972">
        <w:rPr>
          <w:rFonts w:ascii="Times New Roman" w:hAnsi="Times New Roman" w:cs="Times New Roman"/>
          <w:bCs/>
        </w:rPr>
        <w:t>2-</w:t>
      </w:r>
      <w:r w:rsidRPr="004B3320">
        <w:rPr>
          <w:rFonts w:ascii="Times New Roman" w:hAnsi="Times New Roman" w:cs="Times New Roman"/>
          <w:bCs/>
        </w:rPr>
        <w:t>S20).</w:t>
      </w:r>
    </w:p>
    <w:p w14:paraId="27311F48" w14:textId="77777777" w:rsidR="00347D0F" w:rsidRDefault="00347D0F" w:rsidP="00F817F4">
      <w:pPr>
        <w:spacing w:line="360" w:lineRule="auto"/>
        <w:rPr>
          <w:rFonts w:ascii="Times New Roman" w:hAnsi="Times New Roman" w:cs="Times New Roman"/>
          <w:bCs/>
        </w:rPr>
      </w:pPr>
    </w:p>
    <w:p w14:paraId="654FF6DE" w14:textId="77777777" w:rsidR="00347D0F" w:rsidRPr="004B3320" w:rsidRDefault="00347D0F" w:rsidP="00347D0F">
      <w:pPr>
        <w:spacing w:after="160" w:line="278" w:lineRule="auto"/>
        <w:rPr>
          <w:rFonts w:ascii="Times New Roman" w:eastAsia="Aptos" w:hAnsi="Times New Roman" w:cs="Times New Roman"/>
          <w:bCs/>
        </w:rPr>
      </w:pPr>
      <w:r w:rsidRPr="004B3320">
        <w:rPr>
          <w:rFonts w:ascii="Times New Roman" w:eastAsia="Aptos" w:hAnsi="Times New Roman" w:cs="Times New Roman"/>
          <w:bCs/>
          <w:noProof/>
        </w:rPr>
        <w:drawing>
          <wp:inline distT="0" distB="0" distL="0" distR="0" wp14:anchorId="762A05FF" wp14:editId="4534F6D5">
            <wp:extent cx="5925324" cy="4846330"/>
            <wp:effectExtent l="0" t="0" r="0" b="0"/>
            <wp:docPr id="585328061" name="Picture 6"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76848" name="Picture 6" descr="A diagram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25324" cy="4846330"/>
                    </a:xfrm>
                    <a:prstGeom prst="rect">
                      <a:avLst/>
                    </a:prstGeom>
                  </pic:spPr>
                </pic:pic>
              </a:graphicData>
            </a:graphic>
          </wp:inline>
        </w:drawing>
      </w:r>
    </w:p>
    <w:p w14:paraId="47BE9A16" w14:textId="786FE025" w:rsidR="00347D0F" w:rsidRPr="004B3320" w:rsidRDefault="00347D0F" w:rsidP="00347D0F">
      <w:pPr>
        <w:spacing w:after="160" w:line="278" w:lineRule="auto"/>
        <w:rPr>
          <w:rFonts w:ascii="Times New Roman" w:eastAsia="Aptos" w:hAnsi="Times New Roman" w:cs="Times New Roman"/>
          <w:bCs/>
        </w:rPr>
      </w:pPr>
      <w:r w:rsidRPr="004B3320">
        <w:rPr>
          <w:rFonts w:ascii="Times New Roman" w:eastAsia="Aptos" w:hAnsi="Times New Roman" w:cs="Times New Roman"/>
          <w:bCs/>
        </w:rPr>
        <w:t xml:space="preserve">Fig. </w:t>
      </w:r>
      <w:r w:rsidR="009B5662">
        <w:rPr>
          <w:rFonts w:ascii="Times New Roman" w:eastAsia="Aptos" w:hAnsi="Times New Roman" w:cs="Times New Roman"/>
          <w:bCs/>
        </w:rPr>
        <w:t>2-</w:t>
      </w:r>
      <w:r w:rsidRPr="004B3320">
        <w:rPr>
          <w:rFonts w:ascii="Times New Roman" w:eastAsia="Aptos" w:hAnsi="Times New Roman" w:cs="Times New Roman"/>
          <w:bCs/>
        </w:rPr>
        <w:t>3. Duration of the pupal stage for individuals within each treatment. Points along the lines indicate the number of pupae (blue = female; orange = male) in each treatment that spend the corresponding number of days in pupation.</w:t>
      </w:r>
    </w:p>
    <w:p w14:paraId="1D6FED55" w14:textId="77777777" w:rsidR="00347D0F" w:rsidRPr="004B3320" w:rsidRDefault="00347D0F" w:rsidP="00F817F4">
      <w:pPr>
        <w:spacing w:line="360" w:lineRule="auto"/>
        <w:rPr>
          <w:rFonts w:ascii="Times New Roman" w:hAnsi="Times New Roman" w:cs="Times New Roman"/>
          <w:bCs/>
        </w:rPr>
      </w:pPr>
    </w:p>
    <w:p w14:paraId="76090A65" w14:textId="77777777" w:rsidR="004B3320" w:rsidRPr="004B3320" w:rsidRDefault="004B3320" w:rsidP="00F817F4">
      <w:pPr>
        <w:spacing w:line="360" w:lineRule="auto"/>
        <w:rPr>
          <w:rFonts w:ascii="Times New Roman" w:hAnsi="Times New Roman" w:cs="Times New Roman"/>
          <w:bCs/>
        </w:rPr>
      </w:pPr>
    </w:p>
    <w:p w14:paraId="47AC192E" w14:textId="77777777" w:rsidR="00347D0F" w:rsidRDefault="00347D0F" w:rsidP="00F817F4">
      <w:pPr>
        <w:spacing w:line="360" w:lineRule="auto"/>
        <w:rPr>
          <w:rFonts w:ascii="Times New Roman" w:hAnsi="Times New Roman" w:cs="Times New Roman"/>
          <w:bCs/>
        </w:rPr>
      </w:pPr>
    </w:p>
    <w:p w14:paraId="404180BD" w14:textId="77777777" w:rsidR="00347D0F" w:rsidRPr="004B3320" w:rsidRDefault="00347D0F" w:rsidP="00347D0F">
      <w:pPr>
        <w:spacing w:after="160" w:line="278" w:lineRule="auto"/>
        <w:rPr>
          <w:rFonts w:ascii="Times New Roman" w:eastAsia="Aptos" w:hAnsi="Times New Roman" w:cs="Times New Roman"/>
          <w:bCs/>
        </w:rPr>
      </w:pPr>
      <w:r w:rsidRPr="004B3320">
        <w:rPr>
          <w:rFonts w:ascii="Times New Roman" w:eastAsia="Aptos" w:hAnsi="Times New Roman" w:cs="Times New Roman"/>
          <w:bCs/>
          <w:noProof/>
        </w:rPr>
        <w:drawing>
          <wp:inline distT="0" distB="0" distL="0" distR="0" wp14:anchorId="64429F67" wp14:editId="6AEA261B">
            <wp:extent cx="5925324" cy="6400813"/>
            <wp:effectExtent l="0" t="0" r="0" b="0"/>
            <wp:docPr id="1386094294" name="Picture 7" descr="A graph of a number of numbers and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260170" name="Picture 7" descr="A graph of a number of numbers and a number of number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25324" cy="6400813"/>
                    </a:xfrm>
                    <a:prstGeom prst="rect">
                      <a:avLst/>
                    </a:prstGeom>
                  </pic:spPr>
                </pic:pic>
              </a:graphicData>
            </a:graphic>
          </wp:inline>
        </w:drawing>
      </w:r>
    </w:p>
    <w:p w14:paraId="2BF4AAA1" w14:textId="75D5777D" w:rsidR="00347D0F" w:rsidRPr="004B3320" w:rsidRDefault="00347D0F" w:rsidP="00347D0F">
      <w:pPr>
        <w:spacing w:after="160" w:line="278" w:lineRule="auto"/>
        <w:rPr>
          <w:rFonts w:ascii="Times New Roman" w:hAnsi="Times New Roman" w:cs="Times New Roman"/>
          <w:bCs/>
        </w:rPr>
      </w:pPr>
      <w:r w:rsidRPr="004B3320">
        <w:rPr>
          <w:rFonts w:ascii="Times New Roman" w:eastAsia="Aptos" w:hAnsi="Times New Roman" w:cs="Times New Roman"/>
          <w:bCs/>
        </w:rPr>
        <w:t xml:space="preserve">Fig. </w:t>
      </w:r>
      <w:r w:rsidR="009B5662">
        <w:rPr>
          <w:rFonts w:ascii="Times New Roman" w:eastAsia="Aptos" w:hAnsi="Times New Roman" w:cs="Times New Roman"/>
          <w:bCs/>
        </w:rPr>
        <w:t>2-</w:t>
      </w:r>
      <w:r w:rsidRPr="004B3320">
        <w:rPr>
          <w:rFonts w:ascii="Times New Roman" w:eastAsia="Aptos" w:hAnsi="Times New Roman" w:cs="Times New Roman"/>
          <w:bCs/>
        </w:rPr>
        <w:t xml:space="preserve">4. </w:t>
      </w:r>
      <w:r w:rsidRPr="004B3320">
        <w:rPr>
          <w:rFonts w:ascii="Times New Roman" w:hAnsi="Times New Roman" w:cs="Times New Roman"/>
          <w:bCs/>
        </w:rPr>
        <w:t>Number of days between hatching and adult emergence for a) surviving female adults and b) surviving male adults within each treatment. Boxes and dark lines represent inter-quartile ranges and medians respectively for each treatment. Whiskers extend to the most extreme data value that is within 1.5 times the inter-quartile range.</w:t>
      </w:r>
    </w:p>
    <w:p w14:paraId="5B615688" w14:textId="77777777" w:rsidR="00347D0F" w:rsidRPr="004B3320" w:rsidRDefault="00347D0F" w:rsidP="00F817F4">
      <w:pPr>
        <w:spacing w:line="360" w:lineRule="auto"/>
        <w:rPr>
          <w:rFonts w:ascii="Times New Roman" w:hAnsi="Times New Roman" w:cs="Times New Roman"/>
          <w:bCs/>
        </w:rPr>
      </w:pPr>
    </w:p>
    <w:p w14:paraId="1A33B231" w14:textId="77777777" w:rsidR="004B3320" w:rsidRPr="004B3320" w:rsidRDefault="004B3320" w:rsidP="00F817F4">
      <w:pPr>
        <w:spacing w:line="360" w:lineRule="auto"/>
        <w:rPr>
          <w:rFonts w:ascii="Times New Roman" w:hAnsi="Times New Roman" w:cs="Times New Roman"/>
          <w:bCs/>
        </w:rPr>
      </w:pPr>
    </w:p>
    <w:p w14:paraId="4C47C78F"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3.7. Adult lifespan</w:t>
      </w:r>
    </w:p>
    <w:p w14:paraId="78BF96E8" w14:textId="418A676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Post-maturity lifespan varied from 4-33 days in females and 2-38 days in males (Fig. </w:t>
      </w:r>
      <w:r w:rsidR="009B5662">
        <w:rPr>
          <w:rFonts w:ascii="Times New Roman" w:hAnsi="Times New Roman" w:cs="Times New Roman"/>
          <w:bCs/>
        </w:rPr>
        <w:t>2-</w:t>
      </w:r>
      <w:r w:rsidRPr="004B3320">
        <w:rPr>
          <w:rFonts w:ascii="Times New Roman" w:hAnsi="Times New Roman" w:cs="Times New Roman"/>
          <w:bCs/>
        </w:rPr>
        <w:t>5). The model that best explained adult lifespan included the effects of mean temperature, sex, and the interaction between mean temperature and sex (Table</w:t>
      </w:r>
      <w:r w:rsidR="00D16972">
        <w:rPr>
          <w:rFonts w:ascii="Times New Roman" w:hAnsi="Times New Roman" w:cs="Times New Roman"/>
          <w:bCs/>
        </w:rPr>
        <w:t>s</w:t>
      </w:r>
      <w:r w:rsidRPr="004B3320">
        <w:rPr>
          <w:rFonts w:ascii="Times New Roman" w:hAnsi="Times New Roman" w:cs="Times New Roman"/>
          <w:bCs/>
        </w:rPr>
        <w:t xml:space="preserve"> </w:t>
      </w:r>
      <w:r w:rsidR="00D16972">
        <w:rPr>
          <w:rFonts w:ascii="Times New Roman" w:hAnsi="Times New Roman" w:cs="Times New Roman"/>
          <w:bCs/>
        </w:rPr>
        <w:t>2-</w:t>
      </w:r>
      <w:r w:rsidRPr="004B3320">
        <w:rPr>
          <w:rFonts w:ascii="Times New Roman" w:hAnsi="Times New Roman" w:cs="Times New Roman"/>
          <w:bCs/>
        </w:rPr>
        <w:t xml:space="preserve">S21, </w:t>
      </w:r>
      <w:r w:rsidR="00D16972">
        <w:rPr>
          <w:rFonts w:ascii="Times New Roman" w:hAnsi="Times New Roman" w:cs="Times New Roman"/>
          <w:bCs/>
        </w:rPr>
        <w:t>2-</w:t>
      </w:r>
      <w:r w:rsidRPr="004B3320">
        <w:rPr>
          <w:rFonts w:ascii="Times New Roman" w:hAnsi="Times New Roman" w:cs="Times New Roman"/>
          <w:bCs/>
        </w:rPr>
        <w:t xml:space="preserve">S22). For both males and females, average adult lifespan decreased significantly with each increase in mean temperature (from 22 °C to 26 °C, and from 26 °C to 30 °C; Table </w:t>
      </w:r>
      <w:r w:rsidR="00D16972">
        <w:rPr>
          <w:rFonts w:ascii="Times New Roman" w:hAnsi="Times New Roman" w:cs="Times New Roman"/>
          <w:bCs/>
        </w:rPr>
        <w:t>2-</w:t>
      </w:r>
      <w:r w:rsidRPr="004B3320">
        <w:rPr>
          <w:rFonts w:ascii="Times New Roman" w:hAnsi="Times New Roman" w:cs="Times New Roman"/>
          <w:bCs/>
        </w:rPr>
        <w:t>S23). We found significant differences in expected lifespan between sexes only in the warmest mean temperature (30 °C) treatments, in which females lived 65% longer on average than males (adjusted P &lt; 0.0001).</w:t>
      </w:r>
    </w:p>
    <w:p w14:paraId="690D39F1" w14:textId="77777777" w:rsidR="004B3320" w:rsidRPr="004B3320" w:rsidRDefault="004B3320" w:rsidP="00F817F4">
      <w:pPr>
        <w:spacing w:line="360" w:lineRule="auto"/>
        <w:rPr>
          <w:rFonts w:ascii="Times New Roman" w:hAnsi="Times New Roman" w:cs="Times New Roman"/>
          <w:bCs/>
        </w:rPr>
      </w:pPr>
    </w:p>
    <w:p w14:paraId="3B74AF8A"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3.8. Egg production and hatching </w:t>
      </w:r>
    </w:p>
    <w:p w14:paraId="067F0492" w14:textId="21382C6F" w:rsidR="004B3320" w:rsidRPr="004B3320" w:rsidRDefault="004B3320" w:rsidP="00F817F4">
      <w:pPr>
        <w:spacing w:line="360" w:lineRule="auto"/>
        <w:rPr>
          <w:rFonts w:ascii="Times New Roman" w:hAnsi="Times New Roman" w:cs="Times New Roman"/>
          <w:bCs/>
        </w:rPr>
      </w:pPr>
      <w:bookmarkStart w:id="11" w:name="_Hlk189667640"/>
      <w:r w:rsidRPr="004B3320">
        <w:rPr>
          <w:rFonts w:ascii="Times New Roman" w:hAnsi="Times New Roman" w:cs="Times New Roman"/>
          <w:bCs/>
        </w:rPr>
        <w:t xml:space="preserve">Females laid eggs in all treatment conditions, with the greatest lifetime output of 2645 eggs produced by a female across 15 days in the 26 ± 0 °C treatment (Fig. </w:t>
      </w:r>
      <w:r w:rsidR="009B5662">
        <w:rPr>
          <w:rFonts w:ascii="Times New Roman" w:hAnsi="Times New Roman" w:cs="Times New Roman"/>
          <w:bCs/>
        </w:rPr>
        <w:t>2-</w:t>
      </w:r>
      <w:r w:rsidRPr="004B3320">
        <w:rPr>
          <w:rFonts w:ascii="Times New Roman" w:hAnsi="Times New Roman" w:cs="Times New Roman"/>
          <w:bCs/>
        </w:rPr>
        <w:t xml:space="preserve">6a). Lifetime egg production was best predicted by mean temperature, temperature fluctuation, and their interaction (Tables </w:t>
      </w:r>
      <w:r w:rsidR="00D16972">
        <w:rPr>
          <w:rFonts w:ascii="Times New Roman" w:hAnsi="Times New Roman" w:cs="Times New Roman"/>
          <w:bCs/>
        </w:rPr>
        <w:t>2-</w:t>
      </w:r>
      <w:r w:rsidRPr="004B3320">
        <w:rPr>
          <w:rFonts w:ascii="Times New Roman" w:hAnsi="Times New Roman" w:cs="Times New Roman"/>
          <w:bCs/>
        </w:rPr>
        <w:t xml:space="preserve">S24, </w:t>
      </w:r>
      <w:r w:rsidR="00D16972">
        <w:rPr>
          <w:rFonts w:ascii="Times New Roman" w:hAnsi="Times New Roman" w:cs="Times New Roman"/>
          <w:bCs/>
        </w:rPr>
        <w:t>2-</w:t>
      </w:r>
      <w:r w:rsidRPr="004B3320">
        <w:rPr>
          <w:rFonts w:ascii="Times New Roman" w:hAnsi="Times New Roman" w:cs="Times New Roman"/>
          <w:bCs/>
        </w:rPr>
        <w:t xml:space="preserve">S25). On average, females in treatments with the warmest mean temperature (30 °C) laid fewer eggs over their lifetimes relative to other treatments, though most of these comparisons were not statistically significant given large inter-individual variability within each treatment (Table </w:t>
      </w:r>
      <w:r w:rsidR="00D16972">
        <w:rPr>
          <w:rFonts w:ascii="Times New Roman" w:hAnsi="Times New Roman" w:cs="Times New Roman"/>
          <w:bCs/>
        </w:rPr>
        <w:t>2-</w:t>
      </w:r>
      <w:r w:rsidRPr="004B3320">
        <w:rPr>
          <w:rFonts w:ascii="Times New Roman" w:hAnsi="Times New Roman" w:cs="Times New Roman"/>
          <w:bCs/>
        </w:rPr>
        <w:t xml:space="preserve">S26). Females exposed to low fluctuations around this mean temperature (30 ± 6 °C) laid fewer eggs than females in other fluctuation conditions or in cooler mean temperatures (adjusted P ≤ 0.0004). </w:t>
      </w:r>
    </w:p>
    <w:bookmarkEnd w:id="11"/>
    <w:p w14:paraId="5C1F4534" w14:textId="264612F1" w:rsidR="00676B60" w:rsidRDefault="004B3320" w:rsidP="00676B60">
      <w:pPr>
        <w:spacing w:line="360" w:lineRule="auto"/>
        <w:ind w:firstLine="720"/>
        <w:rPr>
          <w:rFonts w:ascii="Times New Roman" w:hAnsi="Times New Roman" w:cs="Times New Roman"/>
          <w:bCs/>
        </w:rPr>
      </w:pPr>
      <w:r w:rsidRPr="004B3320">
        <w:rPr>
          <w:rFonts w:ascii="Times New Roman" w:hAnsi="Times New Roman" w:cs="Times New Roman"/>
          <w:bCs/>
        </w:rPr>
        <w:t>The number of successful hatches from eggs laid by females varied widely, from no larvae to a maximum lifetime output of 1941 larvae</w:t>
      </w:r>
      <w:r w:rsidRPr="004B3320">
        <w:rPr>
          <w:rFonts w:ascii="Times New Roman" w:hAnsi="Times New Roman" w:cs="Times New Roman"/>
          <w:b/>
          <w:bCs/>
        </w:rPr>
        <w:t xml:space="preserve"> </w:t>
      </w:r>
      <w:r w:rsidRPr="004B3320">
        <w:rPr>
          <w:rFonts w:ascii="Times New Roman" w:hAnsi="Times New Roman" w:cs="Times New Roman"/>
        </w:rPr>
        <w:t xml:space="preserve">in the </w:t>
      </w:r>
      <w:r w:rsidRPr="004B3320">
        <w:rPr>
          <w:rFonts w:ascii="Times New Roman" w:hAnsi="Times New Roman" w:cs="Times New Roman"/>
          <w:bCs/>
        </w:rPr>
        <w:t xml:space="preserve">22 ± 6 °C treatment (Fig. </w:t>
      </w:r>
      <w:r w:rsidR="009B5662">
        <w:rPr>
          <w:rFonts w:ascii="Times New Roman" w:hAnsi="Times New Roman" w:cs="Times New Roman"/>
          <w:bCs/>
        </w:rPr>
        <w:t>2-</w:t>
      </w:r>
      <w:r w:rsidRPr="004B3320">
        <w:rPr>
          <w:rFonts w:ascii="Times New Roman" w:hAnsi="Times New Roman" w:cs="Times New Roman"/>
          <w:bCs/>
        </w:rPr>
        <w:t>6b). Among females that produced larvae, total eggs hatched was best predicted by mean temperature, temperature fluctuation, and their interaction (Table</w:t>
      </w:r>
      <w:r w:rsidR="00D16972">
        <w:rPr>
          <w:rFonts w:ascii="Times New Roman" w:hAnsi="Times New Roman" w:cs="Times New Roman"/>
          <w:bCs/>
        </w:rPr>
        <w:t>s</w:t>
      </w:r>
      <w:r w:rsidRPr="004B3320">
        <w:rPr>
          <w:rFonts w:ascii="Times New Roman" w:hAnsi="Times New Roman" w:cs="Times New Roman"/>
          <w:bCs/>
        </w:rPr>
        <w:t xml:space="preserve"> </w:t>
      </w:r>
      <w:r w:rsidR="00D16972">
        <w:rPr>
          <w:rFonts w:ascii="Times New Roman" w:hAnsi="Times New Roman" w:cs="Times New Roman"/>
          <w:bCs/>
        </w:rPr>
        <w:t>2-</w:t>
      </w:r>
      <w:r w:rsidRPr="004B3320">
        <w:rPr>
          <w:rFonts w:ascii="Times New Roman" w:hAnsi="Times New Roman" w:cs="Times New Roman"/>
          <w:bCs/>
        </w:rPr>
        <w:t xml:space="preserve">S27, </w:t>
      </w:r>
      <w:r w:rsidR="00D16972">
        <w:rPr>
          <w:rFonts w:ascii="Times New Roman" w:hAnsi="Times New Roman" w:cs="Times New Roman"/>
          <w:bCs/>
        </w:rPr>
        <w:t>2-</w:t>
      </w:r>
      <w:r w:rsidRPr="004B3320">
        <w:rPr>
          <w:rFonts w:ascii="Times New Roman" w:hAnsi="Times New Roman" w:cs="Times New Roman"/>
          <w:bCs/>
        </w:rPr>
        <w:t xml:space="preserve">S28). Of females that were monitored for egg hatching, most (94%) held in the cooler (22 °C) and intermediate (26 °C) mean temperatures produced larvae, but only 39% of females held in the warmest mean temperature (30 °C) did so. At mean temperatures of 22 °C and 26 °C, females exposed to high fluctuations produced more larvae on average than females </w:t>
      </w:r>
      <w:r w:rsidRPr="004B3320">
        <w:rPr>
          <w:rFonts w:ascii="Times New Roman" w:hAnsi="Times New Roman" w:cs="Times New Roman"/>
          <w:bCs/>
        </w:rPr>
        <w:lastRenderedPageBreak/>
        <w:t xml:space="preserve">held in constant temperatures (Table </w:t>
      </w:r>
      <w:r w:rsidR="00D16972">
        <w:rPr>
          <w:rFonts w:ascii="Times New Roman" w:hAnsi="Times New Roman" w:cs="Times New Roman"/>
          <w:bCs/>
        </w:rPr>
        <w:t>2-</w:t>
      </w:r>
      <w:r w:rsidRPr="004B3320">
        <w:rPr>
          <w:rFonts w:ascii="Times New Roman" w:hAnsi="Times New Roman" w:cs="Times New Roman"/>
          <w:bCs/>
        </w:rPr>
        <w:t>S29). We did not find significant differences in eggs hatched among females held in different fluctuation regimes at mean 30°C (adjusted P ≥ 0.85).</w:t>
      </w:r>
    </w:p>
    <w:p w14:paraId="418BA1CB" w14:textId="77777777" w:rsidR="00676B60" w:rsidRDefault="00676B60" w:rsidP="00676B60">
      <w:pPr>
        <w:spacing w:line="360" w:lineRule="auto"/>
        <w:rPr>
          <w:rFonts w:ascii="Times New Roman" w:hAnsi="Times New Roman" w:cs="Times New Roman"/>
          <w:bCs/>
        </w:rPr>
      </w:pPr>
    </w:p>
    <w:p w14:paraId="723764D1" w14:textId="77777777" w:rsidR="00676B60" w:rsidRPr="004B3320" w:rsidRDefault="00676B60" w:rsidP="00676B60">
      <w:pPr>
        <w:spacing w:after="160" w:line="278" w:lineRule="auto"/>
        <w:rPr>
          <w:rFonts w:ascii="Times New Roman" w:eastAsia="Aptos" w:hAnsi="Times New Roman" w:cs="Times New Roman"/>
          <w:bCs/>
        </w:rPr>
      </w:pPr>
      <w:r w:rsidRPr="004B3320">
        <w:rPr>
          <w:rFonts w:ascii="Times New Roman" w:eastAsia="Aptos" w:hAnsi="Times New Roman" w:cs="Times New Roman"/>
          <w:bCs/>
          <w:noProof/>
        </w:rPr>
        <w:drawing>
          <wp:inline distT="0" distB="0" distL="0" distR="0" wp14:anchorId="3A2AEE72" wp14:editId="1C0A65EE">
            <wp:extent cx="5925324" cy="5486411"/>
            <wp:effectExtent l="0" t="0" r="0" b="0"/>
            <wp:docPr id="448331879" name="Picture 9" descr="A graph of different shapes and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38973" name="Picture 9" descr="A graph of different shapes and siz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25324" cy="5486411"/>
                    </a:xfrm>
                    <a:prstGeom prst="rect">
                      <a:avLst/>
                    </a:prstGeom>
                  </pic:spPr>
                </pic:pic>
              </a:graphicData>
            </a:graphic>
          </wp:inline>
        </w:drawing>
      </w:r>
    </w:p>
    <w:p w14:paraId="5223957E" w14:textId="24A6A05B" w:rsidR="00676B60" w:rsidRDefault="00676B60" w:rsidP="00676B60">
      <w:pPr>
        <w:spacing w:after="160" w:line="278" w:lineRule="auto"/>
        <w:rPr>
          <w:rFonts w:ascii="Times New Roman" w:eastAsia="Aptos" w:hAnsi="Times New Roman" w:cs="Times New Roman"/>
          <w:bCs/>
        </w:rPr>
      </w:pPr>
      <w:r w:rsidRPr="004B3320">
        <w:rPr>
          <w:rFonts w:ascii="Times New Roman" w:eastAsia="Aptos" w:hAnsi="Times New Roman" w:cs="Times New Roman"/>
          <w:bCs/>
        </w:rPr>
        <w:t xml:space="preserve">Fig. </w:t>
      </w:r>
      <w:r w:rsidR="009B5662">
        <w:rPr>
          <w:rFonts w:ascii="Times New Roman" w:eastAsia="Aptos" w:hAnsi="Times New Roman" w:cs="Times New Roman"/>
          <w:bCs/>
        </w:rPr>
        <w:t>2-</w:t>
      </w:r>
      <w:r w:rsidRPr="004B3320">
        <w:rPr>
          <w:rFonts w:ascii="Times New Roman" w:eastAsia="Aptos" w:hAnsi="Times New Roman" w:cs="Times New Roman"/>
          <w:bCs/>
        </w:rPr>
        <w:t xml:space="preserve">5. Lifespan after eclosion. Dot-plots showing lifespans following eclosion of a) females and b) males in each treatment. Black crosses indicate </w:t>
      </w:r>
      <w:proofErr w:type="gramStart"/>
      <w:r w:rsidRPr="004B3320">
        <w:rPr>
          <w:rFonts w:ascii="Times New Roman" w:eastAsia="Aptos" w:hAnsi="Times New Roman" w:cs="Times New Roman"/>
          <w:bCs/>
        </w:rPr>
        <w:t>mean</w:t>
      </w:r>
      <w:proofErr w:type="gramEnd"/>
      <w:r w:rsidRPr="004B3320">
        <w:rPr>
          <w:rFonts w:ascii="Times New Roman" w:eastAsia="Aptos" w:hAnsi="Times New Roman" w:cs="Times New Roman"/>
          <w:bCs/>
        </w:rPr>
        <w:t xml:space="preserve"> lifespan for each treatment.</w:t>
      </w:r>
    </w:p>
    <w:p w14:paraId="159B7CFC" w14:textId="77777777" w:rsidR="00676B60" w:rsidRDefault="00676B60" w:rsidP="00676B60">
      <w:pPr>
        <w:spacing w:after="160" w:line="278" w:lineRule="auto"/>
        <w:rPr>
          <w:rFonts w:ascii="Times New Roman" w:eastAsia="Aptos" w:hAnsi="Times New Roman" w:cs="Times New Roman"/>
          <w:bCs/>
        </w:rPr>
      </w:pPr>
    </w:p>
    <w:p w14:paraId="592559CF" w14:textId="77777777" w:rsidR="00676B60" w:rsidRPr="004B3320" w:rsidRDefault="00676B60" w:rsidP="00676B60">
      <w:pPr>
        <w:spacing w:after="160" w:line="278" w:lineRule="auto"/>
        <w:rPr>
          <w:rFonts w:ascii="Times New Roman" w:eastAsia="Aptos" w:hAnsi="Times New Roman" w:cs="Times New Roman"/>
          <w:bCs/>
        </w:rPr>
      </w:pPr>
      <w:r w:rsidRPr="004B3320">
        <w:rPr>
          <w:rFonts w:ascii="Times New Roman" w:eastAsia="Aptos" w:hAnsi="Times New Roman" w:cs="Times New Roman"/>
          <w:bCs/>
          <w:noProof/>
        </w:rPr>
        <w:lastRenderedPageBreak/>
        <w:drawing>
          <wp:inline distT="0" distB="0" distL="0" distR="0" wp14:anchorId="7892AD99" wp14:editId="2E1AC729">
            <wp:extent cx="5943600" cy="5562600"/>
            <wp:effectExtent l="0" t="0" r="0" b="0"/>
            <wp:docPr id="1011476949"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03933" name="Picture 1" descr="A graph of different colored squar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562600"/>
                    </a:xfrm>
                    <a:prstGeom prst="rect">
                      <a:avLst/>
                    </a:prstGeom>
                  </pic:spPr>
                </pic:pic>
              </a:graphicData>
            </a:graphic>
          </wp:inline>
        </w:drawing>
      </w:r>
    </w:p>
    <w:p w14:paraId="08F34B0B" w14:textId="088C8A62" w:rsidR="00676B60" w:rsidRPr="004B3320" w:rsidRDefault="00676B60" w:rsidP="00676B60">
      <w:pPr>
        <w:spacing w:after="160" w:line="278" w:lineRule="auto"/>
        <w:rPr>
          <w:rFonts w:ascii="Times New Roman" w:eastAsia="Aptos" w:hAnsi="Times New Roman" w:cs="Times New Roman"/>
          <w:bCs/>
        </w:rPr>
      </w:pPr>
      <w:r w:rsidRPr="004B3320">
        <w:rPr>
          <w:rFonts w:ascii="Times New Roman" w:eastAsia="Aptos" w:hAnsi="Times New Roman" w:cs="Times New Roman"/>
          <w:bCs/>
        </w:rPr>
        <w:t xml:space="preserve">Fig. </w:t>
      </w:r>
      <w:r w:rsidR="009B5662">
        <w:rPr>
          <w:rFonts w:ascii="Times New Roman" w:eastAsia="Aptos" w:hAnsi="Times New Roman" w:cs="Times New Roman"/>
          <w:bCs/>
        </w:rPr>
        <w:t>2-</w:t>
      </w:r>
      <w:r w:rsidRPr="004B3320">
        <w:rPr>
          <w:rFonts w:ascii="Times New Roman" w:eastAsia="Aptos" w:hAnsi="Times New Roman" w:cs="Times New Roman"/>
          <w:bCs/>
        </w:rPr>
        <w:t xml:space="preserve">6. Egg </w:t>
      </w:r>
      <w:r w:rsidRPr="004B3320">
        <w:rPr>
          <w:rFonts w:ascii="Times New Roman" w:hAnsi="Times New Roman" w:cs="Times New Roman"/>
          <w:bCs/>
        </w:rPr>
        <w:t xml:space="preserve">production and hatching. </w:t>
      </w:r>
      <w:r w:rsidRPr="004B3320">
        <w:rPr>
          <w:rFonts w:ascii="Times New Roman" w:eastAsia="Aptos" w:hAnsi="Times New Roman" w:cs="Times New Roman"/>
          <w:bCs/>
        </w:rPr>
        <w:t xml:space="preserve">a) Lifetime total eggs laid by females in each treatment. b) Lifetime total larvae produced by females in each treatment. </w:t>
      </w:r>
      <w:r w:rsidRPr="004B3320">
        <w:rPr>
          <w:rFonts w:ascii="Times New Roman" w:hAnsi="Times New Roman" w:cs="Times New Roman"/>
          <w:bCs/>
        </w:rPr>
        <w:t>Boxes and dark lines represent inter-quartile ranges and medians respectively for each treatment. Whiskers extend to the most extreme data value that is within 1.5 times the inter-quartile range. Jittered points show data from each female.</w:t>
      </w:r>
    </w:p>
    <w:p w14:paraId="7713E211" w14:textId="77777777" w:rsidR="004B3320" w:rsidRPr="004B3320" w:rsidRDefault="004B3320" w:rsidP="00F817F4">
      <w:pPr>
        <w:spacing w:line="360" w:lineRule="auto"/>
        <w:rPr>
          <w:rFonts w:ascii="Times New Roman" w:hAnsi="Times New Roman" w:cs="Times New Roman"/>
          <w:bCs/>
        </w:rPr>
      </w:pPr>
    </w:p>
    <w:p w14:paraId="50D49DD6" w14:textId="4CED5984" w:rsidR="004B3320" w:rsidRPr="004B3320" w:rsidRDefault="00F470A3" w:rsidP="00F817F4">
      <w:pPr>
        <w:spacing w:line="360" w:lineRule="auto"/>
        <w:rPr>
          <w:rFonts w:ascii="Times New Roman" w:hAnsi="Times New Roman" w:cs="Times New Roman"/>
          <w:b/>
        </w:rPr>
      </w:pPr>
      <w:r>
        <w:rPr>
          <w:rFonts w:ascii="Times New Roman" w:hAnsi="Times New Roman" w:cs="Times New Roman"/>
          <w:b/>
          <w:bCs/>
        </w:rPr>
        <w:t xml:space="preserve">4. </w:t>
      </w:r>
      <w:r w:rsidR="004B3320" w:rsidRPr="004B3320">
        <w:rPr>
          <w:rFonts w:ascii="Times New Roman" w:hAnsi="Times New Roman" w:cs="Times New Roman"/>
          <w:b/>
          <w:bCs/>
        </w:rPr>
        <w:t>DISCUSSION</w:t>
      </w:r>
    </w:p>
    <w:p w14:paraId="07B7F7BB" w14:textId="77777777" w:rsidR="004B3320" w:rsidRPr="004B3320" w:rsidRDefault="004B3320" w:rsidP="00F817F4">
      <w:pPr>
        <w:spacing w:line="360" w:lineRule="auto"/>
        <w:rPr>
          <w:rFonts w:ascii="Times New Roman" w:hAnsi="Times New Roman" w:cs="Times New Roman"/>
          <w:bCs/>
        </w:rPr>
      </w:pPr>
      <w:r w:rsidRPr="004B3320">
        <w:rPr>
          <w:rFonts w:ascii="Times New Roman" w:hAnsi="Times New Roman" w:cs="Times New Roman"/>
          <w:bCs/>
        </w:rPr>
        <w:t xml:space="preserve">Despite the importance of temperature variability for insect thermal performance, we lack an understanding of how different magnitudes of diurnal temperature fluctuation impact </w:t>
      </w:r>
      <w:r w:rsidRPr="004B3320">
        <w:rPr>
          <w:rFonts w:ascii="Times New Roman" w:hAnsi="Times New Roman" w:cs="Times New Roman"/>
          <w:bCs/>
        </w:rPr>
        <w:lastRenderedPageBreak/>
        <w:t xml:space="preserve">life history traits for many species. This knowledge is particularly important for understanding how populations of widespread agricultural pests like </w:t>
      </w: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will fare under climate change. Our study investigated the effects of shifts in temperature mean and variance on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life-history traits, and uniquely, we tracked these effects across the entire life cycle. We found that temperature fluctuations have considerable impacts on survival, development, and reproductive output that are not captured by constant temperature treatments, and the effects of these fluctuations vary substantially by trait and life stage. </w:t>
      </w:r>
    </w:p>
    <w:p w14:paraId="37A7845F" w14:textId="23A58A23"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The effects of temperature fluctuations depend on the mean temperature of the environment. For most traits, we observe more pronounced effects of fluctuations at our coolest (22°C) and warmest (30°C) mean temperatures than at our intermediate mean temperature (26°C). Recalling Jensen’s inequality, biological rates should be higher under variable temperatures than predicted by mean temperatures over the accelerating portions of performance curves and lower than predicted over the decelerating portion of the performance curve. In line with predictions,  fluctuations had a large negative impact</w:t>
      </w:r>
      <w:r w:rsidRPr="004B3320">
        <w:rPr>
          <w:rFonts w:ascii="Times New Roman" w:hAnsi="Times New Roman" w:cs="Times New Roman"/>
          <w:b/>
          <w:bCs/>
        </w:rPr>
        <w:t xml:space="preserve"> </w:t>
      </w:r>
      <w:r w:rsidR="009206FE">
        <w:rPr>
          <w:rFonts w:ascii="Times New Roman" w:hAnsi="Times New Roman" w:cs="Times New Roman"/>
          <w:bCs/>
        </w:rPr>
        <w:t>at</w:t>
      </w:r>
      <w:r w:rsidRPr="004B3320">
        <w:rPr>
          <w:rFonts w:ascii="Times New Roman" w:hAnsi="Times New Roman" w:cs="Times New Roman"/>
          <w:bCs/>
        </w:rPr>
        <w:t xml:space="preserve"> the mean temperature known to maximize performance </w:t>
      </w:r>
      <w:r w:rsidR="009206FE">
        <w:rPr>
          <w:rFonts w:ascii="Times New Roman" w:hAnsi="Times New Roman" w:cs="Times New Roman"/>
          <w:bCs/>
        </w:rPr>
        <w:t xml:space="preserve">for some traits, such as development </w:t>
      </w:r>
      <w:r w:rsidR="00980B86">
        <w:rPr>
          <w:rFonts w:ascii="Times New Roman" w:hAnsi="Times New Roman" w:cs="Times New Roman"/>
          <w:bCs/>
        </w:rPr>
        <w:t>rate</w:t>
      </w:r>
      <w:r w:rsidR="009206FE">
        <w:rPr>
          <w:rFonts w:ascii="Times New Roman" w:hAnsi="Times New Roman" w:cs="Times New Roman"/>
          <w:bCs/>
        </w:rPr>
        <w:t xml:space="preserv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{"citationID":"sK1OPzTU","properties":{"unsorted":true,"formattedCitation":"(Ali et al., 1990; Du Plessis et al., 2020; Lee et al., 2022; Malekera et al., 2022; Adan et al., 2024)","plainCitation":"(Ali et al., 1990; Du Plessis et al., 2020; Lee et al., 2022; Malekera et al., 2022; Adan et al., 2024)","noteIndex":0},"citationItems":[{"id":387,"uris":["http://zotero.org/users/5290935/items/R8XXCXGY"],"itemData":{"id":387,"type":"article-journal","abstract":"The fall armyworm, Spodoptera jrugiperda (J. E. Smith), was reared at seven constant temperatures ranging from 17 to 38°C on an artificial diet, corn (Zea mays L.), and cotton (Gossypium hirsutum L.). Developmental rates, survival, pupal weights, and number of stadia varied among diets. Both linear and nonlinear models of developmental rate as a function of temperature were developed for eggs, each instar, the entire larval stage, and pupae on each diet. Eggs hatched at all temperatures. Larvae completed development on all diets at all temperatures except 38°C. Both larval and pupal rate of development declined between 33 and 35.5°C. Developmental thresholds were similar for all developmental categories on all diets observed and averaged 12.95 ± 0.21°C. In general, the number of stadia increased at temperatures below 25°C. Mean pupal weight increased with increases in number of stadia, but the differences were not statistically significant. Additional stadia generally result in an increase in total developmental time. Larvae took longer to develop, attained a lower pupal weight, and required a greater number of stadia on cotton than on artificial diet or corn.","container-title":"Annals of the Entomological Society of America","DOI":"10.1093/aesa/83.4.725","ISSN":"1938-2901, 0013-8746","issue":"4","language":"en","page":"725-733","source":"DOI.org (Crossref)","title":"Effects of Temperature and Larval Diet on Development of the Fall Armyworm (Lepidoptera: Noctuidae)","title-short":"Effects of Temperature and Larval Diet on Development of the Fall Armyworm (Lepidoptera","volume":"83","author":[{"family":"Ali","given":"Abbas"},{"family":"Luttrell","given":"R. G."},{"family":"Schneider","given":"J. C."}],"issued":{"date-parts":[["1990",7,1]]}}},{"id":93,"uris":["http://zotero.org/users/5290935/items/3K6JMABP"],"itemData":{"id":93,"type":"article-journal","abstract":"The fall armyworm (Spodoptera frugiperda) is a pest of tropical origin which recently invaded Africa, the Far East and Australia. Temperature, therefore, plays an important role in its invasion biology, since this pest does not go into diapause. The aim of this study was to determine the development rate of S. frugiperda at different temperatures and to calculate the number of degree-days (°D) required for each stage to complete its development. This study was conducted at five different temperatures—18, 22, 26, 30 and 32 ± 1 °C. Larvae were reared individually in Petri dishes with sweetcorn kernels provided as food. The development rate of S. frugiperda increased linearly with increasing temperatures between 18 and 30 °C and larval survival was the highest between 26 and 30 °C. The optimal range for egg, larval and egg-to-adult development was between 26 and 30 °C. The optimum temperature with the fastest larval development rate and lowest mortality was at 30 °C. The pupal development period ranged between 7.82 and 30.68 days (32–18 °C). The minimum temperature threshold for egg and larva development was 13.01 and 12.12 °C, respectively, 13.06 °C for pupae and 12.57 °C for egg-to-adult development. Degree-day requirements for the development of the respective life cycle stages of S. frugiperda were 35.68 ± 0.22 for eggs, 204.60 ± 1.23 °D for larvae, 150.54 ± 0.93 °D for pupae and 391.61 ± 1.42 °D for egg-to-adult development.","container-title":"Insects","DOI":"10.3390/insects11040228","ISSN":"2075-4450","issue":"4","journalAbbreviation":"Insects","note":"PMID: 32272548\nPMCID: PMC7240686","source":"PubMed Central","title":"The Effect of Temperature on the Development of Spodoptera frugiperda (Lepidoptera: Noctuidae)","title-short":"The Effect of Temperature on the Development of Spodoptera frugiperda (Lepidoptera","URL":"https://www.ncbi.nlm.nih.gov/pmc/articles/PMC7240686/","volume":"11","author":[{"family":"Du Plessis","given":"Hannalene"},{"family":"Schlemmer","given":"Marie-Louise"},{"family":"Van den Berg","given":"Johnnie"}],"accessed":{"date-parts":[["2020",9,9]]},"issued":{"date-parts":[["2020",4,7]]}}},{"id":1926,"uris":["http://zotero.org/users/5290935/items/775TD9C5"],"itemData":{"id":1926,"type":"article-journal","abstract":"Simple Summary\nSpodoptera frugiperda is a pest with a wide host range that causes severe damage to the agricultural sector around the world. The species, which was first recorded in South Korea in 2019, has been affecting corn farmers by harming the leaves and fruits. Unfortunately, measures to initially respond to the species have not been implemented appropriately due to the lack of information on the growth characteristics of S. frugiperda in the Korean climate. Against this backdrop, we analyzed the growth characteristics and degree of damage to corn leaves at different temperatures and found that the optimal temperature for the growth of S. frugiperda was in the range 28–32 °C, which is the temperature range during summer in Korea. It is most active during this season, affecting more number of farmers progressively. In this regard, more efforts are needed to control the pest in summer in Korea.\n\nAbstract\nIn 2019, an outbreak of Spodoptera frugiperda (Smith) was first reported in Korea. This study aimed to determine the growth rate and feeding amount of S. frugiperda by temperature to establish the right time window for its control and management. Linear regression analysis was used to determine the growth period and thermal requirements of S. frugiperda. The longest growth period of 97.2 ± 1.2 days was observed at 16 °C, and the shortest growth period of 15.5 ± 0.7 days was observed at 36 °C. In terms of each growth stage, the pupal period was the longest at all temperatures, followed by the egg period. The maximum corn leaf feeding amount (6.61 g) was observed for the larvae grown at 16 °C, and the minimum (2.9 g) was observed at 36 °C. However, the daily feeding amount of S. frugiperda larvae was the highest at 28 °C and 32 °C. The hatching rate according to temperature exceeded 70% at 24 °C, 28 °C, and 32 °C, and the survival rate of larvae and pupae was 100% at 24 °C to 32 °C. Based on these results, a temperature range of 28 °C to 32 °C is proposed as the optimum temperature for the growth of S. frugiperda.","container-title":"Insects","DOI":"10.3390/insects13100897","ISSN":"2075-4450","issue":"10","journalAbbreviation":"Insects","note":"PMID: 36292845\nPMCID: PMC9604002","page":"897","source":"PubMed Central","title":"Prediction of Growth Characteristics and Migration Period of Spodoptera frugiperda (Lepidoptera: Noctuidae) According to Temperature","title-short":"Prediction of Growth Characteristics and Migration Period of Spodoptera frugiperda (Lepidoptera","volume":"13","author":[{"family":"Lee","given":"Seongkyun"},{"family":"Park","given":"Younguk"},{"family":"Hwang","given":"Chohee"},{"family":"Park","given":"Areum"},{"family":"Lee","given":"Seokho"},{"family":"Kim","given":"Juhyoung"}],"issued":{"date-parts":[["2022",10,2]]}}},{"id":1910,"uris":["http://zotero.org/users/5290935/items/62X7UC4J"],"itemData":{"id":1910,"type":"article-journal","abstract":"The fall armyworm Spodoptera frugiperda (J.E. Smith) is an economically important pest that recently invaded Africa and Asia; however, information regarding its biological capacity to establish itself in newly invaded environments is largely unknown. We investigated the effects of temperature on the development and survival of the invaded populations of S. frugiperda and selected mathematical models to evaluate its development in a new environment. S. frugiperda exhibited optimum survival and growth at temperatures between 28 °C and 30 °C. The lower and upper thermal thresholds for the egg-to-adult life cycle were 13.51 °C and 34.13 °C, respectively. We compared seven mathematical models and found that the Shi model was the most suitable for describing the temperature-dependent development rate of S. frugiperda. Therefore, the Shi mathematical model may be used to predict both the occurrence of particular developmental stages and the geographic distribution to implement measures for the management of S. frugiperda in agricultural fields.","container-title":"Insects","DOI":"10.3390/insects13121084","ISSN":"2075-4450","issue":"12","language":"en","license":"http://creativecommons.org/licenses/by/3.0/","note":"number: 12\npublisher: Multidisciplinary Digital Publishing Institute","page":"1084","source":"www.mdpi.com","title":"Temperature-Dependent Development Models Describing the Effects of Temperature on the Development of the Fall Armyworm Spodoptera frugiperda (J. E. Smith) (Lepidoptera: Noctuidae)","title-short":"Temperature-Dependent Development Models Describing the Effects of Temperature on the Development of the Fall Armyworm Spodoptera frugiperda (J. E. Smith) (Lepidoptera","volume":"13","author":[{"family":"Malekera","given":"Matabaro Joseph"},{"family":"Acharya","given":"Rajendra"},{"family":"Mostafiz","given":"Md Munir"},{"family":"Hwang","given":"Hwal-Su"},{"family":"Bhusal","given":"Narayan"},{"family":"Lee","given":"Kyeong-Yeoll"}],"issued":{"date-parts":[["2022",12]]}}},{"id":1939,"uris":["http://zotero.org/users/5290935/items/Q52LF5NB"],"itemData":{"id":1939,"type":"article-journal","abstract":"The fall armyworm (FAW), Spodoptera frugiperda (JE Smith) (Lepidoptera: Noctuidae), an invasive agricultural pest, has significantly impacted crop yields across Africa. This study investigated the relationship between temperature and FAW life history traits, employing life cycle modeling at temperatures of 20, 25, 28, 30, and 32°C. The development time for eggs, larvae, and pupae varied from 0–3 days, 10–18 days, and 7–16 days, respectively. The optimal temperature range for immature stage survival and female fecundity was identified as 21–25°C, with the intrinsic rate of increase (rm) and gross reproductive rate (GRR) peaking at 25–28°C. Model validation confirmed the accuracy of these findings. The research further projected the Establishment Risk Index (ERI), Activity Index (AI), and Generation Index (GI) for FAW under current and future climates (2050 and 2070) using RCP 2.6 and RCP 8.5 scenarios. Results indicate that RCP 2.6 leads to a reduction in high-risk FAW areas, particularly in central Africa. Conversely, RCP 8.5 suggests an increase in areas conducive to FAW activity. These findings highlight the impact of climate policy on pest dynamics and the importance of incorporating climatic factors into pest management strategies. The study predicts a potential decrease in FAW prevalence in West Africa by 2070 under aggressive climate mitigation, providing a basis for future FAW management approaches.","container-title":"PLOS ONE","DOI":"10.1371/journal.pone.0299154","ISSN":"1932-6203","issue":"5","journalAbbreviation":"PLOS ONE","language":"en","note":"publisher: Public Library of Science","page":"e0299154","source":"PLoS Journals","title":"Combining temperature-dependent life table data into Insect Life Cycle Model to forecast fall armyworm Spodoptera frugiperda (JE Smith) distribution in maize agro-ecological zones in Africa","volume":"19","author":[{"family":"Adan","given":"Marian"},{"family":"Tonnang","given":"Henri E. Z."},{"family":"Kassa","given":"Cojdo E. F."},{"family":"Greve","given":"Klaus"},{"family":"Borgemeister","given":"Christian"},{"family":"Goergen","given":"Georg"}],"issued":{"date-parts":[["2024",5,6]]}}}],"schema":"https://github.com/citation-style-language/schema/raw/master/csl-citation.json"}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(Ali et al., 1990; Du Plessis et al., 2020; Lee et al., 2022; Malekera et al., 2022; Adan et al., 2024)</w:t>
      </w:r>
      <w:r w:rsidRPr="004B3320">
        <w:rPr>
          <w:rFonts w:ascii="Times New Roman" w:hAnsi="Times New Roman" w:cs="Times New Roman"/>
          <w:bCs/>
        </w:rPr>
        <w:fldChar w:fldCharType="end"/>
      </w:r>
      <w:r w:rsidRPr="004B3320">
        <w:rPr>
          <w:rFonts w:ascii="Times New Roman" w:hAnsi="Times New Roman" w:cs="Times New Roman"/>
          <w:bCs/>
        </w:rPr>
        <w:t xml:space="preserve">. However, contrary to predictions, temperature fluctuations have impacts beyond the expected nonlinear effects. Fluctuations around low to moderate temperatures can quicken development in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i/>
          <w:iCs/>
        </w:rPr>
        <w:t xml:space="preserve"> </w:t>
      </w:r>
      <w:r w:rsidRPr="004B3320">
        <w:rPr>
          <w:rFonts w:ascii="Times New Roman" w:hAnsi="Times New Roman" w:cs="Times New Roman"/>
          <w:bCs/>
        </w:rPr>
        <w:t xml:space="preserve">and other insects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{"citationID":"V3dgHaXP","properties":{"unsorted":true,"formattedCitation":"(Barfield and Ashley, 1987; Ragland and Kingsolver, 2008; Kingsolver et al., 2015)","plainCitation":"(Barfield and Ashley, 1987; Ragland and Kingsolver, 2008; Kingsolver et al., 2015)","noteIndex":0},"citationItems":[{"id":60,"uris":["http://zotero.org/users/5290935/items/2FQ9NEFK"],"itemData":{"id":60,"type":"article-journal","abstract":"Effects of corn, Zea mays L., phenology and temperature on developmental time, dry weight consumption, pre-ovipositional period, longevity, fecundity, and egg viability were measured on the fall armyworm, Spodoptera frugiperda (J. E. Smith). Food consumption was 24% lower on stages 1-2 than on stages 3-4 and decreased as temperature increased from 21°to 30°C. Adult female longevity was shortest for stages 3-4 and declined with increasing temperature. Fecundity was greatest at 21° and 25° and declined at 30°C. Pre-oviposition period (4.5 days) and egg viability (92%) were unaffected by temperature and corn stage. Developmental time was longer at constant 25° than at a mean of 25° which fluctuated between 20° and 30°C. /// Se midió en el gusano cogollerom, Spodoptera frugiperda (J. E. Smith), el efecto del maíz, Zea mays L., la fenología y la temperatura en el tiempo de desarrollo, consumo de peso seco, período pre-puesta de huevos, longfevidad, fecundidad, y viabilidad de los huevos. El consumo de alimentos fue un 24% más bajo en las etapas 1-2 que en las etapas 3-4 y disminuyó con aumento de temoperatura de 21 a 30°. La longevidad de hembras adultas fue mas corta en las etapas 3-4 y declinó con aumentos de temperatura. La fecundidad fue mayor a 21° y 25° y declinó a 30°C. La temperatura y la etapa del maíz no afectó el período pre-puesta de huevos (4.5 dias) y la viabilidad de los huevos (92%). El tiempo de desarrollo fue mayor a la temperatura constante de 25° que a un promedio de 25° que fluctuó entre 20° y 30°.","container-title":"The Florida Entomologist","DOI":"10.2307/3495097","ISSN":"0015-4040","issue":"1","note":"publisher: Florida Entomological Society","page":"110-116","source":"JSTOR","title":"Effects of Corn Phenology and Temperature on the Life Cycle of the Fall Armyworm, Spodoptera frugiperda (Lepidoptera: Noctuidae)","title-short":"Effects of Corn Phenology and Temperature on the Life Cycle of the Fall Armyworm, Spodoptera frugiperda (Lepidoptera","volume":"70","author":[{"family":"Barfield","given":"C. S."},{"family":"Ashley","given":"T. R."}],"issued":{"date-parts":[["1987"]]}}},{"id":78,"uris":["http://zotero.org/users/5290935/items/4WJB9MBF"],"itemData":{"id":78,"type":"article-journal","container-title":"Evolutionary Ecology Research","ISSN":"1522-0613","issue":"1","journalAbbreviation":"Evol Ecol Res","language":"English","note":"publisher: Evolutionary Ecology, Ltd.","page":"29-44","source":"www.evolutionary-ecology.com","title":"The effect of fluctuating temperatures on ectotherm life-history traits: comparisons among geographic populations of Wyeomyia smithii","title-short":"The effect of fluctuating temperatures on ectotherm life-history traits","volume":"10","author":[{"family":"Ragland","given":"Gregory J."},{"family":"Kingsolver","given":"Joel G."}],"issued":{"date-parts":[["2008"]]}}},{"id":2292,"uris":["http://zotero.org/users/5290935/items/HURS8PMM"],"itemData":{"id":2292,"type":"article-journal","abstract":"Most terrestrial ectotherms experience diurnal and seasonal variation in temperature. Because thermal performance curves are non-linear, mean performance can differ in fluctuating and constant thermal environments. However, time-dependent effects – effects of the order and duration of exposure to temperature – can also influence mean performance. We quantified the non-linear and time-dependent effects of diurnally fluctuating temperatures for larval growth rates in the tobacco hornworm, Manduca sexta L., with four main results. First, the shape of the thermal performance curve for growth rate depended on the duration of exposure: for example, optimal temperature and thermal breadth were greater for growth rates measured over short (24 h during the last instar) compared with long (the entire period of larval growth) time periods. Second, larvae reared in diurnally fluctuating temperatures had significantly higher optimal temperatures and maximal growth rates than larvae reared in constant temperatures. Third, for larvae maintained at three mean temperatures (20, 25 and 30°C) and three diurnal temperature ranges (±0, ±5 and ±10°C), diurnal fluctuations had opposite effects on mean growth rates at low versus high mean temperature. Fourth, both short- and long-term thermal performance curves yielded poor predictions of the non-linear effects of fluctuating temperature on mean growth rates (compared with our experimental results) at higher mean temperatures. Our results suggest caution in using constant temperature studies to model the consequences of variable thermal environments.","container-title":"Journal of Experimental Biology","DOI":"10.1242/jeb.120733","ISSN":"0022-0949","issue":"14","journalAbbreviation":"Journal of Experimental Biology","page":"2218-2225","source":"Silverchair","title":"Fluctuating temperatures and ectotherm growth: distinguishing non-linear and time-dependent effects","title-short":"Fluctuating temperatures and ectotherm growth","volume":"218","author":[{"family":"Kingsolver","given":"Joel G."},{"family":"Higgins","given":"Jessica K."},{"family":"Augustine","given":"Kate E."}],"issued":{"date-parts":[["2015",7,1]]}}}],"schema":"https://github.com/citation-style-language/schema/raw/master/csl-citation.json"}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(Barfield and Ashley, 1987; Ragland and Kingsolver, 2008; Kingsolver et al., 2015)</w:t>
      </w:r>
      <w:r w:rsidRPr="004B3320">
        <w:rPr>
          <w:rFonts w:ascii="Times New Roman" w:hAnsi="Times New Roman" w:cs="Times New Roman"/>
          <w:bCs/>
        </w:rPr>
        <w:fldChar w:fldCharType="end"/>
      </w:r>
      <w:r w:rsidRPr="004B3320">
        <w:rPr>
          <w:rFonts w:ascii="Times New Roman" w:hAnsi="Times New Roman" w:cs="Times New Roman"/>
          <w:bCs/>
        </w:rPr>
        <w:t>, but in our study, low fluctuations around 22 °C actually delayed larval development. Similarly, in other insects, incorporating fluctuations around low mean temperatures can boost survival relative to constant temperatures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{"citationID":"41tm1Isr","properties":{"formattedCitation":"(Carrington et al., 2013; Paaijmans et al., 2013)","plainCitation":"(Carrington et al., 2013; Paaijmans et al., 2013)","dontUpdate":true,"noteIndex":0},"citationItems":[{"id":195,"uris":["http://zotero.org/users/5290935/items/YWEFMZF4"],"itemData":{"id":195,"type":"article-journal","abstract":"Background The effect of temperature on insect biology is well understood under constant temperature conditions, but less so under more natural, fluctuating conditions. A fluctuating temperature profile around a mean of 26°C can alter Aedes aegypti vector competence for dengue viruses as well as numerous life-history traits, however, the effect of fluctuations on mosquitoes at critical thermal limits is unknown. Methodology/Principal Findings We investigated the effects of large and small daily temperature fluctuations at low (16°C) and high (35–37°C) mean temperatures, after we identified these temperatures as being thresholds for immature development and/or adult reproduction under constant temperature conditions. We found that temperature effects on larval development time, larval survival and adult reproduction depend on the combination of mean temperature and magnitude of fluctuations. Importantly, observed degree-day estimates for mosquito development under fluctuating temperature profiles depart significantly (around 10–20%) from that predicted by constant temperatures of the same mean. At low mean temperatures, fluctuations reduce the thermal energy required to reach pupation relative to constant temperature, whereas at high mean temperatures additional thermal energy is required to complete development. A stage-structured model based on these empirical data predicts that fluctuations can significantly affect the intrinsic growth rate of mosquito populations. Conclusions/Significance Our results indicate that by using constant temperatures, one could under- or over-estimate values for numerous life-history traits compared to more natural field conditions dependent upon the mean temperature. This complexity may in turn reduce the accuracy of population dynamics modeling and downstream applications for mosquito surveillance and disease prevention.","container-title":"PLOS ONE","DOI":"10.1371/journal.pone.0058824","ISSN":"1932-6203","issue":"3","journalAbbreviation":"PLOS ONE","language":"en","page":"e58824","source":"PLoS Journals","title":"Effects of Fluctuating Daily Temperatures at Critical Thermal Extremes on Aedes aegypti Life-History Traits","volume":"8","author":[{"family":"Carrington","given":"Lauren B."},{"family":"Armijos","given":"M. Veronica"},{"family":"Lambrechts","given":"Louis"},{"family":"Barker","given":"Christopher M."},{"family":"Scott","given":"Thomas W."}],"issued":{"date-parts":[["2013",3,8]]}}},{"id":19,"uris":["http://zotero.org/users/5290935/items/U2L76NJ8"],"itemData":{"id":19,"type":"article-journal","abstract":"Ectotherms are considered to be particularly vulnerable to climate warming. Descriptions of habitat temperatures and predicted changes in climate usually consider mean monthly, seasonal or annual conditions. Ectotherms, however, do not simply experience mean conditions, but are exposed to daily fluctuations in habitat temperatures. Here, we highlight how temperature fluctuation can generate ‘realized’ thermal reaction (fitness) norms that differ from the ‘fundamental’ norms derived under standard constant temperatures. Using a mosquito as a model organism, we find that temperature fluctuation reduces rate processes such as development under warm conditions, increases processes under cool conditions, and reduces both the optimum and the critical maximum temperature. Generalizing these effects for a range of terrestrial insects reveals that prevailing daily fluctuations in temperature should alter the sensitivity of species to climate warming by reducing ‘thermal safety margins’. Such effects of daily temperature dynamics have generally been ignored in the climate change literature.","container-title":"Global Change Biology","DOI":"10.1111/gcb.12240","ISSN":"1365-2486","issue":"8","language":"en","license":"© 2013 The Authors. Global Change Biology published by John Wiley &amp; Sons Ltd.","page":"2373-2380","source":"Wiley Online Library","title":"Temperature variation makes ectotherms more sensitive to climate change","volume":"19","author":[{"family":"Paaijmans","given":"Krijn P."},{"family":"Heinig","given":"Rebecca L."},{"family":"Seliga","given":"Rebecca A."},{"family":"Blanford","given":"Justine I."},{"family":"Blanford","given":"Simon"},{"family":"Murdock","given":"Courtney C."},{"family":"Thomas","given":"Matthew B."}],"issued":{"date-parts":[["2013"]]}}}],"schema":"https://github.com/citation-style-language/schema/raw/master/csl-citation.json"}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Carrington et al., 2013; Paaijmans et al., 2013)</w:t>
      </w:r>
      <w:r w:rsidRPr="004B3320">
        <w:rPr>
          <w:rFonts w:ascii="Times New Roman" w:hAnsi="Times New Roman" w:cs="Times New Roman"/>
          <w:bCs/>
        </w:rPr>
        <w:fldChar w:fldCharType="end"/>
      </w:r>
      <w:r w:rsidRPr="004B3320">
        <w:rPr>
          <w:rFonts w:ascii="Times New Roman" w:hAnsi="Times New Roman" w:cs="Times New Roman"/>
          <w:bCs/>
        </w:rPr>
        <w:t xml:space="preserve">, an effect we expected at our lowest mean temperature since survival of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larvae often declines at and below 22 °C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{"citationID":"ENppgQ27","properties":{"formattedCitation":"(Du Plessis et al., 2020; Huang et al., 2021)","plainCitation":"(Du Plessis et al., 2020; Huang et al., 2021)","noteIndex":0},"citationItems":[{"id":93,"uris":["http://zotero.org/users/5290935/items/3K6JMABP"],"itemData":{"id":93,"type":"article-journal","abstract":"The fall armyworm (Spodoptera frugiperda) is a pest of tropical origin which recently invaded Africa, the Far East and Australia. Temperature, therefore, plays an important role in its invasion biology, since this pest does not go into diapause. The aim of this study was to determine the development rate of S. frugiperda at different temperatures and to calculate the number of degree-days (°D) required for each stage to complete its development. This study was conducted at five different temperatures—18, 22, 26, 30 and 32 ± 1 °C. Larvae were reared individually in Petri dishes with sweetcorn kernels provided as food. The development rate of S. frugiperda increased linearly with increasing temperatures between 18 and 30 °C and larval survival was the highest between 26 and 30 °C. The optimal range for egg, larval and egg-to-adult development was between 26 and 30 °C. The optimum temperature with the fastest larval development rate and lowest mortality was at 30 °C. The pupal development period ranged between 7.82 and 30.68 days (32–18 °C). The minimum temperature threshold for egg and larva development was 13.01 and 12.12 °C, respectively, 13.06 °C for pupae and 12.57 °C for egg-to-adult development. Degree-day requirements for the development of the respective life cycle stages of S. frugiperda were 35.68 ± 0.22 for eggs, 204.60 ± 1.23 °D for larvae, 150.54 ± 0.93 °D for pupae and 391.61 ± 1.42 °D for egg-to-adult development.","container-title":"Insects","DOI":"10.3390/insects11040228","ISSN":"2075-4450","issue":"4","journalAbbreviation":"Insects","note":"PMID: 32272548\nPMCID: PMC7240686","source":"PubMed Central","title":"The Effect of Temperature on the Development of Spodoptera frugiperda (Lepidoptera: Noctuidae)","title-short":"The Effect of Temperature on the Development of Spodoptera frugiperda (Lepidoptera","URL":"https://www.ncbi.nlm.nih.gov/pmc/articles/PMC7240686/","volume":"11","author":[{"family":"Du Plessis","given":"Hannalene"},{"family":"Schlemmer","given":"Marie-Louise"},{"family":"Van den Berg","given":"Johnnie"}],"accessed":{"date-parts":[["2020",9,9]]},"issued":{"date-parts":[["2020",4,7]]}}},{"id":553,"uris":["http://zotero.org/users/5290935/items/PZ7GPJHY"],"itemData":{"id":553,"type":"article-journal","abstract":"In mid-May, 2019, the fall armyworm (FAW) Spodoptera frugiperda invaded Jiangxi Province, China, and caused extensive damage to corn crops. However, little attention has been given to the life-history traits of the FAW. In the present study, we systematically investigated the life-history traits of the newly invasive FAW on corn leaves at 19, 22, 25, 28, and 31°C under a photoperiod of LD 15:9 hr. The FAW thrived on the corn leaves with short developmental periods, high survival rates of larvae and pupae, very high mating success rates, and high fecundity. The pupal developmental stage was significantly longer in males than females at all temperatures, thus resulting in a protogyny phenomenon. The pupal weight was heaviest after a relatively shorter larval development stage at a higher temperature (25°C); thus, the FAW did not follow the temperature–size rule. Females were smaller than males, indicating sexual size dimorphism. A small proportion of females delayed their pre-oviposition period and began to lay eggs on the 7th to 9th day after adult emergence. There were positive relationships between pupal weight and larval developmental time and between adult weight and fecundity. There was a negative relationship between fecundity and longevity. These findings can help us to predict the population dynamics of the FAW on corn and to develop a suitable and practical management strategy.","container-title":"Ecology and Evolution","DOI":"https://doi.org/10.1002/ece3.7413","ISSN":"2045-7758","issue":"10","language":"en","license":"© 2021 The Authors. Ecology and Evolution published by John Wiley &amp; Sons Ltd.","note":"_eprint: https://onlinelibrary.wiley.com/doi/pdf/10.1002/ece3.7413","page":"5255-5264","source":"Wiley Online Library","title":"Effects of temperature on life-history traits of the newly invasive fall armyworm, Spodoptera frugiperda in Southeast China","volume":"11","author":[{"family":"Huang","given":"Li-Li"},{"family":"Xue","given":"Fang-Sen"},{"family":"Chen","given":"Chao"},{"family":"Guo","given":"Xin"},{"family":"Tang","given":"Jian-Jun"},{"family":"Zhong","given":"Ling"},{"family":"He","given":"Hai-Min"}],"issued":{"date-parts":[["2021",5]]}}}],"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(Du Plessis et al., 2020; Huang et al., 2021)</w:t>
      </w:r>
      <w:r w:rsidRPr="004B3320">
        <w:rPr>
          <w:rFonts w:ascii="Times New Roman" w:hAnsi="Times New Roman" w:cs="Times New Roman"/>
          <w:bCs/>
        </w:rPr>
        <w:fldChar w:fldCharType="end"/>
      </w:r>
      <w:r w:rsidRPr="004B3320">
        <w:rPr>
          <w:rFonts w:ascii="Times New Roman" w:hAnsi="Times New Roman" w:cs="Times New Roman"/>
          <w:bCs/>
        </w:rPr>
        <w:t xml:space="preserve">. Instead, survival to pupation and eclosion at 22 °C was lower in both fluctuation treatments relative to the constant treatment, as was pupal mass. These impacts suggest that withstanding repeated, transient exposures to stressful temperatures may divert energy from growth and other processes towards responding to thermal stress and recovering </w:t>
      </w:r>
      <w:r w:rsidRPr="004B3320">
        <w:rPr>
          <w:rFonts w:ascii="Times New Roman" w:hAnsi="Times New Roman" w:cs="Times New Roman"/>
          <w:bCs/>
        </w:rPr>
        <w:lastRenderedPageBreak/>
        <w:t xml:space="preserve">from thermal injuries, causing performance to deviate from nonlinear averaging predictions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{"citationID":"90a0YkFB","properties":{"formattedCitation":"(Kingsolver and Woods, 2016)","plainCitation":"(Kingsolver and Woods, 2016)","noteIndex":0},"citationItems":[{"id":21,"uris":["http://zotero.org/users/5290935/items/K9GEJAVT"],"itemData":{"id":21,"type":"article-journal","abstract":"Thermal performance curves have been widely used to model the ecological responses of ectotherms to variable thermal environments and climate change. Such models ignore the effects of time dependence—the temporal pattern and duration of temperature exposure —on performance. We developed and solved a simple mathematical model for growth rate of ectotherms, combining thermal performance curves for ingestion rate with the temporal dynamics of gene expression and protein production in response to high temperatures to predict temporal patterns of growth rate in constant and diurnally ﬂuctuating temperatures. We used the model to explore the effects of heat shock proteins on larval growth rates of Manduca sexta. The model correctly captures two empirical patterns for larval growth rate: ﬁrst, maximal growth rate and optimal temperature decline with increasing duration of temperature exposure; second, mean growth rates decline with time in diurnally ﬂuctuating temperatures at higher mean temperatures. These qualitative results apply broadly to cases where proteins or other molecules produced in response to high temperatures reduce growth rates. We discuss some of the critical assumptions and predictions of the model and suggest potential extensions and alternatives. Incorporating time-dependent effects will be essential for making more realistic predictions about the physiological and ecological consequences of temperature ﬂuctuations and climate change.","container-title":"The American Naturalist","DOI":"10.1086/684786","ISSN":"0003-0147, 1537-5323","issue":"3","journalAbbreviation":"The American Naturalist","language":"en","page":"283-294","source":"DOI.org (Crossref)","title":"Beyond Thermal Performance Curves: Modeling Time-Dependent Effects of Thermal Stress on Ectotherm Growth Rates","title-short":"Beyond Thermal Performance Curves","volume":"187","author":[{"family":"Kingsolver","given":"Joel G."},{"family":"Woods","given":"H. Arthur"}],"issued":{"date-parts":[["2016",3]]}}}],"schema":"https://github.com/citation-style-language/schema/raw/master/csl-citation.json"}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(Kingsolver and Woods, 2016)</w:t>
      </w:r>
      <w:r w:rsidRPr="004B3320">
        <w:rPr>
          <w:rFonts w:ascii="Times New Roman" w:hAnsi="Times New Roman" w:cs="Times New Roman"/>
          <w:bCs/>
        </w:rPr>
        <w:fldChar w:fldCharType="end"/>
      </w:r>
      <w:r w:rsidRPr="004B3320">
        <w:rPr>
          <w:rFonts w:ascii="Times New Roman" w:hAnsi="Times New Roman" w:cs="Times New Roman"/>
          <w:bCs/>
        </w:rPr>
        <w:t xml:space="preserve">. </w:t>
      </w:r>
    </w:p>
    <w:p w14:paraId="308DF645"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The impacts of transient exposures to temperatures near the lower and upper performance thresholds are asymmetrical. Because thermal performance relationships are nonlinear and left-skewed for many traits, variability at warmer temperatures is more likely to hit or transcend performance thresholds than variability at cooler temperatures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{"citationID":"40dRVD2y","properties":{"formattedCitation":"(Lawson et al., 2015)","plainCitation":"(Lawson et al., 2015)","noteIndex":0},"citationItems":[{"id":550,"uris":["http://zotero.org/users/5290935/items/TPHL36RW"],"itemData":{"id":550,"type":"article-journal","abstract":"Species' responses to environmental changes such as global warming are affected not only by trends in mean conditions, but also by natural and human-induced environmental fluctuations. Methods are needed to predict how such environmental variation affects ecological and evolutionary processes, in order to design effective strategies to conserve biodiversity under global change. Here, we review recent theoretical and empirical studies to assess: (1) how populations respond to changes in environmental variance, and (2) how environmental variance affects population responses to changes in mean conditions. Contrary to frequent claims, empirical studies show that increases in environmental variance can increase as well as decrease long-term population growth rates. Moreover, environmental variance can alter and even reverse the effects of changes in the mean environment, such that even if environmental variance remains constant, omitting it from population models compromises their ability to predict species' responses to changes in mean conditions. Drawing on theory relating these effects of environmental variance to the curvatures of population growth responses to the environment, we outline how species' traits such as phylogenetic history and body mass could be used to predict their responses to global change under future environmental variability.","container-title":"Ecology Letters","DOI":"https://doi.org/10.1111/ele.12437","ISSN":"1461-0248","issue":"7","language":"en","license":"© 2015 John Wiley &amp; Sons Ltd/CNRS","note":"_eprint: https://onlinelibrary.wiley.com/doi/pdf/10.1111/ele.12437","page":"724-736","source":"Wiley Online Library","title":"Environmental variation and population responses to global change","volume":"18","author":[{"family":"Lawson","given":"Callum R."},{"family":"Vindenes","given":"Yngvild"},{"family":"Bailey","given":"Liam"},{"family":"Pol","given":"Martijn","dropping-particle":"van de"}],"issued":{"date-parts":[["2015"]]}}}],"schema":"https://github.com/citation-style-language/schema/raw/master/csl-citation.json"}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(Lawson et al., 2015)</w:t>
      </w:r>
      <w:r w:rsidRPr="004B3320">
        <w:rPr>
          <w:rFonts w:ascii="Times New Roman" w:hAnsi="Times New Roman" w:cs="Times New Roman"/>
          <w:bCs/>
        </w:rPr>
        <w:fldChar w:fldCharType="end"/>
      </w:r>
      <w:r w:rsidRPr="004B3320">
        <w:rPr>
          <w:rFonts w:ascii="Times New Roman" w:hAnsi="Times New Roman" w:cs="Times New Roman"/>
          <w:bCs/>
        </w:rPr>
        <w:t xml:space="preserve">. Past research on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i/>
          <w:iCs/>
        </w:rPr>
        <w:t xml:space="preserve"> </w:t>
      </w:r>
      <w:r w:rsidRPr="004B3320">
        <w:rPr>
          <w:rFonts w:ascii="Times New Roman" w:hAnsi="Times New Roman" w:cs="Times New Roman"/>
          <w:bCs/>
        </w:rPr>
        <w:t xml:space="preserve">shows that constant temperatures below 19 °C and above 33 °C reduce survival and fecundity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{"citationID":"nQ4NP1Ll","properties":{"unsorted":true,"formattedCitation":"(Ali et al., 1990; Du Plessis et al., 2020; Huang et al., 2021; Malekera et al., 2022)","plainCitation":"(Ali et al., 1990; Du Plessis et al., 2020; Huang et al., 2021; Malekera et al., 2022)","dontUpdate":true,"noteIndex":0},"citationItems":[{"id":387,"uris":["http://zotero.org/users/5290935/items/R8XXCXGY"],"itemData":{"id":387,"type":"article-journal","abstract":"The fall armyworm, Spodoptera jrugiperda (J. E. Smith), was reared at seven constant temperatures ranging from 17 to 38°C on an artificial diet, corn (Zea mays L.), and cotton (Gossypium hirsutum L.). Developmental rates, survival, pupal weights, and number of stadia varied among diets. Both linear and nonlinear models of developmental rate as a function of temperature were developed for eggs, each instar, the entire larval stage, and pupae on each diet. Eggs hatched at all temperatures. Larvae completed development on all diets at all temperatures except 38°C. Both larval and pupal rate of development declined between 33 and 35.5°C. Developmental thresholds were similar for all developmental categories on all diets observed and averaged 12.95 ± 0.21°C. In general, the number of stadia increased at temperatures below 25°C. Mean pupal weight increased with increases in number of stadia, but the differences were not statistically significant. Additional stadia generally result in an increase in total developmental time. Larvae took longer to develop, attained a lower pupal weight, and required a greater number of stadia on cotton than on artificial diet or corn.","container-title":"Annals of the Entomological Society of America","DOI":"10.1093/aesa/83.4.725","ISSN":"1938-2901, 0013-8746","issue":"4","language":"en","page":"725-733","source":"DOI.org (Crossref)","title":"Effects of Temperature and Larval Diet on Development of the Fall Armyworm (Lepidoptera: Noctuidae)","title-short":"Effects of Temperature and Larval Diet on Development of the Fall Armyworm (Lepidoptera","volume":"83","author":[{"family":"Ali","given":"Abbas"},{"family":"Luttrell","given":"R. G."},{"family":"Schneider","given":"J. C."}],"issued":{"date-parts":[["1990",7,1]]}}},{"id":93,"uris":["http://zotero.org/users/5290935/items/3K6JMABP"],"itemData":{"id":93,"type":"article-journal","abstract":"The fall armyworm (Spodoptera frugiperda) is a pest of tropical origin which recently invaded Africa, the Far East and Australia. Temperature, therefore, plays an important role in its invasion biology, since this pest does not go into diapause. The aim of this study was to determine the development rate of S. frugiperda at different temperatures and to calculate the number of degree-days (°D) required for each stage to complete its development. This study was conducted at five different temperatures—18, 22, 26, 30 and 32 ± 1 °C. Larvae were reared individually in Petri dishes with sweetcorn kernels provided as food. The development rate of S. frugiperda increased linearly with increasing temperatures between 18 and 30 °C and larval survival was the highest between 26 and 30 °C. The optimal range for egg, larval and egg-to-adult development was between 26 and 30 °C. The optimum temperature with the fastest larval development rate and lowest mortality was at 30 °C. The pupal development period ranged between 7.82 and 30.68 days (32–18 °C). The minimum temperature threshold for egg and larva development was 13.01 and 12.12 °C, respectively, 13.06 °C for pupae and 12.57 °C for egg-to-adult development. Degree-day requirements for the development of the respective life cycle stages of S. frugiperda were 35.68 ± 0.22 for eggs, 204.60 ± 1.23 °D for larvae, 150.54 ± 0.93 °D for pupae and 391.61 ± 1.42 °D for egg-to-adult development.","container-title":"Insects","DOI":"10.3390/insects11040228","ISSN":"2075-4450","issue":"4","journalAbbreviation":"Insects","note":"PMID: 32272548\nPMCID: PMC7240686","source":"PubMed Central","title":"The Effect of Temperature on the Development of Spodoptera frugiperda (Lepidoptera: Noctuidae)","title-short":"The Effect of Temperature on the Development of Spodoptera frugiperda (Lepidoptera","URL":"https://www.ncbi.nlm.nih.gov/pmc/articles/PMC7240686/","volume":"11","author":[{"family":"Du Plessis","given":"Hannalene"},{"family":"Schlemmer","given":"Marie-Louise"},{"family":"Van den Berg","given":"Johnnie"}],"accessed":{"date-parts":[["2020",9,9]]},"issued":{"date-parts":[["2020",4,7]]}}},{"id":553,"uris":["http://zotero.org/users/5290935/items/PZ7GPJHY"],"itemData":{"id":553,"type":"article-journal","abstract":"In mid-May, 2019, the fall armyworm (FAW) Spodoptera frugiperda invaded Jiangxi Province, China, and caused extensive damage to corn crops. However, little attention has been given to the life-history traits of the FAW. In the present study, we systematically investigated the life-history traits of the newly invasive FAW on corn leaves at 19, 22, 25, 28, and 31°C under a photoperiod of LD 15:9 hr. The FAW thrived on the corn leaves with short developmental periods, high survival rates of larvae and pupae, very high mating success rates, and high fecundity. The pupal developmental stage was significantly longer in males than females at all temperatures, thus resulting in a protogyny phenomenon. The pupal weight was heaviest after a relatively shorter larval development stage at a higher temperature (25°C); thus, the FAW did not follow the temperature–size rule. Females were smaller than males, indicating sexual size dimorphism. A small proportion of females delayed their pre-oviposition period and began to lay eggs on the 7th to 9th day after adult emergence. There were positive relationships between pupal weight and larval developmental time and between adult weight and fecundity. There was a negative relationship between fecundity and longevity. These findings can help us to predict the population dynamics of the FAW on corn and to develop a suitable and practical management strategy.","container-title":"Ecology and Evolution","DOI":"https://doi.org/10.1002/ece3.7413","ISSN":"2045-7758","issue":"10","language":"en","license":"© 2021 The Authors. Ecology and Evolution published by John Wiley &amp; Sons Ltd.","note":"_eprint: https://onlinelibrary.wiley.com/doi/pdf/10.1002/ece3.7413","page":"5255-5264","source":"Wiley Online Library","title":"Effects of temperature on life-history traits of the newly invasive fall armyworm, Spodoptera frugiperda in Southeast China","volume":"11","author":[{"family":"Huang","given":"Li-Li"},{"family":"Xue","given":"Fang-Sen"},{"family":"Chen","given":"Chao"},{"family":"Guo","given":"Xin"},{"family":"Tang","given":"Jian-Jun"},{"family":"Zhong","given":"Ling"},{"family":"He","given":"Hai-Min"}],"issued":{"date-parts":[["2021",5]]}}},{"id":1910,"uris":["http://zotero.org/users/5290935/items/62X7UC4J"],"itemData":{"id":1910,"type":"article-journal","abstract":"The fall armyworm Spodoptera frugiperda (J.E. Smith) is an economically important pest that recently invaded Africa and Asia; however, information regarding its biological capacity to establish itself in newly invaded environments is largely unknown. We investigated the effects of temperature on the development and survival of the invaded populations of S. frugiperda and selected mathematical models to evaluate its development in a new environment. S. frugiperda exhibited optimum survival and growth at temperatures between 28 °C and 30 °C. The lower and upper thermal thresholds for the egg-to-adult life cycle were 13.51 °C and 34.13 °C, respectively. We compared seven mathematical models and found that the Shi model was the most suitable for describing the temperature-dependent development rate of S. frugiperda. Therefore, the Shi mathematical model may be used to predict both the occurrence of particular developmental stages and the geographic distribution to implement measures for the management of S. frugiperda in agricultural fields.","container-title":"Insects","DOI":"10.3390/insects13121084","ISSN":"2075-4450","issue":"12","language":"en","license":"http://creativecommons.org/licenses/by/3.0/","note":"number: 12\npublisher: Multidisciplinary Digital Publishing Institute","page":"1084","source":"www.mdpi.com","title":"Temperature-Dependent Development Models Describing the Effects of Temperature on the Development of the Fall Armyworm Spodoptera frugiperda (J. E. Smith) (Lepidoptera: Noctuidae)","title-short":"Temperature-Dependent Development Models Describing the Effects of Temperature on the Development of the Fall Armyworm Spodoptera frugiperda (J. E. Smith) (Lepidoptera","volume":"13","author":[{"family":"Malekera","given":"Matabaro Joseph"},{"family":"Acharya","given":"Rajendra"},{"family":"Mostafiz","given":"Md Munir"},{"family":"Hwang","given":"Hwal-Su"},{"family":"Bhusal","given":"Narayan"},{"family":"Lee","given":"Kyeong-Yeoll"}],"issued":{"date-parts":[["2022",12]]}}}],"schema":"https://github.com/citation-style-language/schema/raw/master/csl-citation.json"}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(Ali et al., 1990; Du Plessis et al., 2020; Huang et al., 2021; Lee et al., 2022; Malekera et al., 2022)</w:t>
      </w:r>
      <w:r w:rsidRPr="004B3320">
        <w:rPr>
          <w:rFonts w:ascii="Times New Roman" w:hAnsi="Times New Roman" w:cs="Times New Roman"/>
          <w:bCs/>
        </w:rPr>
        <w:fldChar w:fldCharType="end"/>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{"citationID":"X9ndGSoR","properties":{"formattedCitation":"(Lee et al., 2022)","plainCitation":"(Lee et al., 2022)","dontUpdate":true,"noteIndex":0},"citationItems":[{"id":1926,"uris":["http://zotero.org/users/5290935/items/775TD9C5"],"itemData":{"id":1926,"type":"article-journal","abstract":"Simple Summary\nSpodoptera frugiperda is a pest with a wide host range that causes severe damage to the agricultural sector around the world. The species, which was first recorded in South Korea in 2019, has been affecting corn farmers by harming the leaves and fruits. Unfortunately, measures to initially respond to the species have not been implemented appropriately due to the lack of information on the growth characteristics of S. frugiperda in the Korean climate. Against this backdrop, we analyzed the growth characteristics and degree of damage to corn leaves at different temperatures and found that the optimal temperature for the growth of S. frugiperda was in the range 28–32 °C, which is the temperature range during summer in Korea. It is most active during this season, affecting more number of farmers progressively. In this regard, more efforts are needed to control the pest in summer in Korea.\n\nAbstract\nIn 2019, an outbreak of Spodoptera frugiperda (Smith) was first reported in Korea. This study aimed to determine the growth rate and feeding amount of S. frugiperda by temperature to establish the right time window for its control and management. Linear regression analysis was used to determine the growth period and thermal requirements of S. frugiperda. The longest growth period of 97.2 ± 1.2 days was observed at 16 °C, and the shortest growth period of 15.5 ± 0.7 days was observed at 36 °C. In terms of each growth stage, the pupal period was the longest at all temperatures, followed by the egg period. The maximum corn leaf feeding amount (6.61 g) was observed for the larvae grown at 16 °C, and the minimum (2.9 g) was observed at 36 °C. However, the daily feeding amount of S. frugiperda larvae was the highest at 28 °C and 32 °C. The hatching rate according to temperature exceeded 70% at 24 °C, 28 °C, and 32 °C, and the survival rate of larvae and pupae was 100% at 24 °C to 32 °C. Based on these results, a temperature range of 28 °C to 32 °C is proposed as the optimum temperature for the growth of S. frugiperda.","container-title":"Insects","DOI":"10.3390/insects13100897","ISSN":"2075-4450","issue":"10","journalAbbreviation":"Insects","note":"PMID: 36292845\nPMCID: PMC9604002","page":"897","source":"PubMed Central","title":"Prediction of Growth Characteristics and Migration Period of Spodoptera frugiperda (Lepidoptera: Noctuidae) According to Temperature","title-short":"Prediction of Growth Characteristics and Migration Period of Spodoptera frugiperda (Lepidoptera","volume":"13","author":[{"family":"Lee","given":"Seongkyun"},{"family":"Park","given":"Younguk"},{"family":"Hwang","given":"Chohee"},{"family":"Park","given":"Areum"},{"family":"Lee","given":"Seokho"},{"family":"Kim","given":"Juhyoung"}],"issued":{"date-parts":[["2022",10,2]]}}},{"id":387,"uris":["http://zotero.org/users/5290935/items/R8XXCXGY"],"itemData":{"id":387,"type":"article-journal","abstract":"The fall armyworm, Spodoptera jrugiperda (J. E. Smith), was reared at seven constant temperatures ranging from 17 to 38°C on an artificial diet, corn (Zea mays L.), and cotton (Gossypium hirsutum L.). Developmental rates, survival, pupal weights, and number of stadia varied among diets. Both linear and nonlinear models of developmental rate as a function of temperature were developed for eggs, each instar, the entire larval stage, and pupae on each diet. Eggs hatched at all temperatures. Larvae completed development on all diets at all temperatures except 38°C. Both larval and pupal rate of development declined between 33 and 35.5°C. Developmental thresholds were similar for all developmental categories on all diets observed and averaged 12.95 ± 0.21°C. In general, the number of stadia increased at temperatures below 25°C. Mean pupal weight increased with increases in number of stadia, but the differences were not statistically significant. Additional stadia generally result in an increase in total developmental time. Larvae took longer to develop, attained a lower pupal weight, and required a greater number of stadia on cotton than on artificial diet or corn.","container-title":"Annals of the Entomological Society of America","DOI":"10.1093/aesa/83.4.725","ISSN":"1938-2901, 0013-8746","issue":"4","language":"en","page":"725-733","source":"DOI.org (Crossref)","title":"Effects of Temperature and Larval Diet on Development of the Fall Armyworm (Lepidoptera: Noctuidae)","title-short":"Effects of Temperature and Larval Diet on Development of the Fall Armyworm (Lepidoptera","volume":"83","author":[{"family":"Ali","given":"Abbas"},{"family":"Luttrell","given":"R. G."},{"family":"Schneider","given":"J. C."}],"issued":{"date-parts":[["1990",7,1]]}}},{"id":93,"uris":["http://zotero.org/users/5290935/items/3K6JMABP"],"itemData":{"id":93,"type":"article-journal","abstract":"The fall armyworm (Spodoptera frugiperda) is a pest of tropical origin which recently invaded Africa, the Far East and Australia. Temperature, therefore, plays an important role in its invasion biology, since this pest does not go into diapause. The aim of this study was to determine the development rate of S. frugiperda at different temperatures and to calculate the number of degree-days (°D) required for each stage to complete its development. This study was conducted at five different temperatures—18, 22, 26, 30 and 32 ± 1 °C. Larvae were reared individually in Petri dishes with sweetcorn kernels provided as food. The development rate of S. frugiperda increased linearly with increasing temperatures between 18 and 30 °C and larval survival was the highest between 26 and 30 °C. The optimal range for egg, larval and egg-to-adult development was between 26 and 30 °C. The optimum temperature with the fastest larval development rate and lowest mortality was at 30 °C. The pupal development period ranged between 7.82 and 30.68 days (32–18 °C). The minimum temperature threshold for egg and larva development was 13.01 and 12.12 °C, respectively, 13.06 °C for pupae and 12.57 °C for egg-to-adult development. Degree-day requirements for the development of the respective life cycle stages of S. frugiperda were 35.68 ± 0.22 for eggs, 204.60 ± 1.23 °D for larvae, 150.54 ± 0.93 °D for pupae and 391.61 ± 1.42 °D for egg-to-adult development.","container-title":"Insects","DOI":"10.3390/insects11040228","ISSN":"2075-4450","issue":"4","journalAbbreviation":"Insects","note":"PMID: 32272548\nPMCID: PMC7240686","source":"PubMed Central","title":"The Effect of Temperature on the Development of Spodoptera frugiperda (Lepidoptera: Noctuidae)","title-short":"The Effect of Temperature on the Development of Spodoptera frugiperda (Lepidoptera","URL":"https://www.ncbi.nlm.nih.gov/pmc/articles/PMC7240686/","volume":"11","author":[{"family":"Du Plessis","given":"Hannalene"},{"family":"Schlemmer","given":"Marie-Louise"},{"family":"Van den Berg","given":"Johnnie"}],"accessed":{"date-parts":[["2020",9,9]]},"issued":{"date-parts":[["2020",4,7]]}}},{"id":553,"uris":["http://zotero.org/users/5290935/items/PZ7GPJHY"],"itemData":{"id":553,"type":"article-journal","abstract":"In mid-May, 2019, the fall armyworm (FAW) Spodoptera frugiperda invaded Jiangxi Province, China, and caused extensive damage to corn crops. However, little attention has been given to the life-history traits of the FAW. In the present study, we systematically investigated the life-history traits of the newly invasive FAW on corn leaves at 19, 22, 25, 28, and 31°C under a photoperiod of LD 15:9 hr. The FAW thrived on the corn leaves with short developmental periods, high survival rates of larvae and pupae, very high mating success rates, and high fecundity. The pupal developmental stage was significantly longer in males than females at all temperatures, thus resulting in a protogyny phenomenon. The pupal weight was heaviest after a relatively shorter larval development stage at a higher temperature (25°C); thus, the FAW did not follow the temperature–size rule. Females were smaller than males, indicating sexual size dimorphism. A small proportion of females delayed their pre-oviposition period and began to lay eggs on the 7th to 9th day after adult emergence. There were positive relationships between pupal weight and larval developmental time and between adult weight and fecundity. There was a negative relationship between fecundity and longevity. These findings can help us to predict the population dynamics of the FAW on corn and to develop a suitable and practical management strategy.","container-title":"Ecology and Evolution","DOI":"https://doi.org/10.1002/ece3.7413","ISSN":"2045-7758","issue":"10","language":"en","license":"© 2021 The Authors. Ecology and Evolution published by John Wiley &amp; Sons Ltd.","note":"_eprint: https://onlinelibrary.wiley.com/doi/pdf/10.1002/ece3.7413","page":"5255-5264","source":"Wiley Online Library","title":"Effects of temperature on life-history traits of the newly invasive fall armyworm, Spodoptera frugiperda in Southeast China","volume":"11","author":[{"family":"Huang","given":"Li-Li"},{"family":"Xue","given":"Fang-Sen"},{"family":"Chen","given":"Chao"},{"family":"Guo","given":"Xin"},{"family":"Tang","given":"Jian-Jun"},{"family":"Zhong","given":"Ling"},{"family":"He","given":"Hai-Min"}],"issued":{"date-parts":[["2021",5]]}}},{"id":1910,"uris":["http://zotero.org/users/5290935/items/62X7UC4J"],"itemData":{"id":1910,"type":"article-journal","abstract":"The fall armyworm Spodoptera frugiperda (J.E. Smith) is an economically important pest that recently invaded Africa and Asia; however, information regarding its biological capacity to establish itself in newly invaded environments is largely unknown. We investigated the effects of temperature on the development and survival of the invaded populations of S. frugiperda and selected mathematical models to evaluate its development in a new environment. S. frugiperda exhibited optimum survival and growth at temperatures between 28 °C and 30 °C. The lower and upper thermal thresholds for the egg-to-adult life cycle were 13.51 °C and 34.13 °C, respectively. We compared seven mathematical models and found that the Shi model was the most suitable for describing the temperature-dependent development rate of S. frugiperda. Therefore, the Shi mathematical model may be used to predict both the occurrence of particular developmental stages and the geographic distribution to implement measures for the management of S. frugiperda in agricultural fields.","container-title":"Insects","DOI":"10.3390/insects13121084","ISSN":"2075-4450","issue":"12","language":"en","license":"http://creativecommons.org/licenses/by/3.0/","note":"number: 12\npublisher: Multidisciplinary Digital Publishing Institute","page":"1084","source":"www.mdpi.com","title":"Temperature-Dependent Development Models Describing the Effects of Temperature on the Development of the Fall Armyworm Spodoptera frugiperda (J. E. Smith) (Lepidoptera: Noctuidae)","title-short":"Temperature-Dependent Development Models Describing the Effects of Temperature on the Development of the Fall Armyworm Spodoptera frugiperda (J. E. Smith) (Lepidoptera","volume":"13","author":[{"family":"Malekera","given":"Matabaro Joseph"},{"family":"Acharya","given":"Rajendra"},{"family":"Mostafiz","given":"Md Munir"},{"family":"Hwang","given":"Hwal-Su"},{"family":"Bhusal","given":"Narayan"},{"family":"Lee","given":"Kyeong-Yeoll"}],"issued":{"date-parts":[["2022",12]]}}}],"schema":"https://github.com/citation-style-language/schema/raw/master/csl-citation.json"} </w:instrText>
      </w:r>
      <w:r w:rsidRPr="004B3320">
        <w:rPr>
          <w:rFonts w:ascii="Times New Roman" w:hAnsi="Times New Roman" w:cs="Times New Roman"/>
          <w:bCs/>
        </w:rPr>
        <w:fldChar w:fldCharType="end"/>
      </w:r>
      <w:r w:rsidRPr="004B3320">
        <w:rPr>
          <w:rFonts w:ascii="Times New Roman" w:hAnsi="Times New Roman" w:cs="Times New Roman"/>
          <w:bCs/>
        </w:rPr>
        <w:t xml:space="preserve">. High fluctuations (± 6 °C) at our coolest (22 °C) and warmest (30 °C) mean temperatures exposed organisms to these extreme temperatures for comparable fractions of the diurnal cycle. Yet, we found large fluctuations to have more substantial negative impacts on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survival and larval development when temperatures varied around 30 °C than when they varied around 22 °C. Other insect studies show greater negative impacts of thermal fluctuations at higher mean temperatures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{"citationID":"pohLQlaQ","properties":{"formattedCitation":"(Slein et al., 2023)","plainCitation":"(Slein et al., 2023)","noteIndex":0},"citationItems":[{"id":2241,"uris":["http://zotero.org/users/5290935/items/5EYYXX9C"],"itemData":{"id":2241,"type":"article-journal","abstract":"Thermal variability is a key driver of ecological processes, affecting organisms and populations across multiple temporal scales. Despite the ubiquity of variation, biologists lack a quantitative synthesis of the observed ecological consequences of thermal variability across a wide range of taxa, phenotypic traits and experimental designs. Here, we conduct a meta-analysis to investigate how properties of organisms, their experienced thermal regime and whether thermal variability is experienced in either the past (prior to an assay) or present (during the assay) affect performance relative to the performance of organisms experiencing constant thermal environments. Our results—which draw upon 1712 effect sizes from 75 studies—indicate that the effects of thermal variability are not unidirectional and become more negative as mean temperature and fluctuation range increase. Exposure to variation in the past decreases performance to a greater extent than variation experienced in the present and increases the costs to performance more than diminishing benefits across a broad set of empirical studies. Further, we identify life-history attributes that predictably modify the ecological response to variation. Our findings demonstrate that effects of thermal variability on performance are context-dependent, yet negative outcomes may be heightened in warmer, more variable climates.","container-title":"Proceedings of the Royal Society B: Biological Sciences","DOI":"10.1098/rspb.2022.2225","issue":"1992","note":"publisher: Royal Society","page":"20222225","source":"royalsocietypublishing.org (Atypon)","title":"Effects of thermal fluctuations on biological processes: a meta-analysis of experiments manipulating thermal variability","title-short":"Effects of thermal fluctuations on biological processes","volume":"290","author":[{"family":"Slein","given":"Margaret A."},{"family":"Bernhardt","given":"Joey R."},{"family":"O'Connor","given":"Mary I."},{"family":"Fey","given":"Samuel B."}],"issued":{"date-parts":[["2023",2,8]]}}}],"schema":"https://github.com/citation-style-language/schema/raw/master/csl-citation.json"}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(Slein et al., 2023)</w:t>
      </w:r>
      <w:r w:rsidRPr="004B3320">
        <w:rPr>
          <w:rFonts w:ascii="Times New Roman" w:hAnsi="Times New Roman" w:cs="Times New Roman"/>
          <w:bCs/>
        </w:rPr>
        <w:fldChar w:fldCharType="end"/>
      </w:r>
      <w:r w:rsidRPr="004B3320">
        <w:rPr>
          <w:rFonts w:ascii="Times New Roman" w:hAnsi="Times New Roman" w:cs="Times New Roman"/>
          <w:bCs/>
        </w:rPr>
        <w:t xml:space="preserve"> and on a wider range of traits for heat stress than for cold stress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{"citationID":"VM2IOnaK","properties":{"formattedCitation":"(Jeffs and Leather, 2014)","plainCitation":"(Jeffs and Leather, 2014)","noteIndex":0},"citationItems":[{"id":552,"uris":["http://zotero.org/users/5290935/items/VWYIHZB7"],"itemData":{"id":552,"type":"article-journal","abstract":"Altered temperatures affect insects’ life history traits, such as development period and fecundity, which ultimately determine population growth rates. Understanding insects’ thermal biology is therefore integral to population forecasting and pest management decision-making such as when to utilise crop spraying or biological control. Aphids are important crop pests in temperate regions, causing considerable yield losses. The aphid thermal-biology literature is, however, heavily biased towards the effects of rising mean temperatures, whereas the effects of fluctuating, extreme climatic events (e.g., heat waves and sub-zero cold periods) are largely overlooked. This study assessed the effects of laboratory-simulated heat waves and sub-zero cold periods on the survival, development period, and fecundity of the grain aphid, Sitobion avenae (Fabricius) (Hemiptera: Aphididae: Microsiphini), in addition to assessing maternal effects on the birth weight and development period of the offspring of exposed individuals. Exposure to heat stress periods (total of 16 h at 30 °C) significantly reduced aphid fecundity and increased physiological development period (in day-degrees) resulting in a reduced population growth rate. Cold exposure (total of 1.33 h at −15 °C) reduced population growth rate due to an elongated development period (in days), but did not affect fecundity or physiological development period (in day-degrees). Both cold and heat stress significantly reduced aphid survival. Maternal experience of heat stress reduced nymphal birth weight although nymphal development period was not affected by either cold or heat stress. The results suggest that including the effects of fluctuating, extreme temperature events on aphid life history in population forecast models is likely to be of great importance to pest management decision-making. The demonstration of maternal effects on birth weight also suggests that cross-generational effects of heat waves on population growth rates could occur.","container-title":"Entomologia Experimentalis et Applicata","DOI":"https://doi.org/10.1111/eea.12160","ISSN":"1570-7458","issue":"3","language":"en","license":"© 2014 The Netherlands Entomological Society","note":"_eprint: https://onlinelibrary.wiley.com/doi/pdf/10.1111/eea.12160","page":"240-249","source":"Wiley Online Library","title":"Effects of extreme, fluctuating temperature events on life history traits of the grain aphid, Sitobion avenae","volume":"150","author":[{"family":"Jeffs","given":"Christopher T."},{"family":"Leather","given":"Simon R."}],"issued":{"date-parts":[["2014"]]}}}],"schema":"https://github.com/citation-style-language/schema/raw/master/csl-citation.json"}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(Jeffs and Leather, 2014)</w:t>
      </w:r>
      <w:r w:rsidRPr="004B3320">
        <w:rPr>
          <w:rFonts w:ascii="Times New Roman" w:hAnsi="Times New Roman" w:cs="Times New Roman"/>
          <w:bCs/>
        </w:rPr>
        <w:fldChar w:fldCharType="end"/>
      </w:r>
      <w:r w:rsidRPr="004B3320">
        <w:rPr>
          <w:rFonts w:ascii="Times New Roman" w:hAnsi="Times New Roman" w:cs="Times New Roman"/>
          <w:bCs/>
        </w:rPr>
        <w:t xml:space="preserve">. Though acute responses to and recovery from both heat and cold stress and injury are energetically demanding, organisms in warmer treatments have high metabolic rates, which may raise their risk of mortality from energy depletion. Moreover, while heat acclimation with repeated exposures may improve performance, these mechanisms may involve a larger increase in metabolic costs than cold acclimation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{"citationID":"2D9iKLRo","properties":{"formattedCitation":"(Gonz\\uc0\\u225{}lez\\uc0\\u8208{}Tokman et al., 2020)","plainCitation":"(González‐Tokman et al., 2020)","noteIndex":0},"citationItems":[{"id":493,"uris":["http://zotero.org/users/5290935/items/EGFPSFME"],"itemData":{"id":493,"type":"article-journal","abstract":"Surviving changing climate conditions is particularly difficult for organisms such as insects that depend on environmental temperature to regulate their physiological functions. Insects are extremely threatened by global warming, since many do not have enough physiological tolerance even to survive continuous exposure to the current maximum temperatures experienced in their habitats. Here, we review literature on the physiological mechanisms that regulate responses to heat and provide heat tolerance in insects: (i) neuronal mechanisms to detect and respond to heat; (ii) metabolic responses to heat; (iii) thermoregulation; (iv) stress responses to tolerate heat; and (v) hormones that coordinate developmental and behavioural responses at warm temperatures. Our review shows that, apart from the stress response mediated by heat shock proteins, the physiological mechanisms of heat tolerance in insects remain poorly studied. Based on life-history theory, we discuss the costs of heat tolerance and the potential evolutionary mechanisms driving insect adaptations to high temperatures. Some insects may deal with ongoing global warming by the joint action of phenotypic plasticity and genetic adaptation. Plastic responses are limited and may not be by themselves enough to withstand ongoing warming trends. Although the evidence is still scarce and deserves further research in different insect taxa, genetic adaptation to high temperatures may result from rapid evolution. Finally, we emphasize the importance of incorporating physiological information for modelling species distributions and ecological interactions under global warming scenarios. This review identifies several open questions to improve our understanding of how insects respond physiologically to heat and the evolutionary and ecological consequences of those responses. Further lines of research are suggested at the species, order and class levels, with experimental and analytical approaches such as artificial selection, quantitative genetics and comparative analyses.","container-title":"Biological Reviews","DOI":"10.1111/brv.12588","ISSN":"1469-185X","language":"en","license":"© 2020 Cambridge Philosophical Society","note":"_eprint: https://onlinelibrary.wiley.com/doi/pdf/10.1111/brv.12588","source":"Wiley Online Library","title":"Insect responses to heat: physiological mechanisms, evolution and ecological implications in a warming world","title-short":"Insect responses to heat","URL":"http://onlinelibrary.wiley.com/doi/abs/10.1111/brv.12588","author":[{"family":"González‐Tokman","given":"Daniel"},{"family":"Córdoba‐Aguilar","given":"Alex"},{"family":"Dáttilo","given":"Wesley"},{"family":"Lira‐Noriega","given":"Andrés"},{"family":"Sánchez‐Guillén","given":"Rosa A."},{"family":"Villalobos","given":"Fabricio"}],"accessed":{"date-parts":[["2020",3,27]]},"issued":{"date-parts":[["2020"]]}}}],"schema":"https://github.com/citation-style-language/schema/raw/master/csl-citation.json"}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(González‐Tokman et al., 2020)</w:t>
      </w:r>
      <w:r w:rsidRPr="004B3320">
        <w:rPr>
          <w:rFonts w:ascii="Times New Roman" w:hAnsi="Times New Roman" w:cs="Times New Roman"/>
          <w:bCs/>
        </w:rPr>
        <w:fldChar w:fldCharType="end"/>
      </w:r>
      <w:r w:rsidRPr="004B3320">
        <w:rPr>
          <w:rFonts w:ascii="Times New Roman" w:hAnsi="Times New Roman" w:cs="Times New Roman"/>
          <w:bCs/>
        </w:rPr>
        <w:t>.</w:t>
      </w:r>
    </w:p>
    <w:p w14:paraId="512D9307"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Performance curves vary such that temperature fluctuations have differential impacts on organismal traits. The noticeable effects—both positive and negative— of fluctuations on most traits</w:t>
      </w:r>
      <w:bookmarkStart w:id="12" w:name="_Hlk193139692"/>
      <w:r w:rsidRPr="004B3320">
        <w:rPr>
          <w:rFonts w:ascii="Times New Roman" w:hAnsi="Times New Roman" w:cs="Times New Roman"/>
          <w:bCs/>
        </w:rPr>
        <w:t xml:space="preserve"> reveal considerable variation in the underlying thermal performance curves</w:t>
      </w:r>
      <w:bookmarkEnd w:id="12"/>
      <w:r w:rsidRPr="004B3320">
        <w:rPr>
          <w:rFonts w:ascii="Times New Roman" w:hAnsi="Times New Roman" w:cs="Times New Roman"/>
          <w:bCs/>
        </w:rPr>
        <w:t xml:space="preserve">, with some traits appearing particularly susceptible to heat stress. For instance, our data </w:t>
      </w:r>
      <w:proofErr w:type="gramStart"/>
      <w:r w:rsidRPr="004B3320">
        <w:rPr>
          <w:rFonts w:ascii="Times New Roman" w:hAnsi="Times New Roman" w:cs="Times New Roman"/>
          <w:bCs/>
        </w:rPr>
        <w:t>suggest</w:t>
      </w:r>
      <w:proofErr w:type="gramEnd"/>
      <w:r w:rsidRPr="004B3320">
        <w:rPr>
          <w:rFonts w:ascii="Times New Roman" w:hAnsi="Times New Roman" w:cs="Times New Roman"/>
          <w:bCs/>
        </w:rPr>
        <w:t xml:space="preserve"> that upper thresholds for reproduction may occur at lower temperatures than upper thresholds for survival of immature stages. Thus, an important takeaway from these results is that as climates warm, fertility in insects may decline before mortality. Conversely, in regions with cooler or more moderate temperatures, higher temperature variability and diurnal maxima may stimulate more oviposition – as </w:t>
      </w:r>
      <w:r w:rsidRPr="004B3320">
        <w:rPr>
          <w:rFonts w:ascii="Times New Roman" w:hAnsi="Times New Roman" w:cs="Times New Roman"/>
          <w:bCs/>
        </w:rPr>
        <w:lastRenderedPageBreak/>
        <w:t xml:space="preserve">seen in studies on other insects incorporating fluctuations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{"citationID":"6y5cXGwu","properties":{"formattedCitation":"(Mironidis and Savopoulou-Soultani, 2008; Nyamukondiwa et al., 2010)","plainCitation":"(Mironidis and Savopoulou-Soultani, 2008; Nyamukondiwa et al., 2010)","noteIndex":0},"citationItems":[{"id":159,"uris":["http://zotero.org/users/5290935/items/75ZJ46CG"],"itemData":{"id":159,"type":"article-journal","abstract":"Laboratory studies were conducted to assess the effect of temperature on the survival, development, fecundity, and longevity of Helicoverpa armigera (Hübner) at 11 constant temperatures ranging from 12.5 to 40°C, as well as at five alternating temperature regimes (25–10, 30–15, 32.5–17.5, 35–20, and 35–27.5°C) and under a photoperiod of 16:8 (L:D) h. H. armigera reared at constant temperatures did not develop from egg to adult (emergence) outside the temperature range of 17.5–32.5°C. The alternating conditions expanded this range from 10 to 35°C. The lowest developmental thresholds of the immature stages were estimated by a linear model and ranged from 10.17 (pupal stage) to 11.95°C (egg stage) at constant temperature regimes and from 1.1 to 5.5°C, respectively at alternating temperatures. The values of developmental thresholds estimated using the nonlinear (Lactin-2) model were lower than those estimated by the linear model for constant and alternating temperature regimes except for larval and pupal stages at constant temperatures. Mean adult longevity fluctuated from 34.4 d at 15°C to 7.6 d at 35°C. Females reared under all alternating temperature regimes laid more eggs than females reared at any, except the 25°C, constant temperature treatment. The intrinsic rate of increase was highest at 27.5°C, at both the constant and the corresponding alternating temperature regimes (0.147 and 0.139, respectively). Extreme temperatures had a negative effect on life table parameters.","container-title":"Environmental Entomology","DOI":"10.1603/0046-225X(2008)37[16:DSAROH]2.0.CO;2","ISSN":"0046-225X, 1938-2936","issue":"1","journalAbbreviation":"enve","page":"16-29","source":"bioone.org","title":"Development, Survivorship, and Reproduction of Helicoverpa armigera (Lepidoptera: Noctuidae) Under Constant and Alternating Temperatures","title-short":"Development, Survivorship, and Reproduction of Helicoverpa armigera (Lepidoptera","volume":"37","author":[{"family":"Mironidis","given":"G. K."},{"family":"Savopoulou-Soultani","given":"M."}],"issued":{"date-parts":[["2008",2]]}}},{"id":200,"uris":["http://zotero.org/users/5290935/items/BPHTVUZ9"],"itemData":{"id":200,"type":"article-journal","abstract":"1. The invasion success of Ceratitis capitata probably stems from physiological, morphological, and behavioural adaptations that enable them to survive in different habitats. However, it is generally poorly understood if variation in acute thermal tolerance and its phenotypic plasticity might be important in facilitating survival of C. capitata upon introduction to novel environments. 2. Here, by comparison of widely distributed C. capitata with a narrowly distributed congener, C. rosa, we show that both species have similar levels of survival to acute high and low temperature exposures under common rearing conditions. However, these species differ dramatically in the time-course of plastic responses to acute low temperature treatments. 3. The range of temperatures that induce rapid cold hardening (RCH) are similar for both species. However, C. capitata has two distinct advantages over C. rosa. First, at 5°C C. capitata develops RCH significantly faster than C. rosa. Second, C. capitata maintains a RCH response longer than C. rosa (8 vs. 0.5 h). 4. A simple population survival model, based on the estimated time-course of RCH responses determined for both species, was undertaken to simulate time to extinction for both species introduced into a similar thermally variable environment. The model showed that time to extinction is greater for C. capitata than for C. rosa, especially in habitats where temperatures frequently drop below 10°C. 5. Thus, variation in RCH responses may translate into significant variation in survival upon introduction to novel thermal habitats for C. capitata, particularly in cooler and more thermally variable geographic regions, and may contribute to their ongoing invasion success relative to other, more geographically constrained Ceratitis species.","container-title":"Ecological Entomology","DOI":"10.1111/j.1365-2311.2010.01215.x","ISSN":"1365-2311","issue":"5","language":"en","license":"© 2010 The Authors. Ecological Entomology © 2010 The Royal Entomological Society","page":"565-575","source":"Wiley Online Library","title":"Phenotypic plasticity of thermal tolerance contributes to the invasion potential of Mediterranean fruit flies (Ceratitis capitata)","volume":"35","author":[{"family":"Nyamukondiwa","given":"Casper"},{"family":"Kleynhans","given":"Elsje"},{"family":"Terblanche","given":"John S."}],"issued":{"date-parts":[["2010"]]}}}],"schema":"https://github.com/citation-style-language/schema/raw/master/csl-citation.json"}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(Mironidis and Savopoulou-Soultani, 2008; Nyamukondiwa et al., 2010)</w:t>
      </w:r>
      <w:r w:rsidRPr="004B3320">
        <w:rPr>
          <w:rFonts w:ascii="Times New Roman" w:hAnsi="Times New Roman" w:cs="Times New Roman"/>
          <w:bCs/>
        </w:rPr>
        <w:fldChar w:fldCharType="end"/>
      </w:r>
      <w:r w:rsidRPr="004B3320">
        <w:rPr>
          <w:rFonts w:ascii="Times New Roman" w:hAnsi="Times New Roman" w:cs="Times New Roman"/>
          <w:bCs/>
        </w:rPr>
        <w:t xml:space="preserve"> – and increase fertility. Since reproductive traits tend to have narrow thermal performance breadths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{"citationID":"i6ke0Kjf","properties":{"formattedCitation":"(Walsh et al., 2019)","plainCitation":"(Walsh et al., 2019)","noteIndex":0},"citationItems":[{"id":379,"uris":["http://zotero.org/users/5290935/items/G89AFVLB"],"itemData":{"id":379,"type":"article-journal","abstract":"Rising global temperatures are threatening biodiversity. Studies on the impact of temperature on natural populations usually use lethal or viability thresholds, termed the ‘critical thermal limit’ (CTL). However, this overlooks important sublethal impacts of temperature that could affect species’ persistence. Here we discuss a critical but overlooked trait: fertility, which can deteriorate at temperatures less severe than an organism’s lethal limit. We argue that studies examining the ecological and evolutionary impacts of climate change should consider the ‘thermal fertility limit’ (TFL) of species; we propose that a framework for the design of TFL studies across taxa be developed. Given the importance of fertility for population persistence, understanding how climate change affects TFLs is vital for the assessment of future biodiversity impacts.","container-title":"Trends in Ecology &amp; Evolution","DOI":"10.1016/j.tree.2018.12.002","ISSN":"0169-5347","issue":"3","journalAbbreviation":"Trends in Ecology &amp; Evolution","page":"249-259","source":"ScienceDirect","title":"The Impact of Climate Change on Fertility","volume":"34","author":[{"family":"Walsh","given":"Benjamin S."},{"family":"Parratt","given":"Steven R."},{"family":"Hoffmann","given":"Ary A."},{"family":"Atkinson","given":"David"},{"family":"Snook","given":"Rhonda R."},{"family":"Bretman","given":"Amanda"},{"family":"Price","given":"Tom A. R."}],"issued":{"date-parts":[["2019",3,1]]}}}],"schema":"https://github.com/citation-style-language/schema/raw/master/csl-citation.json"}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(Walsh et al., 2019)</w:t>
      </w:r>
      <w:r w:rsidRPr="004B3320">
        <w:rPr>
          <w:rFonts w:ascii="Times New Roman" w:hAnsi="Times New Roman" w:cs="Times New Roman"/>
          <w:bCs/>
        </w:rPr>
        <w:fldChar w:fldCharType="end"/>
      </w:r>
      <w:r w:rsidRPr="004B3320">
        <w:rPr>
          <w:rFonts w:ascii="Times New Roman" w:hAnsi="Times New Roman" w:cs="Times New Roman"/>
          <w:bCs/>
        </w:rPr>
        <w:t xml:space="preserve">, more research into how temperature variability affects fertility limits and the mechanisms that contribute to fertility, from gamete development and viability to mating behavior, is crucial for understanding population viability and species distributions under global change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{"citationID":"uDoaDznV","properties":{"formattedCitation":"(Parratt et al., 2021; van Heerwaarden and Sgr\\uc0\\u242{}, 2021)","plainCitation":"(Parratt et al., 2021; van Heerwaarden and Sgrò, 2021)","noteIndex":0},"citationItems":[{"id":2477,"uris":["http://zotero.org/users/5290935/items/KBFCAM3P"],"itemData":{"id":2477,"type":"article-journal","abstract":"Attempts to link physiological thermal tolerance to global species distributions have relied on lethal temperature limits, yet many organisms lose fertility at sublethal temperatures. Here we show that, across 43 Drosophila species, global distributions better match male-sterilizing temperatures than lethal temperatures. This suggests that species distributions may be determined by thermal limits to reproduction, not survival, meaning we may be underestimating the impacts of climate change for many organisms.","container-title":"Nature Climate Change","DOI":"10.1038/s41558-021-01047-0","ISSN":"1758-6798","issue":"6","journalAbbreviation":"Nat. Clim. Chang.","language":"en","license":"2021 The Author(s), under exclusive licence to Springer Nature Limited","note":"publisher: Nature Publishing Group","page":"481-484","source":"www.nature.com","title":"Temperatures that sterilize males better match global species distributions than lethal temperatures","volume":"11","author":[{"family":"Parratt","given":"Steven R."},{"family":"Walsh","given":"Benjamin S."},{"family":"Metelmann","given":"Soeren"},{"family":"White","given":"Nicola"},{"family":"Manser","given":"Andri"},{"family":"Bretman","given":"Amanda J."},{"family":"Hoffmann","given":"Ary A."},{"family":"Snook","given":"Rhonda R."},{"family":"Price","given":"Tom A. R."}],"issued":{"date-parts":[["2021",6]]}}},{"id":2476,"uris":["http://zotero.org/users/5290935/items/C9HPZGND"],"itemData":{"id":2476,"type":"article-journal","abstract":"Forecasting which species/ecosystems are most vulnerable to climate warming is essential to guide conservation strategies to minimize extinction. Tropical/mid-latitude species are predicted to be most at risk as they live close to their upper critical thermal limits (CTLs). However, these assessments assume that upper CTL estimates, such as CTmax, are accurate predictors of vulnerability and ignore the potential for evolution to ameliorate temperature increases. Here, we use experimental evolution to assess extinction risk and adaptation in tropical and widespread Drosophila species. We find tropical species succumb to extinction before widespread species. Male fertility thermal limits, which are much lower than CTmax, are better predictors of species’ current distributions and extinction in the laboratory. We find little evidence of adaptive responses to warming in any species. These results suggest that species are living closer to their upper thermal limits than currently presumed and evolution/plasticity are unlikely to rescue populations from extinction.","container-title":"Nature Communications","DOI":"10.1038/s41467-021-22546-w","ISSN":"2041-1723","issue":"1","journalAbbreviation":"Nat Commun","language":"en","license":"2021 The Author(s)","note":"publisher: Nature Publishing Group","page":"2214","source":"www.nature.com","title":"Male fertility thermal limits predict vulnerability to climate warming","volume":"12","author":[{"family":"Heerwaarden","given":"Belinda","non-dropping-particle":"van"},{"family":"Sgrò","given":"Carla M."}],"issued":{"date-parts":[["2021",4,13]]}}}],"schema":"https://github.com/citation-style-language/schema/raw/master/csl-citation.json"}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(Parratt et al., 2021; van Heerwaarden and Sgrò, 2021)</w:t>
      </w:r>
      <w:r w:rsidRPr="004B3320">
        <w:rPr>
          <w:rFonts w:ascii="Times New Roman" w:hAnsi="Times New Roman" w:cs="Times New Roman"/>
          <w:bCs/>
        </w:rPr>
        <w:fldChar w:fldCharType="end"/>
      </w:r>
      <w:r w:rsidRPr="004B3320">
        <w:rPr>
          <w:rFonts w:ascii="Times New Roman" w:hAnsi="Times New Roman" w:cs="Times New Roman"/>
          <w:bCs/>
        </w:rPr>
        <w:t>.</w:t>
      </w:r>
    </w:p>
    <w:p w14:paraId="5C6E44D7"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Different life stages show differences in sensitivity to temperature fluctuations. We recorded a decline in larval survivorship under warmer and more variable temperatures, but pupal survivorship was similar across most temperature treatments, echoing previous findings in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{"citationID":"byPyAN4f","properties":{"unsorted":true,"formattedCitation":"(Simmons, 1993; D\\uc0\\u237{}az-\\uc0\\u193{}lvarez et al., 2023)","plainCitation":"(Simmons, 1993; Díaz-Álvarez et al., 2023)","noteIndex":0},"citationItems":[{"id":63,"uris":["http://zotero.org/users/5290935/items/8TCRL5UE"],"itemData":{"id":63,"type":"article-journal","abstract":"Pupae of the fall armyworm, Spodoptera frugiperda (J. E. Smith), were maintained in the laboratory for emergence under selected constant and fluctuating temperatures and humidities. Temperatures ranged from 10 to 40@*C, with a vapor pressure deficiency maintained constant at 8.5 mb in one study. No eclosion occurred at 10@*C or at 40@*C. Insects held at 15 and 35@*C had low survival and a high percentage (39-62%) were deformed. The optimum rate of development occurred at 30 and 35@*C, but a high percentage (58% of males, 39% of females) of the insects held at 35@*C emerged deformed. In a comparison between the constant and fluctuating temperatures (the mean of the fluctuating temperature equalled the constant temperature treatment), survival was not affected, but development was generally faster with the fluctuating treatment. In another study, relative humidity ranged from 20 to about 100% (33.9 to about 0 mb) and was maintained at 30@*C. Percentage survival, rate of development, or percent deformity were not affected by humidity. Weight loss was similar among insects held under different humidity treatments and was not affected by constant or fluctuating condition. Although survival was the same for the sexes, females developed at a faster rate and a smaller percentage emerged deformed as compared with males.","container-title":"Florida Entomologist","ISSN":"1938-5102","language":"en","license":"Copyright (c)","page":"333-340","source":"journals.flvc.org","title":"Fall Armyworm Symposium: Effects of Constant and Fluctuating Temperatures and Humidities on the Survival of Spodoptera Frugiperda Pupae (Lepidoptera: Noctuidae)","title-short":"Fall Armyworm Symposium","author":[{"family":"Simmons","given":"Alvin M."}],"issued":{"date-parts":[["1993",6,1]]}}},{"id":1916,"uris":["http://zotero.org/users/5290935/items/JCRKAI27"],"itemData":{"id":1916,"type":"article-journal","abstract":"Maize is one of the most important crops in the world, particularly in Mexico where it was domesticated and is central to traditional cultures. The fall armyworm (Spodoptera frugiperda [J.E. Smith]), is a major pest that can greatly reduce production of this crop. Climate change also threatens maize production, as projections estimate an increase of fall armyworm outbreaks. For these reasons, (1) we assessed the changes in the S. frugiperda life cycle along a temperature gradient ranging from 23 °C to 31 °C, and (2) assessed the development of larvae feeding on two Mexican landraces and the responses of each landrace to herbivory under current and predicted climatic conditions; both assessments were conducted under laboratory conditions. Development was faster and each life cycle stage was shorter at higher temperatures. The effect of herbivory differed between the landraces; herbivory was more harmful for White Ranchero than for Yellow. As warmer and drier conditions are expected during this century, sowing appropriate maize landraces that can cope with herbivores under climate change could mitigate potential economic losses.","container-title":"International Journal of Pest Management","DOI":"10.1080/09670874.2020.1869347","ISSN":"0967-0874","issue":"2","note":"publisher: Taylor &amp; Francis\n_eprint: https://doi.org/10.1080/09670874.2020.1869347","page":"184-192","source":"Taylor and Francis+NEJM","title":"Climate change can trigger fall armyworm outbreaks: a developmental response experiment with two Mexican maize landraces","title-short":"Climate change can trigger fall armyworm outbreaks","volume":"69","author":[{"family":"Díaz-Álvarez","given":"E. A."},{"family":"Martínez-Zavaleta","given":"J. P."},{"family":"López-Santiz","given":"E. E."},{"family":"Barrera","given":"E.","non-dropping-particle":"de la"},{"family":"Larsen","given":"J."},{"family":"Val","given":"E.","non-dropping-particle":"del-"}],"issued":{"date-parts":[["2023",4,3]]}}}],"schema":"https://github.com/citation-style-language/schema/raw/master/csl-citation.json"}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(Simmons, 1993; Díaz-Álvarez et al., 2023)</w:t>
      </w:r>
      <w:r w:rsidRPr="004B3320">
        <w:rPr>
          <w:rFonts w:ascii="Times New Roman" w:hAnsi="Times New Roman" w:cs="Times New Roman"/>
          <w:bCs/>
        </w:rPr>
        <w:fldChar w:fldCharType="end"/>
      </w:r>
      <w:r w:rsidRPr="004B3320">
        <w:rPr>
          <w:rFonts w:ascii="Times New Roman" w:hAnsi="Times New Roman" w:cs="Times New Roman"/>
          <w:bCs/>
        </w:rPr>
        <w:t xml:space="preserve">. Unlike larval development times, pupation durations did not increase with fluctuations around our coolest and warmest mean temperatures. Similarly,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{"citationID":"bwJ58wMA","properties":{"formattedCitation":"(Malekera et al., 2022)","plainCitation":"(Malekera et al., 2022)","dontUpdate":true,"noteIndex":0},"citationItems":[{"id":1910,"uris":["http://zotero.org/users/5290935/items/62X7UC4J"],"itemData":{"id":1910,"type":"article-journal","abstract":"The fall armyworm Spodoptera frugiperda (J.E. Smith) is an economically important pest that recently invaded Africa and Asia; however, information regarding its biological capacity to establish itself in newly invaded environments is largely unknown. We investigated the effects of temperature on the development and survival of the invaded populations of S. frugiperda and selected mathematical models to evaluate its development in a new environment. S. frugiperda exhibited optimum survival and growth at temperatures between 28 °C and 30 °C. The lower and upper thermal thresholds for the egg-to-adult life cycle were 13.51 °C and 34.13 °C, respectively. We compared seven mathematical models and found that the Shi model was the most suitable for describing the temperature-dependent development rate of S. frugiperda. Therefore, the Shi mathematical model may be used to predict both the occurrence of particular developmental stages and the geographic distribution to implement measures for the management of S. frugiperda in agricultural fields.","container-title":"Insects","DOI":"10.3390/insects13121084","ISSN":"2075-4450","issue":"12","language":"en","license":"http://creativecommons.org/licenses/by/3.0/","note":"number: 12\npublisher: Multidisciplinary Digital Publishing Institute","page":"1084","source":"www.mdpi.com","title":"Temperature-Dependent Development Models Describing the Effects of Temperature on the Development of the Fall Armyworm Spodoptera frugiperda (J. E. Smith) (Lepidoptera: Noctuidae)","title-short":"Temperature-Dependent Development Models Describing the Effects of Temperature on the Development of the Fall Armyworm Spodoptera frugiperda (J. E. Smith) (Lepidoptera","volume":"13","author":[{"family":"Malekera","given":"Matabaro Joseph"},{"family":"Acharya","given":"Rajendra"},{"family":"Mostafiz","given":"Md Munir"},{"family":"Hwang","given":"Hwal-Su"},{"family":"Bhusal","given":"Narayan"},{"family":"Lee","given":"Kyeong-Yeoll"}],"issued":{"date-parts":[["2022",12]]}}}],"schema":"https://github.com/citation-style-language/schema/raw/master/csl-citation.json"}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Malekera et al., 2022</w:t>
      </w:r>
      <w:r w:rsidRPr="004B3320">
        <w:rPr>
          <w:rFonts w:ascii="Times New Roman" w:hAnsi="Times New Roman" w:cs="Times New Roman"/>
          <w:bCs/>
        </w:rPr>
        <w:fldChar w:fldCharType="end"/>
      </w:r>
      <w:r w:rsidRPr="004B3320">
        <w:rPr>
          <w:rFonts w:ascii="Times New Roman" w:hAnsi="Times New Roman" w:cs="Times New Roman"/>
          <w:bCs/>
        </w:rPr>
        <w:t xml:space="preserve"> showed that an increase in temperature that led to faster pupal development in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i/>
          <w:iCs/>
        </w:rPr>
        <w:t xml:space="preserve"> </w:t>
      </w:r>
      <w:r w:rsidRPr="004B3320">
        <w:rPr>
          <w:rFonts w:ascii="Times New Roman" w:hAnsi="Times New Roman" w:cs="Times New Roman"/>
          <w:bCs/>
        </w:rPr>
        <w:t xml:space="preserve">resulted in slower larval development, indicating that the thermal performance curve for development is right-shifted in pupae compared to larvae. Several mechanisms could contribute to differences in sensitivity to thermal fluctuations among insect life stages. </w:t>
      </w:r>
      <w:r w:rsidRPr="004B3320">
        <w:rPr>
          <w:rFonts w:ascii="Times New Roman" w:hAnsi="Times New Roman" w:cs="Times New Roman"/>
          <w:bCs/>
          <w:i/>
          <w:iCs/>
        </w:rPr>
        <w:t xml:space="preserve">Spodoptera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i/>
          <w:iCs/>
        </w:rPr>
        <w:t xml:space="preserve"> </w:t>
      </w:r>
      <w:r w:rsidRPr="004B3320">
        <w:rPr>
          <w:rFonts w:ascii="Times New Roman" w:hAnsi="Times New Roman" w:cs="Times New Roman"/>
          <w:bCs/>
        </w:rPr>
        <w:t xml:space="preserve">pupae are exposed to large temperature fluctuations on the soil surface or in the upper regions of the soil whereas adults and larvae can move to more favorable microclimates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{"citationID":"FZEpdLKP","properties":{"formattedCitation":"(Pincebourde and Suppo, 2016)","plainCitation":"(Pincebourde and Suppo, 2016)","noteIndex":0},"citationItems":[{"id":2613,"uris":["http://zotero.org/users/5290935/items/RAPDLNQX"],"itemData":{"id":2613,"type":"article-journal","abstract":"Most tropical ectotherms live near their physiological limits for temperature. Substantial ecological effects of global change are predicted in the tropics despite the low amplitude of temperature change. These predictions assume that tropical ectotherms experience air temperature as measured by weather stations or predicted by global circulation models. The body temperature of ectotherms, however, can deviate from ambient air when the organism samples the mosaic of microclimates at fine scales. The thermal heterogeneity of tropical landscapes has been quantified only rarely in comparison to temperate habitats, limiting our ability to infer the vulnerability to warming of tropical ectotherms. Here, we used thermal imaging to quantify the heterogeneity in surface temperatures across spatial scales, from the micro- up to landscape scale, at the top of an Inselberg in French Guiana. We measured the thermal heterogeneity at the scale of Clusia nemorosa leaves, by categorizing leaves in full sun versus leaves in the shade to quantify the microclimatic variance available to phytophagous insects. Then, we measured the thermal heterogeneity at the scales of the single shrub and the landscape, for several sites differing in their orientation toward the sun to quantify the microclimatic heterogeneity available for larger ectotherms. All measurements were made three times per day over four consecutive days. There was a high level of thermal heterogeneity at all spatial scales. The thermal variance varied between scales, increasing from the within-leaf surface to the landscape scale. It also shifted across the day in different ways depending on the spatial scale. Then, using a set of published data, we compared the critical temperature (CTmax) of neo-tropical ectotherms and temperature distributions. The portion of space above the CTmax varied substantially depending on spatial scale and taxa. Insects were particularly at risk at the surface of leaves exposed to solar radiation but not on shaded leaves. By contrast, ants tolerated elevated surface temperatures and can survive almost anywhere in the habitat. We suggest that the fine scale mosaic of microclimates in the tropics modulates the vulnerability of ectotherms to warming. By moving just a few meters, or even a few centimeters, small tropical ectotherms can radically change their microclimatic temperature and escape overheating.","container-title":"Integrative and Comparative Biology","DOI":"10.1093/icb/icw014","ISSN":"1540-7063","issue":"1","journalAbbreviation":"Integrative and Comparative Biology","page":"85-97","source":"Silverchair","title":"The Vulnerability of Tropical Ectotherms to Warming Is Modulated by the Microclimatic Heterogeneity","volume":"56","author":[{"family":"Pincebourde","given":"Sylvain"},{"family":"Suppo","given":"Christelle"}],"issued":{"date-parts":[["2016",7,1]]}}}],"schema":"https://github.com/citation-style-language/schema/raw/master/csl-citation.json"}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(Pincebourde and Suppo, 2016)</w:t>
      </w:r>
      <w:r w:rsidRPr="004B3320">
        <w:rPr>
          <w:rFonts w:ascii="Times New Roman" w:hAnsi="Times New Roman" w:cs="Times New Roman"/>
          <w:bCs/>
        </w:rPr>
        <w:fldChar w:fldCharType="end"/>
      </w:r>
      <w:r w:rsidRPr="004B3320">
        <w:rPr>
          <w:rFonts w:ascii="Times New Roman" w:hAnsi="Times New Roman" w:cs="Times New Roman"/>
          <w:bCs/>
        </w:rPr>
        <w:t xml:space="preserve">. Sessile life stages, such as pupae, may thus be under greater selection than more mobile life stages to maintain physiological performance over a wider range of temperatures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{"citationID":"jWk0lFxv","properties":{"formattedCitation":"(Enriquez and Colinet, 2017)","plainCitation":"(Enriquez and Colinet, 2017)","noteIndex":0},"citationItems":[{"id":2405,"uris":["http://zotero.org/users/5290935/items/IA9BA2QH"],"itemData":{"id":2405,"type":"article-journal","abstract":"The spotted wing Drosophila, Drosophila suzukii, is a new pest in Europe and America which causes severe damages, mostly to stone fruit crops. Temperature and humidity are among the most important abiotic factors governing insect development and fitness. In many situations, temperature can become stressful thus compromising survival. The ability to cope with thermal stress depends on basal level of thermal tolerance. Basic knowledge on temperature-dependent mortality of D. suzukii is essential to facilitate management of this pest. The objective of the present study was to investigate D. suzukii basal cold and heat tolerance. Adults and pupae were subjected to six low temperatures (-5-7.5 °C) and seven high temperatures (30-37 °C) for various durations, and survival-time-temperature relationships were investigated. Data showed that males were globally more cold tolerant than females. At temperature above 5 °C, adult cold mortality became minor even after prolonged exposures (e.g., only 20% mortality after one month at 7.5 °C). Heat tolerance of males was lower than that of females at the highest tested temperatures (34, 35 and 37 °C). Pupae appeared much less cold tolerant than adults at all temperatures (e.g., Lt50 at 5° C: 4-5 d for adults vs. 21 h for pupae). Pupae were more heat tolerant than adults at the most extreme high temperatures (e.g., Lt50 at 37 °C: 30 min for adults vs. 4 h for pupae). The pupal thermal tolerance was further investigated under low vs. high humidity. Low relative humidity did not affect pupal cold survival, but it reduced survival under heat stress. Overall, this study shows that survival of D. suzukii under heat and cold conditions can vary with stress intensity, duration, humidity, sex and stage, and the methodological approach used here, which was based on thermal tolerance landscapes, provides a comprehensive description of D. suzukiithermal tolerance and limits.","container-title":"PeerJ","DOI":"10.7717/peerj.3112","ISSN":"2167-8359","journalAbbreviation":"PeerJ","language":"eng","note":"PMID: 28348931\nPMCID: PMC5366067","page":"e3112","source":"PubMed","title":"Basal tolerance to heat and cold exposure of the spotted wing drosophila, Drosophila suzukii","volume":"5","author":[{"family":"Enriquez","given":"Thomas"},{"family":"Colinet","given":"Hervé"}],"issued":{"date-parts":[["2017"]]}}}],"schema":"https://github.com/citation-style-language/schema/raw/master/csl-citation.json"}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(Enriquez and Colinet, 2017)</w:t>
      </w:r>
      <w:r w:rsidRPr="004B3320">
        <w:rPr>
          <w:rFonts w:ascii="Times New Roman" w:hAnsi="Times New Roman" w:cs="Times New Roman"/>
          <w:bCs/>
        </w:rPr>
        <w:fldChar w:fldCharType="end"/>
      </w:r>
      <w:r w:rsidRPr="004B3320">
        <w:rPr>
          <w:rFonts w:ascii="Times New Roman" w:hAnsi="Times New Roman" w:cs="Times New Roman"/>
          <w:bCs/>
        </w:rPr>
        <w:t xml:space="preserve">. Expression levels of genes that encode heat-shock proteins involved in responses to temperature fluctuations and the capacity to acclimate to higher daily maxima can vary among life stages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{"citationID":"PbuFQMTJ","properties":{"unsorted":true,"formattedCitation":"(Yang et al., 2021; Phungula et al., 2023)","plainCitation":"(Yang et al., 2021; Phungula et al., 2023)","noteIndex":0},"citationItems":[{"id":2478,"uris":["http://zotero.org/users/5290935/items/FR3VXI8F"],"itemData":{"id":2478,"type":"article-journal","abstract":"Spodoptera frugiperda (J. E. Smith) is a highly adaptable polyphagous migratory pest in tropical and subtropical regions. Small heat shock proteins (sHsps) are molecular chaperones that play important roles in the adaptation to various environment stressors. The present study aimed to clarify the response mechanisms of S. frugiperda to various environmental stressors. We obtained five S. furcifera sHsp genes (SfsHsp21.3, SfsHsp20, SfsHsp20.1, SfsHsp19.3, and SfsHsp29) via cloning. The putative proteins encoded by these genes contained a typical α-crystallin domain. The expression patterns of these genes during different developmental stages, in various tissues of male and female adults, as well as in response to extreme temperatures and UV-A stress were studied via real-time quantitative polymerase chain reaction. The results showed that the expression levels of all five SfsHsp genes differed among the developmental stages as well as among the different tissues of male and female adults. The expression levels of most SfsHsp genes under extreme temperatures and UV-A-induced stress were significantly upregulated in both male and female adults. In contrast, those of SfsHsp20.1 and SfsHsp19.3 were significantly downregulated under cold stress in male adults. Therefore, the different SfsHsp genes of S. frugiperda play unique regulatory roles during development as well as in response to various environmental stressors.","container-title":"Cell Stress and Chaperones","DOI":"10.1007/s12192-021-01198-1","ISSN":"1355-8145","issue":"3","journalAbbreviation":"Cell Stress and Chaperones","page":"527-539","source":"ScienceDirect","title":"Identification of five small heat shock protein genes in &lt;i&gt;Spodoptera frugiperda&lt;/i&gt; and expression analysis in response to different environmental stressors","volume":"26","author":[{"family":"Yang","given":"Chang-Li"},{"family":"Meng","given":"Jian-Yu"},{"family":"Zhou","given":"Lv"},{"family":"Yao","given":"Meng-Shuang"},{"family":"Zhang","given":"Chang-Yu"}],"issued":{"date-parts":[["2021",5,1]]}}},{"id":1898,"uris":["http://zotero.org/users/5290935/items/I8IKKWP8"],"itemData":{"id":1898,"type":"article-journal","abstract":"Insect thermal tolerance affects survival and distribution of species but can vary within and between individuals due to the environmental conditions they experience. The fall armyworm (FAW), Spodoptera frugiperda (J. E. Smith) (Lepidoptera: Noctuidae), recently invaded Africa and its local hotspots are associated with weather and crop phenology. We investigated the effects of larval diet (maize plants, wheat plants or chickpea-based artificial diet), life stages and acclimation temperature on thermal tolerance traits of FAW to explore how these variables might contribute to its presence in the field. First and sixth instar larvae and adults reared on each diet at 25°C were acclimated for 24 h at 20, 25 or 30°C. We then recorded the critical thermal minimum (CTmin) and critical thermal maximum (CTmax) of individuals. Sixth instars had the highest CTmin but the effects of acclimation and diet on this trait depended on the life stage being tested. CTmin of first instars increased with acclimation temperature when fed on an artificial diet, but sixth instars and adults were not affected by acclimation or larval diet. CTmax was lowest among adults but acclimation and diet again had effects that differed between life stages. CTmax of first instars and adults increased with acclimation temperature but not in sixth instars. Sixth instars and adults reared on the artificial diet had the highest CTmax but diet had no effect on first instar CTmax. Our results show the complexity of thermal tolerance across FAW life stages and suggest the need to consider local temperature variation and available dietary resources when predicting their potential distribution.","container-title":"Physiological Entomology","DOI":"10.1111/phen.12414","ISSN":"1365-3032","issue":"4","language":"en","license":"© 2023 The Authors. Physiological Entomology published by John Wiley &amp; Sons Ltd on behalf of Royal Entomological Society.","note":"_eprint: https://onlinelibrary.wiley.com/doi/pdf/10.1111/phen.12414","page":"122-131","source":"Wiley Online Library","title":"Developmental diet, life stage and thermal acclimation affect thermal tolerance of the fall armyworm,","volume":"48","author":[{"family":"Phungula","given":"Siphephelo M."},{"family":"Krüger","given":"Kerstin"},{"family":"Nofemela","given":"Robert S."},{"family":"Weldon","given":"Christopher W."}],"issued":{"date-parts":[["2023"]]}}}],"schema":"https://github.com/citation-style-language/schema/raw/master/csl-citation.json"}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(Yang et al., 2021; Phungula et al., 2023)</w:t>
      </w:r>
      <w:r w:rsidRPr="004B3320">
        <w:rPr>
          <w:rFonts w:ascii="Times New Roman" w:hAnsi="Times New Roman" w:cs="Times New Roman"/>
          <w:bCs/>
        </w:rPr>
        <w:fldChar w:fldCharType="end"/>
      </w:r>
      <w:r w:rsidRPr="004B3320">
        <w:rPr>
          <w:rFonts w:ascii="Times New Roman" w:hAnsi="Times New Roman" w:cs="Times New Roman"/>
          <w:bCs/>
        </w:rPr>
        <w:t xml:space="preserve">. To fully understand </w:t>
      </w:r>
      <w:proofErr w:type="gramStart"/>
      <w:r w:rsidRPr="004B3320">
        <w:rPr>
          <w:rFonts w:ascii="Times New Roman" w:hAnsi="Times New Roman" w:cs="Times New Roman"/>
          <w:bCs/>
        </w:rPr>
        <w:t>impacts</w:t>
      </w:r>
      <w:proofErr w:type="gramEnd"/>
      <w:r w:rsidRPr="004B3320">
        <w:rPr>
          <w:rFonts w:ascii="Times New Roman" w:hAnsi="Times New Roman" w:cs="Times New Roman"/>
          <w:bCs/>
        </w:rPr>
        <w:t xml:space="preserve"> of temperature fluctuations, greater consideration of how responses vary across life stages is needed, particularly for organisms with complex life cycles.</w:t>
      </w:r>
    </w:p>
    <w:p w14:paraId="0D53C905" w14:textId="77777777" w:rsidR="004B3320" w:rsidRPr="004B3320"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The effects of temperature fluctuations during later life stages may be a consequence of acute impacts on the later life stages as well as exposure to fluctuations in earlier life stages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{"citationID":"LYRBIrxm","properties":{"formattedCitation":"(Rebolledo et al., 2021)","plainCitation":"(Rebolledo et al., 2021)","noteIndex":0},"citationItems":[{"id":2615,"uris":["http://zotero.org/users/5290935/items/XE3A5NE4"],"itemData":{"id":2615,"type":"article-journal","abstract":"Understanding links between thermal performance and environmental variation is necessary to predict organismal responses to climate change, and remains an ongoing challenge for ectotherms with complex life cycles. Distinct life stages can differ in thermal sensitivity, experience different environmental conditions as development unfolds, and, because stages are by nature interdependent, environmental effects can carry over from one stage to affect performance at others. Thermal performance may therefore respond to carryover effects of prior thermal environments, yet detailed insights into the nature, strength, and direction of those responses are still lacking. Here, in an aquatic ectotherm whose early planktonic stages (gametes, embryos, and larvae) govern adult abundances and dynamics, we explore the effects of prior thermal environments at fertilization and embryogenesis on thermal performance curves at the end of planktonic development. We factorially manipulate temperatures at fertilization and embryogenesis, then, for each combination of prior temperatures, measure thermal performance curves for survival of planktonic development (end of the larval stage) throughout the performance range. By combining generalized linear mixed modeling with parametric bootstrapping, we formally estimate and compare curve descriptors (thermal optima, limits, and breadth) among prior environments, and reveal carryover effects of temperature at embryogenesis, but not fertilization, on thermal optima at completion of development. Specifically, thermal optima shifted to track temperature during embryogenesis, while thermal limits and breadth remained unchanged. Our results argue that key aspects of thermal performance are shaped by prior thermal environment in early life, warranting further investigation of the possible mechanisms underpinning that response, and closer consideration of thermal carryover effects when predicting organismal responses to climate change.","container-title":"Frontiers in Physiology","DOI":"10.3389/fphys.2021.738338","ISSN":"1664-042X","journalAbbreviation":"Front. Physiol.","language":"English","note":"publisher: Frontiers","source":"Frontiers","title":"Thermal Performance Curves Are Shaped by Prior Thermal Environment in Early Life","URL":"https://www.frontiersin.org/journals/physiology/articles/10.3389/fphys.2021.738338/full","volume":"12","author":[{"family":"Rebolledo","given":"Adriana P."},{"family":"Sgrò","given":"Carla M."},{"family":"Monro","given":"Keyne"}],"accessed":{"date-parts":[["2025",4,9]]},"issued":{"date-parts":[["2021",10,20]]}}}],"schema":"https://github.com/citation-style-language/schema/raw/master/csl-citation.json"}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(Rebolledo et al., 2021)</w:t>
      </w:r>
      <w:r w:rsidRPr="004B3320">
        <w:rPr>
          <w:rFonts w:ascii="Times New Roman" w:hAnsi="Times New Roman" w:cs="Times New Roman"/>
          <w:bCs/>
        </w:rPr>
        <w:fldChar w:fldCharType="end"/>
      </w:r>
      <w:r w:rsidRPr="004B3320">
        <w:rPr>
          <w:rFonts w:ascii="Times New Roman" w:hAnsi="Times New Roman" w:cs="Times New Roman"/>
          <w:bCs/>
        </w:rPr>
        <w:t xml:space="preserve">. In our study, individuals experienced regular </w:t>
      </w:r>
      <w:r w:rsidRPr="004B3320">
        <w:rPr>
          <w:rFonts w:ascii="Times New Roman" w:hAnsi="Times New Roman" w:cs="Times New Roman"/>
          <w:bCs/>
        </w:rPr>
        <w:lastRenderedPageBreak/>
        <w:t xml:space="preserve">fluctuations from the time of hatch until their death. Studies in which organisms only experience these conditions within a specific life stage or only as immatures may show different </w:t>
      </w:r>
      <w:bookmarkStart w:id="13" w:name="_Hlk193228602"/>
      <w:r w:rsidRPr="004B3320">
        <w:rPr>
          <w:rFonts w:ascii="Times New Roman" w:hAnsi="Times New Roman" w:cs="Times New Roman"/>
          <w:bCs/>
        </w:rPr>
        <w:t>outcomes. For example, chronic exposures to fluctuations can result in selective mortality or acclimation during larval development that can increase thermal tolerance and performance in later life stages</w:t>
      </w:r>
      <w:bookmarkStart w:id="14" w:name="_Hlk193228992"/>
      <w:r w:rsidRPr="004B3320">
        <w:rPr>
          <w:rFonts w:ascii="Times New Roman" w:hAnsi="Times New Roman" w:cs="Times New Roman"/>
          <w:bCs/>
        </w:rPr>
        <w:t xml:space="preserv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{"citationID":"3vGbuafD","properties":{"formattedCitation":"(Marshall and Sinclair, 2012)","plainCitation":"(Marshall and Sinclair, 2012)","noteIndex":0},"citationItems":[{"id":2616,"uris":["http://zotero.org/users/5290935/items/EQRI96UJ"],"itemData":{"id":2616,"type":"article-journal","abstract":"Insects experience repeated cold exposure (RCE) on multiple time scales in natural environments, yet the majority of studies of the effects of cold on insects involve only a single exposure. Three broad groups of experimental designs have been employed to examine the effects of RCE on insect physiology and fitness, defined by the control treatments: ‘RCE vs cold’, which compares RCE with constant cold conditions; ‘RCE vs warm’, which compares RCE with constant warm conditions; and ‘RCE vs matched cold’ which compares RCE with a prolonged period of cold matched by time to the RCE condition. RCE are generally beneficial to immediate survival, and increase cold hardiness relative to insects receiving a single prolonged cold exposure. However, the effects of RCE depend on the study design, and RCE vs warm studies cannot differentiate between the effects of cold exposure in general vs RCE in particular. Recent studies of gene transcription, immune function, feeding and reproductive output show that the responses of insects to RCE are distinct from the responses to single cold exposures. We suggest that future research should attempt to elucidate the mechanistic link between physiological responses and fitness parameters. We also recommend that future RCE experiments match the time spent at the stressful low temperature in all experimental groups, include age controls where appropriate, incorporate a pilot study to determine time and intensity of exposure, and measure sub-lethal impacts on fitness.","container-title":"Journal of Experimental Biology","DOI":"10.1242/jeb.059956","ISSN":"0022-0949","issue":"10","journalAbbreviation":"Journal of Experimental Biology","page":"1607-1613","source":"Silverchair","title":"The impacts of repeated cold exposure on insects","volume":"215","author":[{"family":"Marshall","given":"Katie E."},{"family":"Sinclair","given":"Brent J."}],"issued":{"date-parts":[["2012",5,15]]}}}],"schema":"https://github.com/citation-style-language/schema/raw/master/csl-citation.json"}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(Marshall and Sinclair, 2012)</w:t>
      </w:r>
      <w:r w:rsidRPr="004B3320">
        <w:rPr>
          <w:rFonts w:ascii="Times New Roman" w:hAnsi="Times New Roman" w:cs="Times New Roman"/>
          <w:bCs/>
        </w:rPr>
        <w:fldChar w:fldCharType="end"/>
      </w:r>
      <w:r w:rsidRPr="004B3320">
        <w:rPr>
          <w:rFonts w:ascii="Times New Roman" w:hAnsi="Times New Roman" w:cs="Times New Roman"/>
          <w:bCs/>
        </w:rPr>
        <w:t xml:space="preserve">. However, long exposure times can exacerbate any negative impacts of fluctuations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{"citationID":"qGNQaIEw","properties":{"formattedCitation":"(Slein et al., 2023)","plainCitation":"(Slein et al., 2023)","noteIndex":0},"citationItems":[{"id":2241,"uris":["http://zotero.org/users/5290935/items/5EYYXX9C"],"itemData":{"id":2241,"type":"article-journal","abstract":"Thermal variability is a key driver of ecological processes, affecting organisms and populations across multiple temporal scales. Despite the ubiquity of variation, biologists lack a quantitative synthesis of the observed ecological consequences of thermal variability across a wide range of taxa, phenotypic traits and experimental designs. Here, we conduct a meta-analysis to investigate how properties of organisms, their experienced thermal regime and whether thermal variability is experienced in either the past (prior to an assay) or present (during the assay) affect performance relative to the performance of organisms experiencing constant thermal environments. Our results—which draw upon 1712 effect sizes from 75 studies—indicate that the effects of thermal variability are not unidirectional and become more negative as mean temperature and fluctuation range increase. Exposure to variation in the past decreases performance to a greater extent than variation experienced in the present and increases the costs to performance more than diminishing benefits across a broad set of empirical studies. Further, we identify life-history attributes that predictably modify the ecological response to variation. Our findings demonstrate that effects of thermal variability on performance are context-dependent, yet negative outcomes may be heightened in warmer, more variable climates.","container-title":"Proceedings of the Royal Society B: Biological Sciences","DOI":"10.1098/rspb.2022.2225","issue":"1992","note":"publisher: Royal Society","page":"20222225","source":"royalsocietypublishing.org (Atypon)","title":"Effects of thermal fluctuations on biological processes: a meta-analysis of experiments manipulating thermal variability","title-short":"Effects of thermal fluctuations on biological processes","volume":"290","author":[{"family":"Slein","given":"Margaret A."},{"family":"Bernhardt","given":"Joey R."},{"family":"O'Connor","given":"Mary I."},{"family":"Fey","given":"Samuel B."}],"issued":{"date-parts":[["2023",2,8]]}}}],"schema":"https://github.com/citation-style-language/schema/raw/master/csl-citation.json"}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(Slein et al., 2023)</w:t>
      </w:r>
      <w:r w:rsidRPr="004B3320">
        <w:rPr>
          <w:rFonts w:ascii="Times New Roman" w:hAnsi="Times New Roman" w:cs="Times New Roman"/>
          <w:bCs/>
        </w:rPr>
        <w:fldChar w:fldCharType="end"/>
      </w:r>
      <w:r w:rsidRPr="004B3320">
        <w:rPr>
          <w:rFonts w:ascii="Times New Roman" w:hAnsi="Times New Roman" w:cs="Times New Roman"/>
          <w:bCs/>
        </w:rPr>
        <w:t xml:space="preserve">. For example, in our warmest and most variable </w:t>
      </w:r>
      <w:bookmarkEnd w:id="13"/>
      <w:bookmarkEnd w:id="14"/>
      <w:r w:rsidRPr="004B3320">
        <w:rPr>
          <w:rFonts w:ascii="Times New Roman" w:hAnsi="Times New Roman" w:cs="Times New Roman"/>
          <w:bCs/>
        </w:rPr>
        <w:t xml:space="preserve">treatment, damage due to incomplete recovery from thermal injury may have accumulated over time and increased rates of developmental abnormalities. The especially low reproductive output in our warmest mean treatments may also reflect organisms’ altered allocation of resources between survival and fecundity due to heat stress earlier in development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{"citationID":"zQpHDhve","properties":{"unsorted":true,"formattedCitation":"(Zheng et al., 2017; Awde et al., 2023)","plainCitation":"(Zheng et al., 2017; Awde et al., 2023)","noteIndex":0},"citationItems":[{"id":617,"uris":["http://zotero.org/users/5290935/items/TL3DSMAU"],"itemData":{"id":617,"type":"article-journal","abstract":"Thermal stress at one life stage can affect fitness at a later stage in ectotherms with complex life cycles. Most relevant studies have focused on extreme stress levels, but here we also show substantial fitness effects in a moth when pupae are exposed to a relatively mild and sublethal heat stress. We consider the impact of a 35°C heat stress of 2h in three geographically separate populations of the oriental fruit moth (OFM, Grapholita molesta) from northern, middle and southern China. Heat stress negatively affected fecundity but increased adult heat resistance and adult longevity. Fitness effects were mostly consistent across populations but there were also some population differences. In the Shenyang population from northern China, there was a hormetic effect of heat on female longevity not evident in the other populations. Adults from all populations had higher LT50s due to heat stress after pupal exposure to the sublethal stress. These results highlight that the pupal stage is a particularly sensitive window for development and they have implications for seasonal adaptation in uncertain environments as well as changes in pest dynamics under climate warming.","container-title":"Journal of Insect Physiology","DOI":"10.1016/j.jinsphys.2017.09.004","ISSN":"0022-1910","journalAbbreviation":"Journal of Insect Physiology","language":"en","page":"36-41","source":"ScienceDirect","title":"Are adult life history traits in oriental fruit moth affected by a mild pupal heat stress?","volume":"102","author":[{"family":"Zheng","given":"Jincheng"},{"family":"Cheng","given":"Xiongbin"},{"family":"Hoffmann","given":"Ary A."},{"family":"Zhang","given":"Bo"},{"family":"Ma","given":"Chun-Sen"}],"issued":{"date-parts":[["2017",10,1]]}}},{"id":2480,"uris":["http://zotero.org/users/5290935/items/DUXNXUXN"],"itemData":{"id":2480,"type":"article-journal","abstract":"The environmental conditions an organism encounters during development vary in their lasting impact on adult phenotypes. In the context of ongoing climate change, it is particularly relevant to understand how high developmental temperatures can impact adult traits, and whether these effects persist or diminish during adulthood. Here, we assessed the effects of pupal temperature (17 °C – normal temperature, 26 °C – increased temperature, or 35 °C – heat wave) on adult Harmonia axyridis thermal stress tolerance, immune function, starvation resistance, and fecundity. The temperature during pupation significantly affected all investigated traits in fresh adults. Heat acclimation decreased adult haemocyte concentration, cold tolerance, and total egg production, and had a positive effect on heat tolerance and starvation resistance. The negative effects of heat acclimation on cold tolerance diminished after seven days. In contrast, heat acclimation had a lasting positive effect on adult heat tolerance. Our results provide a broad assessment of the effects of developmental thermal acclimation on H. axyridis adult phenotypes. The relative plasticity of several adult traits after thermal acclimation may be consequential for the future geographic distribution and local performance of various insect species.","container-title":"Communications Biology","DOI":"10.1038/s42003-023-05196-0","ISSN":"2399-3642","issue":"1","journalAbbreviation":"Commun Biol","language":"en","license":"2023 The Author(s)","note":"publisher: Nature Publishing Group","page":"1-7","source":"www.nature.com","title":"Increased pupal temperature has reversible effects on thermal performance and irreversible effects on immune system and fecundity in adult ladybirds","volume":"6","author":[{"family":"Awde","given":"David N."},{"family":"Řeřicha","given":"Michal"},{"family":"Knapp","given":"Michal"}],"issued":{"date-parts":[["2023",8,12]]}}}],"schema":"https://github.com/citation-style-language/schema/raw/master/csl-citation.json"}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(Zheng et al., 2017; Awde et al., 2023)</w:t>
      </w:r>
      <w:r w:rsidRPr="004B3320">
        <w:rPr>
          <w:rFonts w:ascii="Times New Roman" w:hAnsi="Times New Roman" w:cs="Times New Roman"/>
          <w:bCs/>
        </w:rPr>
        <w:fldChar w:fldCharType="end"/>
      </w:r>
      <w:r w:rsidRPr="004B3320">
        <w:rPr>
          <w:rFonts w:ascii="Times New Roman" w:hAnsi="Times New Roman" w:cs="Times New Roman"/>
          <w:bCs/>
        </w:rPr>
        <w:t>. Going forward, experiments that monitor organisms over the long-term but vary the proportion of the life cycle when individuals are exposed to each treatment can help pinpoint specific acute and long-term impacts of fluctuations.</w:t>
      </w:r>
      <w:r w:rsidRPr="004B3320">
        <w:rPr>
          <w:rFonts w:ascii="Times New Roman" w:hAnsi="Times New Roman" w:cs="Times New Roman"/>
          <w:b/>
          <w:bCs/>
        </w:rPr>
        <w:t xml:space="preserve"> </w:t>
      </w:r>
      <w:r w:rsidRPr="004B3320">
        <w:rPr>
          <w:rFonts w:ascii="Times New Roman" w:hAnsi="Times New Roman" w:cs="Times New Roman"/>
          <w:bCs/>
        </w:rPr>
        <w:t xml:space="preserve">This could even extend to monitoring transgenerational impacts, which have been observed for heat stress in </w:t>
      </w:r>
      <w:r w:rsidRPr="004B3320">
        <w:rPr>
          <w:rFonts w:ascii="Times New Roman" w:hAnsi="Times New Roman" w:cs="Times New Roman"/>
          <w:bCs/>
          <w:i/>
          <w:iCs/>
        </w:rPr>
        <w:t xml:space="preserve">S. </w:t>
      </w:r>
      <w:proofErr w:type="spellStart"/>
      <w:r w:rsidRPr="004B3320">
        <w:rPr>
          <w:rFonts w:ascii="Times New Roman" w:hAnsi="Times New Roman" w:cs="Times New Roman"/>
          <w:bCs/>
          <w:i/>
          <w:iCs/>
        </w:rPr>
        <w:t>frugiperda</w:t>
      </w:r>
      <w:proofErr w:type="spellEnd"/>
      <w:r w:rsidRPr="004B3320">
        <w:rPr>
          <w:rFonts w:ascii="Times New Roman" w:hAnsi="Times New Roman" w:cs="Times New Roman"/>
          <w:bCs/>
        </w:rPr>
        <w:t xml:space="preserve">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{"citationID":"mLqz8rq3","properties":{"formattedCitation":"(Reshma et al., 2023)","plainCitation":"(Reshma et al., 2023)","noteIndex":0},"citationItems":[{"id":1907,"uris":["http://zotero.org/users/5290935/items/NRV4VJ23"],"itemData":{"id":1907,"type":"article-journal","abstract":"Temperature is one of the critical abiotic factors influencing the range, richness, activity, life history and viability of insects. The persistence trend of thermal stress on biological and reproductive traits were studied for invasive fall armyworm, Spodoptera frugiperda (J. E. Smith) by exposing early fourth instar larvae to thermal stress treatments (42° and 45 °C) for single and multiple times along with control (27 °C) and reared them till F2 generation. Survival of larvae was minimum in 45 °C single (88%) and multiple thermal stress (92.5%). The carry over effect of thermal stress was evident up to F2 generation for developmental attributes with prolonged developmental duration, reduced maturation success and female biased sex ratio. Reproductive parameters such as gonadosomatic index, eupyrene sperm count, fecundity and mating frequency reduced drastically as a result of thermal stress in F0 generation and the effect persisted up to F2 generation on fecundity and gonadosomatic index. The biochemical response due to thermal stress was investigated by analyzing metabolic reserves in the adult stage. The reduction in water content and accumulation of total sugar, glycogen, lipid and protein content was observed in adults of all three generations. A trade-off between reproduction and survival strategies was evident under thermal stress with the allocation of resources between them. Thus, our study provides a basic understanding on persistence of thermal stress across generations both at biological and biochemical level and offers insights into further studies on demography of fall armyworm under current and future climate change scenario.","container-title":"Journal of Pest Science","DOI":"10.1007/s10340-023-01660-2","ISSN":"1612-4766","issue":"4","journalAbbreviation":"J Pest Sci","language":"en","license":"2023 The Author(s), under exclusive licence to Springer-Verlag GmbH Germany, part of Springer Nature","note":"Company: Springer\nDistributor: Springer\nInstitution: Springer\nLabel: Springer\nnumber: 4\npublisher: Springer Berlin Heidelberg","page":"1465-1481","source":"link.springer.com","title":"Transgenerational effects of thermal stress on reproductive physiology of fall armyworm, Spodoptera frugiperda","volume":"96","author":[{"family":"Reshma","given":"Ramankutty"},{"family":"Sagar","given":"Doddachowdappa"},{"family":"Subramanian","given":"Sabtharishi"},{"family":"Kalia","given":"Vinay Kumari"},{"family":"Kumar","given":"Hemant"},{"family":"Muthusamy","given":"Vignesh"}],"issued":{"date-parts":[["2023",9,1]]}}}],"schema":"https://github.com/citation-style-language/schema/raw/master/csl-citation.json"}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(Reshma et al., 2023)</w:t>
      </w:r>
      <w:r w:rsidRPr="004B3320">
        <w:rPr>
          <w:rFonts w:ascii="Times New Roman" w:hAnsi="Times New Roman" w:cs="Times New Roman"/>
          <w:bCs/>
        </w:rPr>
        <w:fldChar w:fldCharType="end"/>
      </w:r>
      <w:r w:rsidRPr="004B3320">
        <w:rPr>
          <w:rFonts w:ascii="Times New Roman" w:hAnsi="Times New Roman" w:cs="Times New Roman"/>
          <w:bCs/>
        </w:rPr>
        <w:t>.</w:t>
      </w:r>
    </w:p>
    <w:p w14:paraId="62538148" w14:textId="4065ABAC" w:rsidR="004C4855" w:rsidRDefault="004B3320" w:rsidP="00F817F4">
      <w:pPr>
        <w:spacing w:line="360" w:lineRule="auto"/>
        <w:ind w:firstLine="720"/>
        <w:rPr>
          <w:rFonts w:ascii="Times New Roman" w:hAnsi="Times New Roman" w:cs="Times New Roman"/>
          <w:bCs/>
        </w:rPr>
      </w:pPr>
      <w:r w:rsidRPr="004B3320">
        <w:rPr>
          <w:rFonts w:ascii="Times New Roman" w:hAnsi="Times New Roman" w:cs="Times New Roman"/>
          <w:bCs/>
        </w:rPr>
        <w:t xml:space="preserve">The impacts of short-term variability may become more salient under global change as temperatures warm and insects are pushed closer to their upper threshold temperatures for more extended durations. Even where diurnal ranges in air temperatures are not projected to increase, habitat changes, such as desertification and forest canopy loss, may result in insects experiencing larger fluctuations in operative temperatures </w:t>
      </w:r>
      <w:r w:rsidRPr="004B3320">
        <w:rPr>
          <w:rFonts w:ascii="Times New Roman" w:hAnsi="Times New Roman" w:cs="Times New Roman"/>
          <w:bCs/>
        </w:rPr>
        <w:fldChar w:fldCharType="begin"/>
      </w:r>
      <w:r w:rsidRPr="004B3320">
        <w:rPr>
          <w:rFonts w:ascii="Times New Roman" w:hAnsi="Times New Roman" w:cs="Times New Roman"/>
          <w:bCs/>
        </w:rPr>
        <w:instrText xml:space="preserve"> ADDIN ZOTERO_ITEM CSL_CITATION {"citationID":"SnKLeM56","properties":{"formattedCitation":"(Sheldon et al., 2018)","plainCitation":"(Sheldon et al., 2018)","noteIndex":0},"citationItems":[{"id":2482,"uris":["http://zotero.org/users/5290935/items/IQ3EHGG2"],"itemData":{"id":2482,"type":"article-journal","abstract":"In 1967, Dan Janzen published “Why Mountain Passes Are Higher in the Tropics” in The American Naturalist. Janzen’s seminal article has captured the attention of generations of biologists and continues to inspire theoretical and empirical work. The underlying assumptions and derived predictions are broadly synthetic and widely applicable. Consequently, Janzen’s “seasonality hypothesis” has proven relevant to physiology, climate change, ecology, and evolution. To celebrate the ﬁftieth anniversary of this highly inﬂuential article, we highlight the past, present, and future of this work and include a unique historical perspective from Janzen himself.","container-title":"The American Naturalist","DOI":"10.1086/697046","ISSN":"0003-0147, 1537-5323","issue":"5","journalAbbreviation":"The American Naturalist","language":"en","page":"553-565","source":"DOI.org (Crossref)","title":"Fifty Years of Mountain Passes: A Perspective on Dan Janzen’s Classic Article","title-short":"Fifty Years of Mountain Passes","volume":"191","author":[{"family":"Sheldon","given":"Kimberly S."},{"family":"Huey","given":"Raymond B."},{"family":"Kaspari","given":"Michael"},{"family":"Sanders","given":"Nathan J."}],"issued":{"date-parts":[["2018",5]]}}}],"schema":"https://github.com/citation-style-language/schema/raw/master/csl-citation.json"} </w:instrText>
      </w:r>
      <w:r w:rsidRPr="004B3320">
        <w:rPr>
          <w:rFonts w:ascii="Times New Roman" w:hAnsi="Times New Roman" w:cs="Times New Roman"/>
          <w:bCs/>
        </w:rPr>
        <w:fldChar w:fldCharType="separate"/>
      </w:r>
      <w:r w:rsidRPr="004B3320">
        <w:rPr>
          <w:rFonts w:ascii="Times New Roman" w:eastAsia="Aptos" w:hAnsi="Times New Roman" w:cs="Times New Roman"/>
          <w:bCs/>
        </w:rPr>
        <w:t>(Sheldon et al., 2018)</w:t>
      </w:r>
      <w:r w:rsidRPr="004B3320">
        <w:rPr>
          <w:rFonts w:ascii="Times New Roman" w:hAnsi="Times New Roman" w:cs="Times New Roman"/>
          <w:bCs/>
        </w:rPr>
        <w:fldChar w:fldCharType="end"/>
      </w:r>
      <w:r w:rsidRPr="004B3320">
        <w:rPr>
          <w:rFonts w:ascii="Times New Roman" w:hAnsi="Times New Roman" w:cs="Times New Roman"/>
          <w:bCs/>
        </w:rPr>
        <w:t xml:space="preserve">. Concurrent increases in temperature mean and variance may widen the deviation between observed organismal performance and constant-temperature predictions and increase the relevance of time-dependent effects of fluctuations. Understanding how temperature fluctuations in the upper range of insects’ thermal niches impact the entire life cycle would enable us to more accurately forecast insect populations. </w:t>
      </w:r>
    </w:p>
    <w:p w14:paraId="1777B06A" w14:textId="77777777" w:rsidR="004C4855" w:rsidRDefault="004C4855">
      <w:pPr>
        <w:rPr>
          <w:rFonts w:ascii="Times New Roman" w:hAnsi="Times New Roman" w:cs="Times New Roman"/>
          <w:bCs/>
        </w:rPr>
      </w:pPr>
      <w:r>
        <w:rPr>
          <w:rFonts w:ascii="Times New Roman" w:hAnsi="Times New Roman" w:cs="Times New Roman"/>
          <w:bCs/>
        </w:rPr>
        <w:br w:type="page"/>
      </w:r>
    </w:p>
    <w:p w14:paraId="7EA607CF" w14:textId="6E997527" w:rsidR="00633FE7" w:rsidRDefault="00633FE7" w:rsidP="00633FE7">
      <w:pPr>
        <w:spacing w:after="160" w:line="392" w:lineRule="auto"/>
        <w:jc w:val="center"/>
        <w:rPr>
          <w:rFonts w:ascii="Times New Roman" w:eastAsia="Aptos" w:hAnsi="Times New Roman" w:cs="Times New Roman"/>
          <w:b/>
          <w:kern w:val="2"/>
          <w:sz w:val="28"/>
          <w:szCs w:val="28"/>
          <w14:ligatures w14:val="standardContextual"/>
        </w:rPr>
      </w:pPr>
      <w:r w:rsidRPr="00633FE7">
        <w:rPr>
          <w:rFonts w:ascii="Times New Roman" w:eastAsia="Aptos" w:hAnsi="Times New Roman" w:cs="Times New Roman"/>
          <w:b/>
          <w:kern w:val="2"/>
          <w:sz w:val="28"/>
          <w:szCs w:val="28"/>
          <w14:ligatures w14:val="standardContextual"/>
        </w:rPr>
        <w:lastRenderedPageBreak/>
        <w:t>Appendix A. Supplementary material</w:t>
      </w:r>
    </w:p>
    <w:p w14:paraId="29C4A48E" w14:textId="77777777" w:rsidR="00633FE7" w:rsidRPr="00633FE7" w:rsidRDefault="00633FE7" w:rsidP="00633FE7">
      <w:pPr>
        <w:spacing w:after="160" w:line="392" w:lineRule="auto"/>
        <w:jc w:val="center"/>
        <w:rPr>
          <w:rFonts w:ascii="Aptos" w:eastAsia="Aptos" w:hAnsi="Aptos" w:cs="Times New Roman"/>
          <w:bCs/>
          <w:kern w:val="2"/>
          <w14:ligatures w14:val="standardContextual"/>
        </w:rPr>
      </w:pPr>
    </w:p>
    <w:p w14:paraId="3D5648A6" w14:textId="77E9986D" w:rsidR="00633FE7" w:rsidRPr="00633FE7" w:rsidRDefault="00633FE7" w:rsidP="00633FE7">
      <w:pPr>
        <w:spacing w:after="160" w:line="392" w:lineRule="auto"/>
        <w:jc w:val="center"/>
        <w:rPr>
          <w:rFonts w:ascii="Times New Roman" w:eastAsia="Aptos" w:hAnsi="Times New Roman" w:cs="Times New Roman"/>
          <w:b/>
          <w:kern w:val="2"/>
          <w:sz w:val="28"/>
          <w:szCs w:val="28"/>
          <w14:ligatures w14:val="standardContextual"/>
        </w:rPr>
      </w:pPr>
      <w:r w:rsidRPr="00633FE7">
        <w:rPr>
          <w:rFonts w:ascii="Times New Roman" w:eastAsia="Aptos" w:hAnsi="Times New Roman" w:cs="Times New Roman"/>
          <w:b/>
          <w:kern w:val="2"/>
          <w:sz w:val="28"/>
          <w:szCs w:val="28"/>
          <w14:ligatures w14:val="standardContextual"/>
        </w:rPr>
        <w:t>Supplemental Figures</w:t>
      </w:r>
    </w:p>
    <w:p w14:paraId="322DDA47" w14:textId="77777777" w:rsidR="00633FE7" w:rsidRPr="00633FE7" w:rsidRDefault="00633FE7" w:rsidP="00633FE7">
      <w:pPr>
        <w:spacing w:after="160" w:line="392" w:lineRule="auto"/>
        <w:jc w:val="center"/>
        <w:rPr>
          <w:rFonts w:ascii="Times New Roman" w:eastAsia="Aptos" w:hAnsi="Times New Roman" w:cs="Times New Roman"/>
          <w:b/>
          <w:kern w:val="2"/>
          <w:sz w:val="28"/>
          <w:szCs w:val="28"/>
          <w14:ligatures w14:val="standardContextual"/>
        </w:rPr>
      </w:pPr>
    </w:p>
    <w:p w14:paraId="241BA4B2" w14:textId="77777777" w:rsidR="00633FE7" w:rsidRPr="00633FE7" w:rsidRDefault="00633FE7" w:rsidP="00633FE7">
      <w:pPr>
        <w:spacing w:after="160" w:line="278" w:lineRule="auto"/>
        <w:jc w:val="center"/>
        <w:rPr>
          <w:rFonts w:ascii="Times New Roman" w:eastAsia="Aptos" w:hAnsi="Times New Roman" w:cs="Times New Roman"/>
          <w:kern w:val="2"/>
          <w14:ligatures w14:val="standardContextual"/>
        </w:rPr>
      </w:pPr>
      <w:r w:rsidRPr="00633FE7">
        <w:rPr>
          <w:rFonts w:ascii="Times New Roman" w:eastAsia="Aptos" w:hAnsi="Times New Roman" w:cs="Times New Roman"/>
          <w:noProof/>
          <w:kern w:val="2"/>
          <w14:ligatures w14:val="standardContextual"/>
        </w:rPr>
        <w:drawing>
          <wp:inline distT="0" distB="0" distL="0" distR="0" wp14:anchorId="4B272DE7" wp14:editId="3918C7EB">
            <wp:extent cx="5088835" cy="4820025"/>
            <wp:effectExtent l="0" t="0" r="4445" b="0"/>
            <wp:docPr id="1098999562" name="Picture 1" descr="A graph of different numbers and a number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35841" name="Picture 1" descr="A graph of different numbers and a number of different colors&#10;&#10;AI-generated content may be incorrect."/>
                    <pic:cNvPicPr/>
                  </pic:nvPicPr>
                  <pic:blipFill>
                    <a:blip r:embed="rId20"/>
                    <a:stretch>
                      <a:fillRect/>
                    </a:stretch>
                  </pic:blipFill>
                  <pic:spPr>
                    <a:xfrm>
                      <a:off x="0" y="0"/>
                      <a:ext cx="5113856" cy="4843724"/>
                    </a:xfrm>
                    <a:prstGeom prst="rect">
                      <a:avLst/>
                    </a:prstGeom>
                  </pic:spPr>
                </pic:pic>
              </a:graphicData>
            </a:graphic>
          </wp:inline>
        </w:drawing>
      </w:r>
    </w:p>
    <w:p w14:paraId="5389FE67" w14:textId="6364034D"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w:t>
      </w:r>
      <w:r w:rsidRPr="00633FE7">
        <w:rPr>
          <w:rFonts w:ascii="Times New Roman" w:eastAsia="Aptos" w:hAnsi="Times New Roman" w:cs="Times New Roman"/>
          <w:kern w:val="2"/>
          <w14:ligatures w14:val="standardContextual"/>
        </w:rPr>
        <w:t>. Time (in days) between emergence and initial oviposition for each adult female observed during the breeding pair phase of the experiment as a function of temperature treatment. Each point represents the time to oviposition for an individual female.</w:t>
      </w:r>
    </w:p>
    <w:p w14:paraId="6FF1A908"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24EE7C2A" w14:textId="77777777" w:rsidR="00633FE7" w:rsidRPr="00633FE7" w:rsidRDefault="00633FE7" w:rsidP="00633FE7">
      <w:pPr>
        <w:spacing w:after="160" w:line="278" w:lineRule="auto"/>
        <w:jc w:val="center"/>
        <w:rPr>
          <w:rFonts w:ascii="Times New Roman" w:eastAsia="Aptos" w:hAnsi="Times New Roman" w:cs="Times New Roman"/>
          <w:kern w:val="2"/>
          <w14:ligatures w14:val="standardContextual"/>
        </w:rPr>
      </w:pPr>
      <w:r w:rsidRPr="00633FE7">
        <w:rPr>
          <w:rFonts w:ascii="Times New Roman" w:eastAsia="Aptos" w:hAnsi="Times New Roman" w:cs="Times New Roman"/>
          <w:noProof/>
          <w:kern w:val="2"/>
          <w14:ligatures w14:val="standardContextual"/>
        </w:rPr>
        <w:lastRenderedPageBreak/>
        <w:drawing>
          <wp:inline distT="0" distB="0" distL="0" distR="0" wp14:anchorId="06BA436A" wp14:editId="77A61851">
            <wp:extent cx="5820245" cy="3733549"/>
            <wp:effectExtent l="0" t="0" r="0" b="635"/>
            <wp:docPr id="1995827948" name="Picture 5" descr="A graph of a manome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27948" name="Picture 5" descr="A graph of a manometer&#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47236" cy="3750863"/>
                    </a:xfrm>
                    <a:prstGeom prst="rect">
                      <a:avLst/>
                    </a:prstGeom>
                    <a:noFill/>
                  </pic:spPr>
                </pic:pic>
              </a:graphicData>
            </a:graphic>
          </wp:inline>
        </w:drawing>
      </w:r>
    </w:p>
    <w:p w14:paraId="6C1E0C3B" w14:textId="2E85AE97"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w:t>
      </w:r>
      <w:r w:rsidRPr="00633FE7">
        <w:rPr>
          <w:rFonts w:ascii="Times New Roman" w:eastAsia="Aptos" w:hAnsi="Times New Roman" w:cs="Times New Roman"/>
          <w:kern w:val="2"/>
          <w14:ligatures w14:val="standardContextual"/>
        </w:rPr>
        <w:t>. Time (in days) between hatching and pupation for individuals within each temperature treatment. Points along the lines indicate the number of larvae (blue = female; orange = male) in each treatment that take the corresponding number of days to reach pupation.</w:t>
      </w:r>
    </w:p>
    <w:p w14:paraId="57C81D62"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31C0C73" w14:textId="77777777" w:rsidR="00633FE7" w:rsidRPr="00633FE7" w:rsidRDefault="00633FE7" w:rsidP="00633FE7">
      <w:pPr>
        <w:spacing w:after="160" w:line="278" w:lineRule="auto"/>
        <w:jc w:val="center"/>
        <w:rPr>
          <w:rFonts w:ascii="Times New Roman" w:eastAsia="Aptos" w:hAnsi="Times New Roman" w:cs="Times New Roman"/>
          <w:kern w:val="2"/>
          <w14:ligatures w14:val="standardContextual"/>
        </w:rPr>
      </w:pPr>
      <w:r w:rsidRPr="00633FE7">
        <w:rPr>
          <w:rFonts w:ascii="Times New Roman" w:eastAsia="Aptos" w:hAnsi="Times New Roman" w:cs="Times New Roman"/>
          <w:noProof/>
          <w:kern w:val="2"/>
          <w14:ligatures w14:val="standardContextual"/>
        </w:rPr>
        <w:lastRenderedPageBreak/>
        <w:drawing>
          <wp:inline distT="0" distB="0" distL="0" distR="0" wp14:anchorId="7979E776" wp14:editId="39FFC261">
            <wp:extent cx="5938319" cy="4287216"/>
            <wp:effectExtent l="0" t="0" r="5715" b="0"/>
            <wp:docPr id="420219268" name="Picture 6" descr="A chart of different colo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19268" name="Picture 6" descr="A chart of different colored rectangles&#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76083" cy="4314480"/>
                    </a:xfrm>
                    <a:prstGeom prst="rect">
                      <a:avLst/>
                    </a:prstGeom>
                    <a:noFill/>
                  </pic:spPr>
                </pic:pic>
              </a:graphicData>
            </a:graphic>
          </wp:inline>
        </w:drawing>
      </w:r>
    </w:p>
    <w:p w14:paraId="56165511" w14:textId="426AB2AD"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S3</w:t>
      </w:r>
      <w:r w:rsidRPr="00633FE7">
        <w:rPr>
          <w:rFonts w:ascii="Times New Roman" w:eastAsia="Aptos" w:hAnsi="Times New Roman" w:cs="Times New Roman"/>
          <w:kern w:val="2"/>
          <w14:ligatures w14:val="standardContextual"/>
        </w:rPr>
        <w:t>. Mass of female and male pupae within each temperature treatment, excluding pupae with major abnormalities. Boxes and dark lines represent inter-quartile ranges and medians, respectively, for each temperature treatment and sex. Whiskers extend to the most extreme data value that is within 1.5 times the inter-quartile range away from the box. Jittered points indicate masses of individual pupae.</w:t>
      </w:r>
    </w:p>
    <w:p w14:paraId="31CA5D58"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B6BCF96"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207866F" w14:textId="77777777" w:rsidR="00633FE7" w:rsidRPr="00633FE7" w:rsidRDefault="00633FE7" w:rsidP="00633FE7">
      <w:pPr>
        <w:spacing w:after="160" w:line="278" w:lineRule="auto"/>
        <w:jc w:val="center"/>
        <w:rPr>
          <w:rFonts w:ascii="Times New Roman" w:eastAsia="Aptos" w:hAnsi="Times New Roman" w:cs="Times New Roman"/>
          <w:kern w:val="2"/>
          <w14:ligatures w14:val="standardContextual"/>
        </w:rPr>
      </w:pPr>
    </w:p>
    <w:p w14:paraId="65BD1B1A" w14:textId="77777777" w:rsidR="00633FE7" w:rsidRPr="00633FE7" w:rsidRDefault="00633FE7" w:rsidP="00633FE7">
      <w:pPr>
        <w:spacing w:after="160" w:line="278" w:lineRule="auto"/>
        <w:jc w:val="center"/>
        <w:rPr>
          <w:rFonts w:ascii="Times New Roman" w:eastAsia="Aptos" w:hAnsi="Times New Roman" w:cs="Times New Roman"/>
          <w:kern w:val="2"/>
          <w14:ligatures w14:val="standardContextual"/>
        </w:rPr>
      </w:pPr>
      <w:r w:rsidRPr="00633FE7">
        <w:rPr>
          <w:rFonts w:ascii="Times New Roman" w:eastAsia="Aptos" w:hAnsi="Times New Roman" w:cs="Times New Roman"/>
          <w:noProof/>
          <w:kern w:val="2"/>
          <w14:ligatures w14:val="standardContextual"/>
        </w:rPr>
        <w:lastRenderedPageBreak/>
        <w:drawing>
          <wp:inline distT="0" distB="0" distL="0" distR="0" wp14:anchorId="395CD9B9" wp14:editId="23D0CCE5">
            <wp:extent cx="5845860" cy="4291343"/>
            <wp:effectExtent l="0" t="0" r="2540" b="0"/>
            <wp:docPr id="1555100214" name="Picture 5" descr="A graph of different colored rectangular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100214" name="Picture 5" descr="A graph of different colored rectangular shape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65066" cy="4305442"/>
                    </a:xfrm>
                    <a:prstGeom prst="rect">
                      <a:avLst/>
                    </a:prstGeom>
                    <a:noFill/>
                  </pic:spPr>
                </pic:pic>
              </a:graphicData>
            </a:graphic>
          </wp:inline>
        </w:drawing>
      </w:r>
    </w:p>
    <w:p w14:paraId="22C598ED" w14:textId="73D0B619"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S4.</w:t>
      </w:r>
      <w:r w:rsidRPr="00633FE7">
        <w:rPr>
          <w:rFonts w:ascii="Times New Roman" w:eastAsia="Aptos" w:hAnsi="Times New Roman" w:cs="Times New Roman"/>
          <w:kern w:val="2"/>
          <w14:ligatures w14:val="standardContextual"/>
        </w:rPr>
        <w:t xml:space="preserve"> Time (days) from hatching to reaching third larval instar in each temperature treatment. Histogram bars represent the proportion of surviving larvae in each treatment that take the corresponding number of days to reach the third larval instar. </w:t>
      </w:r>
    </w:p>
    <w:p w14:paraId="118885D5" w14:textId="77777777" w:rsidR="00633FE7" w:rsidRPr="00633FE7" w:rsidRDefault="00633FE7" w:rsidP="00633FE7">
      <w:pPr>
        <w:spacing w:after="160" w:line="278" w:lineRule="auto"/>
        <w:jc w:val="center"/>
        <w:rPr>
          <w:rFonts w:ascii="Times New Roman" w:eastAsia="Aptos" w:hAnsi="Times New Roman" w:cs="Times New Roman"/>
          <w:kern w:val="2"/>
          <w14:ligatures w14:val="standardContextual"/>
        </w:rPr>
      </w:pPr>
      <w:r w:rsidRPr="00633FE7">
        <w:rPr>
          <w:rFonts w:ascii="Times New Roman" w:eastAsia="Aptos" w:hAnsi="Times New Roman" w:cs="Times New Roman"/>
          <w:noProof/>
          <w:kern w:val="2"/>
          <w14:ligatures w14:val="standardContextual"/>
        </w:rPr>
        <w:lastRenderedPageBreak/>
        <w:drawing>
          <wp:inline distT="0" distB="0" distL="0" distR="0" wp14:anchorId="7971E048" wp14:editId="1C5135E0">
            <wp:extent cx="5989428" cy="3511427"/>
            <wp:effectExtent l="0" t="0" r="0" b="0"/>
            <wp:docPr id="1971441246" name="Picture 4" descr="A graph with numbers and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41246" name="Picture 4" descr="A graph with numbers and point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27460" cy="3533724"/>
                    </a:xfrm>
                    <a:prstGeom prst="rect">
                      <a:avLst/>
                    </a:prstGeom>
                    <a:noFill/>
                  </pic:spPr>
                </pic:pic>
              </a:graphicData>
            </a:graphic>
          </wp:inline>
        </w:drawing>
      </w:r>
    </w:p>
    <w:p w14:paraId="3D82E5AA" w14:textId="3879D13C"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S5</w:t>
      </w:r>
      <w:r w:rsidRPr="00633FE7">
        <w:rPr>
          <w:rFonts w:ascii="Times New Roman" w:eastAsia="Aptos" w:hAnsi="Times New Roman" w:cs="Times New Roman"/>
          <w:kern w:val="2"/>
          <w14:ligatures w14:val="standardContextual"/>
        </w:rPr>
        <w:t>. Survivorship of immature stages in each temperature treatment. Red points represent the proportion of all neonates in a treatment that survive the larval stage and pupate without major abnormalities. Blue points represent the proportion of all normal pupae in a treatment (i.e., without major abnormalities) that successfully eclose. Error bars indicate Wilson 95% confidence intervals for the proportions.</w:t>
      </w:r>
    </w:p>
    <w:p w14:paraId="61B187D1"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72B44DB1"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0A15674E"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7228D34E"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233F4B7A"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4E3F4FC7"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6DE45191"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6B1A246E"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64F47A6F"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1209D283"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7D573E2D" w14:textId="77777777" w:rsidR="00633FE7" w:rsidRPr="00633FE7" w:rsidRDefault="00633FE7" w:rsidP="00633FE7">
      <w:pPr>
        <w:spacing w:after="160" w:line="392" w:lineRule="auto"/>
        <w:jc w:val="center"/>
        <w:rPr>
          <w:rFonts w:ascii="Times New Roman" w:eastAsia="Aptos" w:hAnsi="Times New Roman" w:cs="Times New Roman"/>
          <w:b/>
          <w:kern w:val="2"/>
          <w:sz w:val="28"/>
          <w:szCs w:val="28"/>
          <w14:ligatures w14:val="standardContextual"/>
        </w:rPr>
      </w:pPr>
      <w:r w:rsidRPr="00633FE7">
        <w:rPr>
          <w:rFonts w:ascii="Times New Roman" w:eastAsia="Aptos" w:hAnsi="Times New Roman" w:cs="Times New Roman"/>
          <w:b/>
          <w:kern w:val="2"/>
          <w:sz w:val="28"/>
          <w:szCs w:val="28"/>
          <w14:ligatures w14:val="standardContextual"/>
        </w:rPr>
        <w:lastRenderedPageBreak/>
        <w:t>Supplemental Tables</w:t>
      </w:r>
    </w:p>
    <w:p w14:paraId="16F95064" w14:textId="64E6E129"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w:t>
      </w:r>
      <w:r w:rsidRPr="00633FE7">
        <w:rPr>
          <w:rFonts w:ascii="Times New Roman" w:eastAsia="Aptos" w:hAnsi="Times New Roman" w:cs="Times New Roman"/>
          <w:kern w:val="2"/>
          <w14:ligatures w14:val="standardContextual"/>
        </w:rPr>
        <w:t>. Prepupal and pupal abnormalities and failed eclosion</w:t>
      </w:r>
    </w:p>
    <w:p w14:paraId="0BD1FA56" w14:textId="7B682948" w:rsidR="00D20897" w:rsidRDefault="00D20897" w:rsidP="00D20897">
      <w:pPr>
        <w:pStyle w:val="Caption"/>
      </w:pPr>
      <w:bookmarkStart w:id="15" w:name="_Toc201246186"/>
      <w:bookmarkStart w:id="16" w:name="_Toc201248246"/>
      <w:r>
        <w:t xml:space="preserve">Table </w:t>
      </w:r>
      <w:r>
        <w:fldChar w:fldCharType="begin"/>
      </w:r>
      <w:r>
        <w:instrText xml:space="preserve"> STYLEREF 1 \s </w:instrText>
      </w:r>
      <w:r>
        <w:fldChar w:fldCharType="separate"/>
      </w:r>
      <w:r>
        <w:rPr>
          <w:noProof/>
        </w:rPr>
        <w:t>2</w:t>
      </w:r>
      <w:r>
        <w:fldChar w:fldCharType="end"/>
      </w:r>
      <w:r>
        <w:noBreakHyphen/>
      </w:r>
      <w:r>
        <w:fldChar w:fldCharType="begin"/>
      </w:r>
      <w:r>
        <w:instrText xml:space="preserve"> SEQ Table \* ARABIC \s 1 </w:instrText>
      </w:r>
      <w:r>
        <w:fldChar w:fldCharType="separate"/>
      </w:r>
      <w:r>
        <w:rPr>
          <w:noProof/>
        </w:rPr>
        <w:t>1</w:t>
      </w:r>
      <w:bookmarkEnd w:id="15"/>
      <w:bookmarkEnd w:id="16"/>
      <w:r>
        <w:fldChar w:fldCharType="end"/>
      </w:r>
      <w:r w:rsidR="002E7ED9" w:rsidRPr="002E7ED9">
        <w:t xml:space="preserve"> </w:t>
      </w:r>
      <w:r w:rsidR="002E7ED9" w:rsidRPr="002E7ED9">
        <w:t>Prepupal and pupal abnormalities and failed eclosion</w:t>
      </w:r>
      <w:r w:rsidR="002E7ED9">
        <w:t xml:space="preserve"> </w:t>
      </w:r>
    </w:p>
    <w:tbl>
      <w:tblPr>
        <w:tblStyle w:val="TableGrid4"/>
        <w:tblW w:w="0" w:type="auto"/>
        <w:tblLook w:val="04A0" w:firstRow="1" w:lastRow="0" w:firstColumn="1" w:lastColumn="0" w:noHBand="0" w:noVBand="1"/>
      </w:tblPr>
      <w:tblGrid>
        <w:gridCol w:w="1357"/>
        <w:gridCol w:w="1888"/>
        <w:gridCol w:w="1880"/>
        <w:gridCol w:w="1625"/>
        <w:gridCol w:w="1880"/>
      </w:tblGrid>
      <w:tr w:rsidR="00633FE7" w:rsidRPr="00633FE7" w14:paraId="6F105A14" w14:textId="77777777" w:rsidTr="00D20897">
        <w:trPr>
          <w:trHeight w:val="292"/>
        </w:trPr>
        <w:tc>
          <w:tcPr>
            <w:tcW w:w="1357" w:type="dxa"/>
            <w:noWrap/>
            <w:hideMark/>
          </w:tcPr>
          <w:p w14:paraId="758DD28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Temperature</w:t>
            </w:r>
          </w:p>
          <w:p w14:paraId="5CD2B32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Regime (°C)</w:t>
            </w:r>
          </w:p>
        </w:tc>
        <w:tc>
          <w:tcPr>
            <w:tcW w:w="1888" w:type="dxa"/>
            <w:noWrap/>
            <w:hideMark/>
          </w:tcPr>
          <w:p w14:paraId="1A30A44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Number of individuals that develop major prepupal and pupal abnormalities</w:t>
            </w:r>
          </w:p>
        </w:tc>
        <w:tc>
          <w:tcPr>
            <w:tcW w:w="1880" w:type="dxa"/>
            <w:noWrap/>
            <w:hideMark/>
          </w:tcPr>
          <w:p w14:paraId="571B3D5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Percentage of individuals that develop major prepupal and pupal abnormalities (%)</w:t>
            </w:r>
          </w:p>
        </w:tc>
        <w:tc>
          <w:tcPr>
            <w:tcW w:w="1625" w:type="dxa"/>
            <w:noWrap/>
            <w:hideMark/>
          </w:tcPr>
          <w:p w14:paraId="4B0C1A2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Number of normal pupae that fail to eclose as adults</w:t>
            </w:r>
          </w:p>
        </w:tc>
        <w:tc>
          <w:tcPr>
            <w:tcW w:w="1880" w:type="dxa"/>
            <w:noWrap/>
            <w:hideMark/>
          </w:tcPr>
          <w:p w14:paraId="2A53255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Percentage of normal pupae that fail to eclose as adults</w:t>
            </w:r>
          </w:p>
          <w:p w14:paraId="52CBC9F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w:t>
            </w:r>
          </w:p>
        </w:tc>
      </w:tr>
      <w:tr w:rsidR="00633FE7" w:rsidRPr="00633FE7" w14:paraId="5B3AD63B" w14:textId="77777777" w:rsidTr="00D20897">
        <w:trPr>
          <w:trHeight w:val="292"/>
        </w:trPr>
        <w:tc>
          <w:tcPr>
            <w:tcW w:w="1357" w:type="dxa"/>
            <w:noWrap/>
            <w:hideMark/>
          </w:tcPr>
          <w:p w14:paraId="615C9E6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 ± 0</w:t>
            </w:r>
          </w:p>
        </w:tc>
        <w:tc>
          <w:tcPr>
            <w:tcW w:w="1888" w:type="dxa"/>
            <w:noWrap/>
            <w:hideMark/>
          </w:tcPr>
          <w:p w14:paraId="3936FB3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w:t>
            </w:r>
          </w:p>
        </w:tc>
        <w:tc>
          <w:tcPr>
            <w:tcW w:w="1880" w:type="dxa"/>
            <w:noWrap/>
            <w:hideMark/>
          </w:tcPr>
          <w:p w14:paraId="0D4F4BB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1.1</w:t>
            </w:r>
          </w:p>
        </w:tc>
        <w:tc>
          <w:tcPr>
            <w:tcW w:w="1625" w:type="dxa"/>
            <w:noWrap/>
            <w:hideMark/>
          </w:tcPr>
          <w:p w14:paraId="3619495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w:t>
            </w:r>
          </w:p>
        </w:tc>
        <w:tc>
          <w:tcPr>
            <w:tcW w:w="1880" w:type="dxa"/>
            <w:noWrap/>
            <w:hideMark/>
          </w:tcPr>
          <w:p w14:paraId="031F1A2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1.2</w:t>
            </w:r>
          </w:p>
        </w:tc>
      </w:tr>
      <w:tr w:rsidR="00633FE7" w:rsidRPr="00633FE7" w14:paraId="5A3CF2E0" w14:textId="77777777" w:rsidTr="00D20897">
        <w:trPr>
          <w:trHeight w:val="292"/>
        </w:trPr>
        <w:tc>
          <w:tcPr>
            <w:tcW w:w="1357" w:type="dxa"/>
            <w:noWrap/>
            <w:hideMark/>
          </w:tcPr>
          <w:p w14:paraId="7B3978A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 ± 3</w:t>
            </w:r>
          </w:p>
        </w:tc>
        <w:tc>
          <w:tcPr>
            <w:tcW w:w="1888" w:type="dxa"/>
            <w:noWrap/>
            <w:hideMark/>
          </w:tcPr>
          <w:p w14:paraId="66D608F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880" w:type="dxa"/>
            <w:noWrap/>
            <w:hideMark/>
          </w:tcPr>
          <w:p w14:paraId="3C21C59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6.1</w:t>
            </w:r>
          </w:p>
        </w:tc>
        <w:tc>
          <w:tcPr>
            <w:tcW w:w="1625" w:type="dxa"/>
            <w:noWrap/>
            <w:hideMark/>
          </w:tcPr>
          <w:p w14:paraId="76A6FD7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5</w:t>
            </w:r>
          </w:p>
        </w:tc>
        <w:tc>
          <w:tcPr>
            <w:tcW w:w="1880" w:type="dxa"/>
            <w:noWrap/>
            <w:hideMark/>
          </w:tcPr>
          <w:p w14:paraId="7F577BF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6.8</w:t>
            </w:r>
          </w:p>
        </w:tc>
      </w:tr>
      <w:tr w:rsidR="00633FE7" w:rsidRPr="00633FE7" w14:paraId="23B80807" w14:textId="77777777" w:rsidTr="00D20897">
        <w:trPr>
          <w:trHeight w:val="292"/>
        </w:trPr>
        <w:tc>
          <w:tcPr>
            <w:tcW w:w="1357" w:type="dxa"/>
            <w:noWrap/>
            <w:hideMark/>
          </w:tcPr>
          <w:p w14:paraId="6F3E645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 ± 6</w:t>
            </w:r>
          </w:p>
        </w:tc>
        <w:tc>
          <w:tcPr>
            <w:tcW w:w="1888" w:type="dxa"/>
            <w:noWrap/>
            <w:hideMark/>
          </w:tcPr>
          <w:p w14:paraId="479C968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880" w:type="dxa"/>
            <w:noWrap/>
            <w:hideMark/>
          </w:tcPr>
          <w:p w14:paraId="5D479DF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6.7</w:t>
            </w:r>
          </w:p>
        </w:tc>
        <w:tc>
          <w:tcPr>
            <w:tcW w:w="1625" w:type="dxa"/>
            <w:noWrap/>
            <w:hideMark/>
          </w:tcPr>
          <w:p w14:paraId="1F8426A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w:t>
            </w:r>
          </w:p>
        </w:tc>
        <w:tc>
          <w:tcPr>
            <w:tcW w:w="1880" w:type="dxa"/>
            <w:noWrap/>
            <w:hideMark/>
          </w:tcPr>
          <w:p w14:paraId="2BCAF22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1.4</w:t>
            </w:r>
          </w:p>
        </w:tc>
      </w:tr>
      <w:tr w:rsidR="00633FE7" w:rsidRPr="00633FE7" w14:paraId="3F8F7363" w14:textId="77777777" w:rsidTr="00D20897">
        <w:trPr>
          <w:trHeight w:val="292"/>
        </w:trPr>
        <w:tc>
          <w:tcPr>
            <w:tcW w:w="1357" w:type="dxa"/>
            <w:noWrap/>
            <w:hideMark/>
          </w:tcPr>
          <w:p w14:paraId="6618A9D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26 ± 0</w:t>
            </w:r>
          </w:p>
        </w:tc>
        <w:tc>
          <w:tcPr>
            <w:tcW w:w="1888" w:type="dxa"/>
            <w:noWrap/>
            <w:hideMark/>
          </w:tcPr>
          <w:p w14:paraId="5B37966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11</w:t>
            </w:r>
          </w:p>
        </w:tc>
        <w:tc>
          <w:tcPr>
            <w:tcW w:w="1880" w:type="dxa"/>
            <w:noWrap/>
            <w:hideMark/>
          </w:tcPr>
          <w:p w14:paraId="7E91172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12.2</w:t>
            </w:r>
          </w:p>
        </w:tc>
        <w:tc>
          <w:tcPr>
            <w:tcW w:w="1625" w:type="dxa"/>
            <w:noWrap/>
            <w:hideMark/>
          </w:tcPr>
          <w:p w14:paraId="1F32F09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w:t>
            </w:r>
          </w:p>
        </w:tc>
        <w:tc>
          <w:tcPr>
            <w:tcW w:w="1880" w:type="dxa"/>
            <w:noWrap/>
            <w:hideMark/>
          </w:tcPr>
          <w:p w14:paraId="0043AEA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3.1</w:t>
            </w:r>
          </w:p>
        </w:tc>
      </w:tr>
      <w:tr w:rsidR="00633FE7" w:rsidRPr="00633FE7" w14:paraId="09E4518A" w14:textId="77777777" w:rsidTr="00D20897">
        <w:trPr>
          <w:trHeight w:val="292"/>
        </w:trPr>
        <w:tc>
          <w:tcPr>
            <w:tcW w:w="1357" w:type="dxa"/>
            <w:noWrap/>
            <w:hideMark/>
          </w:tcPr>
          <w:p w14:paraId="7D4A847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26 ± 3</w:t>
            </w:r>
          </w:p>
        </w:tc>
        <w:tc>
          <w:tcPr>
            <w:tcW w:w="1888" w:type="dxa"/>
            <w:noWrap/>
            <w:hideMark/>
          </w:tcPr>
          <w:p w14:paraId="2EC7C55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12</w:t>
            </w:r>
          </w:p>
        </w:tc>
        <w:tc>
          <w:tcPr>
            <w:tcW w:w="1880" w:type="dxa"/>
            <w:noWrap/>
            <w:hideMark/>
          </w:tcPr>
          <w:p w14:paraId="40EB19E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12.8</w:t>
            </w:r>
          </w:p>
        </w:tc>
        <w:tc>
          <w:tcPr>
            <w:tcW w:w="1625" w:type="dxa"/>
            <w:noWrap/>
            <w:hideMark/>
          </w:tcPr>
          <w:p w14:paraId="164CED8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w:t>
            </w:r>
          </w:p>
        </w:tc>
        <w:tc>
          <w:tcPr>
            <w:tcW w:w="1880" w:type="dxa"/>
            <w:noWrap/>
            <w:hideMark/>
          </w:tcPr>
          <w:p w14:paraId="204172F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4.4</w:t>
            </w:r>
          </w:p>
        </w:tc>
      </w:tr>
      <w:tr w:rsidR="00633FE7" w:rsidRPr="00633FE7" w14:paraId="15E67A0D" w14:textId="77777777" w:rsidTr="00D20897">
        <w:trPr>
          <w:trHeight w:val="292"/>
        </w:trPr>
        <w:tc>
          <w:tcPr>
            <w:tcW w:w="1357" w:type="dxa"/>
            <w:noWrap/>
            <w:hideMark/>
          </w:tcPr>
          <w:p w14:paraId="1718CC8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26 ± 6</w:t>
            </w:r>
          </w:p>
        </w:tc>
        <w:tc>
          <w:tcPr>
            <w:tcW w:w="1888" w:type="dxa"/>
            <w:noWrap/>
            <w:hideMark/>
          </w:tcPr>
          <w:p w14:paraId="2D6A8BF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880" w:type="dxa"/>
            <w:noWrap/>
            <w:hideMark/>
          </w:tcPr>
          <w:p w14:paraId="6B885C6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4.4</w:t>
            </w:r>
          </w:p>
        </w:tc>
        <w:tc>
          <w:tcPr>
            <w:tcW w:w="1625" w:type="dxa"/>
            <w:noWrap/>
            <w:hideMark/>
          </w:tcPr>
          <w:p w14:paraId="694E5EF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w:t>
            </w:r>
          </w:p>
        </w:tc>
        <w:tc>
          <w:tcPr>
            <w:tcW w:w="1880" w:type="dxa"/>
            <w:noWrap/>
            <w:hideMark/>
          </w:tcPr>
          <w:p w14:paraId="7E9E31B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1.6</w:t>
            </w:r>
          </w:p>
        </w:tc>
      </w:tr>
      <w:tr w:rsidR="00633FE7" w:rsidRPr="00633FE7" w14:paraId="47CB8EB8" w14:textId="77777777" w:rsidTr="00D20897">
        <w:trPr>
          <w:trHeight w:val="292"/>
        </w:trPr>
        <w:tc>
          <w:tcPr>
            <w:tcW w:w="1357" w:type="dxa"/>
            <w:noWrap/>
            <w:hideMark/>
          </w:tcPr>
          <w:p w14:paraId="45E4F14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 ± 0</w:t>
            </w:r>
          </w:p>
        </w:tc>
        <w:tc>
          <w:tcPr>
            <w:tcW w:w="1888" w:type="dxa"/>
            <w:noWrap/>
            <w:hideMark/>
          </w:tcPr>
          <w:p w14:paraId="7B0A1A1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w:t>
            </w:r>
          </w:p>
        </w:tc>
        <w:tc>
          <w:tcPr>
            <w:tcW w:w="1880" w:type="dxa"/>
            <w:noWrap/>
            <w:hideMark/>
          </w:tcPr>
          <w:p w14:paraId="4D9805F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w:t>
            </w:r>
          </w:p>
        </w:tc>
        <w:tc>
          <w:tcPr>
            <w:tcW w:w="1625" w:type="dxa"/>
            <w:noWrap/>
            <w:hideMark/>
          </w:tcPr>
          <w:p w14:paraId="5C2A1A0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w:t>
            </w:r>
          </w:p>
        </w:tc>
        <w:tc>
          <w:tcPr>
            <w:tcW w:w="1880" w:type="dxa"/>
            <w:noWrap/>
            <w:hideMark/>
          </w:tcPr>
          <w:p w14:paraId="5634EF4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0.0</w:t>
            </w:r>
          </w:p>
        </w:tc>
      </w:tr>
      <w:tr w:rsidR="00633FE7" w:rsidRPr="00633FE7" w14:paraId="66ADF854" w14:textId="77777777" w:rsidTr="00D20897">
        <w:trPr>
          <w:trHeight w:val="292"/>
        </w:trPr>
        <w:tc>
          <w:tcPr>
            <w:tcW w:w="1357" w:type="dxa"/>
            <w:noWrap/>
            <w:hideMark/>
          </w:tcPr>
          <w:p w14:paraId="672EF73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 ± 3</w:t>
            </w:r>
          </w:p>
        </w:tc>
        <w:tc>
          <w:tcPr>
            <w:tcW w:w="1888" w:type="dxa"/>
            <w:noWrap/>
            <w:hideMark/>
          </w:tcPr>
          <w:p w14:paraId="0FCEF90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7</w:t>
            </w:r>
          </w:p>
        </w:tc>
        <w:tc>
          <w:tcPr>
            <w:tcW w:w="1880" w:type="dxa"/>
            <w:noWrap/>
            <w:hideMark/>
          </w:tcPr>
          <w:p w14:paraId="1234920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7.8</w:t>
            </w:r>
          </w:p>
        </w:tc>
        <w:tc>
          <w:tcPr>
            <w:tcW w:w="1625" w:type="dxa"/>
            <w:noWrap/>
            <w:hideMark/>
          </w:tcPr>
          <w:p w14:paraId="05D2120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w:t>
            </w:r>
          </w:p>
        </w:tc>
        <w:tc>
          <w:tcPr>
            <w:tcW w:w="1880" w:type="dxa"/>
            <w:noWrap/>
            <w:hideMark/>
          </w:tcPr>
          <w:p w14:paraId="6709311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1.7</w:t>
            </w:r>
          </w:p>
        </w:tc>
      </w:tr>
      <w:tr w:rsidR="00633FE7" w:rsidRPr="00633FE7" w14:paraId="0D906A1B" w14:textId="77777777" w:rsidTr="00D20897">
        <w:trPr>
          <w:trHeight w:val="292"/>
        </w:trPr>
        <w:tc>
          <w:tcPr>
            <w:tcW w:w="1357" w:type="dxa"/>
            <w:noWrap/>
            <w:hideMark/>
          </w:tcPr>
          <w:p w14:paraId="3B1CA3B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 ± 6</w:t>
            </w:r>
          </w:p>
        </w:tc>
        <w:tc>
          <w:tcPr>
            <w:tcW w:w="1888" w:type="dxa"/>
            <w:noWrap/>
            <w:hideMark/>
          </w:tcPr>
          <w:p w14:paraId="54C10D8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w:t>
            </w:r>
          </w:p>
        </w:tc>
        <w:tc>
          <w:tcPr>
            <w:tcW w:w="1880" w:type="dxa"/>
            <w:noWrap/>
            <w:hideMark/>
          </w:tcPr>
          <w:p w14:paraId="0D30C56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25.0</w:t>
            </w:r>
          </w:p>
        </w:tc>
        <w:tc>
          <w:tcPr>
            <w:tcW w:w="1625" w:type="dxa"/>
            <w:noWrap/>
            <w:hideMark/>
          </w:tcPr>
          <w:p w14:paraId="2312576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w:t>
            </w:r>
          </w:p>
        </w:tc>
        <w:tc>
          <w:tcPr>
            <w:tcW w:w="1880" w:type="dxa"/>
            <w:noWrap/>
            <w:hideMark/>
          </w:tcPr>
          <w:p w14:paraId="11AF4FA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19.6</w:t>
            </w:r>
          </w:p>
        </w:tc>
      </w:tr>
    </w:tbl>
    <w:p w14:paraId="78434182"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DCE0B35" w14:textId="77777777" w:rsidR="00F33892" w:rsidRDefault="00F33892">
      <w:pPr>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br w:type="page"/>
      </w:r>
    </w:p>
    <w:p w14:paraId="4734FECE" w14:textId="4F354C52"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w:t>
      </w:r>
      <w:r w:rsidRPr="00633FE7">
        <w:rPr>
          <w:rFonts w:ascii="Times New Roman" w:eastAsia="Aptos" w:hAnsi="Times New Roman" w:cs="Times New Roman"/>
          <w:kern w:val="2"/>
          <w14:ligatures w14:val="standardContextual"/>
        </w:rPr>
        <w:t>. Final sample sizes at each stage</w:t>
      </w:r>
    </w:p>
    <w:tbl>
      <w:tblPr>
        <w:tblStyle w:val="TableGrid4"/>
        <w:tblW w:w="0" w:type="auto"/>
        <w:tblLook w:val="04A0" w:firstRow="1" w:lastRow="0" w:firstColumn="1" w:lastColumn="0" w:noHBand="0" w:noVBand="1"/>
      </w:tblPr>
      <w:tblGrid>
        <w:gridCol w:w="1399"/>
        <w:gridCol w:w="1206"/>
        <w:gridCol w:w="1613"/>
        <w:gridCol w:w="1116"/>
        <w:gridCol w:w="1197"/>
        <w:gridCol w:w="1093"/>
        <w:gridCol w:w="1006"/>
      </w:tblGrid>
      <w:tr w:rsidR="00633FE7" w:rsidRPr="00633FE7" w14:paraId="65F5C2F5" w14:textId="77777777" w:rsidTr="00E74251">
        <w:trPr>
          <w:trHeight w:val="292"/>
        </w:trPr>
        <w:tc>
          <w:tcPr>
            <w:tcW w:w="1399" w:type="dxa"/>
            <w:vMerge w:val="restart"/>
            <w:noWrap/>
          </w:tcPr>
          <w:p w14:paraId="571FF1F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Temperature Regime (°C)</w:t>
            </w:r>
          </w:p>
        </w:tc>
        <w:tc>
          <w:tcPr>
            <w:tcW w:w="3935" w:type="dxa"/>
            <w:gridSpan w:val="3"/>
            <w:noWrap/>
          </w:tcPr>
          <w:p w14:paraId="7F915A8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 xml:space="preserve">Individual monitoring </w:t>
            </w:r>
          </w:p>
          <w:p w14:paraId="0649EA4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(survival, development)</w:t>
            </w:r>
          </w:p>
        </w:tc>
        <w:tc>
          <w:tcPr>
            <w:tcW w:w="4016" w:type="dxa"/>
            <w:gridSpan w:val="3"/>
          </w:tcPr>
          <w:p w14:paraId="5CAE1A9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Breeding pairs</w:t>
            </w:r>
          </w:p>
          <w:p w14:paraId="1E3EB014" w14:textId="77777777" w:rsidR="00633FE7" w:rsidRPr="00633FE7" w:rsidRDefault="00633FE7" w:rsidP="00633FE7">
            <w:pPr>
              <w:jc w:val="center"/>
              <w:rPr>
                <w:rFonts w:ascii="Times New Roman" w:hAnsi="Times New Roman"/>
                <w:sz w:val="22"/>
                <w:szCs w:val="22"/>
              </w:rPr>
            </w:pPr>
          </w:p>
        </w:tc>
      </w:tr>
      <w:tr w:rsidR="00633FE7" w:rsidRPr="00633FE7" w14:paraId="7529A93C" w14:textId="77777777" w:rsidTr="00E74251">
        <w:trPr>
          <w:trHeight w:val="292"/>
        </w:trPr>
        <w:tc>
          <w:tcPr>
            <w:tcW w:w="1399" w:type="dxa"/>
            <w:vMerge/>
            <w:noWrap/>
            <w:hideMark/>
          </w:tcPr>
          <w:p w14:paraId="20452D16" w14:textId="77777777" w:rsidR="00633FE7" w:rsidRPr="00633FE7" w:rsidRDefault="00633FE7" w:rsidP="00633FE7">
            <w:pPr>
              <w:jc w:val="center"/>
              <w:rPr>
                <w:rFonts w:ascii="Times New Roman" w:hAnsi="Times New Roman"/>
                <w:sz w:val="22"/>
                <w:szCs w:val="22"/>
              </w:rPr>
            </w:pPr>
          </w:p>
        </w:tc>
        <w:tc>
          <w:tcPr>
            <w:tcW w:w="1206" w:type="dxa"/>
            <w:noWrap/>
            <w:hideMark/>
          </w:tcPr>
          <w:p w14:paraId="18DF770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Neonates *</w:t>
            </w:r>
          </w:p>
        </w:tc>
        <w:tc>
          <w:tcPr>
            <w:tcW w:w="1613" w:type="dxa"/>
            <w:noWrap/>
            <w:hideMark/>
          </w:tcPr>
          <w:p w14:paraId="4FE6908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 xml:space="preserve">Normal pupae (without major deformities) </w:t>
            </w:r>
            <w:r w:rsidRPr="00633FE7">
              <w:rPr>
                <w:rFonts w:ascii="Times New Roman" w:hAnsi="Times New Roman"/>
                <w:b/>
                <w:bCs/>
                <w:vertAlign w:val="superscript"/>
              </w:rPr>
              <w:t>+</w:t>
            </w:r>
          </w:p>
        </w:tc>
        <w:tc>
          <w:tcPr>
            <w:tcW w:w="1116" w:type="dxa"/>
            <w:noWrap/>
            <w:hideMark/>
          </w:tcPr>
          <w:p w14:paraId="5B425E7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Eclosed adults</w:t>
            </w:r>
          </w:p>
        </w:tc>
        <w:tc>
          <w:tcPr>
            <w:tcW w:w="1604" w:type="dxa"/>
          </w:tcPr>
          <w:p w14:paraId="1C2F88A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Number of adults followed in pairs</w:t>
            </w:r>
          </w:p>
          <w:p w14:paraId="669B0F3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(post-maturity lifespan)</w:t>
            </w:r>
          </w:p>
        </w:tc>
        <w:tc>
          <w:tcPr>
            <w:tcW w:w="1340" w:type="dxa"/>
          </w:tcPr>
          <w:p w14:paraId="65A39DE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Females</w:t>
            </w:r>
          </w:p>
          <w:p w14:paraId="50EE6AF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(lifetime egg output)</w:t>
            </w:r>
          </w:p>
        </w:tc>
        <w:tc>
          <w:tcPr>
            <w:tcW w:w="1072" w:type="dxa"/>
          </w:tcPr>
          <w:p w14:paraId="658B0FE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Females</w:t>
            </w:r>
          </w:p>
          <w:p w14:paraId="22ECE56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(lifetime larva output)</w:t>
            </w:r>
          </w:p>
        </w:tc>
      </w:tr>
      <w:tr w:rsidR="00633FE7" w:rsidRPr="00633FE7" w14:paraId="4527FB45" w14:textId="77777777" w:rsidTr="00E74251">
        <w:trPr>
          <w:trHeight w:val="292"/>
        </w:trPr>
        <w:tc>
          <w:tcPr>
            <w:tcW w:w="1399" w:type="dxa"/>
            <w:noWrap/>
            <w:hideMark/>
          </w:tcPr>
          <w:p w14:paraId="5A4E568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 ± 0</w:t>
            </w:r>
          </w:p>
        </w:tc>
        <w:tc>
          <w:tcPr>
            <w:tcW w:w="1206" w:type="dxa"/>
            <w:noWrap/>
            <w:hideMark/>
          </w:tcPr>
          <w:p w14:paraId="0A5B9E3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90</w:t>
            </w:r>
          </w:p>
        </w:tc>
        <w:tc>
          <w:tcPr>
            <w:tcW w:w="1613" w:type="dxa"/>
            <w:noWrap/>
            <w:hideMark/>
          </w:tcPr>
          <w:p w14:paraId="77D17DE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82</w:t>
            </w:r>
          </w:p>
        </w:tc>
        <w:tc>
          <w:tcPr>
            <w:tcW w:w="1116" w:type="dxa"/>
            <w:noWrap/>
            <w:hideMark/>
          </w:tcPr>
          <w:p w14:paraId="3AD792D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81</w:t>
            </w:r>
          </w:p>
        </w:tc>
        <w:tc>
          <w:tcPr>
            <w:tcW w:w="1604" w:type="dxa"/>
          </w:tcPr>
          <w:p w14:paraId="7B28CAB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32</w:t>
            </w:r>
          </w:p>
        </w:tc>
        <w:tc>
          <w:tcPr>
            <w:tcW w:w="1340" w:type="dxa"/>
          </w:tcPr>
          <w:p w14:paraId="66F5F0C6"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10</w:t>
            </w:r>
          </w:p>
        </w:tc>
        <w:tc>
          <w:tcPr>
            <w:tcW w:w="1072" w:type="dxa"/>
          </w:tcPr>
          <w:p w14:paraId="0422C68E"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10</w:t>
            </w:r>
          </w:p>
        </w:tc>
      </w:tr>
      <w:tr w:rsidR="00633FE7" w:rsidRPr="00633FE7" w14:paraId="3628CFBB" w14:textId="77777777" w:rsidTr="00E74251">
        <w:trPr>
          <w:trHeight w:val="292"/>
        </w:trPr>
        <w:tc>
          <w:tcPr>
            <w:tcW w:w="1399" w:type="dxa"/>
            <w:noWrap/>
            <w:hideMark/>
          </w:tcPr>
          <w:p w14:paraId="29DF5D0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 ± 3</w:t>
            </w:r>
          </w:p>
        </w:tc>
        <w:tc>
          <w:tcPr>
            <w:tcW w:w="1206" w:type="dxa"/>
            <w:noWrap/>
            <w:hideMark/>
          </w:tcPr>
          <w:p w14:paraId="7901DDD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99</w:t>
            </w:r>
          </w:p>
        </w:tc>
        <w:tc>
          <w:tcPr>
            <w:tcW w:w="1613" w:type="dxa"/>
            <w:noWrap/>
            <w:hideMark/>
          </w:tcPr>
          <w:p w14:paraId="57A96A2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85</w:t>
            </w:r>
          </w:p>
        </w:tc>
        <w:tc>
          <w:tcPr>
            <w:tcW w:w="1116" w:type="dxa"/>
            <w:noWrap/>
            <w:hideMark/>
          </w:tcPr>
          <w:p w14:paraId="195B738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69</w:t>
            </w:r>
          </w:p>
        </w:tc>
        <w:tc>
          <w:tcPr>
            <w:tcW w:w="1604" w:type="dxa"/>
          </w:tcPr>
          <w:p w14:paraId="646ADAF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34</w:t>
            </w:r>
          </w:p>
        </w:tc>
        <w:tc>
          <w:tcPr>
            <w:tcW w:w="1340" w:type="dxa"/>
          </w:tcPr>
          <w:p w14:paraId="725E9A3B"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c>
          <w:tcPr>
            <w:tcW w:w="1072" w:type="dxa"/>
          </w:tcPr>
          <w:p w14:paraId="324FB03D"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r>
      <w:tr w:rsidR="00633FE7" w:rsidRPr="00633FE7" w14:paraId="51FDCC1A" w14:textId="77777777" w:rsidTr="00E74251">
        <w:trPr>
          <w:trHeight w:val="292"/>
        </w:trPr>
        <w:tc>
          <w:tcPr>
            <w:tcW w:w="1399" w:type="dxa"/>
            <w:noWrap/>
            <w:hideMark/>
          </w:tcPr>
          <w:p w14:paraId="56B5FBE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 ± 6</w:t>
            </w:r>
          </w:p>
        </w:tc>
        <w:tc>
          <w:tcPr>
            <w:tcW w:w="1206" w:type="dxa"/>
            <w:noWrap/>
            <w:hideMark/>
          </w:tcPr>
          <w:p w14:paraId="1E8E4F0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90</w:t>
            </w:r>
          </w:p>
        </w:tc>
        <w:tc>
          <w:tcPr>
            <w:tcW w:w="1613" w:type="dxa"/>
            <w:noWrap/>
            <w:hideMark/>
          </w:tcPr>
          <w:p w14:paraId="547B4FA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73</w:t>
            </w:r>
          </w:p>
        </w:tc>
        <w:tc>
          <w:tcPr>
            <w:tcW w:w="1116" w:type="dxa"/>
            <w:noWrap/>
            <w:hideMark/>
          </w:tcPr>
          <w:p w14:paraId="19ACBBA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69</w:t>
            </w:r>
          </w:p>
        </w:tc>
        <w:tc>
          <w:tcPr>
            <w:tcW w:w="1604" w:type="dxa"/>
          </w:tcPr>
          <w:p w14:paraId="12A6B4C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32</w:t>
            </w:r>
          </w:p>
        </w:tc>
        <w:tc>
          <w:tcPr>
            <w:tcW w:w="1340" w:type="dxa"/>
          </w:tcPr>
          <w:p w14:paraId="207307D9"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c>
          <w:tcPr>
            <w:tcW w:w="1072" w:type="dxa"/>
          </w:tcPr>
          <w:p w14:paraId="7800CE78"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r>
      <w:tr w:rsidR="00633FE7" w:rsidRPr="00633FE7" w14:paraId="495DB3E6" w14:textId="77777777" w:rsidTr="00E74251">
        <w:trPr>
          <w:trHeight w:val="292"/>
        </w:trPr>
        <w:tc>
          <w:tcPr>
            <w:tcW w:w="1399" w:type="dxa"/>
            <w:noWrap/>
            <w:hideMark/>
          </w:tcPr>
          <w:p w14:paraId="108BDAB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26 ± 0</w:t>
            </w:r>
          </w:p>
        </w:tc>
        <w:tc>
          <w:tcPr>
            <w:tcW w:w="1206" w:type="dxa"/>
            <w:noWrap/>
            <w:hideMark/>
          </w:tcPr>
          <w:p w14:paraId="6051523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90</w:t>
            </w:r>
          </w:p>
        </w:tc>
        <w:tc>
          <w:tcPr>
            <w:tcW w:w="1613" w:type="dxa"/>
            <w:noWrap/>
            <w:hideMark/>
          </w:tcPr>
          <w:p w14:paraId="2ACC4F1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69</w:t>
            </w:r>
          </w:p>
        </w:tc>
        <w:tc>
          <w:tcPr>
            <w:tcW w:w="1116" w:type="dxa"/>
            <w:noWrap/>
            <w:hideMark/>
          </w:tcPr>
          <w:p w14:paraId="7B020A6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63</w:t>
            </w:r>
          </w:p>
        </w:tc>
        <w:tc>
          <w:tcPr>
            <w:tcW w:w="1604" w:type="dxa"/>
          </w:tcPr>
          <w:p w14:paraId="1855F95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36</w:t>
            </w:r>
          </w:p>
        </w:tc>
        <w:tc>
          <w:tcPr>
            <w:tcW w:w="1340" w:type="dxa"/>
          </w:tcPr>
          <w:p w14:paraId="354B7C69"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c>
          <w:tcPr>
            <w:tcW w:w="1072" w:type="dxa"/>
          </w:tcPr>
          <w:p w14:paraId="2BF0A103"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r>
      <w:tr w:rsidR="00633FE7" w:rsidRPr="00633FE7" w14:paraId="3F75AA8B" w14:textId="77777777" w:rsidTr="00E74251">
        <w:trPr>
          <w:trHeight w:val="292"/>
        </w:trPr>
        <w:tc>
          <w:tcPr>
            <w:tcW w:w="1399" w:type="dxa"/>
            <w:noWrap/>
            <w:hideMark/>
          </w:tcPr>
          <w:p w14:paraId="2ACB672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26 ± 3</w:t>
            </w:r>
          </w:p>
        </w:tc>
        <w:tc>
          <w:tcPr>
            <w:tcW w:w="1206" w:type="dxa"/>
            <w:noWrap/>
            <w:hideMark/>
          </w:tcPr>
          <w:p w14:paraId="584132E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94</w:t>
            </w:r>
          </w:p>
        </w:tc>
        <w:tc>
          <w:tcPr>
            <w:tcW w:w="1613" w:type="dxa"/>
            <w:noWrap/>
            <w:hideMark/>
          </w:tcPr>
          <w:p w14:paraId="584A01A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71</w:t>
            </w:r>
          </w:p>
        </w:tc>
        <w:tc>
          <w:tcPr>
            <w:tcW w:w="1116" w:type="dxa"/>
            <w:noWrap/>
            <w:hideMark/>
          </w:tcPr>
          <w:p w14:paraId="2A2D958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65</w:t>
            </w:r>
          </w:p>
        </w:tc>
        <w:tc>
          <w:tcPr>
            <w:tcW w:w="1604" w:type="dxa"/>
          </w:tcPr>
          <w:p w14:paraId="31CDD7D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40</w:t>
            </w:r>
          </w:p>
        </w:tc>
        <w:tc>
          <w:tcPr>
            <w:tcW w:w="1340" w:type="dxa"/>
          </w:tcPr>
          <w:p w14:paraId="40DE7314"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12</w:t>
            </w:r>
          </w:p>
        </w:tc>
        <w:tc>
          <w:tcPr>
            <w:tcW w:w="1072" w:type="dxa"/>
          </w:tcPr>
          <w:p w14:paraId="30F1988A"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12</w:t>
            </w:r>
          </w:p>
        </w:tc>
      </w:tr>
      <w:tr w:rsidR="00633FE7" w:rsidRPr="00633FE7" w14:paraId="6B1C8C94" w14:textId="77777777" w:rsidTr="00E74251">
        <w:trPr>
          <w:trHeight w:val="292"/>
        </w:trPr>
        <w:tc>
          <w:tcPr>
            <w:tcW w:w="1399" w:type="dxa"/>
            <w:noWrap/>
            <w:hideMark/>
          </w:tcPr>
          <w:p w14:paraId="201C6A1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26 ± 6</w:t>
            </w:r>
          </w:p>
        </w:tc>
        <w:tc>
          <w:tcPr>
            <w:tcW w:w="1206" w:type="dxa"/>
            <w:noWrap/>
            <w:hideMark/>
          </w:tcPr>
          <w:p w14:paraId="7D1FCFA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90</w:t>
            </w:r>
          </w:p>
        </w:tc>
        <w:tc>
          <w:tcPr>
            <w:tcW w:w="1613" w:type="dxa"/>
            <w:noWrap/>
            <w:hideMark/>
          </w:tcPr>
          <w:p w14:paraId="486DE97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72</w:t>
            </w:r>
          </w:p>
        </w:tc>
        <w:tc>
          <w:tcPr>
            <w:tcW w:w="1116" w:type="dxa"/>
            <w:noWrap/>
            <w:hideMark/>
          </w:tcPr>
          <w:p w14:paraId="3BA29C9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63</w:t>
            </w:r>
          </w:p>
        </w:tc>
        <w:tc>
          <w:tcPr>
            <w:tcW w:w="1604" w:type="dxa"/>
          </w:tcPr>
          <w:p w14:paraId="685E8B0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w:t>
            </w:r>
          </w:p>
        </w:tc>
        <w:tc>
          <w:tcPr>
            <w:tcW w:w="1340" w:type="dxa"/>
          </w:tcPr>
          <w:p w14:paraId="0E083F2C"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c>
          <w:tcPr>
            <w:tcW w:w="1072" w:type="dxa"/>
          </w:tcPr>
          <w:p w14:paraId="6D6C343A"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r>
      <w:tr w:rsidR="00633FE7" w:rsidRPr="00633FE7" w14:paraId="42D0BE27" w14:textId="77777777" w:rsidTr="00E74251">
        <w:trPr>
          <w:trHeight w:val="292"/>
        </w:trPr>
        <w:tc>
          <w:tcPr>
            <w:tcW w:w="1399" w:type="dxa"/>
            <w:noWrap/>
            <w:hideMark/>
          </w:tcPr>
          <w:p w14:paraId="4149FF2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 ± 0</w:t>
            </w:r>
          </w:p>
        </w:tc>
        <w:tc>
          <w:tcPr>
            <w:tcW w:w="1206" w:type="dxa"/>
            <w:noWrap/>
            <w:hideMark/>
          </w:tcPr>
          <w:p w14:paraId="4ECF537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90</w:t>
            </w:r>
          </w:p>
        </w:tc>
        <w:tc>
          <w:tcPr>
            <w:tcW w:w="1613" w:type="dxa"/>
            <w:noWrap/>
            <w:hideMark/>
          </w:tcPr>
          <w:p w14:paraId="02C1C83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65</w:t>
            </w:r>
          </w:p>
        </w:tc>
        <w:tc>
          <w:tcPr>
            <w:tcW w:w="1116" w:type="dxa"/>
            <w:noWrap/>
            <w:hideMark/>
          </w:tcPr>
          <w:p w14:paraId="5F2A7A2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61</w:t>
            </w:r>
          </w:p>
        </w:tc>
        <w:tc>
          <w:tcPr>
            <w:tcW w:w="1604" w:type="dxa"/>
          </w:tcPr>
          <w:p w14:paraId="7B9C653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34</w:t>
            </w:r>
          </w:p>
        </w:tc>
        <w:tc>
          <w:tcPr>
            <w:tcW w:w="1340" w:type="dxa"/>
          </w:tcPr>
          <w:p w14:paraId="39E49B72"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12</w:t>
            </w:r>
          </w:p>
        </w:tc>
        <w:tc>
          <w:tcPr>
            <w:tcW w:w="1072" w:type="dxa"/>
          </w:tcPr>
          <w:p w14:paraId="122C2694"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r>
      <w:tr w:rsidR="00633FE7" w:rsidRPr="00633FE7" w14:paraId="65E9EC2F" w14:textId="77777777" w:rsidTr="00E74251">
        <w:trPr>
          <w:trHeight w:val="292"/>
        </w:trPr>
        <w:tc>
          <w:tcPr>
            <w:tcW w:w="1399" w:type="dxa"/>
            <w:noWrap/>
            <w:hideMark/>
          </w:tcPr>
          <w:p w14:paraId="5D1BB57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 ± 3</w:t>
            </w:r>
          </w:p>
        </w:tc>
        <w:tc>
          <w:tcPr>
            <w:tcW w:w="1206" w:type="dxa"/>
            <w:noWrap/>
            <w:hideMark/>
          </w:tcPr>
          <w:p w14:paraId="0B0D3AC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90</w:t>
            </w:r>
          </w:p>
        </w:tc>
        <w:tc>
          <w:tcPr>
            <w:tcW w:w="1613" w:type="dxa"/>
            <w:noWrap/>
            <w:hideMark/>
          </w:tcPr>
          <w:p w14:paraId="1595702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63</w:t>
            </w:r>
          </w:p>
        </w:tc>
        <w:tc>
          <w:tcPr>
            <w:tcW w:w="1116" w:type="dxa"/>
            <w:noWrap/>
            <w:hideMark/>
          </w:tcPr>
          <w:p w14:paraId="20FCBCB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59</w:t>
            </w:r>
          </w:p>
        </w:tc>
        <w:tc>
          <w:tcPr>
            <w:tcW w:w="1604" w:type="dxa"/>
          </w:tcPr>
          <w:p w14:paraId="1AE1BBC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22</w:t>
            </w:r>
          </w:p>
        </w:tc>
        <w:tc>
          <w:tcPr>
            <w:tcW w:w="1340" w:type="dxa"/>
          </w:tcPr>
          <w:p w14:paraId="60EDE409"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11</w:t>
            </w:r>
          </w:p>
        </w:tc>
        <w:tc>
          <w:tcPr>
            <w:tcW w:w="1072" w:type="dxa"/>
          </w:tcPr>
          <w:p w14:paraId="21521B31"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9</w:t>
            </w:r>
          </w:p>
        </w:tc>
      </w:tr>
      <w:tr w:rsidR="00633FE7" w:rsidRPr="00633FE7" w14:paraId="10B27CC3" w14:textId="77777777" w:rsidTr="00E74251">
        <w:trPr>
          <w:trHeight w:val="292"/>
        </w:trPr>
        <w:tc>
          <w:tcPr>
            <w:tcW w:w="1399" w:type="dxa"/>
            <w:noWrap/>
            <w:hideMark/>
          </w:tcPr>
          <w:p w14:paraId="5A16A88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30 ± 6</w:t>
            </w:r>
          </w:p>
        </w:tc>
        <w:tc>
          <w:tcPr>
            <w:tcW w:w="1206" w:type="dxa"/>
            <w:noWrap/>
            <w:hideMark/>
          </w:tcPr>
          <w:p w14:paraId="324D357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120</w:t>
            </w:r>
          </w:p>
        </w:tc>
        <w:tc>
          <w:tcPr>
            <w:tcW w:w="1613" w:type="dxa"/>
            <w:noWrap/>
            <w:hideMark/>
          </w:tcPr>
          <w:p w14:paraId="5709D77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66</w:t>
            </w:r>
          </w:p>
        </w:tc>
        <w:tc>
          <w:tcPr>
            <w:tcW w:w="1116" w:type="dxa"/>
            <w:noWrap/>
            <w:hideMark/>
          </w:tcPr>
          <w:p w14:paraId="2F9B24D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37</w:t>
            </w:r>
          </w:p>
        </w:tc>
        <w:tc>
          <w:tcPr>
            <w:tcW w:w="1604" w:type="dxa"/>
          </w:tcPr>
          <w:p w14:paraId="6DE1A35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18</w:t>
            </w:r>
          </w:p>
        </w:tc>
        <w:tc>
          <w:tcPr>
            <w:tcW w:w="1340" w:type="dxa"/>
          </w:tcPr>
          <w:p w14:paraId="04456E19"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8</w:t>
            </w:r>
          </w:p>
        </w:tc>
        <w:tc>
          <w:tcPr>
            <w:tcW w:w="1072" w:type="dxa"/>
          </w:tcPr>
          <w:p w14:paraId="769D6ED9" w14:textId="77777777" w:rsidR="00633FE7" w:rsidRPr="00633FE7" w:rsidRDefault="00633FE7" w:rsidP="00633FE7">
            <w:pPr>
              <w:jc w:val="center"/>
              <w:rPr>
                <w:rFonts w:ascii="Times New Roman" w:hAnsi="Times New Roman"/>
                <w:sz w:val="22"/>
                <w:szCs w:val="22"/>
              </w:rPr>
            </w:pPr>
            <w:r w:rsidRPr="00633FE7">
              <w:rPr>
                <w:rFonts w:ascii="Times New Roman" w:hAnsi="Times New Roman"/>
              </w:rPr>
              <w:t>8</w:t>
            </w:r>
          </w:p>
        </w:tc>
      </w:tr>
      <w:tr w:rsidR="00633FE7" w:rsidRPr="00633FE7" w14:paraId="17F9262D" w14:textId="77777777" w:rsidTr="00E74251">
        <w:trPr>
          <w:trHeight w:val="292"/>
        </w:trPr>
        <w:tc>
          <w:tcPr>
            <w:tcW w:w="1399" w:type="dxa"/>
            <w:noWrap/>
          </w:tcPr>
          <w:p w14:paraId="2A68F71E" w14:textId="77777777" w:rsidR="00633FE7" w:rsidRPr="00633FE7" w:rsidRDefault="00633FE7" w:rsidP="00633FE7">
            <w:pPr>
              <w:jc w:val="center"/>
              <w:rPr>
                <w:rFonts w:ascii="Times New Roman" w:hAnsi="Times New Roman"/>
                <w:b/>
                <w:bCs/>
                <w:sz w:val="22"/>
                <w:szCs w:val="22"/>
              </w:rPr>
            </w:pPr>
            <w:r w:rsidRPr="00633FE7">
              <w:rPr>
                <w:rFonts w:ascii="Times New Roman" w:hAnsi="Times New Roman"/>
                <w:b/>
                <w:bCs/>
                <w:sz w:val="22"/>
                <w:szCs w:val="22"/>
              </w:rPr>
              <w:t>Total</w:t>
            </w:r>
          </w:p>
        </w:tc>
        <w:tc>
          <w:tcPr>
            <w:tcW w:w="1206" w:type="dxa"/>
            <w:noWrap/>
          </w:tcPr>
          <w:p w14:paraId="17DD0F2B" w14:textId="77777777" w:rsidR="00633FE7" w:rsidRPr="00633FE7" w:rsidRDefault="00633FE7" w:rsidP="00633FE7">
            <w:pPr>
              <w:jc w:val="center"/>
              <w:rPr>
                <w:rFonts w:ascii="Times New Roman" w:hAnsi="Times New Roman"/>
                <w:b/>
                <w:bCs/>
                <w:sz w:val="22"/>
                <w:szCs w:val="22"/>
              </w:rPr>
            </w:pPr>
            <w:r w:rsidRPr="00633FE7">
              <w:rPr>
                <w:rFonts w:ascii="Times New Roman" w:hAnsi="Times New Roman"/>
                <w:b/>
                <w:bCs/>
                <w:sz w:val="22"/>
                <w:szCs w:val="22"/>
              </w:rPr>
              <w:t>853</w:t>
            </w:r>
          </w:p>
        </w:tc>
        <w:tc>
          <w:tcPr>
            <w:tcW w:w="1613" w:type="dxa"/>
            <w:noWrap/>
          </w:tcPr>
          <w:p w14:paraId="169BB339" w14:textId="77777777" w:rsidR="00633FE7" w:rsidRPr="00633FE7" w:rsidRDefault="00633FE7" w:rsidP="00633FE7">
            <w:pPr>
              <w:jc w:val="center"/>
              <w:rPr>
                <w:rFonts w:ascii="Times New Roman" w:hAnsi="Times New Roman"/>
                <w:b/>
                <w:bCs/>
                <w:sz w:val="22"/>
                <w:szCs w:val="22"/>
              </w:rPr>
            </w:pPr>
            <w:r w:rsidRPr="00633FE7">
              <w:rPr>
                <w:rFonts w:ascii="Times New Roman" w:hAnsi="Times New Roman"/>
                <w:b/>
                <w:bCs/>
                <w:sz w:val="22"/>
                <w:szCs w:val="22"/>
              </w:rPr>
              <w:t>646</w:t>
            </w:r>
          </w:p>
        </w:tc>
        <w:tc>
          <w:tcPr>
            <w:tcW w:w="1116" w:type="dxa"/>
            <w:noWrap/>
          </w:tcPr>
          <w:p w14:paraId="6E3759EF" w14:textId="77777777" w:rsidR="00633FE7" w:rsidRPr="00633FE7" w:rsidRDefault="00633FE7" w:rsidP="00633FE7">
            <w:pPr>
              <w:jc w:val="center"/>
              <w:rPr>
                <w:rFonts w:ascii="Times New Roman" w:hAnsi="Times New Roman"/>
                <w:b/>
                <w:bCs/>
                <w:sz w:val="22"/>
                <w:szCs w:val="22"/>
              </w:rPr>
            </w:pPr>
            <w:r w:rsidRPr="00633FE7">
              <w:rPr>
                <w:rFonts w:ascii="Times New Roman" w:hAnsi="Times New Roman"/>
                <w:b/>
                <w:bCs/>
                <w:sz w:val="22"/>
                <w:szCs w:val="22"/>
              </w:rPr>
              <w:t>567</w:t>
            </w:r>
          </w:p>
        </w:tc>
        <w:tc>
          <w:tcPr>
            <w:tcW w:w="1604" w:type="dxa"/>
          </w:tcPr>
          <w:p w14:paraId="5C8229EC" w14:textId="77777777" w:rsidR="00633FE7" w:rsidRPr="00633FE7" w:rsidRDefault="00633FE7" w:rsidP="00633FE7">
            <w:pPr>
              <w:jc w:val="center"/>
              <w:rPr>
                <w:rFonts w:ascii="Times New Roman" w:hAnsi="Times New Roman"/>
                <w:b/>
                <w:bCs/>
                <w:sz w:val="22"/>
                <w:szCs w:val="22"/>
              </w:rPr>
            </w:pPr>
            <w:r w:rsidRPr="00633FE7">
              <w:rPr>
                <w:rFonts w:ascii="Times New Roman" w:hAnsi="Times New Roman"/>
                <w:b/>
                <w:bCs/>
                <w:sz w:val="22"/>
                <w:szCs w:val="22"/>
              </w:rPr>
              <w:t>278</w:t>
            </w:r>
          </w:p>
        </w:tc>
        <w:tc>
          <w:tcPr>
            <w:tcW w:w="1340" w:type="dxa"/>
          </w:tcPr>
          <w:p w14:paraId="088F2592" w14:textId="77777777" w:rsidR="00633FE7" w:rsidRPr="00633FE7" w:rsidRDefault="00633FE7" w:rsidP="00633FE7">
            <w:pPr>
              <w:jc w:val="center"/>
              <w:rPr>
                <w:rFonts w:ascii="Times New Roman" w:hAnsi="Times New Roman"/>
                <w:b/>
                <w:bCs/>
                <w:sz w:val="22"/>
                <w:szCs w:val="22"/>
              </w:rPr>
            </w:pPr>
            <w:r w:rsidRPr="00633FE7">
              <w:rPr>
                <w:rFonts w:ascii="Times New Roman" w:hAnsi="Times New Roman"/>
                <w:b/>
                <w:bCs/>
                <w:sz w:val="22"/>
                <w:szCs w:val="22"/>
              </w:rPr>
              <w:t>97</w:t>
            </w:r>
          </w:p>
        </w:tc>
        <w:tc>
          <w:tcPr>
            <w:tcW w:w="1072" w:type="dxa"/>
          </w:tcPr>
          <w:p w14:paraId="76A0F58D" w14:textId="77777777" w:rsidR="00633FE7" w:rsidRPr="00633FE7" w:rsidRDefault="00633FE7" w:rsidP="00633FE7">
            <w:pPr>
              <w:jc w:val="center"/>
              <w:rPr>
                <w:rFonts w:ascii="Times New Roman" w:hAnsi="Times New Roman"/>
                <w:b/>
                <w:bCs/>
                <w:sz w:val="22"/>
                <w:szCs w:val="22"/>
              </w:rPr>
            </w:pPr>
            <w:r w:rsidRPr="00633FE7">
              <w:rPr>
                <w:rFonts w:ascii="Times New Roman" w:hAnsi="Times New Roman"/>
                <w:b/>
                <w:bCs/>
                <w:sz w:val="22"/>
                <w:szCs w:val="22"/>
              </w:rPr>
              <w:t>94</w:t>
            </w:r>
          </w:p>
        </w:tc>
      </w:tr>
    </w:tbl>
    <w:p w14:paraId="4C3A3AE1"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 For analyses of survival to pupation, n = 853; for analyses of survival to eclosion, n = 852 as we removed an individual that was accidentally killed during the pupal stage from this dataset</w:t>
      </w:r>
    </w:p>
    <w:p w14:paraId="70F19BDB"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b/>
          <w:bCs/>
          <w:kern w:val="2"/>
          <w:vertAlign w:val="superscript"/>
          <w14:ligatures w14:val="standardContextual"/>
        </w:rPr>
        <w:t>+</w:t>
      </w:r>
      <w:r w:rsidRPr="00633FE7">
        <w:rPr>
          <w:rFonts w:ascii="Times New Roman" w:eastAsia="Aptos" w:hAnsi="Times New Roman" w:cs="Times New Roman"/>
          <w:kern w:val="2"/>
          <w:sz w:val="22"/>
          <w:szCs w:val="22"/>
          <w:vertAlign w:val="superscript"/>
          <w14:ligatures w14:val="standardContextual"/>
        </w:rPr>
        <w:t xml:space="preserve"> </w:t>
      </w:r>
      <w:r w:rsidRPr="00633FE7">
        <w:rPr>
          <w:rFonts w:ascii="Times New Roman" w:eastAsia="Aptos" w:hAnsi="Times New Roman" w:cs="Times New Roman"/>
          <w:kern w:val="2"/>
          <w:sz w:val="22"/>
          <w:szCs w:val="22"/>
          <w14:ligatures w14:val="standardContextual"/>
        </w:rPr>
        <w:t>One pupa with missing sex information was excluded from analyses of pupal weights (n = 645).</w:t>
      </w:r>
    </w:p>
    <w:p w14:paraId="7FF523C1"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7A69A569" w14:textId="6F055749"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S3</w:t>
      </w:r>
      <w:r w:rsidRPr="00633FE7">
        <w:rPr>
          <w:rFonts w:ascii="Times New Roman" w:eastAsia="Aptos" w:hAnsi="Times New Roman" w:cs="Times New Roman"/>
          <w:kern w:val="2"/>
          <w14:ligatures w14:val="standardContextual"/>
        </w:rPr>
        <w:t>. Likelihood ratio tests for survival to pupation</w:t>
      </w:r>
    </w:p>
    <w:tbl>
      <w:tblPr>
        <w:tblStyle w:val="TableGrid4"/>
        <w:tblW w:w="0" w:type="auto"/>
        <w:tblLook w:val="04A0" w:firstRow="1" w:lastRow="0" w:firstColumn="1" w:lastColumn="0" w:noHBand="0" w:noVBand="1"/>
      </w:tblPr>
      <w:tblGrid>
        <w:gridCol w:w="1773"/>
        <w:gridCol w:w="2096"/>
        <w:gridCol w:w="1979"/>
        <w:gridCol w:w="1531"/>
        <w:gridCol w:w="1251"/>
      </w:tblGrid>
      <w:tr w:rsidR="00633FE7" w:rsidRPr="00633FE7" w14:paraId="7BC69D68" w14:textId="77777777" w:rsidTr="00E74251">
        <w:tc>
          <w:tcPr>
            <w:tcW w:w="1870" w:type="dxa"/>
          </w:tcPr>
          <w:p w14:paraId="41FBA88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265" w:type="dxa"/>
          </w:tcPr>
          <w:p w14:paraId="6E7E095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2160" w:type="dxa"/>
          </w:tcPr>
          <w:p w14:paraId="7439C39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710" w:type="dxa"/>
          </w:tcPr>
          <w:p w14:paraId="6712836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345" w:type="dxa"/>
          </w:tcPr>
          <w:p w14:paraId="4C47DBC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6BFE40CD" w14:textId="77777777" w:rsidTr="00E74251">
        <w:tc>
          <w:tcPr>
            <w:tcW w:w="1870" w:type="dxa"/>
          </w:tcPr>
          <w:p w14:paraId="0D91894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265" w:type="dxa"/>
          </w:tcPr>
          <w:p w14:paraId="234B60C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160" w:type="dxa"/>
          </w:tcPr>
          <w:p w14:paraId="1DCD585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710" w:type="dxa"/>
          </w:tcPr>
          <w:p w14:paraId="69C1C59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6.568</w:t>
            </w:r>
          </w:p>
        </w:tc>
        <w:tc>
          <w:tcPr>
            <w:tcW w:w="1345" w:type="dxa"/>
          </w:tcPr>
          <w:p w14:paraId="49C6D5A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0.1605</w:t>
            </w:r>
          </w:p>
        </w:tc>
      </w:tr>
      <w:tr w:rsidR="00633FE7" w:rsidRPr="00633FE7" w14:paraId="064F7899" w14:textId="77777777" w:rsidTr="00E74251">
        <w:tc>
          <w:tcPr>
            <w:tcW w:w="1870" w:type="dxa"/>
          </w:tcPr>
          <w:p w14:paraId="1408E4F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265" w:type="dxa"/>
          </w:tcPr>
          <w:p w14:paraId="3444D88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w:t>
            </w:r>
          </w:p>
          <w:p w14:paraId="5033BC76" w14:textId="77777777" w:rsidR="00633FE7" w:rsidRPr="00633FE7" w:rsidRDefault="00633FE7" w:rsidP="00633FE7">
            <w:pPr>
              <w:jc w:val="center"/>
              <w:rPr>
                <w:rFonts w:ascii="Times New Roman" w:hAnsi="Times New Roman"/>
                <w:sz w:val="22"/>
                <w:szCs w:val="22"/>
              </w:rPr>
            </w:pPr>
          </w:p>
        </w:tc>
        <w:tc>
          <w:tcPr>
            <w:tcW w:w="2160" w:type="dxa"/>
          </w:tcPr>
          <w:p w14:paraId="6BD1D9A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w:t>
            </w:r>
          </w:p>
        </w:tc>
        <w:tc>
          <w:tcPr>
            <w:tcW w:w="1710" w:type="dxa"/>
          </w:tcPr>
          <w:p w14:paraId="6C97ACE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6.072</w:t>
            </w:r>
          </w:p>
        </w:tc>
        <w:tc>
          <w:tcPr>
            <w:tcW w:w="1345" w:type="dxa"/>
          </w:tcPr>
          <w:p w14:paraId="11D07CC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0.0480</w:t>
            </w:r>
          </w:p>
        </w:tc>
      </w:tr>
    </w:tbl>
    <w:p w14:paraId="31D22FB1"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612D11D2" w14:textId="77777777" w:rsidR="00F33892" w:rsidRDefault="00F33892">
      <w:pPr>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br w:type="page"/>
      </w:r>
    </w:p>
    <w:p w14:paraId="677C7649" w14:textId="01272096"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S4</w:t>
      </w:r>
      <w:r w:rsidRPr="00633FE7">
        <w:rPr>
          <w:rFonts w:ascii="Times New Roman" w:eastAsia="Aptos" w:hAnsi="Times New Roman" w:cs="Times New Roman"/>
          <w:kern w:val="2"/>
          <w14:ligatures w14:val="standardContextual"/>
        </w:rPr>
        <w:t>. Final regression model and coefficients table for survival to pupation</w:t>
      </w:r>
    </w:p>
    <w:tbl>
      <w:tblPr>
        <w:tblStyle w:val="TableGrid4"/>
        <w:tblW w:w="0" w:type="auto"/>
        <w:tblLook w:val="04A0" w:firstRow="1" w:lastRow="0" w:firstColumn="1" w:lastColumn="0" w:noHBand="0" w:noVBand="1"/>
      </w:tblPr>
      <w:tblGrid>
        <w:gridCol w:w="1448"/>
        <w:gridCol w:w="1025"/>
        <w:gridCol w:w="1122"/>
        <w:gridCol w:w="1050"/>
        <w:gridCol w:w="1110"/>
      </w:tblGrid>
      <w:tr w:rsidR="00633FE7" w:rsidRPr="00633FE7" w14:paraId="17A30D40" w14:textId="77777777" w:rsidTr="00E74251">
        <w:trPr>
          <w:trHeight w:val="292"/>
        </w:trPr>
        <w:tc>
          <w:tcPr>
            <w:tcW w:w="1448" w:type="dxa"/>
            <w:noWrap/>
            <w:hideMark/>
          </w:tcPr>
          <w:p w14:paraId="2CD2B85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025" w:type="dxa"/>
            <w:noWrap/>
            <w:hideMark/>
          </w:tcPr>
          <w:p w14:paraId="2AF5E78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122" w:type="dxa"/>
            <w:noWrap/>
            <w:hideMark/>
          </w:tcPr>
          <w:p w14:paraId="36C0C3D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050" w:type="dxa"/>
            <w:noWrap/>
            <w:hideMark/>
          </w:tcPr>
          <w:p w14:paraId="1C2520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w:t>
            </w:r>
          </w:p>
        </w:tc>
        <w:tc>
          <w:tcPr>
            <w:tcW w:w="1110" w:type="dxa"/>
            <w:noWrap/>
            <w:hideMark/>
          </w:tcPr>
          <w:p w14:paraId="575FF7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6E382560" w14:textId="77777777" w:rsidTr="00E74251">
        <w:trPr>
          <w:trHeight w:val="292"/>
        </w:trPr>
        <w:tc>
          <w:tcPr>
            <w:tcW w:w="1448" w:type="dxa"/>
            <w:noWrap/>
            <w:hideMark/>
          </w:tcPr>
          <w:p w14:paraId="65401A2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025" w:type="dxa"/>
            <w:noWrap/>
            <w:hideMark/>
          </w:tcPr>
          <w:p w14:paraId="673741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2.051115</w:t>
            </w:r>
          </w:p>
        </w:tc>
        <w:tc>
          <w:tcPr>
            <w:tcW w:w="1122" w:type="dxa"/>
            <w:noWrap/>
            <w:hideMark/>
          </w:tcPr>
          <w:p w14:paraId="4DDB793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0.218233</w:t>
            </w:r>
          </w:p>
        </w:tc>
        <w:tc>
          <w:tcPr>
            <w:tcW w:w="1050" w:type="dxa"/>
            <w:noWrap/>
            <w:hideMark/>
          </w:tcPr>
          <w:p w14:paraId="77C64A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9.398747</w:t>
            </w:r>
          </w:p>
        </w:tc>
        <w:tc>
          <w:tcPr>
            <w:tcW w:w="1110" w:type="dxa"/>
            <w:noWrap/>
            <w:hideMark/>
          </w:tcPr>
          <w:p w14:paraId="0D32BAE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5.52E-21</w:t>
            </w:r>
          </w:p>
        </w:tc>
      </w:tr>
      <w:tr w:rsidR="00633FE7" w:rsidRPr="00633FE7" w14:paraId="12A08417" w14:textId="77777777" w:rsidTr="00E74251">
        <w:trPr>
          <w:trHeight w:val="292"/>
        </w:trPr>
        <w:tc>
          <w:tcPr>
            <w:tcW w:w="1448" w:type="dxa"/>
            <w:noWrap/>
            <w:hideMark/>
          </w:tcPr>
          <w:p w14:paraId="7AFEB35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025" w:type="dxa"/>
            <w:noWrap/>
            <w:hideMark/>
          </w:tcPr>
          <w:p w14:paraId="1832AD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-0.59017</w:t>
            </w:r>
          </w:p>
        </w:tc>
        <w:tc>
          <w:tcPr>
            <w:tcW w:w="1122" w:type="dxa"/>
            <w:noWrap/>
            <w:hideMark/>
          </w:tcPr>
          <w:p w14:paraId="6B3AD2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0.225728</w:t>
            </w:r>
          </w:p>
        </w:tc>
        <w:tc>
          <w:tcPr>
            <w:tcW w:w="1050" w:type="dxa"/>
            <w:noWrap/>
            <w:hideMark/>
          </w:tcPr>
          <w:p w14:paraId="4A9DCB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-2.61452</w:t>
            </w:r>
          </w:p>
        </w:tc>
        <w:tc>
          <w:tcPr>
            <w:tcW w:w="1110" w:type="dxa"/>
            <w:noWrap/>
            <w:hideMark/>
          </w:tcPr>
          <w:p w14:paraId="2282E5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0.008935</w:t>
            </w:r>
          </w:p>
        </w:tc>
      </w:tr>
      <w:tr w:rsidR="00633FE7" w:rsidRPr="00633FE7" w14:paraId="2125C8B2" w14:textId="77777777" w:rsidTr="00E74251">
        <w:trPr>
          <w:trHeight w:val="292"/>
        </w:trPr>
        <w:tc>
          <w:tcPr>
            <w:tcW w:w="1448" w:type="dxa"/>
            <w:noWrap/>
            <w:hideMark/>
          </w:tcPr>
          <w:p w14:paraId="32F82B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025" w:type="dxa"/>
            <w:noWrap/>
            <w:hideMark/>
          </w:tcPr>
          <w:p w14:paraId="75AFF34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-1.19302</w:t>
            </w:r>
          </w:p>
        </w:tc>
        <w:tc>
          <w:tcPr>
            <w:tcW w:w="1122" w:type="dxa"/>
            <w:noWrap/>
            <w:hideMark/>
          </w:tcPr>
          <w:p w14:paraId="7A14881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0.211556</w:t>
            </w:r>
          </w:p>
        </w:tc>
        <w:tc>
          <w:tcPr>
            <w:tcW w:w="1050" w:type="dxa"/>
            <w:noWrap/>
            <w:hideMark/>
          </w:tcPr>
          <w:p w14:paraId="00B5B51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-5.63926</w:t>
            </w:r>
          </w:p>
        </w:tc>
        <w:tc>
          <w:tcPr>
            <w:tcW w:w="1110" w:type="dxa"/>
            <w:noWrap/>
            <w:hideMark/>
          </w:tcPr>
          <w:p w14:paraId="55F1325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1.71E-08</w:t>
            </w:r>
          </w:p>
        </w:tc>
      </w:tr>
      <w:tr w:rsidR="00633FE7" w:rsidRPr="00633FE7" w14:paraId="184896ED" w14:textId="77777777" w:rsidTr="00E74251">
        <w:trPr>
          <w:trHeight w:val="292"/>
        </w:trPr>
        <w:tc>
          <w:tcPr>
            <w:tcW w:w="1448" w:type="dxa"/>
            <w:noWrap/>
            <w:hideMark/>
          </w:tcPr>
          <w:p w14:paraId="4191085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025" w:type="dxa"/>
            <w:noWrap/>
            <w:hideMark/>
          </w:tcPr>
          <w:p w14:paraId="73FABE5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-0.18117</w:t>
            </w:r>
          </w:p>
        </w:tc>
        <w:tc>
          <w:tcPr>
            <w:tcW w:w="1122" w:type="dxa"/>
            <w:noWrap/>
            <w:hideMark/>
          </w:tcPr>
          <w:p w14:paraId="7565C2C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0.212262</w:t>
            </w:r>
          </w:p>
        </w:tc>
        <w:tc>
          <w:tcPr>
            <w:tcW w:w="1050" w:type="dxa"/>
            <w:noWrap/>
            <w:hideMark/>
          </w:tcPr>
          <w:p w14:paraId="5BEF74E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-0.85353</w:t>
            </w:r>
          </w:p>
        </w:tc>
        <w:tc>
          <w:tcPr>
            <w:tcW w:w="1110" w:type="dxa"/>
            <w:noWrap/>
            <w:hideMark/>
          </w:tcPr>
          <w:p w14:paraId="0C64F64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0.393365</w:t>
            </w:r>
          </w:p>
        </w:tc>
      </w:tr>
      <w:tr w:rsidR="00633FE7" w:rsidRPr="00633FE7" w14:paraId="0F39CD82" w14:textId="77777777" w:rsidTr="00E74251">
        <w:trPr>
          <w:trHeight w:val="292"/>
        </w:trPr>
        <w:tc>
          <w:tcPr>
            <w:tcW w:w="1448" w:type="dxa"/>
            <w:noWrap/>
            <w:hideMark/>
          </w:tcPr>
          <w:p w14:paraId="33D2BE1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025" w:type="dxa"/>
            <w:noWrap/>
            <w:hideMark/>
          </w:tcPr>
          <w:p w14:paraId="36D44B5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-0.48304</w:t>
            </w:r>
          </w:p>
        </w:tc>
        <w:tc>
          <w:tcPr>
            <w:tcW w:w="1122" w:type="dxa"/>
            <w:noWrap/>
            <w:hideMark/>
          </w:tcPr>
          <w:p w14:paraId="095ACB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0.201973</w:t>
            </w:r>
          </w:p>
        </w:tc>
        <w:tc>
          <w:tcPr>
            <w:tcW w:w="1050" w:type="dxa"/>
            <w:noWrap/>
            <w:hideMark/>
          </w:tcPr>
          <w:p w14:paraId="7B4A56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-2.39159</w:t>
            </w:r>
          </w:p>
        </w:tc>
        <w:tc>
          <w:tcPr>
            <w:tcW w:w="1110" w:type="dxa"/>
            <w:noWrap/>
            <w:hideMark/>
          </w:tcPr>
          <w:p w14:paraId="6DE898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0.016776</w:t>
            </w:r>
          </w:p>
        </w:tc>
      </w:tr>
    </w:tbl>
    <w:p w14:paraId="378DA528"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853; Residual deviance = 902.41; Residual degrees of freedom = 848; Null deviance = 945.37; Null degrees of freedom = 852</w:t>
      </w:r>
    </w:p>
    <w:p w14:paraId="5005BA75"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p>
    <w:p w14:paraId="06CF0CEC" w14:textId="5C74F871"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S5</w:t>
      </w:r>
      <w:r w:rsidRPr="00633FE7">
        <w:rPr>
          <w:rFonts w:ascii="Times New Roman" w:eastAsia="Aptos" w:hAnsi="Times New Roman" w:cs="Times New Roman"/>
          <w:kern w:val="2"/>
          <w14:ligatures w14:val="standardContextual"/>
        </w:rPr>
        <w:t>. Pairwise comparisons of odds for survival to pupation</w:t>
      </w:r>
    </w:p>
    <w:tbl>
      <w:tblPr>
        <w:tblStyle w:val="TableGrid4"/>
        <w:tblW w:w="0" w:type="auto"/>
        <w:tblLook w:val="04A0" w:firstRow="1" w:lastRow="0" w:firstColumn="1" w:lastColumn="0" w:noHBand="0" w:noVBand="1"/>
      </w:tblPr>
      <w:tblGrid>
        <w:gridCol w:w="2335"/>
        <w:gridCol w:w="1408"/>
        <w:gridCol w:w="1116"/>
        <w:gridCol w:w="1020"/>
        <w:gridCol w:w="1316"/>
        <w:gridCol w:w="1350"/>
      </w:tblGrid>
      <w:tr w:rsidR="00633FE7" w:rsidRPr="00633FE7" w14:paraId="3666EF67" w14:textId="77777777" w:rsidTr="00E74251">
        <w:trPr>
          <w:trHeight w:val="292"/>
        </w:trPr>
        <w:tc>
          <w:tcPr>
            <w:tcW w:w="2335" w:type="dxa"/>
            <w:noWrap/>
            <w:hideMark/>
          </w:tcPr>
          <w:p w14:paraId="502F7B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408" w:type="dxa"/>
            <w:noWrap/>
            <w:hideMark/>
          </w:tcPr>
          <w:p w14:paraId="48970A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Odds ratio</w:t>
            </w:r>
          </w:p>
        </w:tc>
        <w:tc>
          <w:tcPr>
            <w:tcW w:w="1116" w:type="dxa"/>
            <w:noWrap/>
            <w:hideMark/>
          </w:tcPr>
          <w:p w14:paraId="656B83D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1020" w:type="dxa"/>
            <w:noWrap/>
            <w:hideMark/>
          </w:tcPr>
          <w:p w14:paraId="68AD23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316" w:type="dxa"/>
            <w:noWrap/>
            <w:hideMark/>
          </w:tcPr>
          <w:p w14:paraId="553A83C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350" w:type="dxa"/>
            <w:noWrap/>
            <w:hideMark/>
          </w:tcPr>
          <w:p w14:paraId="40DE97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5FE46D4F" w14:textId="77777777" w:rsidTr="00E74251">
        <w:trPr>
          <w:trHeight w:val="292"/>
        </w:trPr>
        <w:tc>
          <w:tcPr>
            <w:tcW w:w="2335" w:type="dxa"/>
            <w:noWrap/>
            <w:hideMark/>
          </w:tcPr>
          <w:p w14:paraId="25FB1D7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408" w:type="dxa"/>
            <w:noWrap/>
            <w:hideMark/>
          </w:tcPr>
          <w:p w14:paraId="2DA5DF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0.554233</w:t>
            </w:r>
          </w:p>
        </w:tc>
        <w:tc>
          <w:tcPr>
            <w:tcW w:w="1116" w:type="dxa"/>
            <w:noWrap/>
            <w:hideMark/>
          </w:tcPr>
          <w:p w14:paraId="4F7F14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0.125106</w:t>
            </w:r>
          </w:p>
        </w:tc>
        <w:tc>
          <w:tcPr>
            <w:tcW w:w="1020" w:type="dxa"/>
            <w:noWrap/>
            <w:hideMark/>
          </w:tcPr>
          <w:p w14:paraId="59535C2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316" w:type="dxa"/>
            <w:noWrap/>
            <w:hideMark/>
          </w:tcPr>
          <w:p w14:paraId="6E0264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-2.61452</w:t>
            </w:r>
          </w:p>
        </w:tc>
        <w:tc>
          <w:tcPr>
            <w:tcW w:w="1350" w:type="dxa"/>
            <w:noWrap/>
            <w:hideMark/>
          </w:tcPr>
          <w:p w14:paraId="6CD5C4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0.047658</w:t>
            </w:r>
          </w:p>
        </w:tc>
      </w:tr>
      <w:tr w:rsidR="00633FE7" w:rsidRPr="00633FE7" w14:paraId="3C619C8A" w14:textId="77777777" w:rsidTr="00E74251">
        <w:trPr>
          <w:trHeight w:val="292"/>
        </w:trPr>
        <w:tc>
          <w:tcPr>
            <w:tcW w:w="2335" w:type="dxa"/>
            <w:noWrap/>
            <w:hideMark/>
          </w:tcPr>
          <w:p w14:paraId="59426B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408" w:type="dxa"/>
            <w:noWrap/>
            <w:hideMark/>
          </w:tcPr>
          <w:p w14:paraId="641F4A5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0.303304</w:t>
            </w:r>
          </w:p>
        </w:tc>
        <w:tc>
          <w:tcPr>
            <w:tcW w:w="1116" w:type="dxa"/>
            <w:noWrap/>
            <w:hideMark/>
          </w:tcPr>
          <w:p w14:paraId="1F7422C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0.064166</w:t>
            </w:r>
          </w:p>
        </w:tc>
        <w:tc>
          <w:tcPr>
            <w:tcW w:w="1020" w:type="dxa"/>
            <w:noWrap/>
            <w:hideMark/>
          </w:tcPr>
          <w:p w14:paraId="456816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316" w:type="dxa"/>
            <w:noWrap/>
            <w:hideMark/>
          </w:tcPr>
          <w:p w14:paraId="4545212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-5.63926</w:t>
            </w:r>
          </w:p>
        </w:tc>
        <w:tc>
          <w:tcPr>
            <w:tcW w:w="1350" w:type="dxa"/>
            <w:noWrap/>
            <w:hideMark/>
          </w:tcPr>
          <w:p w14:paraId="081583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1.03E-07</w:t>
            </w:r>
          </w:p>
        </w:tc>
      </w:tr>
      <w:tr w:rsidR="00633FE7" w:rsidRPr="00633FE7" w14:paraId="087D45E9" w14:textId="77777777" w:rsidTr="00E74251">
        <w:trPr>
          <w:trHeight w:val="292"/>
        </w:trPr>
        <w:tc>
          <w:tcPr>
            <w:tcW w:w="2335" w:type="dxa"/>
            <w:noWrap/>
            <w:hideMark/>
          </w:tcPr>
          <w:p w14:paraId="07BF1C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408" w:type="dxa"/>
            <w:noWrap/>
            <w:hideMark/>
          </w:tcPr>
          <w:p w14:paraId="49C730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0.54725</w:t>
            </w:r>
          </w:p>
        </w:tc>
        <w:tc>
          <w:tcPr>
            <w:tcW w:w="1116" w:type="dxa"/>
            <w:noWrap/>
            <w:hideMark/>
          </w:tcPr>
          <w:p w14:paraId="79A933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0.103548</w:t>
            </w:r>
          </w:p>
        </w:tc>
        <w:tc>
          <w:tcPr>
            <w:tcW w:w="1020" w:type="dxa"/>
            <w:noWrap/>
            <w:hideMark/>
          </w:tcPr>
          <w:p w14:paraId="6B3A99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316" w:type="dxa"/>
            <w:noWrap/>
            <w:hideMark/>
          </w:tcPr>
          <w:p w14:paraId="4214A5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-3.18604</w:t>
            </w:r>
          </w:p>
        </w:tc>
        <w:tc>
          <w:tcPr>
            <w:tcW w:w="1350" w:type="dxa"/>
            <w:noWrap/>
            <w:hideMark/>
          </w:tcPr>
          <w:p w14:paraId="2D28923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0.008153</w:t>
            </w:r>
          </w:p>
        </w:tc>
      </w:tr>
      <w:tr w:rsidR="00633FE7" w:rsidRPr="00633FE7" w14:paraId="73013852" w14:textId="77777777" w:rsidTr="00E74251">
        <w:trPr>
          <w:trHeight w:val="292"/>
        </w:trPr>
        <w:tc>
          <w:tcPr>
            <w:tcW w:w="2335" w:type="dxa"/>
            <w:noWrap/>
            <w:hideMark/>
          </w:tcPr>
          <w:p w14:paraId="48EFA2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 / constant</w:t>
            </w:r>
          </w:p>
        </w:tc>
        <w:tc>
          <w:tcPr>
            <w:tcW w:w="1408" w:type="dxa"/>
            <w:noWrap/>
            <w:hideMark/>
          </w:tcPr>
          <w:p w14:paraId="2C3B1FA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0.834292</w:t>
            </w:r>
          </w:p>
        </w:tc>
        <w:tc>
          <w:tcPr>
            <w:tcW w:w="1116" w:type="dxa"/>
            <w:noWrap/>
            <w:hideMark/>
          </w:tcPr>
          <w:p w14:paraId="733A719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0.177089</w:t>
            </w:r>
          </w:p>
        </w:tc>
        <w:tc>
          <w:tcPr>
            <w:tcW w:w="1020" w:type="dxa"/>
            <w:noWrap/>
            <w:hideMark/>
          </w:tcPr>
          <w:p w14:paraId="24243D2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316" w:type="dxa"/>
            <w:noWrap/>
            <w:hideMark/>
          </w:tcPr>
          <w:p w14:paraId="1D4A6A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-0.85353</w:t>
            </w:r>
          </w:p>
        </w:tc>
        <w:tc>
          <w:tcPr>
            <w:tcW w:w="1350" w:type="dxa"/>
            <w:noWrap/>
            <w:hideMark/>
          </w:tcPr>
          <w:p w14:paraId="4AD1F06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0.890229</w:t>
            </w:r>
          </w:p>
        </w:tc>
      </w:tr>
      <w:tr w:rsidR="00633FE7" w:rsidRPr="00633FE7" w14:paraId="4F89F7BC" w14:textId="77777777" w:rsidTr="00E74251">
        <w:trPr>
          <w:trHeight w:val="292"/>
        </w:trPr>
        <w:tc>
          <w:tcPr>
            <w:tcW w:w="2335" w:type="dxa"/>
            <w:noWrap/>
            <w:hideMark/>
          </w:tcPr>
          <w:p w14:paraId="10DAA0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 / constant</w:t>
            </w:r>
          </w:p>
        </w:tc>
        <w:tc>
          <w:tcPr>
            <w:tcW w:w="1408" w:type="dxa"/>
            <w:noWrap/>
            <w:hideMark/>
          </w:tcPr>
          <w:p w14:paraId="2E5A40E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0.616908</w:t>
            </w:r>
          </w:p>
        </w:tc>
        <w:tc>
          <w:tcPr>
            <w:tcW w:w="1116" w:type="dxa"/>
            <w:noWrap/>
            <w:hideMark/>
          </w:tcPr>
          <w:p w14:paraId="57780E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0.124599</w:t>
            </w:r>
          </w:p>
        </w:tc>
        <w:tc>
          <w:tcPr>
            <w:tcW w:w="1020" w:type="dxa"/>
            <w:noWrap/>
            <w:hideMark/>
          </w:tcPr>
          <w:p w14:paraId="33E222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316" w:type="dxa"/>
            <w:noWrap/>
            <w:hideMark/>
          </w:tcPr>
          <w:p w14:paraId="0553228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-2.39159</w:t>
            </w:r>
          </w:p>
        </w:tc>
        <w:tc>
          <w:tcPr>
            <w:tcW w:w="1350" w:type="dxa"/>
            <w:noWrap/>
            <w:hideMark/>
          </w:tcPr>
          <w:p w14:paraId="616089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0.08609</w:t>
            </w:r>
          </w:p>
        </w:tc>
      </w:tr>
      <w:tr w:rsidR="00633FE7" w:rsidRPr="00633FE7" w14:paraId="5500C095" w14:textId="77777777" w:rsidTr="00E74251">
        <w:trPr>
          <w:trHeight w:val="292"/>
        </w:trPr>
        <w:tc>
          <w:tcPr>
            <w:tcW w:w="2335" w:type="dxa"/>
            <w:noWrap/>
            <w:hideMark/>
          </w:tcPr>
          <w:p w14:paraId="7AF1B76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 / fluctuation (low)</w:t>
            </w:r>
          </w:p>
        </w:tc>
        <w:tc>
          <w:tcPr>
            <w:tcW w:w="1408" w:type="dxa"/>
            <w:noWrap/>
            <w:hideMark/>
          </w:tcPr>
          <w:p w14:paraId="26157E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0.739439</w:t>
            </w:r>
          </w:p>
        </w:tc>
        <w:tc>
          <w:tcPr>
            <w:tcW w:w="1116" w:type="dxa"/>
            <w:noWrap/>
            <w:hideMark/>
          </w:tcPr>
          <w:p w14:paraId="219742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0.143921</w:t>
            </w:r>
          </w:p>
        </w:tc>
        <w:tc>
          <w:tcPr>
            <w:tcW w:w="1020" w:type="dxa"/>
            <w:noWrap/>
            <w:hideMark/>
          </w:tcPr>
          <w:p w14:paraId="42E19EE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316" w:type="dxa"/>
            <w:noWrap/>
            <w:hideMark/>
          </w:tcPr>
          <w:p w14:paraId="649AB34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-1.55091</w:t>
            </w:r>
          </w:p>
        </w:tc>
        <w:tc>
          <w:tcPr>
            <w:tcW w:w="1350" w:type="dxa"/>
            <w:noWrap/>
            <w:hideMark/>
          </w:tcPr>
          <w:p w14:paraId="1DDD7C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0.461663</w:t>
            </w:r>
          </w:p>
        </w:tc>
      </w:tr>
    </w:tbl>
    <w:p w14:paraId="18E90247"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E0911B8" w14:textId="77777777" w:rsidR="00633FE7" w:rsidRPr="00633FE7" w:rsidRDefault="00633FE7" w:rsidP="00633FE7">
      <w:pPr>
        <w:spacing w:after="160" w:line="278" w:lineRule="auto"/>
        <w:rPr>
          <w:rFonts w:ascii="Times New Roman" w:eastAsia="Aptos" w:hAnsi="Times New Roman" w:cs="Times New Roman"/>
          <w:b/>
          <w:bCs/>
          <w:kern w:val="2"/>
          <w14:ligatures w14:val="standardContextual"/>
        </w:rPr>
      </w:pPr>
      <w:r w:rsidRPr="00633FE7">
        <w:rPr>
          <w:rFonts w:ascii="Times New Roman" w:eastAsia="Aptos" w:hAnsi="Times New Roman" w:cs="Times New Roman"/>
          <w:b/>
          <w:bCs/>
          <w:kern w:val="2"/>
          <w14:ligatures w14:val="standardContextual"/>
        </w:rPr>
        <w:br w:type="page"/>
      </w:r>
    </w:p>
    <w:p w14:paraId="7CF994F5" w14:textId="60006A10"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S6</w:t>
      </w:r>
      <w:r w:rsidRPr="00633FE7">
        <w:rPr>
          <w:rFonts w:ascii="Times New Roman" w:eastAsia="Aptos" w:hAnsi="Times New Roman" w:cs="Times New Roman"/>
          <w:kern w:val="2"/>
          <w14:ligatures w14:val="standardContextual"/>
        </w:rPr>
        <w:t>. Likelihood ratio tests for time to pupation</w:t>
      </w:r>
    </w:p>
    <w:tbl>
      <w:tblPr>
        <w:tblStyle w:val="TableGrid4"/>
        <w:tblW w:w="0" w:type="auto"/>
        <w:tblLook w:val="04A0" w:firstRow="1" w:lastRow="0" w:firstColumn="1" w:lastColumn="0" w:noHBand="0" w:noVBand="1"/>
      </w:tblPr>
      <w:tblGrid>
        <w:gridCol w:w="1773"/>
        <w:gridCol w:w="2096"/>
        <w:gridCol w:w="1979"/>
        <w:gridCol w:w="1531"/>
        <w:gridCol w:w="1251"/>
      </w:tblGrid>
      <w:tr w:rsidR="00633FE7" w:rsidRPr="00633FE7" w14:paraId="3581C7F9" w14:textId="77777777" w:rsidTr="00E74251">
        <w:tc>
          <w:tcPr>
            <w:tcW w:w="1870" w:type="dxa"/>
          </w:tcPr>
          <w:p w14:paraId="0DD4886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265" w:type="dxa"/>
          </w:tcPr>
          <w:p w14:paraId="2D815B3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2160" w:type="dxa"/>
          </w:tcPr>
          <w:p w14:paraId="5696171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710" w:type="dxa"/>
          </w:tcPr>
          <w:p w14:paraId="5701993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345" w:type="dxa"/>
          </w:tcPr>
          <w:p w14:paraId="735F991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0D69C4C4" w14:textId="77777777" w:rsidTr="00E74251">
        <w:tc>
          <w:tcPr>
            <w:tcW w:w="1870" w:type="dxa"/>
          </w:tcPr>
          <w:p w14:paraId="4EE17E9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265" w:type="dxa"/>
          </w:tcPr>
          <w:p w14:paraId="3BC2263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160" w:type="dxa"/>
          </w:tcPr>
          <w:p w14:paraId="22420BF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710" w:type="dxa"/>
          </w:tcPr>
          <w:p w14:paraId="5AD2BF3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50.61</w:t>
            </w:r>
          </w:p>
        </w:tc>
        <w:tc>
          <w:tcPr>
            <w:tcW w:w="1345" w:type="dxa"/>
          </w:tcPr>
          <w:p w14:paraId="61FEF78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r w:rsidR="00633FE7" w:rsidRPr="00633FE7" w14:paraId="5C9B0EAD" w14:textId="77777777" w:rsidTr="00E74251">
        <w:tc>
          <w:tcPr>
            <w:tcW w:w="1870" w:type="dxa"/>
          </w:tcPr>
          <w:p w14:paraId="2DAE4FD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265" w:type="dxa"/>
          </w:tcPr>
          <w:p w14:paraId="1339031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w:t>
            </w:r>
          </w:p>
        </w:tc>
        <w:tc>
          <w:tcPr>
            <w:tcW w:w="2160" w:type="dxa"/>
          </w:tcPr>
          <w:p w14:paraId="0D38F82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710" w:type="dxa"/>
          </w:tcPr>
          <w:p w14:paraId="5D94C5B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58.59</w:t>
            </w:r>
          </w:p>
        </w:tc>
        <w:tc>
          <w:tcPr>
            <w:tcW w:w="1345" w:type="dxa"/>
          </w:tcPr>
          <w:p w14:paraId="2F72A7C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bl>
    <w:p w14:paraId="438EE215"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5B84144C" w14:textId="7828EF21"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S7</w:t>
      </w:r>
      <w:r w:rsidRPr="00633FE7">
        <w:rPr>
          <w:rFonts w:ascii="Times New Roman" w:eastAsia="Aptos" w:hAnsi="Times New Roman" w:cs="Times New Roman"/>
          <w:kern w:val="2"/>
          <w14:ligatures w14:val="standardContextual"/>
        </w:rPr>
        <w:t>. Final regression model and coefficients table for time to pupation</w:t>
      </w:r>
    </w:p>
    <w:tbl>
      <w:tblPr>
        <w:tblStyle w:val="TableGrid4"/>
        <w:tblW w:w="0" w:type="auto"/>
        <w:tblLook w:val="04A0" w:firstRow="1" w:lastRow="0" w:firstColumn="1" w:lastColumn="0" w:noHBand="0" w:noVBand="1"/>
      </w:tblPr>
      <w:tblGrid>
        <w:gridCol w:w="2728"/>
        <w:gridCol w:w="1227"/>
        <w:gridCol w:w="1260"/>
        <w:gridCol w:w="1397"/>
        <w:gridCol w:w="1080"/>
      </w:tblGrid>
      <w:tr w:rsidR="00633FE7" w:rsidRPr="00633FE7" w14:paraId="1F2B3A4F" w14:textId="77777777" w:rsidTr="00E74251">
        <w:trPr>
          <w:trHeight w:val="292"/>
        </w:trPr>
        <w:tc>
          <w:tcPr>
            <w:tcW w:w="2728" w:type="dxa"/>
            <w:noWrap/>
            <w:hideMark/>
          </w:tcPr>
          <w:p w14:paraId="750B8B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227" w:type="dxa"/>
            <w:noWrap/>
            <w:hideMark/>
          </w:tcPr>
          <w:p w14:paraId="56E799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260" w:type="dxa"/>
            <w:noWrap/>
            <w:hideMark/>
          </w:tcPr>
          <w:p w14:paraId="0DFDDCF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397" w:type="dxa"/>
            <w:noWrap/>
            <w:hideMark/>
          </w:tcPr>
          <w:p w14:paraId="5F12553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w:t>
            </w:r>
          </w:p>
        </w:tc>
        <w:tc>
          <w:tcPr>
            <w:tcW w:w="1080" w:type="dxa"/>
            <w:noWrap/>
            <w:hideMark/>
          </w:tcPr>
          <w:p w14:paraId="5D5BA08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0922AD38" w14:textId="77777777" w:rsidTr="00E74251">
        <w:trPr>
          <w:trHeight w:val="292"/>
        </w:trPr>
        <w:tc>
          <w:tcPr>
            <w:tcW w:w="2728" w:type="dxa"/>
            <w:noWrap/>
            <w:hideMark/>
          </w:tcPr>
          <w:p w14:paraId="5868B0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227" w:type="dxa"/>
            <w:noWrap/>
            <w:hideMark/>
          </w:tcPr>
          <w:p w14:paraId="434A18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3.068053</w:t>
            </w:r>
          </w:p>
        </w:tc>
        <w:tc>
          <w:tcPr>
            <w:tcW w:w="1260" w:type="dxa"/>
            <w:noWrap/>
            <w:hideMark/>
          </w:tcPr>
          <w:p w14:paraId="0CA7E7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0.010204</w:t>
            </w:r>
          </w:p>
        </w:tc>
        <w:tc>
          <w:tcPr>
            <w:tcW w:w="1397" w:type="dxa"/>
            <w:noWrap/>
            <w:hideMark/>
          </w:tcPr>
          <w:p w14:paraId="2067A7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300.6755</w:t>
            </w:r>
          </w:p>
        </w:tc>
        <w:tc>
          <w:tcPr>
            <w:tcW w:w="1080" w:type="dxa"/>
            <w:noWrap/>
            <w:hideMark/>
          </w:tcPr>
          <w:p w14:paraId="4396BEC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1F6B9CFD" w14:textId="77777777" w:rsidTr="00E74251">
        <w:trPr>
          <w:trHeight w:val="292"/>
        </w:trPr>
        <w:tc>
          <w:tcPr>
            <w:tcW w:w="2728" w:type="dxa"/>
            <w:noWrap/>
            <w:hideMark/>
          </w:tcPr>
          <w:p w14:paraId="125C02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227" w:type="dxa"/>
            <w:noWrap/>
            <w:hideMark/>
          </w:tcPr>
          <w:p w14:paraId="6EDE9B2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-0.35039</w:t>
            </w:r>
          </w:p>
        </w:tc>
        <w:tc>
          <w:tcPr>
            <w:tcW w:w="1260" w:type="dxa"/>
            <w:noWrap/>
            <w:hideMark/>
          </w:tcPr>
          <w:p w14:paraId="6CF41D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0.016769</w:t>
            </w:r>
          </w:p>
        </w:tc>
        <w:tc>
          <w:tcPr>
            <w:tcW w:w="1397" w:type="dxa"/>
            <w:noWrap/>
            <w:hideMark/>
          </w:tcPr>
          <w:p w14:paraId="6C2590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-20.8955</w:t>
            </w:r>
          </w:p>
        </w:tc>
        <w:tc>
          <w:tcPr>
            <w:tcW w:w="1080" w:type="dxa"/>
            <w:noWrap/>
            <w:hideMark/>
          </w:tcPr>
          <w:p w14:paraId="781381E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5.89E-97</w:t>
            </w:r>
          </w:p>
        </w:tc>
      </w:tr>
      <w:tr w:rsidR="00633FE7" w:rsidRPr="00633FE7" w14:paraId="5C186766" w14:textId="77777777" w:rsidTr="00E74251">
        <w:trPr>
          <w:trHeight w:val="292"/>
        </w:trPr>
        <w:tc>
          <w:tcPr>
            <w:tcW w:w="2728" w:type="dxa"/>
            <w:noWrap/>
            <w:hideMark/>
          </w:tcPr>
          <w:p w14:paraId="7E726B8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227" w:type="dxa"/>
            <w:noWrap/>
            <w:hideMark/>
          </w:tcPr>
          <w:p w14:paraId="0694F1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-0.70286</w:t>
            </w:r>
          </w:p>
        </w:tc>
        <w:tc>
          <w:tcPr>
            <w:tcW w:w="1260" w:type="dxa"/>
            <w:noWrap/>
            <w:hideMark/>
          </w:tcPr>
          <w:p w14:paraId="1B07E0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0.019354</w:t>
            </w:r>
          </w:p>
        </w:tc>
        <w:tc>
          <w:tcPr>
            <w:tcW w:w="1397" w:type="dxa"/>
            <w:noWrap/>
            <w:hideMark/>
          </w:tcPr>
          <w:p w14:paraId="184B9E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-36.3157</w:t>
            </w:r>
          </w:p>
        </w:tc>
        <w:tc>
          <w:tcPr>
            <w:tcW w:w="1080" w:type="dxa"/>
            <w:noWrap/>
            <w:hideMark/>
          </w:tcPr>
          <w:p w14:paraId="2815819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9.1E-289</w:t>
            </w:r>
          </w:p>
        </w:tc>
      </w:tr>
      <w:tr w:rsidR="00633FE7" w:rsidRPr="00633FE7" w14:paraId="4814095C" w14:textId="77777777" w:rsidTr="00E74251">
        <w:trPr>
          <w:trHeight w:val="292"/>
        </w:trPr>
        <w:tc>
          <w:tcPr>
            <w:tcW w:w="2728" w:type="dxa"/>
            <w:noWrap/>
            <w:hideMark/>
          </w:tcPr>
          <w:p w14:paraId="2F43981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227" w:type="dxa"/>
            <w:noWrap/>
            <w:hideMark/>
          </w:tcPr>
          <w:p w14:paraId="4F2E4A4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0.0452</w:t>
            </w:r>
          </w:p>
        </w:tc>
        <w:tc>
          <w:tcPr>
            <w:tcW w:w="1260" w:type="dxa"/>
            <w:noWrap/>
            <w:hideMark/>
          </w:tcPr>
          <w:p w14:paraId="3DE447C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0.014144</w:t>
            </w:r>
          </w:p>
        </w:tc>
        <w:tc>
          <w:tcPr>
            <w:tcW w:w="1397" w:type="dxa"/>
            <w:noWrap/>
            <w:hideMark/>
          </w:tcPr>
          <w:p w14:paraId="79A384A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3.195801</w:t>
            </w:r>
          </w:p>
        </w:tc>
        <w:tc>
          <w:tcPr>
            <w:tcW w:w="1080" w:type="dxa"/>
            <w:noWrap/>
            <w:hideMark/>
          </w:tcPr>
          <w:p w14:paraId="1124B3D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0.001394</w:t>
            </w:r>
          </w:p>
        </w:tc>
      </w:tr>
      <w:tr w:rsidR="00633FE7" w:rsidRPr="00633FE7" w14:paraId="58A533F0" w14:textId="77777777" w:rsidTr="00E74251">
        <w:trPr>
          <w:trHeight w:val="292"/>
        </w:trPr>
        <w:tc>
          <w:tcPr>
            <w:tcW w:w="2728" w:type="dxa"/>
            <w:noWrap/>
            <w:hideMark/>
          </w:tcPr>
          <w:p w14:paraId="43B7E87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227" w:type="dxa"/>
            <w:noWrap/>
            <w:hideMark/>
          </w:tcPr>
          <w:p w14:paraId="015EC3A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0.001592</w:t>
            </w:r>
          </w:p>
        </w:tc>
        <w:tc>
          <w:tcPr>
            <w:tcW w:w="1260" w:type="dxa"/>
            <w:noWrap/>
            <w:hideMark/>
          </w:tcPr>
          <w:p w14:paraId="2B839E2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0.014862</w:t>
            </w:r>
          </w:p>
        </w:tc>
        <w:tc>
          <w:tcPr>
            <w:tcW w:w="1397" w:type="dxa"/>
            <w:noWrap/>
            <w:hideMark/>
          </w:tcPr>
          <w:p w14:paraId="73570D8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0.107096</w:t>
            </w:r>
          </w:p>
        </w:tc>
        <w:tc>
          <w:tcPr>
            <w:tcW w:w="1080" w:type="dxa"/>
            <w:noWrap/>
            <w:hideMark/>
          </w:tcPr>
          <w:p w14:paraId="6DAE74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0.914713</w:t>
            </w:r>
          </w:p>
        </w:tc>
      </w:tr>
      <w:tr w:rsidR="00633FE7" w:rsidRPr="00633FE7" w14:paraId="7FD37467" w14:textId="77777777" w:rsidTr="00E74251">
        <w:trPr>
          <w:trHeight w:val="292"/>
        </w:trPr>
        <w:tc>
          <w:tcPr>
            <w:tcW w:w="2728" w:type="dxa"/>
            <w:noWrap/>
            <w:hideMark/>
          </w:tcPr>
          <w:p w14:paraId="54C655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(low)</w:t>
            </w:r>
          </w:p>
        </w:tc>
        <w:tc>
          <w:tcPr>
            <w:tcW w:w="1227" w:type="dxa"/>
            <w:noWrap/>
            <w:hideMark/>
          </w:tcPr>
          <w:p w14:paraId="57CA1A9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-0.05388</w:t>
            </w:r>
          </w:p>
        </w:tc>
        <w:tc>
          <w:tcPr>
            <w:tcW w:w="1260" w:type="dxa"/>
            <w:noWrap/>
            <w:hideMark/>
          </w:tcPr>
          <w:p w14:paraId="7F6BC5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0.023468</w:t>
            </w:r>
          </w:p>
        </w:tc>
        <w:tc>
          <w:tcPr>
            <w:tcW w:w="1397" w:type="dxa"/>
            <w:noWrap/>
            <w:hideMark/>
          </w:tcPr>
          <w:p w14:paraId="6474C4D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-2.29584</w:t>
            </w:r>
          </w:p>
        </w:tc>
        <w:tc>
          <w:tcPr>
            <w:tcW w:w="1080" w:type="dxa"/>
            <w:noWrap/>
            <w:hideMark/>
          </w:tcPr>
          <w:p w14:paraId="6EB0630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0.021685</w:t>
            </w:r>
          </w:p>
        </w:tc>
      </w:tr>
      <w:tr w:rsidR="00633FE7" w:rsidRPr="00633FE7" w14:paraId="6D775BE1" w14:textId="77777777" w:rsidTr="00E74251">
        <w:trPr>
          <w:trHeight w:val="292"/>
        </w:trPr>
        <w:tc>
          <w:tcPr>
            <w:tcW w:w="2728" w:type="dxa"/>
            <w:noWrap/>
            <w:hideMark/>
          </w:tcPr>
          <w:p w14:paraId="6E259F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(low)</w:t>
            </w:r>
          </w:p>
        </w:tc>
        <w:tc>
          <w:tcPr>
            <w:tcW w:w="1227" w:type="dxa"/>
            <w:noWrap/>
            <w:hideMark/>
          </w:tcPr>
          <w:p w14:paraId="3468F7D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-0.00245</w:t>
            </w:r>
          </w:p>
        </w:tc>
        <w:tc>
          <w:tcPr>
            <w:tcW w:w="1260" w:type="dxa"/>
            <w:noWrap/>
            <w:hideMark/>
          </w:tcPr>
          <w:p w14:paraId="39F7E6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0.027156</w:t>
            </w:r>
          </w:p>
        </w:tc>
        <w:tc>
          <w:tcPr>
            <w:tcW w:w="1397" w:type="dxa"/>
            <w:noWrap/>
            <w:hideMark/>
          </w:tcPr>
          <w:p w14:paraId="7645BFE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-0.09027</w:t>
            </w:r>
          </w:p>
        </w:tc>
        <w:tc>
          <w:tcPr>
            <w:tcW w:w="1080" w:type="dxa"/>
            <w:noWrap/>
            <w:hideMark/>
          </w:tcPr>
          <w:p w14:paraId="6CE021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0.928077</w:t>
            </w:r>
          </w:p>
        </w:tc>
      </w:tr>
      <w:tr w:rsidR="00633FE7" w:rsidRPr="00633FE7" w14:paraId="79DAB8E0" w14:textId="77777777" w:rsidTr="00E74251">
        <w:trPr>
          <w:trHeight w:val="292"/>
        </w:trPr>
        <w:tc>
          <w:tcPr>
            <w:tcW w:w="2728" w:type="dxa"/>
            <w:noWrap/>
            <w:hideMark/>
          </w:tcPr>
          <w:p w14:paraId="170CB5B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(high)</w:t>
            </w:r>
          </w:p>
        </w:tc>
        <w:tc>
          <w:tcPr>
            <w:tcW w:w="1227" w:type="dxa"/>
            <w:noWrap/>
            <w:hideMark/>
          </w:tcPr>
          <w:p w14:paraId="5DA3BB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-0.04224</w:t>
            </w:r>
          </w:p>
        </w:tc>
        <w:tc>
          <w:tcPr>
            <w:tcW w:w="1260" w:type="dxa"/>
            <w:noWrap/>
            <w:hideMark/>
          </w:tcPr>
          <w:p w14:paraId="6D4B6A1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0.023977</w:t>
            </w:r>
          </w:p>
        </w:tc>
        <w:tc>
          <w:tcPr>
            <w:tcW w:w="1397" w:type="dxa"/>
            <w:noWrap/>
            <w:hideMark/>
          </w:tcPr>
          <w:p w14:paraId="0132C19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-1.76168</w:t>
            </w:r>
          </w:p>
        </w:tc>
        <w:tc>
          <w:tcPr>
            <w:tcW w:w="1080" w:type="dxa"/>
            <w:noWrap/>
            <w:hideMark/>
          </w:tcPr>
          <w:p w14:paraId="133881D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0.078123</w:t>
            </w:r>
          </w:p>
        </w:tc>
      </w:tr>
      <w:tr w:rsidR="00633FE7" w:rsidRPr="00633FE7" w14:paraId="4AAF3F7B" w14:textId="77777777" w:rsidTr="00E74251">
        <w:trPr>
          <w:trHeight w:val="292"/>
        </w:trPr>
        <w:tc>
          <w:tcPr>
            <w:tcW w:w="2728" w:type="dxa"/>
            <w:noWrap/>
            <w:hideMark/>
          </w:tcPr>
          <w:p w14:paraId="56F35A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(high)</w:t>
            </w:r>
          </w:p>
        </w:tc>
        <w:tc>
          <w:tcPr>
            <w:tcW w:w="1227" w:type="dxa"/>
            <w:noWrap/>
            <w:hideMark/>
          </w:tcPr>
          <w:p w14:paraId="50E5CE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0.140589</w:t>
            </w:r>
          </w:p>
        </w:tc>
        <w:tc>
          <w:tcPr>
            <w:tcW w:w="1260" w:type="dxa"/>
            <w:noWrap/>
            <w:hideMark/>
          </w:tcPr>
          <w:p w14:paraId="1B2F16C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0.026856</w:t>
            </w:r>
          </w:p>
        </w:tc>
        <w:tc>
          <w:tcPr>
            <w:tcW w:w="1397" w:type="dxa"/>
            <w:noWrap/>
            <w:hideMark/>
          </w:tcPr>
          <w:p w14:paraId="788AB9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5.23497</w:t>
            </w:r>
          </w:p>
        </w:tc>
        <w:tc>
          <w:tcPr>
            <w:tcW w:w="1080" w:type="dxa"/>
            <w:noWrap/>
            <w:hideMark/>
          </w:tcPr>
          <w:p w14:paraId="7D01D7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1.65E-07</w:t>
            </w:r>
          </w:p>
        </w:tc>
      </w:tr>
    </w:tbl>
    <w:p w14:paraId="40233CE8"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646; Deviance = 2525.8; Residual degrees of freedom = 636; Dispersion parameter = 0.180097</w:t>
      </w:r>
    </w:p>
    <w:p w14:paraId="22E4675A"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kern w:val="2"/>
          <w14:ligatures w14:val="standardContextual"/>
        </w:rPr>
        <w:br w:type="page"/>
      </w:r>
    </w:p>
    <w:p w14:paraId="2F5D9DB8" w14:textId="7B2485AB"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S8</w:t>
      </w:r>
      <w:r w:rsidRPr="00633FE7">
        <w:rPr>
          <w:rFonts w:ascii="Times New Roman" w:eastAsia="Aptos" w:hAnsi="Times New Roman" w:cs="Times New Roman"/>
          <w:kern w:val="2"/>
          <w14:ligatures w14:val="standardContextual"/>
        </w:rPr>
        <w:t>. Pairwise comparisons of means for time to pupation</w:t>
      </w:r>
    </w:p>
    <w:tbl>
      <w:tblPr>
        <w:tblStyle w:val="TableGrid4"/>
        <w:tblW w:w="0" w:type="auto"/>
        <w:tblLook w:val="04A0" w:firstRow="1" w:lastRow="0" w:firstColumn="1" w:lastColumn="0" w:noHBand="0" w:noVBand="1"/>
      </w:tblPr>
      <w:tblGrid>
        <w:gridCol w:w="1279"/>
        <w:gridCol w:w="1269"/>
        <w:gridCol w:w="1415"/>
        <w:gridCol w:w="1002"/>
        <w:gridCol w:w="1051"/>
        <w:gridCol w:w="688"/>
        <w:gridCol w:w="963"/>
        <w:gridCol w:w="963"/>
      </w:tblGrid>
      <w:tr w:rsidR="00633FE7" w:rsidRPr="00633FE7" w14:paraId="7E0A6152" w14:textId="77777777" w:rsidTr="00E74251">
        <w:trPr>
          <w:trHeight w:val="292"/>
        </w:trPr>
        <w:tc>
          <w:tcPr>
            <w:tcW w:w="1391" w:type="dxa"/>
            <w:noWrap/>
            <w:hideMark/>
          </w:tcPr>
          <w:p w14:paraId="357874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Temperature Fluctuation</w:t>
            </w:r>
          </w:p>
        </w:tc>
        <w:tc>
          <w:tcPr>
            <w:tcW w:w="1380" w:type="dxa"/>
            <w:noWrap/>
            <w:hideMark/>
          </w:tcPr>
          <w:p w14:paraId="6910EE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540" w:type="dxa"/>
            <w:noWrap/>
            <w:hideMark/>
          </w:tcPr>
          <w:p w14:paraId="49A24A5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084" w:type="dxa"/>
            <w:noWrap/>
            <w:hideMark/>
          </w:tcPr>
          <w:p w14:paraId="720B4C2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Ratio</w:t>
            </w:r>
          </w:p>
        </w:tc>
        <w:tc>
          <w:tcPr>
            <w:tcW w:w="1138" w:type="dxa"/>
            <w:noWrap/>
            <w:hideMark/>
          </w:tcPr>
          <w:p w14:paraId="3675CF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737" w:type="dxa"/>
            <w:noWrap/>
            <w:hideMark/>
          </w:tcPr>
          <w:p w14:paraId="60A874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040" w:type="dxa"/>
            <w:noWrap/>
            <w:hideMark/>
          </w:tcPr>
          <w:p w14:paraId="399573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040" w:type="dxa"/>
            <w:noWrap/>
            <w:hideMark/>
          </w:tcPr>
          <w:p w14:paraId="357900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0F6DF1E0" w14:textId="77777777" w:rsidTr="00E74251">
        <w:trPr>
          <w:trHeight w:val="292"/>
        </w:trPr>
        <w:tc>
          <w:tcPr>
            <w:tcW w:w="1391" w:type="dxa"/>
            <w:noWrap/>
            <w:hideMark/>
          </w:tcPr>
          <w:p w14:paraId="6F44861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80" w:type="dxa"/>
            <w:noWrap/>
            <w:hideMark/>
          </w:tcPr>
          <w:p w14:paraId="32D911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4C83F99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084" w:type="dxa"/>
            <w:noWrap/>
            <w:hideMark/>
          </w:tcPr>
          <w:p w14:paraId="7E09D5E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0.704415</w:t>
            </w:r>
          </w:p>
        </w:tc>
        <w:tc>
          <w:tcPr>
            <w:tcW w:w="1138" w:type="dxa"/>
            <w:noWrap/>
            <w:hideMark/>
          </w:tcPr>
          <w:p w14:paraId="5A5F57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0.011812</w:t>
            </w:r>
          </w:p>
        </w:tc>
        <w:tc>
          <w:tcPr>
            <w:tcW w:w="737" w:type="dxa"/>
            <w:noWrap/>
            <w:hideMark/>
          </w:tcPr>
          <w:p w14:paraId="16B57AE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4B398F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-20.8955</w:t>
            </w:r>
          </w:p>
        </w:tc>
        <w:tc>
          <w:tcPr>
            <w:tcW w:w="1040" w:type="dxa"/>
            <w:noWrap/>
            <w:hideMark/>
          </w:tcPr>
          <w:p w14:paraId="7A3CF41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2D633288" w14:textId="77777777" w:rsidTr="00E74251">
        <w:trPr>
          <w:trHeight w:val="292"/>
        </w:trPr>
        <w:tc>
          <w:tcPr>
            <w:tcW w:w="1391" w:type="dxa"/>
            <w:noWrap/>
            <w:hideMark/>
          </w:tcPr>
          <w:p w14:paraId="07E4E3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80" w:type="dxa"/>
            <w:noWrap/>
            <w:hideMark/>
          </w:tcPr>
          <w:p w14:paraId="72EE4B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3AE139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084" w:type="dxa"/>
            <w:noWrap/>
            <w:hideMark/>
          </w:tcPr>
          <w:p w14:paraId="6D6E53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0.495169</w:t>
            </w:r>
          </w:p>
        </w:tc>
        <w:tc>
          <w:tcPr>
            <w:tcW w:w="1138" w:type="dxa"/>
            <w:noWrap/>
            <w:hideMark/>
          </w:tcPr>
          <w:p w14:paraId="3C98652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0.009584</w:t>
            </w:r>
          </w:p>
        </w:tc>
        <w:tc>
          <w:tcPr>
            <w:tcW w:w="737" w:type="dxa"/>
            <w:noWrap/>
            <w:hideMark/>
          </w:tcPr>
          <w:p w14:paraId="3D6D600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28091A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-36.3157</w:t>
            </w:r>
          </w:p>
        </w:tc>
        <w:tc>
          <w:tcPr>
            <w:tcW w:w="1040" w:type="dxa"/>
            <w:noWrap/>
            <w:hideMark/>
          </w:tcPr>
          <w:p w14:paraId="004D37D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64D8CA32" w14:textId="77777777" w:rsidTr="00E74251">
        <w:trPr>
          <w:trHeight w:val="292"/>
        </w:trPr>
        <w:tc>
          <w:tcPr>
            <w:tcW w:w="1391" w:type="dxa"/>
            <w:noWrap/>
            <w:hideMark/>
          </w:tcPr>
          <w:p w14:paraId="51964A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80" w:type="dxa"/>
            <w:noWrap/>
            <w:hideMark/>
          </w:tcPr>
          <w:p w14:paraId="0DB7AFF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5AE7346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084" w:type="dxa"/>
            <w:noWrap/>
            <w:hideMark/>
          </w:tcPr>
          <w:p w14:paraId="72D350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0.702951</w:t>
            </w:r>
          </w:p>
        </w:tc>
        <w:tc>
          <w:tcPr>
            <w:tcW w:w="1138" w:type="dxa"/>
            <w:noWrap/>
            <w:hideMark/>
          </w:tcPr>
          <w:p w14:paraId="2FC9F7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0.014871</w:t>
            </w:r>
          </w:p>
        </w:tc>
        <w:tc>
          <w:tcPr>
            <w:tcW w:w="737" w:type="dxa"/>
            <w:noWrap/>
            <w:hideMark/>
          </w:tcPr>
          <w:p w14:paraId="723070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475AF25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-16.6614</w:t>
            </w:r>
          </w:p>
        </w:tc>
        <w:tc>
          <w:tcPr>
            <w:tcW w:w="1040" w:type="dxa"/>
            <w:noWrap/>
            <w:hideMark/>
          </w:tcPr>
          <w:p w14:paraId="070EFB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429A8661" w14:textId="77777777" w:rsidTr="00E74251">
        <w:trPr>
          <w:trHeight w:val="292"/>
        </w:trPr>
        <w:tc>
          <w:tcPr>
            <w:tcW w:w="1391" w:type="dxa"/>
            <w:noWrap/>
            <w:hideMark/>
          </w:tcPr>
          <w:p w14:paraId="6BD1D7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80" w:type="dxa"/>
            <w:noWrap/>
            <w:hideMark/>
          </w:tcPr>
          <w:p w14:paraId="6C46171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57F04D9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084" w:type="dxa"/>
            <w:noWrap/>
            <w:hideMark/>
          </w:tcPr>
          <w:p w14:paraId="38DD159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0.667467</w:t>
            </w:r>
          </w:p>
        </w:tc>
        <w:tc>
          <w:tcPr>
            <w:tcW w:w="1138" w:type="dxa"/>
            <w:noWrap/>
            <w:hideMark/>
          </w:tcPr>
          <w:p w14:paraId="1491E7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0.010958</w:t>
            </w:r>
          </w:p>
        </w:tc>
        <w:tc>
          <w:tcPr>
            <w:tcW w:w="737" w:type="dxa"/>
            <w:noWrap/>
            <w:hideMark/>
          </w:tcPr>
          <w:p w14:paraId="3C7546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7A300F6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-24.6236</w:t>
            </w:r>
          </w:p>
        </w:tc>
        <w:tc>
          <w:tcPr>
            <w:tcW w:w="1040" w:type="dxa"/>
            <w:noWrap/>
            <w:hideMark/>
          </w:tcPr>
          <w:p w14:paraId="20CBB99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49B97029" w14:textId="77777777" w:rsidTr="00E74251">
        <w:trPr>
          <w:trHeight w:val="292"/>
        </w:trPr>
        <w:tc>
          <w:tcPr>
            <w:tcW w:w="1391" w:type="dxa"/>
            <w:noWrap/>
            <w:hideMark/>
          </w:tcPr>
          <w:p w14:paraId="3D2212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80" w:type="dxa"/>
            <w:noWrap/>
            <w:hideMark/>
          </w:tcPr>
          <w:p w14:paraId="5F2C9B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4D5595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084" w:type="dxa"/>
            <w:noWrap/>
            <w:hideMark/>
          </w:tcPr>
          <w:p w14:paraId="675524D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0.493957</w:t>
            </w:r>
          </w:p>
        </w:tc>
        <w:tc>
          <w:tcPr>
            <w:tcW w:w="1138" w:type="dxa"/>
            <w:noWrap/>
            <w:hideMark/>
          </w:tcPr>
          <w:p w14:paraId="487348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0.009409</w:t>
            </w:r>
          </w:p>
        </w:tc>
        <w:tc>
          <w:tcPr>
            <w:tcW w:w="737" w:type="dxa"/>
            <w:noWrap/>
            <w:hideMark/>
          </w:tcPr>
          <w:p w14:paraId="099F6BB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43F5362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-37.026</w:t>
            </w:r>
          </w:p>
        </w:tc>
        <w:tc>
          <w:tcPr>
            <w:tcW w:w="1040" w:type="dxa"/>
            <w:noWrap/>
            <w:hideMark/>
          </w:tcPr>
          <w:p w14:paraId="312A959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290DF952" w14:textId="77777777" w:rsidTr="00E74251">
        <w:trPr>
          <w:trHeight w:val="292"/>
        </w:trPr>
        <w:tc>
          <w:tcPr>
            <w:tcW w:w="1391" w:type="dxa"/>
            <w:noWrap/>
            <w:hideMark/>
          </w:tcPr>
          <w:p w14:paraId="6A10B87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80" w:type="dxa"/>
            <w:noWrap/>
            <w:hideMark/>
          </w:tcPr>
          <w:p w14:paraId="1E81E3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77F450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084" w:type="dxa"/>
            <w:noWrap/>
            <w:hideMark/>
          </w:tcPr>
          <w:p w14:paraId="72B83FA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0.740047</w:t>
            </w:r>
          </w:p>
        </w:tc>
        <w:tc>
          <w:tcPr>
            <w:tcW w:w="1138" w:type="dxa"/>
            <w:noWrap/>
            <w:hideMark/>
          </w:tcPr>
          <w:p w14:paraId="216DF8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0.015533</w:t>
            </w:r>
          </w:p>
        </w:tc>
        <w:tc>
          <w:tcPr>
            <w:tcW w:w="737" w:type="dxa"/>
            <w:noWrap/>
            <w:hideMark/>
          </w:tcPr>
          <w:p w14:paraId="12DB82B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0A3220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-14.3425</w:t>
            </w:r>
          </w:p>
        </w:tc>
        <w:tc>
          <w:tcPr>
            <w:tcW w:w="1040" w:type="dxa"/>
            <w:noWrap/>
            <w:hideMark/>
          </w:tcPr>
          <w:p w14:paraId="400F612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7B44DA93" w14:textId="77777777" w:rsidTr="00E74251">
        <w:trPr>
          <w:trHeight w:val="292"/>
        </w:trPr>
        <w:tc>
          <w:tcPr>
            <w:tcW w:w="1391" w:type="dxa"/>
            <w:noWrap/>
            <w:hideMark/>
          </w:tcPr>
          <w:p w14:paraId="1822797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80" w:type="dxa"/>
            <w:noWrap/>
            <w:hideMark/>
          </w:tcPr>
          <w:p w14:paraId="7D9A5FF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26602D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084" w:type="dxa"/>
            <w:noWrap/>
            <w:hideMark/>
          </w:tcPr>
          <w:p w14:paraId="52C8AA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0.675281</w:t>
            </w:r>
          </w:p>
        </w:tc>
        <w:tc>
          <w:tcPr>
            <w:tcW w:w="1138" w:type="dxa"/>
            <w:noWrap/>
            <w:hideMark/>
          </w:tcPr>
          <w:p w14:paraId="7740978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0.011573</w:t>
            </w:r>
          </w:p>
        </w:tc>
        <w:tc>
          <w:tcPr>
            <w:tcW w:w="737" w:type="dxa"/>
            <w:noWrap/>
            <w:hideMark/>
          </w:tcPr>
          <w:p w14:paraId="04012E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3C6FCFF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-22.9105</w:t>
            </w:r>
          </w:p>
        </w:tc>
        <w:tc>
          <w:tcPr>
            <w:tcW w:w="1040" w:type="dxa"/>
            <w:noWrap/>
            <w:hideMark/>
          </w:tcPr>
          <w:p w14:paraId="288B18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5333C0F4" w14:textId="77777777" w:rsidTr="00E74251">
        <w:trPr>
          <w:trHeight w:val="292"/>
        </w:trPr>
        <w:tc>
          <w:tcPr>
            <w:tcW w:w="1391" w:type="dxa"/>
            <w:noWrap/>
            <w:hideMark/>
          </w:tcPr>
          <w:p w14:paraId="1B823D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80" w:type="dxa"/>
            <w:noWrap/>
            <w:hideMark/>
          </w:tcPr>
          <w:p w14:paraId="6E8C99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22EDCA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084" w:type="dxa"/>
            <w:noWrap/>
            <w:hideMark/>
          </w:tcPr>
          <w:p w14:paraId="17784F5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0.569916</w:t>
            </w:r>
          </w:p>
        </w:tc>
        <w:tc>
          <w:tcPr>
            <w:tcW w:w="1138" w:type="dxa"/>
            <w:noWrap/>
            <w:hideMark/>
          </w:tcPr>
          <w:p w14:paraId="7D88670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0.010611</w:t>
            </w:r>
          </w:p>
        </w:tc>
        <w:tc>
          <w:tcPr>
            <w:tcW w:w="737" w:type="dxa"/>
            <w:noWrap/>
            <w:hideMark/>
          </w:tcPr>
          <w:p w14:paraId="74E4D6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0A1701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-30.1992</w:t>
            </w:r>
          </w:p>
        </w:tc>
        <w:tc>
          <w:tcPr>
            <w:tcW w:w="1040" w:type="dxa"/>
            <w:noWrap/>
            <w:hideMark/>
          </w:tcPr>
          <w:p w14:paraId="2FA7CB6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20B26CCB" w14:textId="77777777" w:rsidTr="00E74251">
        <w:trPr>
          <w:trHeight w:val="292"/>
        </w:trPr>
        <w:tc>
          <w:tcPr>
            <w:tcW w:w="1391" w:type="dxa"/>
            <w:noWrap/>
            <w:hideMark/>
          </w:tcPr>
          <w:p w14:paraId="037E3ED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80" w:type="dxa"/>
            <w:noWrap/>
            <w:hideMark/>
          </w:tcPr>
          <w:p w14:paraId="1D3E5F2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0" w:type="dxa"/>
            <w:noWrap/>
            <w:hideMark/>
          </w:tcPr>
          <w:p w14:paraId="7CD638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084" w:type="dxa"/>
            <w:noWrap/>
            <w:hideMark/>
          </w:tcPr>
          <w:p w14:paraId="414A5F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0.843969</w:t>
            </w:r>
          </w:p>
        </w:tc>
        <w:tc>
          <w:tcPr>
            <w:tcW w:w="1138" w:type="dxa"/>
            <w:noWrap/>
            <w:hideMark/>
          </w:tcPr>
          <w:p w14:paraId="5D314E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0.017022</w:t>
            </w:r>
          </w:p>
        </w:tc>
        <w:tc>
          <w:tcPr>
            <w:tcW w:w="737" w:type="dxa"/>
            <w:noWrap/>
            <w:hideMark/>
          </w:tcPr>
          <w:p w14:paraId="479CB36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619C484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-8.41068</w:t>
            </w:r>
          </w:p>
        </w:tc>
        <w:tc>
          <w:tcPr>
            <w:tcW w:w="1040" w:type="dxa"/>
            <w:noWrap/>
            <w:hideMark/>
          </w:tcPr>
          <w:p w14:paraId="438D599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3.33E-16</w:t>
            </w:r>
          </w:p>
        </w:tc>
      </w:tr>
      <w:tr w:rsidR="00633FE7" w:rsidRPr="00633FE7" w14:paraId="1730AEFD" w14:textId="77777777" w:rsidTr="00E74251">
        <w:trPr>
          <w:trHeight w:val="292"/>
        </w:trPr>
        <w:tc>
          <w:tcPr>
            <w:tcW w:w="1391" w:type="dxa"/>
            <w:noWrap/>
            <w:hideMark/>
          </w:tcPr>
          <w:p w14:paraId="78045C0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5A4C09F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40" w:type="dxa"/>
            <w:noWrap/>
            <w:hideMark/>
          </w:tcPr>
          <w:p w14:paraId="3226CE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084" w:type="dxa"/>
            <w:noWrap/>
            <w:hideMark/>
          </w:tcPr>
          <w:p w14:paraId="15CCDDD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1.046237</w:t>
            </w:r>
          </w:p>
        </w:tc>
        <w:tc>
          <w:tcPr>
            <w:tcW w:w="1138" w:type="dxa"/>
            <w:noWrap/>
            <w:hideMark/>
          </w:tcPr>
          <w:p w14:paraId="6F66622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0.014798</w:t>
            </w:r>
          </w:p>
        </w:tc>
        <w:tc>
          <w:tcPr>
            <w:tcW w:w="737" w:type="dxa"/>
            <w:noWrap/>
            <w:hideMark/>
          </w:tcPr>
          <w:p w14:paraId="45D174F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0F805A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3.195801</w:t>
            </w:r>
          </w:p>
        </w:tc>
        <w:tc>
          <w:tcPr>
            <w:tcW w:w="1040" w:type="dxa"/>
            <w:noWrap/>
            <w:hideMark/>
          </w:tcPr>
          <w:p w14:paraId="4A0AB0E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0.021635</w:t>
            </w:r>
          </w:p>
        </w:tc>
      </w:tr>
      <w:tr w:rsidR="00633FE7" w:rsidRPr="00633FE7" w14:paraId="637A71BE" w14:textId="77777777" w:rsidTr="00E74251">
        <w:trPr>
          <w:trHeight w:val="292"/>
        </w:trPr>
        <w:tc>
          <w:tcPr>
            <w:tcW w:w="1391" w:type="dxa"/>
            <w:noWrap/>
            <w:hideMark/>
          </w:tcPr>
          <w:p w14:paraId="41B5CE1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76AF37D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40" w:type="dxa"/>
            <w:noWrap/>
            <w:hideMark/>
          </w:tcPr>
          <w:p w14:paraId="3AFD3E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084" w:type="dxa"/>
            <w:noWrap/>
            <w:hideMark/>
          </w:tcPr>
          <w:p w14:paraId="204E764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1.001593</w:t>
            </w:r>
          </w:p>
        </w:tc>
        <w:tc>
          <w:tcPr>
            <w:tcW w:w="1138" w:type="dxa"/>
            <w:noWrap/>
            <w:hideMark/>
          </w:tcPr>
          <w:p w14:paraId="7D1CBC1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0.014886</w:t>
            </w:r>
          </w:p>
        </w:tc>
        <w:tc>
          <w:tcPr>
            <w:tcW w:w="737" w:type="dxa"/>
            <w:noWrap/>
            <w:hideMark/>
          </w:tcPr>
          <w:p w14:paraId="5267A1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6C9B726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0.107096</w:t>
            </w:r>
          </w:p>
        </w:tc>
        <w:tc>
          <w:tcPr>
            <w:tcW w:w="1040" w:type="dxa"/>
            <w:noWrap/>
            <w:hideMark/>
          </w:tcPr>
          <w:p w14:paraId="2281AA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075FEAFD" w14:textId="77777777" w:rsidTr="00E74251">
        <w:trPr>
          <w:trHeight w:val="292"/>
        </w:trPr>
        <w:tc>
          <w:tcPr>
            <w:tcW w:w="1391" w:type="dxa"/>
            <w:noWrap/>
            <w:hideMark/>
          </w:tcPr>
          <w:p w14:paraId="6B6A6E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6D28793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40" w:type="dxa"/>
            <w:noWrap/>
            <w:hideMark/>
          </w:tcPr>
          <w:p w14:paraId="44BF4AB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084" w:type="dxa"/>
            <w:noWrap/>
            <w:hideMark/>
          </w:tcPr>
          <w:p w14:paraId="79A1FB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0.957329</w:t>
            </w:r>
          </w:p>
        </w:tc>
        <w:tc>
          <w:tcPr>
            <w:tcW w:w="1138" w:type="dxa"/>
            <w:noWrap/>
            <w:hideMark/>
          </w:tcPr>
          <w:p w14:paraId="562F315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0.013962</w:t>
            </w:r>
          </w:p>
        </w:tc>
        <w:tc>
          <w:tcPr>
            <w:tcW w:w="737" w:type="dxa"/>
            <w:noWrap/>
            <w:hideMark/>
          </w:tcPr>
          <w:p w14:paraId="6B83BD1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37F97B2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-2.99019</w:t>
            </w:r>
          </w:p>
        </w:tc>
        <w:tc>
          <w:tcPr>
            <w:tcW w:w="1040" w:type="dxa"/>
            <w:noWrap/>
            <w:hideMark/>
          </w:tcPr>
          <w:p w14:paraId="78F5C3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0.041246</w:t>
            </w:r>
          </w:p>
        </w:tc>
      </w:tr>
      <w:tr w:rsidR="00633FE7" w:rsidRPr="00633FE7" w14:paraId="7E7C854C" w14:textId="77777777" w:rsidTr="00E74251">
        <w:trPr>
          <w:trHeight w:val="292"/>
        </w:trPr>
        <w:tc>
          <w:tcPr>
            <w:tcW w:w="1391" w:type="dxa"/>
            <w:noWrap/>
            <w:hideMark/>
          </w:tcPr>
          <w:p w14:paraId="05C68F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2D7086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40" w:type="dxa"/>
            <w:noWrap/>
            <w:hideMark/>
          </w:tcPr>
          <w:p w14:paraId="50E7703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084" w:type="dxa"/>
            <w:noWrap/>
            <w:hideMark/>
          </w:tcPr>
          <w:p w14:paraId="59C904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0.99136</w:t>
            </w:r>
          </w:p>
        </w:tc>
        <w:tc>
          <w:tcPr>
            <w:tcW w:w="1138" w:type="dxa"/>
            <w:noWrap/>
            <w:hideMark/>
          </w:tcPr>
          <w:p w14:paraId="0FC78BD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0.018565</w:t>
            </w:r>
          </w:p>
        </w:tc>
        <w:tc>
          <w:tcPr>
            <w:tcW w:w="737" w:type="dxa"/>
            <w:noWrap/>
            <w:hideMark/>
          </w:tcPr>
          <w:p w14:paraId="754BC3D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76A5E78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-0.46338</w:t>
            </w:r>
          </w:p>
        </w:tc>
        <w:tc>
          <w:tcPr>
            <w:tcW w:w="1040" w:type="dxa"/>
            <w:noWrap/>
            <w:hideMark/>
          </w:tcPr>
          <w:p w14:paraId="55B0E6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0.999877</w:t>
            </w:r>
          </w:p>
        </w:tc>
      </w:tr>
      <w:tr w:rsidR="00633FE7" w:rsidRPr="00633FE7" w14:paraId="685555F6" w14:textId="77777777" w:rsidTr="00E74251">
        <w:trPr>
          <w:trHeight w:val="292"/>
        </w:trPr>
        <w:tc>
          <w:tcPr>
            <w:tcW w:w="1391" w:type="dxa"/>
            <w:noWrap/>
            <w:hideMark/>
          </w:tcPr>
          <w:p w14:paraId="0A12B31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0A6D44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40" w:type="dxa"/>
            <w:noWrap/>
            <w:hideMark/>
          </w:tcPr>
          <w:p w14:paraId="1CDE90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084" w:type="dxa"/>
            <w:noWrap/>
            <w:hideMark/>
          </w:tcPr>
          <w:p w14:paraId="21620F0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0.960168</w:t>
            </w:r>
          </w:p>
        </w:tc>
        <w:tc>
          <w:tcPr>
            <w:tcW w:w="1138" w:type="dxa"/>
            <w:noWrap/>
            <w:hideMark/>
          </w:tcPr>
          <w:p w14:paraId="49E6430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0.018065</w:t>
            </w:r>
          </w:p>
        </w:tc>
        <w:tc>
          <w:tcPr>
            <w:tcW w:w="737" w:type="dxa"/>
            <w:noWrap/>
            <w:hideMark/>
          </w:tcPr>
          <w:p w14:paraId="21A616B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7BC26D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-2.16041</w:t>
            </w:r>
          </w:p>
        </w:tc>
        <w:tc>
          <w:tcPr>
            <w:tcW w:w="1040" w:type="dxa"/>
            <w:noWrap/>
            <w:hideMark/>
          </w:tcPr>
          <w:p w14:paraId="6CDCA93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0.323401</w:t>
            </w:r>
          </w:p>
        </w:tc>
      </w:tr>
      <w:tr w:rsidR="00633FE7" w:rsidRPr="00633FE7" w14:paraId="0C8F96C1" w14:textId="77777777" w:rsidTr="00E74251">
        <w:trPr>
          <w:trHeight w:val="292"/>
        </w:trPr>
        <w:tc>
          <w:tcPr>
            <w:tcW w:w="1391" w:type="dxa"/>
            <w:noWrap/>
            <w:hideMark/>
          </w:tcPr>
          <w:p w14:paraId="2CCF9F4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341D2E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40" w:type="dxa"/>
            <w:noWrap/>
            <w:hideMark/>
          </w:tcPr>
          <w:p w14:paraId="5E9811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084" w:type="dxa"/>
            <w:noWrap/>
            <w:hideMark/>
          </w:tcPr>
          <w:p w14:paraId="0AD90F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0.968536</w:t>
            </w:r>
          </w:p>
        </w:tc>
        <w:tc>
          <w:tcPr>
            <w:tcW w:w="1138" w:type="dxa"/>
            <w:noWrap/>
            <w:hideMark/>
          </w:tcPr>
          <w:p w14:paraId="443BF9A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0.018134</w:t>
            </w:r>
          </w:p>
        </w:tc>
        <w:tc>
          <w:tcPr>
            <w:tcW w:w="737" w:type="dxa"/>
            <w:noWrap/>
            <w:hideMark/>
          </w:tcPr>
          <w:p w14:paraId="4BE55B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38EB83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-1.70754</w:t>
            </w:r>
          </w:p>
        </w:tc>
        <w:tc>
          <w:tcPr>
            <w:tcW w:w="1040" w:type="dxa"/>
            <w:noWrap/>
            <w:hideMark/>
          </w:tcPr>
          <w:p w14:paraId="3E31838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0.641065</w:t>
            </w:r>
          </w:p>
        </w:tc>
      </w:tr>
      <w:tr w:rsidR="00633FE7" w:rsidRPr="00633FE7" w14:paraId="09D25E99" w14:textId="77777777" w:rsidTr="00E74251">
        <w:trPr>
          <w:trHeight w:val="292"/>
        </w:trPr>
        <w:tc>
          <w:tcPr>
            <w:tcW w:w="1391" w:type="dxa"/>
            <w:noWrap/>
            <w:hideMark/>
          </w:tcPr>
          <w:p w14:paraId="7B9733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7295B62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40" w:type="dxa"/>
            <w:noWrap/>
            <w:hideMark/>
          </w:tcPr>
          <w:p w14:paraId="7479CDE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084" w:type="dxa"/>
            <w:noWrap/>
            <w:hideMark/>
          </w:tcPr>
          <w:p w14:paraId="7FDD321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1.043676</w:t>
            </w:r>
          </w:p>
        </w:tc>
        <w:tc>
          <w:tcPr>
            <w:tcW w:w="1138" w:type="dxa"/>
            <w:noWrap/>
            <w:hideMark/>
          </w:tcPr>
          <w:p w14:paraId="63D7A3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0.024194</w:t>
            </w:r>
          </w:p>
        </w:tc>
        <w:tc>
          <w:tcPr>
            <w:tcW w:w="737" w:type="dxa"/>
            <w:noWrap/>
            <w:hideMark/>
          </w:tcPr>
          <w:p w14:paraId="62A65FC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23B5F9F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1.844077</w:t>
            </w:r>
          </w:p>
        </w:tc>
        <w:tc>
          <w:tcPr>
            <w:tcW w:w="1040" w:type="dxa"/>
            <w:noWrap/>
            <w:hideMark/>
          </w:tcPr>
          <w:p w14:paraId="17433E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0.540942</w:t>
            </w:r>
          </w:p>
        </w:tc>
      </w:tr>
      <w:tr w:rsidR="00633FE7" w:rsidRPr="00633FE7" w14:paraId="06566135" w14:textId="77777777" w:rsidTr="00E74251">
        <w:trPr>
          <w:trHeight w:val="292"/>
        </w:trPr>
        <w:tc>
          <w:tcPr>
            <w:tcW w:w="1391" w:type="dxa"/>
            <w:noWrap/>
            <w:hideMark/>
          </w:tcPr>
          <w:p w14:paraId="6683CC2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693BD35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40" w:type="dxa"/>
            <w:noWrap/>
            <w:hideMark/>
          </w:tcPr>
          <w:p w14:paraId="37270B3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084" w:type="dxa"/>
            <w:noWrap/>
            <w:hideMark/>
          </w:tcPr>
          <w:p w14:paraId="6FE624A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1.152785</w:t>
            </w:r>
          </w:p>
        </w:tc>
        <w:tc>
          <w:tcPr>
            <w:tcW w:w="1138" w:type="dxa"/>
            <w:noWrap/>
            <w:hideMark/>
          </w:tcPr>
          <w:p w14:paraId="6B1A10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0.025786</w:t>
            </w:r>
          </w:p>
        </w:tc>
        <w:tc>
          <w:tcPr>
            <w:tcW w:w="737" w:type="dxa"/>
            <w:noWrap/>
            <w:hideMark/>
          </w:tcPr>
          <w:p w14:paraId="61E6079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50BE93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6.356315</w:t>
            </w:r>
          </w:p>
        </w:tc>
        <w:tc>
          <w:tcPr>
            <w:tcW w:w="1040" w:type="dxa"/>
            <w:noWrap/>
            <w:hideMark/>
          </w:tcPr>
          <w:p w14:paraId="3A205B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1.68E-09</w:t>
            </w:r>
          </w:p>
        </w:tc>
      </w:tr>
      <w:tr w:rsidR="00633FE7" w:rsidRPr="00633FE7" w14:paraId="28D67315" w14:textId="77777777" w:rsidTr="00E74251">
        <w:trPr>
          <w:trHeight w:val="292"/>
        </w:trPr>
        <w:tc>
          <w:tcPr>
            <w:tcW w:w="1391" w:type="dxa"/>
            <w:noWrap/>
            <w:hideMark/>
          </w:tcPr>
          <w:p w14:paraId="3ADBE6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0" w:type="dxa"/>
            <w:noWrap/>
            <w:hideMark/>
          </w:tcPr>
          <w:p w14:paraId="2135EB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40" w:type="dxa"/>
            <w:noWrap/>
            <w:hideMark/>
          </w:tcPr>
          <w:p w14:paraId="2C9F62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084" w:type="dxa"/>
            <w:noWrap/>
            <w:hideMark/>
          </w:tcPr>
          <w:p w14:paraId="79855A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1.104543</w:t>
            </w:r>
          </w:p>
        </w:tc>
        <w:tc>
          <w:tcPr>
            <w:tcW w:w="1138" w:type="dxa"/>
            <w:noWrap/>
            <w:hideMark/>
          </w:tcPr>
          <w:p w14:paraId="0BE3E1D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0.02462</w:t>
            </w:r>
          </w:p>
        </w:tc>
        <w:tc>
          <w:tcPr>
            <w:tcW w:w="737" w:type="dxa"/>
            <w:noWrap/>
            <w:hideMark/>
          </w:tcPr>
          <w:p w14:paraId="405B4B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0" w:type="dxa"/>
            <w:noWrap/>
            <w:hideMark/>
          </w:tcPr>
          <w:p w14:paraId="0972CE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4.4609</w:t>
            </w:r>
          </w:p>
        </w:tc>
        <w:tc>
          <w:tcPr>
            <w:tcW w:w="1040" w:type="dxa"/>
            <w:noWrap/>
            <w:hideMark/>
          </w:tcPr>
          <w:p w14:paraId="145C02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0.000123</w:t>
            </w:r>
          </w:p>
        </w:tc>
      </w:tr>
    </w:tbl>
    <w:p w14:paraId="4609B1CA"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5226C58D" w14:textId="77777777" w:rsidR="00F33892" w:rsidRDefault="00F33892">
      <w:pPr>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br w:type="page"/>
      </w:r>
    </w:p>
    <w:p w14:paraId="7CF65EF5" w14:textId="1157D603"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S9</w:t>
      </w:r>
      <w:r w:rsidRPr="00633FE7">
        <w:rPr>
          <w:rFonts w:ascii="Times New Roman" w:eastAsia="Aptos" w:hAnsi="Times New Roman" w:cs="Times New Roman"/>
          <w:kern w:val="2"/>
          <w14:ligatures w14:val="standardContextual"/>
        </w:rPr>
        <w:t>. Likelihood ratio tests for pupal mass</w:t>
      </w:r>
    </w:p>
    <w:tbl>
      <w:tblPr>
        <w:tblStyle w:val="TableGrid4"/>
        <w:tblW w:w="9265" w:type="dxa"/>
        <w:tblLayout w:type="fixed"/>
        <w:tblLook w:val="04A0" w:firstRow="1" w:lastRow="0" w:firstColumn="1" w:lastColumn="0" w:noHBand="0" w:noVBand="1"/>
      </w:tblPr>
      <w:tblGrid>
        <w:gridCol w:w="2155"/>
        <w:gridCol w:w="2070"/>
        <w:gridCol w:w="1620"/>
        <w:gridCol w:w="1440"/>
        <w:gridCol w:w="900"/>
        <w:gridCol w:w="1080"/>
      </w:tblGrid>
      <w:tr w:rsidR="00633FE7" w:rsidRPr="00633FE7" w14:paraId="19FFD5B7" w14:textId="77777777" w:rsidTr="00E74251">
        <w:tc>
          <w:tcPr>
            <w:tcW w:w="2155" w:type="dxa"/>
          </w:tcPr>
          <w:p w14:paraId="12A5CF4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070" w:type="dxa"/>
          </w:tcPr>
          <w:p w14:paraId="7E0D640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1620" w:type="dxa"/>
          </w:tcPr>
          <w:p w14:paraId="62C44CB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 xml:space="preserve">Difference in degrees of freedom (numerator </w:t>
            </w:r>
            <w:proofErr w:type="spellStart"/>
            <w:r w:rsidRPr="00633FE7">
              <w:rPr>
                <w:rFonts w:ascii="Times New Roman" w:hAnsi="Times New Roman"/>
                <w:sz w:val="22"/>
                <w:szCs w:val="22"/>
              </w:rPr>
              <w:t>d.f.</w:t>
            </w:r>
            <w:proofErr w:type="spellEnd"/>
            <w:r w:rsidRPr="00633FE7">
              <w:rPr>
                <w:rFonts w:ascii="Times New Roman" w:hAnsi="Times New Roman"/>
                <w:sz w:val="22"/>
                <w:szCs w:val="22"/>
              </w:rPr>
              <w:t>)</w:t>
            </w:r>
          </w:p>
        </w:tc>
        <w:tc>
          <w:tcPr>
            <w:tcW w:w="1440" w:type="dxa"/>
          </w:tcPr>
          <w:p w14:paraId="1FBF19D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Residual degrees of freedom</w:t>
            </w:r>
          </w:p>
          <w:p w14:paraId="014E0F8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 xml:space="preserve">(denominator </w:t>
            </w:r>
            <w:proofErr w:type="spellStart"/>
            <w:r w:rsidRPr="00633FE7">
              <w:rPr>
                <w:rFonts w:ascii="Times New Roman" w:hAnsi="Times New Roman"/>
                <w:sz w:val="22"/>
                <w:szCs w:val="22"/>
              </w:rPr>
              <w:t>d.f.</w:t>
            </w:r>
            <w:proofErr w:type="spellEnd"/>
            <w:r w:rsidRPr="00633FE7">
              <w:rPr>
                <w:rFonts w:ascii="Times New Roman" w:hAnsi="Times New Roman"/>
                <w:sz w:val="22"/>
                <w:szCs w:val="22"/>
              </w:rPr>
              <w:t>)</w:t>
            </w:r>
          </w:p>
        </w:tc>
        <w:tc>
          <w:tcPr>
            <w:tcW w:w="900" w:type="dxa"/>
          </w:tcPr>
          <w:p w14:paraId="2AB6E5D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w:t>
            </w:r>
          </w:p>
        </w:tc>
        <w:tc>
          <w:tcPr>
            <w:tcW w:w="1080" w:type="dxa"/>
          </w:tcPr>
          <w:p w14:paraId="459C589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2244C9C9" w14:textId="77777777" w:rsidTr="00E74251">
        <w:tc>
          <w:tcPr>
            <w:tcW w:w="2155" w:type="dxa"/>
          </w:tcPr>
          <w:p w14:paraId="06B68D7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w:t>
            </w:r>
          </w:p>
        </w:tc>
        <w:tc>
          <w:tcPr>
            <w:tcW w:w="2070" w:type="dxa"/>
          </w:tcPr>
          <w:p w14:paraId="245E131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w:t>
            </w:r>
          </w:p>
        </w:tc>
        <w:tc>
          <w:tcPr>
            <w:tcW w:w="1620" w:type="dxa"/>
          </w:tcPr>
          <w:p w14:paraId="480EC1F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8</w:t>
            </w:r>
          </w:p>
        </w:tc>
        <w:tc>
          <w:tcPr>
            <w:tcW w:w="1440" w:type="dxa"/>
          </w:tcPr>
          <w:p w14:paraId="79347A3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627</w:t>
            </w:r>
          </w:p>
        </w:tc>
        <w:tc>
          <w:tcPr>
            <w:tcW w:w="900" w:type="dxa"/>
          </w:tcPr>
          <w:p w14:paraId="6D42A85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0.662</w:t>
            </w:r>
          </w:p>
        </w:tc>
        <w:tc>
          <w:tcPr>
            <w:tcW w:w="1080" w:type="dxa"/>
          </w:tcPr>
          <w:p w14:paraId="3140E95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0.7251</w:t>
            </w:r>
          </w:p>
        </w:tc>
      </w:tr>
      <w:tr w:rsidR="00633FE7" w:rsidRPr="00633FE7" w14:paraId="780F91B3" w14:textId="77777777" w:rsidTr="00E74251">
        <w:tc>
          <w:tcPr>
            <w:tcW w:w="2155" w:type="dxa"/>
          </w:tcPr>
          <w:p w14:paraId="43FDDE5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w:t>
            </w:r>
          </w:p>
        </w:tc>
        <w:tc>
          <w:tcPr>
            <w:tcW w:w="2070" w:type="dxa"/>
          </w:tcPr>
          <w:p w14:paraId="7D46890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w:t>
            </w:r>
          </w:p>
        </w:tc>
        <w:tc>
          <w:tcPr>
            <w:tcW w:w="1620" w:type="dxa"/>
          </w:tcPr>
          <w:p w14:paraId="160426A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440" w:type="dxa"/>
          </w:tcPr>
          <w:p w14:paraId="384B2B8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635</w:t>
            </w:r>
          </w:p>
        </w:tc>
        <w:tc>
          <w:tcPr>
            <w:tcW w:w="900" w:type="dxa"/>
          </w:tcPr>
          <w:p w14:paraId="36D1E4F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14.39</w:t>
            </w:r>
          </w:p>
        </w:tc>
        <w:tc>
          <w:tcPr>
            <w:tcW w:w="1080" w:type="dxa"/>
          </w:tcPr>
          <w:p w14:paraId="2D49821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r w:rsidR="00633FE7" w:rsidRPr="00633FE7" w14:paraId="7505948A" w14:textId="77777777" w:rsidTr="00E74251">
        <w:tc>
          <w:tcPr>
            <w:tcW w:w="2155" w:type="dxa"/>
          </w:tcPr>
          <w:p w14:paraId="085583D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w:t>
            </w:r>
          </w:p>
        </w:tc>
        <w:tc>
          <w:tcPr>
            <w:tcW w:w="2070" w:type="dxa"/>
          </w:tcPr>
          <w:p w14:paraId="53AF22F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Sex</w:t>
            </w:r>
          </w:p>
        </w:tc>
        <w:tc>
          <w:tcPr>
            <w:tcW w:w="1620" w:type="dxa"/>
          </w:tcPr>
          <w:p w14:paraId="00DD84D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440" w:type="dxa"/>
          </w:tcPr>
          <w:p w14:paraId="4D3D486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635</w:t>
            </w:r>
          </w:p>
        </w:tc>
        <w:tc>
          <w:tcPr>
            <w:tcW w:w="900" w:type="dxa"/>
          </w:tcPr>
          <w:p w14:paraId="430E6DC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12.35</w:t>
            </w:r>
          </w:p>
        </w:tc>
        <w:tc>
          <w:tcPr>
            <w:tcW w:w="1080" w:type="dxa"/>
          </w:tcPr>
          <w:p w14:paraId="1B966DF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bl>
    <w:p w14:paraId="1F59B328" w14:textId="77777777" w:rsidR="00F33892" w:rsidRDefault="00F33892" w:rsidP="00633FE7">
      <w:pPr>
        <w:spacing w:after="160" w:line="278" w:lineRule="auto"/>
        <w:rPr>
          <w:rFonts w:ascii="Times New Roman" w:eastAsia="Aptos" w:hAnsi="Times New Roman" w:cs="Times New Roman"/>
          <w:b/>
          <w:bCs/>
          <w:kern w:val="2"/>
          <w14:ligatures w14:val="standardContextual"/>
        </w:rPr>
      </w:pPr>
    </w:p>
    <w:p w14:paraId="37C7B66E" w14:textId="77777777" w:rsidR="00F33892" w:rsidRDefault="00F33892" w:rsidP="00633FE7">
      <w:pPr>
        <w:spacing w:after="160" w:line="278" w:lineRule="auto"/>
        <w:rPr>
          <w:rFonts w:ascii="Times New Roman" w:eastAsia="Aptos" w:hAnsi="Times New Roman" w:cs="Times New Roman"/>
          <w:b/>
          <w:bCs/>
          <w:kern w:val="2"/>
          <w14:ligatures w14:val="standardContextual"/>
        </w:rPr>
      </w:pPr>
    </w:p>
    <w:p w14:paraId="72205CFA" w14:textId="0698DCC9"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S10</w:t>
      </w:r>
      <w:r w:rsidRPr="00633FE7">
        <w:rPr>
          <w:rFonts w:ascii="Times New Roman" w:eastAsia="Aptos" w:hAnsi="Times New Roman" w:cs="Times New Roman"/>
          <w:kern w:val="2"/>
          <w14:ligatures w14:val="standardContextual"/>
        </w:rPr>
        <w:t>. Final regression model and coefficients table for pupal mass</w:t>
      </w:r>
    </w:p>
    <w:tbl>
      <w:tblPr>
        <w:tblStyle w:val="TableGrid4"/>
        <w:tblW w:w="0" w:type="auto"/>
        <w:tblLook w:val="04A0" w:firstRow="1" w:lastRow="0" w:firstColumn="1" w:lastColumn="0" w:noHBand="0" w:noVBand="1"/>
      </w:tblPr>
      <w:tblGrid>
        <w:gridCol w:w="2441"/>
        <w:gridCol w:w="1154"/>
        <w:gridCol w:w="1350"/>
        <w:gridCol w:w="1397"/>
        <w:gridCol w:w="1170"/>
      </w:tblGrid>
      <w:tr w:rsidR="00633FE7" w:rsidRPr="00633FE7" w14:paraId="2DE583CF" w14:textId="77777777" w:rsidTr="00E74251">
        <w:trPr>
          <w:trHeight w:val="292"/>
        </w:trPr>
        <w:tc>
          <w:tcPr>
            <w:tcW w:w="2441" w:type="dxa"/>
            <w:noWrap/>
            <w:hideMark/>
          </w:tcPr>
          <w:p w14:paraId="5E9BE3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154" w:type="dxa"/>
            <w:noWrap/>
            <w:hideMark/>
          </w:tcPr>
          <w:p w14:paraId="1D83AD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350" w:type="dxa"/>
            <w:noWrap/>
            <w:hideMark/>
          </w:tcPr>
          <w:p w14:paraId="5F9F11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397" w:type="dxa"/>
            <w:noWrap/>
            <w:hideMark/>
          </w:tcPr>
          <w:p w14:paraId="746187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t-statistic</w:t>
            </w:r>
          </w:p>
        </w:tc>
        <w:tc>
          <w:tcPr>
            <w:tcW w:w="1170" w:type="dxa"/>
            <w:noWrap/>
            <w:hideMark/>
          </w:tcPr>
          <w:p w14:paraId="5C86793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3F6DDE08" w14:textId="77777777" w:rsidTr="00E74251">
        <w:trPr>
          <w:trHeight w:val="292"/>
        </w:trPr>
        <w:tc>
          <w:tcPr>
            <w:tcW w:w="2441" w:type="dxa"/>
            <w:noWrap/>
            <w:hideMark/>
          </w:tcPr>
          <w:p w14:paraId="58FE58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154" w:type="dxa"/>
            <w:noWrap/>
            <w:hideMark/>
          </w:tcPr>
          <w:p w14:paraId="3099822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213.1148</w:t>
            </w:r>
          </w:p>
        </w:tc>
        <w:tc>
          <w:tcPr>
            <w:tcW w:w="1350" w:type="dxa"/>
            <w:noWrap/>
            <w:hideMark/>
          </w:tcPr>
          <w:p w14:paraId="0C220D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5.08029</w:t>
            </w:r>
          </w:p>
        </w:tc>
        <w:tc>
          <w:tcPr>
            <w:tcW w:w="1397" w:type="dxa"/>
            <w:noWrap/>
            <w:hideMark/>
          </w:tcPr>
          <w:p w14:paraId="11743A1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41.94933</w:t>
            </w:r>
          </w:p>
        </w:tc>
        <w:tc>
          <w:tcPr>
            <w:tcW w:w="1170" w:type="dxa"/>
            <w:noWrap/>
            <w:hideMark/>
          </w:tcPr>
          <w:p w14:paraId="32E612D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3.4E-185</w:t>
            </w:r>
          </w:p>
        </w:tc>
      </w:tr>
      <w:tr w:rsidR="00633FE7" w:rsidRPr="00633FE7" w14:paraId="59C5FB21" w14:textId="77777777" w:rsidTr="00E74251">
        <w:trPr>
          <w:trHeight w:val="292"/>
        </w:trPr>
        <w:tc>
          <w:tcPr>
            <w:tcW w:w="2441" w:type="dxa"/>
            <w:noWrap/>
            <w:hideMark/>
          </w:tcPr>
          <w:p w14:paraId="74EBB2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154" w:type="dxa"/>
            <w:noWrap/>
            <w:hideMark/>
          </w:tcPr>
          <w:p w14:paraId="112C7B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-41.4064</w:t>
            </w:r>
          </w:p>
        </w:tc>
        <w:tc>
          <w:tcPr>
            <w:tcW w:w="1350" w:type="dxa"/>
            <w:noWrap/>
            <w:hideMark/>
          </w:tcPr>
          <w:p w14:paraId="7288AA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7.114252</w:t>
            </w:r>
          </w:p>
        </w:tc>
        <w:tc>
          <w:tcPr>
            <w:tcW w:w="1397" w:type="dxa"/>
            <w:noWrap/>
            <w:hideMark/>
          </w:tcPr>
          <w:p w14:paraId="7FF7E0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-5.8202</w:t>
            </w:r>
          </w:p>
        </w:tc>
        <w:tc>
          <w:tcPr>
            <w:tcW w:w="1170" w:type="dxa"/>
            <w:noWrap/>
            <w:hideMark/>
          </w:tcPr>
          <w:p w14:paraId="636FF99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9.33E-09</w:t>
            </w:r>
          </w:p>
        </w:tc>
      </w:tr>
      <w:tr w:rsidR="00633FE7" w:rsidRPr="00633FE7" w14:paraId="2BFCE0A2" w14:textId="77777777" w:rsidTr="00E74251">
        <w:trPr>
          <w:trHeight w:val="292"/>
        </w:trPr>
        <w:tc>
          <w:tcPr>
            <w:tcW w:w="2441" w:type="dxa"/>
            <w:noWrap/>
            <w:hideMark/>
          </w:tcPr>
          <w:p w14:paraId="1B3FF77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154" w:type="dxa"/>
            <w:noWrap/>
            <w:hideMark/>
          </w:tcPr>
          <w:p w14:paraId="00050E8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-44.4129</w:t>
            </w:r>
          </w:p>
        </w:tc>
        <w:tc>
          <w:tcPr>
            <w:tcW w:w="1350" w:type="dxa"/>
            <w:noWrap/>
            <w:hideMark/>
          </w:tcPr>
          <w:p w14:paraId="5D0A643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7.237551</w:t>
            </w:r>
          </w:p>
        </w:tc>
        <w:tc>
          <w:tcPr>
            <w:tcW w:w="1397" w:type="dxa"/>
            <w:noWrap/>
            <w:hideMark/>
          </w:tcPr>
          <w:p w14:paraId="72B4A89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-6.13645</w:t>
            </w:r>
          </w:p>
        </w:tc>
        <w:tc>
          <w:tcPr>
            <w:tcW w:w="1170" w:type="dxa"/>
            <w:noWrap/>
            <w:hideMark/>
          </w:tcPr>
          <w:p w14:paraId="17B594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1.49E-09</w:t>
            </w:r>
          </w:p>
        </w:tc>
      </w:tr>
      <w:tr w:rsidR="00633FE7" w:rsidRPr="00633FE7" w14:paraId="758B9B83" w14:textId="77777777" w:rsidTr="00E74251">
        <w:trPr>
          <w:trHeight w:val="292"/>
        </w:trPr>
        <w:tc>
          <w:tcPr>
            <w:tcW w:w="2441" w:type="dxa"/>
            <w:noWrap/>
            <w:hideMark/>
          </w:tcPr>
          <w:p w14:paraId="1F4265A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154" w:type="dxa"/>
            <w:noWrap/>
            <w:hideMark/>
          </w:tcPr>
          <w:p w14:paraId="514226A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-31.6509</w:t>
            </w:r>
          </w:p>
        </w:tc>
        <w:tc>
          <w:tcPr>
            <w:tcW w:w="1350" w:type="dxa"/>
            <w:noWrap/>
            <w:hideMark/>
          </w:tcPr>
          <w:p w14:paraId="71D1F25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6.740715</w:t>
            </w:r>
          </w:p>
        </w:tc>
        <w:tc>
          <w:tcPr>
            <w:tcW w:w="1397" w:type="dxa"/>
            <w:noWrap/>
            <w:hideMark/>
          </w:tcPr>
          <w:p w14:paraId="1E49ED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-4.69548</w:t>
            </w:r>
          </w:p>
        </w:tc>
        <w:tc>
          <w:tcPr>
            <w:tcW w:w="1170" w:type="dxa"/>
            <w:noWrap/>
            <w:hideMark/>
          </w:tcPr>
          <w:p w14:paraId="1536E2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3.26E-06</w:t>
            </w:r>
          </w:p>
        </w:tc>
      </w:tr>
      <w:tr w:rsidR="00633FE7" w:rsidRPr="00633FE7" w14:paraId="29EA18B1" w14:textId="77777777" w:rsidTr="00E74251">
        <w:trPr>
          <w:trHeight w:val="292"/>
        </w:trPr>
        <w:tc>
          <w:tcPr>
            <w:tcW w:w="2441" w:type="dxa"/>
            <w:noWrap/>
            <w:hideMark/>
          </w:tcPr>
          <w:p w14:paraId="07D9DB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154" w:type="dxa"/>
            <w:noWrap/>
            <w:hideMark/>
          </w:tcPr>
          <w:p w14:paraId="4BCCD1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-33.0993</w:t>
            </w:r>
          </w:p>
        </w:tc>
        <w:tc>
          <w:tcPr>
            <w:tcW w:w="1350" w:type="dxa"/>
            <w:noWrap/>
            <w:hideMark/>
          </w:tcPr>
          <w:p w14:paraId="0B9FB5F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7.019574</w:t>
            </w:r>
          </w:p>
        </w:tc>
        <w:tc>
          <w:tcPr>
            <w:tcW w:w="1397" w:type="dxa"/>
            <w:noWrap/>
            <w:hideMark/>
          </w:tcPr>
          <w:p w14:paraId="091498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-4.71528</w:t>
            </w:r>
          </w:p>
        </w:tc>
        <w:tc>
          <w:tcPr>
            <w:tcW w:w="1170" w:type="dxa"/>
            <w:noWrap/>
            <w:hideMark/>
          </w:tcPr>
          <w:p w14:paraId="7622A3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2.97E-06</w:t>
            </w:r>
          </w:p>
        </w:tc>
      </w:tr>
      <w:tr w:rsidR="00633FE7" w:rsidRPr="00633FE7" w14:paraId="10C3D3E6" w14:textId="77777777" w:rsidTr="00E74251">
        <w:trPr>
          <w:trHeight w:val="292"/>
        </w:trPr>
        <w:tc>
          <w:tcPr>
            <w:tcW w:w="2441" w:type="dxa"/>
            <w:noWrap/>
            <w:hideMark/>
          </w:tcPr>
          <w:p w14:paraId="14C2137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Sex (male)</w:t>
            </w:r>
          </w:p>
        </w:tc>
        <w:tc>
          <w:tcPr>
            <w:tcW w:w="1154" w:type="dxa"/>
            <w:noWrap/>
            <w:hideMark/>
          </w:tcPr>
          <w:p w14:paraId="7472B6C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1.156133</w:t>
            </w:r>
          </w:p>
        </w:tc>
        <w:tc>
          <w:tcPr>
            <w:tcW w:w="1350" w:type="dxa"/>
            <w:noWrap/>
            <w:hideMark/>
          </w:tcPr>
          <w:p w14:paraId="6FDA6FE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3.450588</w:t>
            </w:r>
          </w:p>
        </w:tc>
        <w:tc>
          <w:tcPr>
            <w:tcW w:w="1397" w:type="dxa"/>
            <w:noWrap/>
            <w:hideMark/>
          </w:tcPr>
          <w:p w14:paraId="2A0467C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0.335054</w:t>
            </w:r>
          </w:p>
        </w:tc>
        <w:tc>
          <w:tcPr>
            <w:tcW w:w="1170" w:type="dxa"/>
            <w:noWrap/>
            <w:hideMark/>
          </w:tcPr>
          <w:p w14:paraId="060F37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0.737695</w:t>
            </w:r>
          </w:p>
        </w:tc>
      </w:tr>
      <w:tr w:rsidR="00633FE7" w:rsidRPr="00633FE7" w14:paraId="4C9C1D9B" w14:textId="77777777" w:rsidTr="00E74251">
        <w:trPr>
          <w:trHeight w:val="292"/>
        </w:trPr>
        <w:tc>
          <w:tcPr>
            <w:tcW w:w="2441" w:type="dxa"/>
            <w:noWrap/>
            <w:hideMark/>
          </w:tcPr>
          <w:p w14:paraId="43A4D4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(low)</w:t>
            </w:r>
          </w:p>
        </w:tc>
        <w:tc>
          <w:tcPr>
            <w:tcW w:w="1154" w:type="dxa"/>
            <w:noWrap/>
            <w:hideMark/>
          </w:tcPr>
          <w:p w14:paraId="25708A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14.21729</w:t>
            </w:r>
          </w:p>
        </w:tc>
        <w:tc>
          <w:tcPr>
            <w:tcW w:w="1350" w:type="dxa"/>
            <w:noWrap/>
            <w:hideMark/>
          </w:tcPr>
          <w:p w14:paraId="6985C5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9.979344</w:t>
            </w:r>
          </w:p>
        </w:tc>
        <w:tc>
          <w:tcPr>
            <w:tcW w:w="1397" w:type="dxa"/>
            <w:noWrap/>
            <w:hideMark/>
          </w:tcPr>
          <w:p w14:paraId="4C04FBD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1.424672</w:t>
            </w:r>
          </w:p>
        </w:tc>
        <w:tc>
          <w:tcPr>
            <w:tcW w:w="1170" w:type="dxa"/>
            <w:noWrap/>
            <w:hideMark/>
          </w:tcPr>
          <w:p w14:paraId="763E3C4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0.154743</w:t>
            </w:r>
          </w:p>
        </w:tc>
      </w:tr>
      <w:tr w:rsidR="00633FE7" w:rsidRPr="00633FE7" w14:paraId="504A4E06" w14:textId="77777777" w:rsidTr="00E74251">
        <w:trPr>
          <w:trHeight w:val="292"/>
        </w:trPr>
        <w:tc>
          <w:tcPr>
            <w:tcW w:w="2441" w:type="dxa"/>
            <w:noWrap/>
            <w:hideMark/>
          </w:tcPr>
          <w:p w14:paraId="1C288F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(low)</w:t>
            </w:r>
          </w:p>
        </w:tc>
        <w:tc>
          <w:tcPr>
            <w:tcW w:w="1154" w:type="dxa"/>
            <w:noWrap/>
            <w:hideMark/>
          </w:tcPr>
          <w:p w14:paraId="5B1C23C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38.28544</w:t>
            </w:r>
          </w:p>
        </w:tc>
        <w:tc>
          <w:tcPr>
            <w:tcW w:w="1350" w:type="dxa"/>
            <w:noWrap/>
            <w:hideMark/>
          </w:tcPr>
          <w:p w14:paraId="6194896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10.25734</w:t>
            </w:r>
          </w:p>
        </w:tc>
        <w:tc>
          <w:tcPr>
            <w:tcW w:w="1397" w:type="dxa"/>
            <w:noWrap/>
            <w:hideMark/>
          </w:tcPr>
          <w:p w14:paraId="1A6798D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3.732492</w:t>
            </w:r>
          </w:p>
        </w:tc>
        <w:tc>
          <w:tcPr>
            <w:tcW w:w="1170" w:type="dxa"/>
            <w:noWrap/>
            <w:hideMark/>
          </w:tcPr>
          <w:p w14:paraId="135F76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0.000207</w:t>
            </w:r>
          </w:p>
        </w:tc>
      </w:tr>
      <w:tr w:rsidR="00633FE7" w:rsidRPr="00633FE7" w14:paraId="27D2E5BD" w14:textId="77777777" w:rsidTr="00E74251">
        <w:trPr>
          <w:trHeight w:val="292"/>
        </w:trPr>
        <w:tc>
          <w:tcPr>
            <w:tcW w:w="2441" w:type="dxa"/>
            <w:noWrap/>
            <w:hideMark/>
          </w:tcPr>
          <w:p w14:paraId="4DA0252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(high)</w:t>
            </w:r>
          </w:p>
        </w:tc>
        <w:tc>
          <w:tcPr>
            <w:tcW w:w="1154" w:type="dxa"/>
            <w:noWrap/>
            <w:hideMark/>
          </w:tcPr>
          <w:p w14:paraId="13BE35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52.70649</w:t>
            </w:r>
          </w:p>
        </w:tc>
        <w:tc>
          <w:tcPr>
            <w:tcW w:w="1350" w:type="dxa"/>
            <w:noWrap/>
            <w:hideMark/>
          </w:tcPr>
          <w:p w14:paraId="031215B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10.15366</w:t>
            </w:r>
          </w:p>
        </w:tc>
        <w:tc>
          <w:tcPr>
            <w:tcW w:w="1397" w:type="dxa"/>
            <w:noWrap/>
            <w:hideMark/>
          </w:tcPr>
          <w:p w14:paraId="67D7DA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5.190888</w:t>
            </w:r>
          </w:p>
        </w:tc>
        <w:tc>
          <w:tcPr>
            <w:tcW w:w="1170" w:type="dxa"/>
            <w:noWrap/>
            <w:hideMark/>
          </w:tcPr>
          <w:p w14:paraId="5EEC3C5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2.82E-07</w:t>
            </w:r>
          </w:p>
        </w:tc>
      </w:tr>
      <w:tr w:rsidR="00633FE7" w:rsidRPr="00633FE7" w14:paraId="46112ABB" w14:textId="77777777" w:rsidTr="00E74251">
        <w:trPr>
          <w:trHeight w:val="292"/>
        </w:trPr>
        <w:tc>
          <w:tcPr>
            <w:tcW w:w="2441" w:type="dxa"/>
            <w:noWrap/>
            <w:hideMark/>
          </w:tcPr>
          <w:p w14:paraId="60C4563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(high)</w:t>
            </w:r>
          </w:p>
        </w:tc>
        <w:tc>
          <w:tcPr>
            <w:tcW w:w="1154" w:type="dxa"/>
            <w:noWrap/>
            <w:hideMark/>
          </w:tcPr>
          <w:p w14:paraId="672CF5B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8.377449</w:t>
            </w:r>
          </w:p>
        </w:tc>
        <w:tc>
          <w:tcPr>
            <w:tcW w:w="1350" w:type="dxa"/>
            <w:noWrap/>
            <w:hideMark/>
          </w:tcPr>
          <w:p w14:paraId="42DB56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10.38755</w:t>
            </w:r>
          </w:p>
        </w:tc>
        <w:tc>
          <w:tcPr>
            <w:tcW w:w="1397" w:type="dxa"/>
            <w:noWrap/>
            <w:hideMark/>
          </w:tcPr>
          <w:p w14:paraId="73A4AB6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0.806489</w:t>
            </w:r>
          </w:p>
        </w:tc>
        <w:tc>
          <w:tcPr>
            <w:tcW w:w="1170" w:type="dxa"/>
            <w:noWrap/>
            <w:hideMark/>
          </w:tcPr>
          <w:p w14:paraId="0F51896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0.420263</w:t>
            </w:r>
          </w:p>
        </w:tc>
      </w:tr>
    </w:tbl>
    <w:p w14:paraId="1BA11A82"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 xml:space="preserve">Residual standard error: 43.54 on 635 degrees of freedom; Multiple R-squared: 0.1651; F-statistic: 13.95 on 9 and 635 </w:t>
      </w:r>
      <w:proofErr w:type="spellStart"/>
      <w:r w:rsidRPr="00633FE7">
        <w:rPr>
          <w:rFonts w:ascii="Times New Roman" w:eastAsia="Aptos" w:hAnsi="Times New Roman" w:cs="Times New Roman"/>
          <w:kern w:val="2"/>
          <w:sz w:val="22"/>
          <w:szCs w:val="22"/>
          <w14:ligatures w14:val="standardContextual"/>
        </w:rPr>
        <w:t>d.f.</w:t>
      </w:r>
      <w:proofErr w:type="spellEnd"/>
      <w:r w:rsidRPr="00633FE7">
        <w:rPr>
          <w:rFonts w:ascii="Times New Roman" w:eastAsia="Aptos" w:hAnsi="Times New Roman" w:cs="Times New Roman"/>
          <w:kern w:val="2"/>
          <w:sz w:val="22"/>
          <w:szCs w:val="22"/>
          <w14:ligatures w14:val="standardContextual"/>
        </w:rPr>
        <w:t>, p-value: &lt; 2.2e-16; Number of observations = 645</w:t>
      </w:r>
    </w:p>
    <w:p w14:paraId="0E82A726" w14:textId="77777777" w:rsidR="00633FE7" w:rsidRPr="00633FE7" w:rsidRDefault="00633FE7" w:rsidP="00633FE7">
      <w:pPr>
        <w:spacing w:after="160" w:line="278" w:lineRule="auto"/>
        <w:rPr>
          <w:rFonts w:ascii="Times New Roman" w:eastAsia="Aptos" w:hAnsi="Times New Roman" w:cs="Times New Roman"/>
          <w:b/>
          <w:bCs/>
          <w:kern w:val="2"/>
          <w14:ligatures w14:val="standardContextual"/>
        </w:rPr>
      </w:pPr>
      <w:r w:rsidRPr="00633FE7">
        <w:rPr>
          <w:rFonts w:ascii="Times New Roman" w:eastAsia="Aptos" w:hAnsi="Times New Roman" w:cs="Times New Roman"/>
          <w:b/>
          <w:bCs/>
          <w:kern w:val="2"/>
          <w14:ligatures w14:val="standardContextual"/>
        </w:rPr>
        <w:br w:type="page"/>
      </w:r>
    </w:p>
    <w:p w14:paraId="45531FF1" w14:textId="03E00211"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S11</w:t>
      </w:r>
      <w:r w:rsidRPr="00633FE7">
        <w:rPr>
          <w:rFonts w:ascii="Times New Roman" w:eastAsia="Aptos" w:hAnsi="Times New Roman" w:cs="Times New Roman"/>
          <w:kern w:val="2"/>
          <w14:ligatures w14:val="standardContextual"/>
        </w:rPr>
        <w:t>: Pairwise comparisons of means for pupal mass</w:t>
      </w:r>
    </w:p>
    <w:tbl>
      <w:tblPr>
        <w:tblStyle w:val="TableGrid4"/>
        <w:tblW w:w="0" w:type="auto"/>
        <w:tblLook w:val="04A0" w:firstRow="1" w:lastRow="0" w:firstColumn="1" w:lastColumn="0" w:noHBand="0" w:noVBand="1"/>
      </w:tblPr>
      <w:tblGrid>
        <w:gridCol w:w="1228"/>
        <w:gridCol w:w="1273"/>
        <w:gridCol w:w="1464"/>
        <w:gridCol w:w="1034"/>
        <w:gridCol w:w="1017"/>
        <w:gridCol w:w="515"/>
        <w:gridCol w:w="1033"/>
        <w:gridCol w:w="1066"/>
      </w:tblGrid>
      <w:tr w:rsidR="00633FE7" w:rsidRPr="00633FE7" w14:paraId="0274B14A" w14:textId="77777777" w:rsidTr="00E74251">
        <w:trPr>
          <w:trHeight w:val="292"/>
        </w:trPr>
        <w:tc>
          <w:tcPr>
            <w:tcW w:w="1333" w:type="dxa"/>
            <w:noWrap/>
            <w:hideMark/>
          </w:tcPr>
          <w:p w14:paraId="20FD30C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Temperature Fluctuation</w:t>
            </w:r>
          </w:p>
        </w:tc>
        <w:tc>
          <w:tcPr>
            <w:tcW w:w="1383" w:type="dxa"/>
            <w:noWrap/>
            <w:hideMark/>
          </w:tcPr>
          <w:p w14:paraId="2C45F0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595" w:type="dxa"/>
            <w:noWrap/>
            <w:hideMark/>
          </w:tcPr>
          <w:p w14:paraId="122A476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120" w:type="dxa"/>
            <w:noWrap/>
            <w:hideMark/>
          </w:tcPr>
          <w:p w14:paraId="7B0165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101" w:type="dxa"/>
            <w:noWrap/>
            <w:hideMark/>
          </w:tcPr>
          <w:p w14:paraId="7FA3871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544" w:type="dxa"/>
            <w:noWrap/>
            <w:hideMark/>
          </w:tcPr>
          <w:p w14:paraId="3F82FFA2" w14:textId="77777777" w:rsidR="00633FE7" w:rsidRPr="00633FE7" w:rsidRDefault="00633FE7" w:rsidP="00633FE7">
            <w:pPr>
              <w:rPr>
                <w:rFonts w:ascii="Times New Roman" w:hAnsi="Times New Roman"/>
                <w:sz w:val="22"/>
                <w:szCs w:val="22"/>
              </w:rPr>
            </w:pPr>
            <w:proofErr w:type="spellStart"/>
            <w:r w:rsidRPr="00633FE7">
              <w:rPr>
                <w:rFonts w:ascii="Times New Roman" w:hAnsi="Times New Roman"/>
                <w:sz w:val="22"/>
                <w:szCs w:val="22"/>
              </w:rPr>
              <w:t>df</w:t>
            </w:r>
            <w:proofErr w:type="spellEnd"/>
          </w:p>
        </w:tc>
        <w:tc>
          <w:tcPr>
            <w:tcW w:w="1119" w:type="dxa"/>
            <w:noWrap/>
            <w:hideMark/>
          </w:tcPr>
          <w:p w14:paraId="1F95C8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 ratio</w:t>
            </w:r>
          </w:p>
        </w:tc>
        <w:tc>
          <w:tcPr>
            <w:tcW w:w="1155" w:type="dxa"/>
            <w:noWrap/>
            <w:hideMark/>
          </w:tcPr>
          <w:p w14:paraId="502DA7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78328EEE" w14:textId="77777777" w:rsidTr="00E74251">
        <w:trPr>
          <w:trHeight w:val="292"/>
        </w:trPr>
        <w:tc>
          <w:tcPr>
            <w:tcW w:w="1333" w:type="dxa"/>
            <w:noWrap/>
            <w:hideMark/>
          </w:tcPr>
          <w:p w14:paraId="51C222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83" w:type="dxa"/>
            <w:noWrap/>
            <w:hideMark/>
          </w:tcPr>
          <w:p w14:paraId="1FA7C35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01FDE1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20" w:type="dxa"/>
            <w:noWrap/>
            <w:hideMark/>
          </w:tcPr>
          <w:p w14:paraId="03B7761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-41.4064</w:t>
            </w:r>
          </w:p>
        </w:tc>
        <w:tc>
          <w:tcPr>
            <w:tcW w:w="1101" w:type="dxa"/>
            <w:noWrap/>
            <w:hideMark/>
          </w:tcPr>
          <w:p w14:paraId="303A5DC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7.114252</w:t>
            </w:r>
          </w:p>
        </w:tc>
        <w:tc>
          <w:tcPr>
            <w:tcW w:w="544" w:type="dxa"/>
            <w:noWrap/>
            <w:hideMark/>
          </w:tcPr>
          <w:p w14:paraId="4A2B4FD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7AA3493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-5.8202</w:t>
            </w:r>
          </w:p>
        </w:tc>
        <w:tc>
          <w:tcPr>
            <w:tcW w:w="1155" w:type="dxa"/>
            <w:noWrap/>
            <w:hideMark/>
          </w:tcPr>
          <w:p w14:paraId="653D354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7.92E-08</w:t>
            </w:r>
          </w:p>
        </w:tc>
      </w:tr>
      <w:tr w:rsidR="00633FE7" w:rsidRPr="00633FE7" w14:paraId="210E6D45" w14:textId="77777777" w:rsidTr="00E74251">
        <w:trPr>
          <w:trHeight w:val="292"/>
        </w:trPr>
        <w:tc>
          <w:tcPr>
            <w:tcW w:w="1333" w:type="dxa"/>
            <w:noWrap/>
            <w:hideMark/>
          </w:tcPr>
          <w:p w14:paraId="46A236F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83" w:type="dxa"/>
            <w:noWrap/>
            <w:hideMark/>
          </w:tcPr>
          <w:p w14:paraId="5824BC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145738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20" w:type="dxa"/>
            <w:noWrap/>
            <w:hideMark/>
          </w:tcPr>
          <w:p w14:paraId="7113B88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-44.4129</w:t>
            </w:r>
          </w:p>
        </w:tc>
        <w:tc>
          <w:tcPr>
            <w:tcW w:w="1101" w:type="dxa"/>
            <w:noWrap/>
            <w:hideMark/>
          </w:tcPr>
          <w:p w14:paraId="1C9B994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7.237551</w:t>
            </w:r>
          </w:p>
        </w:tc>
        <w:tc>
          <w:tcPr>
            <w:tcW w:w="544" w:type="dxa"/>
            <w:noWrap/>
            <w:hideMark/>
          </w:tcPr>
          <w:p w14:paraId="1854A2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01DF2A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-6.13645</w:t>
            </w:r>
          </w:p>
        </w:tc>
        <w:tc>
          <w:tcPr>
            <w:tcW w:w="1155" w:type="dxa"/>
            <w:noWrap/>
            <w:hideMark/>
          </w:tcPr>
          <w:p w14:paraId="69774E9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1.69E-08</w:t>
            </w:r>
          </w:p>
        </w:tc>
      </w:tr>
      <w:tr w:rsidR="00633FE7" w:rsidRPr="00633FE7" w14:paraId="147894A8" w14:textId="77777777" w:rsidTr="00E74251">
        <w:trPr>
          <w:trHeight w:val="292"/>
        </w:trPr>
        <w:tc>
          <w:tcPr>
            <w:tcW w:w="1333" w:type="dxa"/>
            <w:noWrap/>
            <w:hideMark/>
          </w:tcPr>
          <w:p w14:paraId="4182B0F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83" w:type="dxa"/>
            <w:noWrap/>
            <w:hideMark/>
          </w:tcPr>
          <w:p w14:paraId="4DCB66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0F159E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20" w:type="dxa"/>
            <w:noWrap/>
            <w:hideMark/>
          </w:tcPr>
          <w:p w14:paraId="4B6C199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-3.0065</w:t>
            </w:r>
          </w:p>
        </w:tc>
        <w:tc>
          <w:tcPr>
            <w:tcW w:w="1101" w:type="dxa"/>
            <w:noWrap/>
            <w:hideMark/>
          </w:tcPr>
          <w:p w14:paraId="0D1F573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7.527273</w:t>
            </w:r>
          </w:p>
        </w:tc>
        <w:tc>
          <w:tcPr>
            <w:tcW w:w="544" w:type="dxa"/>
            <w:noWrap/>
            <w:hideMark/>
          </w:tcPr>
          <w:p w14:paraId="066238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012F4C7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-0.39941</w:t>
            </w:r>
          </w:p>
        </w:tc>
        <w:tc>
          <w:tcPr>
            <w:tcW w:w="1155" w:type="dxa"/>
            <w:noWrap/>
            <w:hideMark/>
          </w:tcPr>
          <w:p w14:paraId="0E9566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0.99996</w:t>
            </w:r>
          </w:p>
        </w:tc>
      </w:tr>
      <w:tr w:rsidR="00633FE7" w:rsidRPr="00633FE7" w14:paraId="78447F79" w14:textId="77777777" w:rsidTr="00E74251">
        <w:trPr>
          <w:trHeight w:val="292"/>
        </w:trPr>
        <w:tc>
          <w:tcPr>
            <w:tcW w:w="1333" w:type="dxa"/>
            <w:noWrap/>
            <w:hideMark/>
          </w:tcPr>
          <w:p w14:paraId="70EBBC2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83" w:type="dxa"/>
            <w:noWrap/>
            <w:hideMark/>
          </w:tcPr>
          <w:p w14:paraId="1E9DC81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2612317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20" w:type="dxa"/>
            <w:noWrap/>
            <w:hideMark/>
          </w:tcPr>
          <w:p w14:paraId="23014A0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-27.1891</w:t>
            </w:r>
          </w:p>
        </w:tc>
        <w:tc>
          <w:tcPr>
            <w:tcW w:w="1101" w:type="dxa"/>
            <w:noWrap/>
            <w:hideMark/>
          </w:tcPr>
          <w:p w14:paraId="03828C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7.000677</w:t>
            </w:r>
          </w:p>
        </w:tc>
        <w:tc>
          <w:tcPr>
            <w:tcW w:w="544" w:type="dxa"/>
            <w:noWrap/>
            <w:hideMark/>
          </w:tcPr>
          <w:p w14:paraId="425C56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6B6CF55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-3.88378</w:t>
            </w:r>
          </w:p>
        </w:tc>
        <w:tc>
          <w:tcPr>
            <w:tcW w:w="1155" w:type="dxa"/>
            <w:noWrap/>
            <w:hideMark/>
          </w:tcPr>
          <w:p w14:paraId="4E0D88C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0.001844</w:t>
            </w:r>
          </w:p>
        </w:tc>
      </w:tr>
      <w:tr w:rsidR="00633FE7" w:rsidRPr="00633FE7" w14:paraId="1E86C411" w14:textId="77777777" w:rsidTr="00E74251">
        <w:trPr>
          <w:trHeight w:val="292"/>
        </w:trPr>
        <w:tc>
          <w:tcPr>
            <w:tcW w:w="1333" w:type="dxa"/>
            <w:noWrap/>
            <w:hideMark/>
          </w:tcPr>
          <w:p w14:paraId="76DB2E9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83" w:type="dxa"/>
            <w:noWrap/>
            <w:hideMark/>
          </w:tcPr>
          <w:p w14:paraId="5197CEA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47DF5D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20" w:type="dxa"/>
            <w:noWrap/>
            <w:hideMark/>
          </w:tcPr>
          <w:p w14:paraId="5F1E04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-6.12743</w:t>
            </w:r>
          </w:p>
        </w:tc>
        <w:tc>
          <w:tcPr>
            <w:tcW w:w="1101" w:type="dxa"/>
            <w:noWrap/>
            <w:hideMark/>
          </w:tcPr>
          <w:p w14:paraId="1D8D14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7.249932</w:t>
            </w:r>
          </w:p>
        </w:tc>
        <w:tc>
          <w:tcPr>
            <w:tcW w:w="544" w:type="dxa"/>
            <w:noWrap/>
            <w:hideMark/>
          </w:tcPr>
          <w:p w14:paraId="48546C1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69C287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-0.84517</w:t>
            </w:r>
          </w:p>
        </w:tc>
        <w:tc>
          <w:tcPr>
            <w:tcW w:w="1155" w:type="dxa"/>
            <w:noWrap/>
            <w:hideMark/>
          </w:tcPr>
          <w:p w14:paraId="66E5F22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0.990973</w:t>
            </w:r>
          </w:p>
        </w:tc>
      </w:tr>
      <w:tr w:rsidR="00633FE7" w:rsidRPr="00633FE7" w14:paraId="18B9970A" w14:textId="77777777" w:rsidTr="00E74251">
        <w:trPr>
          <w:trHeight w:val="292"/>
        </w:trPr>
        <w:tc>
          <w:tcPr>
            <w:tcW w:w="1333" w:type="dxa"/>
            <w:noWrap/>
            <w:hideMark/>
          </w:tcPr>
          <w:p w14:paraId="331C7F1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83" w:type="dxa"/>
            <w:noWrap/>
            <w:hideMark/>
          </w:tcPr>
          <w:p w14:paraId="67456B8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6D3BEF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20" w:type="dxa"/>
            <w:noWrap/>
            <w:hideMark/>
          </w:tcPr>
          <w:p w14:paraId="2F56E4E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21.06165</w:t>
            </w:r>
          </w:p>
        </w:tc>
        <w:tc>
          <w:tcPr>
            <w:tcW w:w="1101" w:type="dxa"/>
            <w:noWrap/>
            <w:hideMark/>
          </w:tcPr>
          <w:p w14:paraId="3397A2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7.55392</w:t>
            </w:r>
          </w:p>
        </w:tc>
        <w:tc>
          <w:tcPr>
            <w:tcW w:w="544" w:type="dxa"/>
            <w:noWrap/>
            <w:hideMark/>
          </w:tcPr>
          <w:p w14:paraId="5B44872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6F02451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2.788175</w:t>
            </w:r>
          </w:p>
        </w:tc>
        <w:tc>
          <w:tcPr>
            <w:tcW w:w="1155" w:type="dxa"/>
            <w:noWrap/>
            <w:hideMark/>
          </w:tcPr>
          <w:p w14:paraId="4520DC8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0.076974</w:t>
            </w:r>
          </w:p>
        </w:tc>
      </w:tr>
      <w:tr w:rsidR="00633FE7" w:rsidRPr="00633FE7" w14:paraId="597052FD" w14:textId="77777777" w:rsidTr="00E74251">
        <w:trPr>
          <w:trHeight w:val="292"/>
        </w:trPr>
        <w:tc>
          <w:tcPr>
            <w:tcW w:w="1333" w:type="dxa"/>
            <w:noWrap/>
            <w:hideMark/>
          </w:tcPr>
          <w:p w14:paraId="22E42C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83" w:type="dxa"/>
            <w:noWrap/>
            <w:hideMark/>
          </w:tcPr>
          <w:p w14:paraId="269005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7E24A65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20" w:type="dxa"/>
            <w:noWrap/>
            <w:hideMark/>
          </w:tcPr>
          <w:p w14:paraId="5F0EE4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11.30012</w:t>
            </w:r>
          </w:p>
        </w:tc>
        <w:tc>
          <w:tcPr>
            <w:tcW w:w="1101" w:type="dxa"/>
            <w:noWrap/>
            <w:hideMark/>
          </w:tcPr>
          <w:p w14:paraId="59677ED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7.237854</w:t>
            </w:r>
          </w:p>
        </w:tc>
        <w:tc>
          <w:tcPr>
            <w:tcW w:w="544" w:type="dxa"/>
            <w:noWrap/>
            <w:hideMark/>
          </w:tcPr>
          <w:p w14:paraId="7278D3B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205F11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1.561252</w:t>
            </w:r>
          </w:p>
        </w:tc>
        <w:tc>
          <w:tcPr>
            <w:tcW w:w="1155" w:type="dxa"/>
            <w:noWrap/>
            <w:hideMark/>
          </w:tcPr>
          <w:p w14:paraId="7A3835A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0.744151</w:t>
            </w:r>
          </w:p>
        </w:tc>
      </w:tr>
      <w:tr w:rsidR="00633FE7" w:rsidRPr="00633FE7" w14:paraId="6CD44F66" w14:textId="77777777" w:rsidTr="00E74251">
        <w:trPr>
          <w:trHeight w:val="292"/>
        </w:trPr>
        <w:tc>
          <w:tcPr>
            <w:tcW w:w="1333" w:type="dxa"/>
            <w:noWrap/>
            <w:hideMark/>
          </w:tcPr>
          <w:p w14:paraId="452C9A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83" w:type="dxa"/>
            <w:noWrap/>
            <w:hideMark/>
          </w:tcPr>
          <w:p w14:paraId="5B353A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2405BDD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20" w:type="dxa"/>
            <w:noWrap/>
            <w:hideMark/>
          </w:tcPr>
          <w:p w14:paraId="0B4FE33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-36.0354</w:t>
            </w:r>
          </w:p>
        </w:tc>
        <w:tc>
          <w:tcPr>
            <w:tcW w:w="1101" w:type="dxa"/>
            <w:noWrap/>
            <w:hideMark/>
          </w:tcPr>
          <w:p w14:paraId="12CCFB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7.434575</w:t>
            </w:r>
          </w:p>
        </w:tc>
        <w:tc>
          <w:tcPr>
            <w:tcW w:w="544" w:type="dxa"/>
            <w:noWrap/>
            <w:hideMark/>
          </w:tcPr>
          <w:p w14:paraId="5CE923A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7709FA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-4.847</w:t>
            </w:r>
          </w:p>
        </w:tc>
        <w:tc>
          <w:tcPr>
            <w:tcW w:w="1155" w:type="dxa"/>
            <w:noWrap/>
            <w:hideMark/>
          </w:tcPr>
          <w:p w14:paraId="54DE3CE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2.72E-05</w:t>
            </w:r>
          </w:p>
        </w:tc>
      </w:tr>
      <w:tr w:rsidR="00633FE7" w:rsidRPr="00633FE7" w14:paraId="21F8DDC9" w14:textId="77777777" w:rsidTr="00E74251">
        <w:trPr>
          <w:trHeight w:val="292"/>
        </w:trPr>
        <w:tc>
          <w:tcPr>
            <w:tcW w:w="1333" w:type="dxa"/>
            <w:noWrap/>
            <w:hideMark/>
          </w:tcPr>
          <w:p w14:paraId="27F6ED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83" w:type="dxa"/>
            <w:noWrap/>
            <w:hideMark/>
          </w:tcPr>
          <w:p w14:paraId="46F67B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95" w:type="dxa"/>
            <w:noWrap/>
            <w:hideMark/>
          </w:tcPr>
          <w:p w14:paraId="78F7F26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20" w:type="dxa"/>
            <w:noWrap/>
            <w:hideMark/>
          </w:tcPr>
          <w:p w14:paraId="5B1B93E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-47.3355</w:t>
            </w:r>
          </w:p>
        </w:tc>
        <w:tc>
          <w:tcPr>
            <w:tcW w:w="1101" w:type="dxa"/>
            <w:noWrap/>
            <w:hideMark/>
          </w:tcPr>
          <w:p w14:paraId="4C0655E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7.449422</w:t>
            </w:r>
          </w:p>
        </w:tc>
        <w:tc>
          <w:tcPr>
            <w:tcW w:w="544" w:type="dxa"/>
            <w:noWrap/>
            <w:hideMark/>
          </w:tcPr>
          <w:p w14:paraId="2A19FC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41F95B5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-6.35426</w:t>
            </w:r>
          </w:p>
        </w:tc>
        <w:tc>
          <w:tcPr>
            <w:tcW w:w="1155" w:type="dxa"/>
            <w:noWrap/>
            <w:hideMark/>
          </w:tcPr>
          <w:p w14:paraId="163247C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2.44E-09</w:t>
            </w:r>
          </w:p>
        </w:tc>
      </w:tr>
      <w:tr w:rsidR="00633FE7" w:rsidRPr="00633FE7" w14:paraId="3B66F397" w14:textId="77777777" w:rsidTr="00E74251">
        <w:trPr>
          <w:trHeight w:val="292"/>
        </w:trPr>
        <w:tc>
          <w:tcPr>
            <w:tcW w:w="1333" w:type="dxa"/>
            <w:noWrap/>
            <w:hideMark/>
          </w:tcPr>
          <w:p w14:paraId="636133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230EDE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95" w:type="dxa"/>
            <w:noWrap/>
            <w:hideMark/>
          </w:tcPr>
          <w:p w14:paraId="0C85550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20" w:type="dxa"/>
            <w:noWrap/>
            <w:hideMark/>
          </w:tcPr>
          <w:p w14:paraId="721CCEF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-31.6509</w:t>
            </w:r>
          </w:p>
        </w:tc>
        <w:tc>
          <w:tcPr>
            <w:tcW w:w="1101" w:type="dxa"/>
            <w:noWrap/>
            <w:hideMark/>
          </w:tcPr>
          <w:p w14:paraId="563D45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6.740715</w:t>
            </w:r>
          </w:p>
        </w:tc>
        <w:tc>
          <w:tcPr>
            <w:tcW w:w="544" w:type="dxa"/>
            <w:noWrap/>
            <w:hideMark/>
          </w:tcPr>
          <w:p w14:paraId="07989E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04F8D9D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-4.69548</w:t>
            </w:r>
          </w:p>
        </w:tc>
        <w:tc>
          <w:tcPr>
            <w:tcW w:w="1155" w:type="dxa"/>
            <w:noWrap/>
            <w:hideMark/>
          </w:tcPr>
          <w:p w14:paraId="59CA27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4.78E-05</w:t>
            </w:r>
          </w:p>
        </w:tc>
      </w:tr>
      <w:tr w:rsidR="00633FE7" w:rsidRPr="00633FE7" w14:paraId="063751BA" w14:textId="77777777" w:rsidTr="00E74251">
        <w:trPr>
          <w:trHeight w:val="292"/>
        </w:trPr>
        <w:tc>
          <w:tcPr>
            <w:tcW w:w="1333" w:type="dxa"/>
            <w:noWrap/>
            <w:hideMark/>
          </w:tcPr>
          <w:p w14:paraId="779BC0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2D291DE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95" w:type="dxa"/>
            <w:noWrap/>
            <w:hideMark/>
          </w:tcPr>
          <w:p w14:paraId="1D6DC5F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20" w:type="dxa"/>
            <w:noWrap/>
            <w:hideMark/>
          </w:tcPr>
          <w:p w14:paraId="17508FC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-33.0993</w:t>
            </w:r>
          </w:p>
        </w:tc>
        <w:tc>
          <w:tcPr>
            <w:tcW w:w="1101" w:type="dxa"/>
            <w:noWrap/>
            <w:hideMark/>
          </w:tcPr>
          <w:p w14:paraId="08A80F6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7.019574</w:t>
            </w:r>
          </w:p>
        </w:tc>
        <w:tc>
          <w:tcPr>
            <w:tcW w:w="544" w:type="dxa"/>
            <w:noWrap/>
            <w:hideMark/>
          </w:tcPr>
          <w:p w14:paraId="326465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50863E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-4.71528</w:t>
            </w:r>
          </w:p>
        </w:tc>
        <w:tc>
          <w:tcPr>
            <w:tcW w:w="1155" w:type="dxa"/>
            <w:noWrap/>
            <w:hideMark/>
          </w:tcPr>
          <w:p w14:paraId="4910025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4.55E-05</w:t>
            </w:r>
          </w:p>
        </w:tc>
      </w:tr>
      <w:tr w:rsidR="00633FE7" w:rsidRPr="00633FE7" w14:paraId="636EA52D" w14:textId="77777777" w:rsidTr="00E74251">
        <w:trPr>
          <w:trHeight w:val="292"/>
        </w:trPr>
        <w:tc>
          <w:tcPr>
            <w:tcW w:w="1333" w:type="dxa"/>
            <w:noWrap/>
            <w:hideMark/>
          </w:tcPr>
          <w:p w14:paraId="1346F8E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24C88A5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95" w:type="dxa"/>
            <w:noWrap/>
            <w:hideMark/>
          </w:tcPr>
          <w:p w14:paraId="3C6F26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20" w:type="dxa"/>
            <w:noWrap/>
            <w:hideMark/>
          </w:tcPr>
          <w:p w14:paraId="0F2BD8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-1.4484</w:t>
            </w:r>
          </w:p>
        </w:tc>
        <w:tc>
          <w:tcPr>
            <w:tcW w:w="1101" w:type="dxa"/>
            <w:noWrap/>
            <w:hideMark/>
          </w:tcPr>
          <w:p w14:paraId="202040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6.953584</w:t>
            </w:r>
          </w:p>
        </w:tc>
        <w:tc>
          <w:tcPr>
            <w:tcW w:w="544" w:type="dxa"/>
            <w:noWrap/>
            <w:hideMark/>
          </w:tcPr>
          <w:p w14:paraId="1054FC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27547AB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-0.2083</w:t>
            </w:r>
          </w:p>
        </w:tc>
        <w:tc>
          <w:tcPr>
            <w:tcW w:w="1155" w:type="dxa"/>
            <w:noWrap/>
            <w:hideMark/>
          </w:tcPr>
          <w:p w14:paraId="6EF5B6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5E22C025" w14:textId="77777777" w:rsidTr="00E74251">
        <w:trPr>
          <w:trHeight w:val="292"/>
        </w:trPr>
        <w:tc>
          <w:tcPr>
            <w:tcW w:w="1333" w:type="dxa"/>
            <w:noWrap/>
            <w:hideMark/>
          </w:tcPr>
          <w:p w14:paraId="26C3996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38DFAC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95" w:type="dxa"/>
            <w:noWrap/>
            <w:hideMark/>
          </w:tcPr>
          <w:p w14:paraId="77DD0B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20" w:type="dxa"/>
            <w:noWrap/>
            <w:hideMark/>
          </w:tcPr>
          <w:p w14:paraId="7620155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-17.4336</w:t>
            </w:r>
          </w:p>
        </w:tc>
        <w:tc>
          <w:tcPr>
            <w:tcW w:w="1101" w:type="dxa"/>
            <w:noWrap/>
            <w:hideMark/>
          </w:tcPr>
          <w:p w14:paraId="47DF56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7.360547</w:t>
            </w:r>
          </w:p>
        </w:tc>
        <w:tc>
          <w:tcPr>
            <w:tcW w:w="544" w:type="dxa"/>
            <w:noWrap/>
            <w:hideMark/>
          </w:tcPr>
          <w:p w14:paraId="5E09AA4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33D76F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-2.36852</w:t>
            </w:r>
          </w:p>
        </w:tc>
        <w:tc>
          <w:tcPr>
            <w:tcW w:w="1155" w:type="dxa"/>
            <w:noWrap/>
            <w:hideMark/>
          </w:tcPr>
          <w:p w14:paraId="6AD08F9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0.214438</w:t>
            </w:r>
          </w:p>
        </w:tc>
      </w:tr>
      <w:tr w:rsidR="00633FE7" w:rsidRPr="00633FE7" w14:paraId="0F87373D" w14:textId="77777777" w:rsidTr="00E74251">
        <w:trPr>
          <w:trHeight w:val="292"/>
        </w:trPr>
        <w:tc>
          <w:tcPr>
            <w:tcW w:w="1333" w:type="dxa"/>
            <w:noWrap/>
            <w:hideMark/>
          </w:tcPr>
          <w:p w14:paraId="76322F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7E487BC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95" w:type="dxa"/>
            <w:noWrap/>
            <w:hideMark/>
          </w:tcPr>
          <w:p w14:paraId="3DC0941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20" w:type="dxa"/>
            <w:noWrap/>
            <w:hideMark/>
          </w:tcPr>
          <w:p w14:paraId="1FFF50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19.6072</w:t>
            </w:r>
          </w:p>
        </w:tc>
        <w:tc>
          <w:tcPr>
            <w:tcW w:w="1101" w:type="dxa"/>
            <w:noWrap/>
            <w:hideMark/>
          </w:tcPr>
          <w:p w14:paraId="20C376D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7.334749</w:t>
            </w:r>
          </w:p>
        </w:tc>
        <w:tc>
          <w:tcPr>
            <w:tcW w:w="544" w:type="dxa"/>
            <w:noWrap/>
            <w:hideMark/>
          </w:tcPr>
          <w:p w14:paraId="05B2E29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3AAC3F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2.673194</w:t>
            </w:r>
          </w:p>
        </w:tc>
        <w:tc>
          <w:tcPr>
            <w:tcW w:w="1155" w:type="dxa"/>
            <w:noWrap/>
            <w:hideMark/>
          </w:tcPr>
          <w:p w14:paraId="7D10FB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0.103941</w:t>
            </w:r>
          </w:p>
        </w:tc>
      </w:tr>
      <w:tr w:rsidR="00633FE7" w:rsidRPr="00633FE7" w14:paraId="6FB9DF3B" w14:textId="77777777" w:rsidTr="00E74251">
        <w:trPr>
          <w:trHeight w:val="292"/>
        </w:trPr>
        <w:tc>
          <w:tcPr>
            <w:tcW w:w="1333" w:type="dxa"/>
            <w:noWrap/>
            <w:hideMark/>
          </w:tcPr>
          <w:p w14:paraId="515ED1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3DA10A7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95" w:type="dxa"/>
            <w:noWrap/>
            <w:hideMark/>
          </w:tcPr>
          <w:p w14:paraId="661A4F2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20" w:type="dxa"/>
            <w:noWrap/>
            <w:hideMark/>
          </w:tcPr>
          <w:p w14:paraId="1A5BEE5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37.0408</w:t>
            </w:r>
          </w:p>
        </w:tc>
        <w:tc>
          <w:tcPr>
            <w:tcW w:w="1101" w:type="dxa"/>
            <w:noWrap/>
            <w:hideMark/>
          </w:tcPr>
          <w:p w14:paraId="53D3C2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7.282781</w:t>
            </w:r>
          </w:p>
        </w:tc>
        <w:tc>
          <w:tcPr>
            <w:tcW w:w="544" w:type="dxa"/>
            <w:noWrap/>
            <w:hideMark/>
          </w:tcPr>
          <w:p w14:paraId="7DD387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36F0085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5.086079</w:t>
            </w:r>
          </w:p>
        </w:tc>
        <w:tc>
          <w:tcPr>
            <w:tcW w:w="1155" w:type="dxa"/>
            <w:noWrap/>
            <w:hideMark/>
          </w:tcPr>
          <w:p w14:paraId="317BA6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7.73E-06</w:t>
            </w:r>
          </w:p>
        </w:tc>
      </w:tr>
      <w:tr w:rsidR="00633FE7" w:rsidRPr="00633FE7" w14:paraId="1A5737D6" w14:textId="77777777" w:rsidTr="00E74251">
        <w:trPr>
          <w:trHeight w:val="292"/>
        </w:trPr>
        <w:tc>
          <w:tcPr>
            <w:tcW w:w="1333" w:type="dxa"/>
            <w:noWrap/>
            <w:hideMark/>
          </w:tcPr>
          <w:p w14:paraId="48B5CA7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01248C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95" w:type="dxa"/>
            <w:noWrap/>
            <w:hideMark/>
          </w:tcPr>
          <w:p w14:paraId="723E15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20" w:type="dxa"/>
            <w:noWrap/>
            <w:hideMark/>
          </w:tcPr>
          <w:p w14:paraId="52C596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6.634562</w:t>
            </w:r>
          </w:p>
        </w:tc>
        <w:tc>
          <w:tcPr>
            <w:tcW w:w="1101" w:type="dxa"/>
            <w:noWrap/>
            <w:hideMark/>
          </w:tcPr>
          <w:p w14:paraId="013A06E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7.720311</w:t>
            </w:r>
          </w:p>
        </w:tc>
        <w:tc>
          <w:tcPr>
            <w:tcW w:w="544" w:type="dxa"/>
            <w:noWrap/>
            <w:hideMark/>
          </w:tcPr>
          <w:p w14:paraId="2A2701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356F10C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0.859365</w:t>
            </w:r>
          </w:p>
        </w:tc>
        <w:tc>
          <w:tcPr>
            <w:tcW w:w="1155" w:type="dxa"/>
            <w:noWrap/>
            <w:hideMark/>
          </w:tcPr>
          <w:p w14:paraId="00E2DD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0.989882</w:t>
            </w:r>
          </w:p>
        </w:tc>
      </w:tr>
      <w:tr w:rsidR="00633FE7" w:rsidRPr="00633FE7" w14:paraId="3E592BB3" w14:textId="77777777" w:rsidTr="00E74251">
        <w:trPr>
          <w:trHeight w:val="292"/>
        </w:trPr>
        <w:tc>
          <w:tcPr>
            <w:tcW w:w="1333" w:type="dxa"/>
            <w:noWrap/>
            <w:hideMark/>
          </w:tcPr>
          <w:p w14:paraId="1F05CE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3CC2A97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95" w:type="dxa"/>
            <w:noWrap/>
            <w:hideMark/>
          </w:tcPr>
          <w:p w14:paraId="12EBFC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20" w:type="dxa"/>
            <w:noWrap/>
            <w:hideMark/>
          </w:tcPr>
          <w:p w14:paraId="024880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-24.7218</w:t>
            </w:r>
          </w:p>
        </w:tc>
        <w:tc>
          <w:tcPr>
            <w:tcW w:w="1101" w:type="dxa"/>
            <w:noWrap/>
            <w:hideMark/>
          </w:tcPr>
          <w:p w14:paraId="327CC61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7.641595</w:t>
            </w:r>
          </w:p>
        </w:tc>
        <w:tc>
          <w:tcPr>
            <w:tcW w:w="544" w:type="dxa"/>
            <w:noWrap/>
            <w:hideMark/>
          </w:tcPr>
          <w:p w14:paraId="77C8FD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74B347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-3.23517</w:t>
            </w:r>
          </w:p>
        </w:tc>
        <w:tc>
          <w:tcPr>
            <w:tcW w:w="1155" w:type="dxa"/>
            <w:noWrap/>
            <w:hideMark/>
          </w:tcPr>
          <w:p w14:paraId="1CD1F96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0.019754</w:t>
            </w:r>
          </w:p>
        </w:tc>
      </w:tr>
      <w:tr w:rsidR="00633FE7" w:rsidRPr="00633FE7" w14:paraId="78EBD927" w14:textId="77777777" w:rsidTr="00E74251">
        <w:trPr>
          <w:trHeight w:val="292"/>
        </w:trPr>
        <w:tc>
          <w:tcPr>
            <w:tcW w:w="1333" w:type="dxa"/>
            <w:noWrap/>
            <w:hideMark/>
          </w:tcPr>
          <w:p w14:paraId="7DEE38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83" w:type="dxa"/>
            <w:noWrap/>
            <w:hideMark/>
          </w:tcPr>
          <w:p w14:paraId="36FE96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95" w:type="dxa"/>
            <w:noWrap/>
            <w:hideMark/>
          </w:tcPr>
          <w:p w14:paraId="5FE2B65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20" w:type="dxa"/>
            <w:noWrap/>
            <w:hideMark/>
          </w:tcPr>
          <w:p w14:paraId="177A82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-31.3564</w:t>
            </w:r>
          </w:p>
        </w:tc>
        <w:tc>
          <w:tcPr>
            <w:tcW w:w="1101" w:type="dxa"/>
            <w:noWrap/>
            <w:hideMark/>
          </w:tcPr>
          <w:p w14:paraId="51F4C4F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7.704404</w:t>
            </w:r>
          </w:p>
        </w:tc>
        <w:tc>
          <w:tcPr>
            <w:tcW w:w="544" w:type="dxa"/>
            <w:noWrap/>
            <w:hideMark/>
          </w:tcPr>
          <w:p w14:paraId="36365E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635</w:t>
            </w:r>
          </w:p>
        </w:tc>
        <w:tc>
          <w:tcPr>
            <w:tcW w:w="1119" w:type="dxa"/>
            <w:noWrap/>
            <w:hideMark/>
          </w:tcPr>
          <w:p w14:paraId="5EDEC0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-4.06993</w:t>
            </w:r>
          </w:p>
        </w:tc>
        <w:tc>
          <w:tcPr>
            <w:tcW w:w="1155" w:type="dxa"/>
            <w:noWrap/>
            <w:hideMark/>
          </w:tcPr>
          <w:p w14:paraId="228F924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0.000857</w:t>
            </w:r>
          </w:p>
        </w:tc>
      </w:tr>
    </w:tbl>
    <w:p w14:paraId="0AF696D2"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104AE43" w14:textId="77777777" w:rsidR="00633FE7" w:rsidRPr="00633FE7" w:rsidRDefault="00633FE7" w:rsidP="00633FE7">
      <w:pPr>
        <w:spacing w:after="160" w:line="278" w:lineRule="auto"/>
        <w:rPr>
          <w:rFonts w:ascii="Times New Roman" w:eastAsia="Aptos" w:hAnsi="Times New Roman" w:cs="Times New Roman"/>
          <w:b/>
          <w:bCs/>
          <w:kern w:val="2"/>
          <w14:ligatures w14:val="standardContextual"/>
        </w:rPr>
      </w:pPr>
      <w:bookmarkStart w:id="17" w:name="_Hlk193583527"/>
      <w:r w:rsidRPr="00633FE7">
        <w:rPr>
          <w:rFonts w:ascii="Times New Roman" w:eastAsia="Aptos" w:hAnsi="Times New Roman" w:cs="Times New Roman"/>
          <w:b/>
          <w:bCs/>
          <w:kern w:val="2"/>
          <w14:ligatures w14:val="standardContextual"/>
        </w:rPr>
        <w:br w:type="page"/>
      </w:r>
    </w:p>
    <w:p w14:paraId="1B9E0E1E" w14:textId="1F033AB8"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S12</w:t>
      </w:r>
      <w:r w:rsidRPr="00633FE7">
        <w:rPr>
          <w:rFonts w:ascii="Times New Roman" w:eastAsia="Aptos" w:hAnsi="Times New Roman" w:cs="Times New Roman"/>
          <w:kern w:val="2"/>
          <w14:ligatures w14:val="standardContextual"/>
        </w:rPr>
        <w:t>. Likelihood ratio tests for pupal stage duration</w:t>
      </w:r>
    </w:p>
    <w:tbl>
      <w:tblPr>
        <w:tblStyle w:val="TableGrid4"/>
        <w:tblW w:w="0" w:type="auto"/>
        <w:tblLayout w:type="fixed"/>
        <w:tblLook w:val="04A0" w:firstRow="1" w:lastRow="0" w:firstColumn="1" w:lastColumn="0" w:noHBand="0" w:noVBand="1"/>
      </w:tblPr>
      <w:tblGrid>
        <w:gridCol w:w="2875"/>
        <w:gridCol w:w="2610"/>
        <w:gridCol w:w="1530"/>
        <w:gridCol w:w="1260"/>
        <w:gridCol w:w="1075"/>
      </w:tblGrid>
      <w:tr w:rsidR="00633FE7" w:rsidRPr="00633FE7" w14:paraId="2D621DDF" w14:textId="77777777" w:rsidTr="00E74251">
        <w:tc>
          <w:tcPr>
            <w:tcW w:w="2875" w:type="dxa"/>
          </w:tcPr>
          <w:p w14:paraId="19905D35" w14:textId="77777777" w:rsidR="00633FE7" w:rsidRPr="00633FE7" w:rsidRDefault="00633FE7" w:rsidP="00633FE7">
            <w:pPr>
              <w:jc w:val="center"/>
              <w:rPr>
                <w:rFonts w:ascii="Times New Roman" w:hAnsi="Times New Roman"/>
                <w:sz w:val="22"/>
                <w:szCs w:val="22"/>
              </w:rPr>
            </w:pPr>
            <w:bookmarkStart w:id="18" w:name="_Hlk193624163"/>
            <w:r w:rsidRPr="00633FE7">
              <w:rPr>
                <w:rFonts w:ascii="Times New Roman" w:hAnsi="Times New Roman"/>
                <w:sz w:val="22"/>
                <w:szCs w:val="22"/>
              </w:rPr>
              <w:t>Full model</w:t>
            </w:r>
          </w:p>
        </w:tc>
        <w:tc>
          <w:tcPr>
            <w:tcW w:w="2610" w:type="dxa"/>
          </w:tcPr>
          <w:p w14:paraId="5254789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1530" w:type="dxa"/>
          </w:tcPr>
          <w:p w14:paraId="0DA33DD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260" w:type="dxa"/>
          </w:tcPr>
          <w:p w14:paraId="4A88BDD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075" w:type="dxa"/>
          </w:tcPr>
          <w:p w14:paraId="7AE7E5A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4A7D2F88" w14:textId="77777777" w:rsidTr="00E74251">
        <w:tc>
          <w:tcPr>
            <w:tcW w:w="2875" w:type="dxa"/>
          </w:tcPr>
          <w:p w14:paraId="2820C49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 xml:space="preserve">Mean Temperature + Temperature Fluctuation + Sex + </w:t>
            </w:r>
          </w:p>
          <w:p w14:paraId="0C2185E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Temperature Fluctuation + Sex: Mean Temperature</w:t>
            </w:r>
          </w:p>
        </w:tc>
        <w:tc>
          <w:tcPr>
            <w:tcW w:w="2610" w:type="dxa"/>
          </w:tcPr>
          <w:p w14:paraId="7D1AD49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+Temperature Fluctuation + Sex + Sex: Mean Temperature</w:t>
            </w:r>
          </w:p>
        </w:tc>
        <w:tc>
          <w:tcPr>
            <w:tcW w:w="1530" w:type="dxa"/>
          </w:tcPr>
          <w:p w14:paraId="095AB7B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260" w:type="dxa"/>
          </w:tcPr>
          <w:p w14:paraId="7846C1E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29.71</w:t>
            </w:r>
          </w:p>
        </w:tc>
        <w:tc>
          <w:tcPr>
            <w:tcW w:w="1075" w:type="dxa"/>
          </w:tcPr>
          <w:p w14:paraId="4D8A376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r w:rsidR="00633FE7" w:rsidRPr="00633FE7" w14:paraId="2E77275E" w14:textId="77777777" w:rsidTr="00E74251">
        <w:tc>
          <w:tcPr>
            <w:tcW w:w="2875" w:type="dxa"/>
          </w:tcPr>
          <w:p w14:paraId="3F95539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 xml:space="preserve">Mean Temperature + Temperature Fluctuation + Sex + </w:t>
            </w:r>
          </w:p>
          <w:p w14:paraId="5EB3AF6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Temperature Fluctuation + Sex: Mean Temperature</w:t>
            </w:r>
          </w:p>
        </w:tc>
        <w:tc>
          <w:tcPr>
            <w:tcW w:w="2610" w:type="dxa"/>
          </w:tcPr>
          <w:p w14:paraId="2E5BDD9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Sex + Sex: Mean Temperature</w:t>
            </w:r>
          </w:p>
        </w:tc>
        <w:tc>
          <w:tcPr>
            <w:tcW w:w="1530" w:type="dxa"/>
          </w:tcPr>
          <w:p w14:paraId="1550393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260" w:type="dxa"/>
          </w:tcPr>
          <w:p w14:paraId="41B0445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97.51</w:t>
            </w:r>
          </w:p>
        </w:tc>
        <w:tc>
          <w:tcPr>
            <w:tcW w:w="1075" w:type="dxa"/>
          </w:tcPr>
          <w:p w14:paraId="223A37B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bookmarkEnd w:id="17"/>
      <w:bookmarkEnd w:id="18"/>
    </w:tbl>
    <w:p w14:paraId="2C2DFF1E"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531C797E" w14:textId="77777777" w:rsidR="00F33892" w:rsidRDefault="00F33892" w:rsidP="00633FE7">
      <w:pPr>
        <w:spacing w:after="160" w:line="278" w:lineRule="auto"/>
        <w:rPr>
          <w:rFonts w:ascii="Times New Roman" w:eastAsia="Aptos" w:hAnsi="Times New Roman" w:cs="Times New Roman"/>
          <w:b/>
          <w:bCs/>
          <w:kern w:val="2"/>
          <w14:ligatures w14:val="standardContextual"/>
        </w:rPr>
      </w:pPr>
    </w:p>
    <w:p w14:paraId="7BA0DDB0" w14:textId="7775B10F"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S13</w:t>
      </w:r>
      <w:r w:rsidRPr="00633FE7">
        <w:rPr>
          <w:rFonts w:ascii="Times New Roman" w:eastAsia="Aptos" w:hAnsi="Times New Roman" w:cs="Times New Roman"/>
          <w:kern w:val="2"/>
          <w14:ligatures w14:val="standardContextual"/>
        </w:rPr>
        <w:t>. Final regression model and coefficients table for pupal stage duration</w:t>
      </w:r>
    </w:p>
    <w:tbl>
      <w:tblPr>
        <w:tblStyle w:val="TableGrid4"/>
        <w:tblW w:w="0" w:type="auto"/>
        <w:tblLook w:val="04A0" w:firstRow="1" w:lastRow="0" w:firstColumn="1" w:lastColumn="0" w:noHBand="0" w:noVBand="1"/>
      </w:tblPr>
      <w:tblGrid>
        <w:gridCol w:w="2441"/>
        <w:gridCol w:w="1154"/>
        <w:gridCol w:w="1170"/>
        <w:gridCol w:w="1170"/>
        <w:gridCol w:w="1260"/>
      </w:tblGrid>
      <w:tr w:rsidR="00633FE7" w:rsidRPr="00633FE7" w14:paraId="2B660749" w14:textId="77777777" w:rsidTr="00E74251">
        <w:trPr>
          <w:trHeight w:val="292"/>
        </w:trPr>
        <w:tc>
          <w:tcPr>
            <w:tcW w:w="2441" w:type="dxa"/>
            <w:noWrap/>
            <w:hideMark/>
          </w:tcPr>
          <w:p w14:paraId="6565A7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154" w:type="dxa"/>
            <w:noWrap/>
            <w:hideMark/>
          </w:tcPr>
          <w:p w14:paraId="07CBDF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170" w:type="dxa"/>
            <w:noWrap/>
            <w:hideMark/>
          </w:tcPr>
          <w:p w14:paraId="333E0C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170" w:type="dxa"/>
            <w:noWrap/>
            <w:hideMark/>
          </w:tcPr>
          <w:p w14:paraId="6E7FED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statistic</w:t>
            </w:r>
          </w:p>
        </w:tc>
        <w:tc>
          <w:tcPr>
            <w:tcW w:w="1260" w:type="dxa"/>
            <w:noWrap/>
            <w:hideMark/>
          </w:tcPr>
          <w:p w14:paraId="3CD751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7A0EA87D" w14:textId="77777777" w:rsidTr="00E74251">
        <w:trPr>
          <w:trHeight w:val="292"/>
        </w:trPr>
        <w:tc>
          <w:tcPr>
            <w:tcW w:w="2441" w:type="dxa"/>
            <w:noWrap/>
            <w:hideMark/>
          </w:tcPr>
          <w:p w14:paraId="04324B6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154" w:type="dxa"/>
            <w:noWrap/>
            <w:hideMark/>
          </w:tcPr>
          <w:p w14:paraId="18832D4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2.595194</w:t>
            </w:r>
          </w:p>
        </w:tc>
        <w:tc>
          <w:tcPr>
            <w:tcW w:w="1170" w:type="dxa"/>
            <w:noWrap/>
            <w:hideMark/>
          </w:tcPr>
          <w:p w14:paraId="7B6D7A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0.005805</w:t>
            </w:r>
          </w:p>
        </w:tc>
        <w:tc>
          <w:tcPr>
            <w:tcW w:w="1170" w:type="dxa"/>
            <w:noWrap/>
            <w:hideMark/>
          </w:tcPr>
          <w:p w14:paraId="32071B6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447.0345</w:t>
            </w:r>
          </w:p>
        </w:tc>
        <w:tc>
          <w:tcPr>
            <w:tcW w:w="1260" w:type="dxa"/>
            <w:noWrap/>
            <w:hideMark/>
          </w:tcPr>
          <w:p w14:paraId="55B41EC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464D42BE" w14:textId="77777777" w:rsidTr="00E74251">
        <w:trPr>
          <w:trHeight w:val="292"/>
        </w:trPr>
        <w:tc>
          <w:tcPr>
            <w:tcW w:w="2441" w:type="dxa"/>
            <w:noWrap/>
            <w:hideMark/>
          </w:tcPr>
          <w:p w14:paraId="1F62B3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154" w:type="dxa"/>
            <w:noWrap/>
            <w:hideMark/>
          </w:tcPr>
          <w:p w14:paraId="28900B7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-0.47612</w:t>
            </w:r>
          </w:p>
        </w:tc>
        <w:tc>
          <w:tcPr>
            <w:tcW w:w="1170" w:type="dxa"/>
            <w:noWrap/>
            <w:hideMark/>
          </w:tcPr>
          <w:p w14:paraId="3914676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0.010167</w:t>
            </w:r>
          </w:p>
        </w:tc>
        <w:tc>
          <w:tcPr>
            <w:tcW w:w="1170" w:type="dxa"/>
            <w:noWrap/>
            <w:hideMark/>
          </w:tcPr>
          <w:p w14:paraId="5ED0142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-46.8322</w:t>
            </w:r>
          </w:p>
        </w:tc>
        <w:tc>
          <w:tcPr>
            <w:tcW w:w="1260" w:type="dxa"/>
            <w:noWrap/>
            <w:hideMark/>
          </w:tcPr>
          <w:p w14:paraId="6FA2741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10981210" w14:textId="77777777" w:rsidTr="00E74251">
        <w:trPr>
          <w:trHeight w:val="292"/>
        </w:trPr>
        <w:tc>
          <w:tcPr>
            <w:tcW w:w="2441" w:type="dxa"/>
            <w:noWrap/>
            <w:hideMark/>
          </w:tcPr>
          <w:p w14:paraId="1D06548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154" w:type="dxa"/>
            <w:noWrap/>
            <w:hideMark/>
          </w:tcPr>
          <w:p w14:paraId="16E4BE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-0.72564</w:t>
            </w:r>
          </w:p>
        </w:tc>
        <w:tc>
          <w:tcPr>
            <w:tcW w:w="1170" w:type="dxa"/>
            <w:noWrap/>
            <w:hideMark/>
          </w:tcPr>
          <w:p w14:paraId="607740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0.012588</w:t>
            </w:r>
          </w:p>
        </w:tc>
        <w:tc>
          <w:tcPr>
            <w:tcW w:w="1170" w:type="dxa"/>
            <w:noWrap/>
            <w:hideMark/>
          </w:tcPr>
          <w:p w14:paraId="59E858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-57.6468</w:t>
            </w:r>
          </w:p>
        </w:tc>
        <w:tc>
          <w:tcPr>
            <w:tcW w:w="1260" w:type="dxa"/>
            <w:noWrap/>
            <w:hideMark/>
          </w:tcPr>
          <w:p w14:paraId="419BC9C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443C6CA7" w14:textId="77777777" w:rsidTr="00E74251">
        <w:trPr>
          <w:trHeight w:val="292"/>
        </w:trPr>
        <w:tc>
          <w:tcPr>
            <w:tcW w:w="2441" w:type="dxa"/>
            <w:noWrap/>
            <w:hideMark/>
          </w:tcPr>
          <w:p w14:paraId="34F9A9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154" w:type="dxa"/>
            <w:noWrap/>
            <w:hideMark/>
          </w:tcPr>
          <w:p w14:paraId="68EB94B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-0.06805</w:t>
            </w:r>
          </w:p>
        </w:tc>
        <w:tc>
          <w:tcPr>
            <w:tcW w:w="1170" w:type="dxa"/>
            <w:noWrap/>
            <w:hideMark/>
          </w:tcPr>
          <w:p w14:paraId="30B422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0.007433</w:t>
            </w:r>
          </w:p>
        </w:tc>
        <w:tc>
          <w:tcPr>
            <w:tcW w:w="1170" w:type="dxa"/>
            <w:noWrap/>
            <w:hideMark/>
          </w:tcPr>
          <w:p w14:paraId="09A78D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-9.15503</w:t>
            </w:r>
          </w:p>
        </w:tc>
        <w:tc>
          <w:tcPr>
            <w:tcW w:w="1260" w:type="dxa"/>
            <w:noWrap/>
            <w:hideMark/>
          </w:tcPr>
          <w:p w14:paraId="7BDC0F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5.43E-20</w:t>
            </w:r>
          </w:p>
        </w:tc>
      </w:tr>
      <w:tr w:rsidR="00633FE7" w:rsidRPr="00633FE7" w14:paraId="236D7F83" w14:textId="77777777" w:rsidTr="00E74251">
        <w:trPr>
          <w:trHeight w:val="292"/>
        </w:trPr>
        <w:tc>
          <w:tcPr>
            <w:tcW w:w="2441" w:type="dxa"/>
            <w:noWrap/>
            <w:hideMark/>
          </w:tcPr>
          <w:p w14:paraId="5D21279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154" w:type="dxa"/>
            <w:noWrap/>
            <w:hideMark/>
          </w:tcPr>
          <w:p w14:paraId="5BF8E5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-0.05403</w:t>
            </w:r>
          </w:p>
        </w:tc>
        <w:tc>
          <w:tcPr>
            <w:tcW w:w="1170" w:type="dxa"/>
            <w:noWrap/>
            <w:hideMark/>
          </w:tcPr>
          <w:p w14:paraId="769320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0.007389</w:t>
            </w:r>
          </w:p>
        </w:tc>
        <w:tc>
          <w:tcPr>
            <w:tcW w:w="1170" w:type="dxa"/>
            <w:noWrap/>
            <w:hideMark/>
          </w:tcPr>
          <w:p w14:paraId="055CB82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-7.31168</w:t>
            </w:r>
          </w:p>
        </w:tc>
        <w:tc>
          <w:tcPr>
            <w:tcW w:w="1260" w:type="dxa"/>
            <w:noWrap/>
            <w:hideMark/>
          </w:tcPr>
          <w:p w14:paraId="511165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2.64E-13</w:t>
            </w:r>
          </w:p>
        </w:tc>
      </w:tr>
      <w:tr w:rsidR="00633FE7" w:rsidRPr="00633FE7" w14:paraId="27157B19" w14:textId="77777777" w:rsidTr="00E74251">
        <w:trPr>
          <w:trHeight w:val="292"/>
        </w:trPr>
        <w:tc>
          <w:tcPr>
            <w:tcW w:w="2441" w:type="dxa"/>
            <w:noWrap/>
            <w:hideMark/>
          </w:tcPr>
          <w:p w14:paraId="3AC187C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Sex (male)</w:t>
            </w:r>
          </w:p>
        </w:tc>
        <w:tc>
          <w:tcPr>
            <w:tcW w:w="1154" w:type="dxa"/>
            <w:noWrap/>
            <w:hideMark/>
          </w:tcPr>
          <w:p w14:paraId="2D839A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0.094843</w:t>
            </w:r>
          </w:p>
        </w:tc>
        <w:tc>
          <w:tcPr>
            <w:tcW w:w="1170" w:type="dxa"/>
            <w:noWrap/>
            <w:hideMark/>
          </w:tcPr>
          <w:p w14:paraId="2CD23C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0.006183</w:t>
            </w:r>
          </w:p>
        </w:tc>
        <w:tc>
          <w:tcPr>
            <w:tcW w:w="1170" w:type="dxa"/>
            <w:noWrap/>
            <w:hideMark/>
          </w:tcPr>
          <w:p w14:paraId="185EA68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15.33986</w:t>
            </w:r>
          </w:p>
        </w:tc>
        <w:tc>
          <w:tcPr>
            <w:tcW w:w="1260" w:type="dxa"/>
            <w:noWrap/>
            <w:hideMark/>
          </w:tcPr>
          <w:p w14:paraId="0226D7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4.14E-53</w:t>
            </w:r>
          </w:p>
        </w:tc>
      </w:tr>
      <w:tr w:rsidR="00633FE7" w:rsidRPr="00633FE7" w14:paraId="279B2BEC" w14:textId="77777777" w:rsidTr="00E74251">
        <w:trPr>
          <w:trHeight w:val="292"/>
        </w:trPr>
        <w:tc>
          <w:tcPr>
            <w:tcW w:w="2441" w:type="dxa"/>
            <w:noWrap/>
            <w:hideMark/>
          </w:tcPr>
          <w:p w14:paraId="7E2032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(low)</w:t>
            </w:r>
          </w:p>
        </w:tc>
        <w:tc>
          <w:tcPr>
            <w:tcW w:w="1154" w:type="dxa"/>
            <w:noWrap/>
            <w:hideMark/>
          </w:tcPr>
          <w:p w14:paraId="343836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0.04329</w:t>
            </w:r>
          </w:p>
        </w:tc>
        <w:tc>
          <w:tcPr>
            <w:tcW w:w="1170" w:type="dxa"/>
            <w:noWrap/>
            <w:hideMark/>
          </w:tcPr>
          <w:p w14:paraId="6B9599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0.012257</w:t>
            </w:r>
          </w:p>
        </w:tc>
        <w:tc>
          <w:tcPr>
            <w:tcW w:w="1170" w:type="dxa"/>
            <w:noWrap/>
            <w:hideMark/>
          </w:tcPr>
          <w:p w14:paraId="651CA51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3.531803</w:t>
            </w:r>
          </w:p>
        </w:tc>
        <w:tc>
          <w:tcPr>
            <w:tcW w:w="1260" w:type="dxa"/>
            <w:noWrap/>
            <w:hideMark/>
          </w:tcPr>
          <w:p w14:paraId="16F7483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0.000413</w:t>
            </w:r>
          </w:p>
        </w:tc>
      </w:tr>
      <w:tr w:rsidR="00633FE7" w:rsidRPr="00633FE7" w14:paraId="52410A72" w14:textId="77777777" w:rsidTr="00E74251">
        <w:trPr>
          <w:trHeight w:val="292"/>
        </w:trPr>
        <w:tc>
          <w:tcPr>
            <w:tcW w:w="2441" w:type="dxa"/>
            <w:noWrap/>
            <w:hideMark/>
          </w:tcPr>
          <w:p w14:paraId="06F0B57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(low)</w:t>
            </w:r>
          </w:p>
        </w:tc>
        <w:tc>
          <w:tcPr>
            <w:tcW w:w="1154" w:type="dxa"/>
            <w:noWrap/>
            <w:hideMark/>
          </w:tcPr>
          <w:p w14:paraId="5B6E103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0.063811</w:t>
            </w:r>
          </w:p>
        </w:tc>
        <w:tc>
          <w:tcPr>
            <w:tcW w:w="1170" w:type="dxa"/>
            <w:noWrap/>
            <w:hideMark/>
          </w:tcPr>
          <w:p w14:paraId="2871B99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0.01412</w:t>
            </w:r>
          </w:p>
        </w:tc>
        <w:tc>
          <w:tcPr>
            <w:tcW w:w="1170" w:type="dxa"/>
            <w:noWrap/>
            <w:hideMark/>
          </w:tcPr>
          <w:p w14:paraId="2DEACAD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4.519091</w:t>
            </w:r>
          </w:p>
        </w:tc>
        <w:tc>
          <w:tcPr>
            <w:tcW w:w="1260" w:type="dxa"/>
            <w:noWrap/>
            <w:hideMark/>
          </w:tcPr>
          <w:p w14:paraId="2374C89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6.21E-06</w:t>
            </w:r>
          </w:p>
        </w:tc>
      </w:tr>
      <w:tr w:rsidR="00633FE7" w:rsidRPr="00633FE7" w14:paraId="2EBD1342" w14:textId="77777777" w:rsidTr="00E74251">
        <w:trPr>
          <w:trHeight w:val="292"/>
        </w:trPr>
        <w:tc>
          <w:tcPr>
            <w:tcW w:w="2441" w:type="dxa"/>
            <w:noWrap/>
            <w:hideMark/>
          </w:tcPr>
          <w:p w14:paraId="243AA85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(high)</w:t>
            </w:r>
          </w:p>
        </w:tc>
        <w:tc>
          <w:tcPr>
            <w:tcW w:w="1154" w:type="dxa"/>
            <w:noWrap/>
            <w:hideMark/>
          </w:tcPr>
          <w:p w14:paraId="795894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0.032272</w:t>
            </w:r>
          </w:p>
        </w:tc>
        <w:tc>
          <w:tcPr>
            <w:tcW w:w="1170" w:type="dxa"/>
            <w:noWrap/>
            <w:hideMark/>
          </w:tcPr>
          <w:p w14:paraId="5643FC3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0.012395</w:t>
            </w:r>
          </w:p>
        </w:tc>
        <w:tc>
          <w:tcPr>
            <w:tcW w:w="1170" w:type="dxa"/>
            <w:noWrap/>
            <w:hideMark/>
          </w:tcPr>
          <w:p w14:paraId="0930586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2.60361</w:t>
            </w:r>
          </w:p>
        </w:tc>
        <w:tc>
          <w:tcPr>
            <w:tcW w:w="1260" w:type="dxa"/>
            <w:noWrap/>
            <w:hideMark/>
          </w:tcPr>
          <w:p w14:paraId="1EBC094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0.009225</w:t>
            </w:r>
          </w:p>
        </w:tc>
      </w:tr>
      <w:tr w:rsidR="00633FE7" w:rsidRPr="00633FE7" w14:paraId="23C7506A" w14:textId="77777777" w:rsidTr="00E74251">
        <w:trPr>
          <w:trHeight w:val="292"/>
        </w:trPr>
        <w:tc>
          <w:tcPr>
            <w:tcW w:w="2441" w:type="dxa"/>
            <w:noWrap/>
            <w:hideMark/>
          </w:tcPr>
          <w:p w14:paraId="2698875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(high)</w:t>
            </w:r>
          </w:p>
        </w:tc>
        <w:tc>
          <w:tcPr>
            <w:tcW w:w="1154" w:type="dxa"/>
            <w:noWrap/>
            <w:hideMark/>
          </w:tcPr>
          <w:p w14:paraId="448E0A6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0.065999</w:t>
            </w:r>
          </w:p>
        </w:tc>
        <w:tc>
          <w:tcPr>
            <w:tcW w:w="1170" w:type="dxa"/>
            <w:noWrap/>
            <w:hideMark/>
          </w:tcPr>
          <w:p w14:paraId="1832B2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0.014819</w:t>
            </w:r>
          </w:p>
        </w:tc>
        <w:tc>
          <w:tcPr>
            <w:tcW w:w="1170" w:type="dxa"/>
            <w:noWrap/>
            <w:hideMark/>
          </w:tcPr>
          <w:p w14:paraId="6C079BF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4.453626</w:t>
            </w:r>
          </w:p>
        </w:tc>
        <w:tc>
          <w:tcPr>
            <w:tcW w:w="1260" w:type="dxa"/>
            <w:noWrap/>
            <w:hideMark/>
          </w:tcPr>
          <w:p w14:paraId="7AF8544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8.44E-06</w:t>
            </w:r>
          </w:p>
        </w:tc>
      </w:tr>
      <w:tr w:rsidR="00633FE7" w:rsidRPr="00633FE7" w14:paraId="6B36C616" w14:textId="77777777" w:rsidTr="00E74251">
        <w:trPr>
          <w:trHeight w:val="292"/>
        </w:trPr>
        <w:tc>
          <w:tcPr>
            <w:tcW w:w="2441" w:type="dxa"/>
            <w:noWrap/>
            <w:hideMark/>
          </w:tcPr>
          <w:p w14:paraId="3064B3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Sex (male)</w:t>
            </w:r>
          </w:p>
        </w:tc>
        <w:tc>
          <w:tcPr>
            <w:tcW w:w="1154" w:type="dxa"/>
            <w:noWrap/>
            <w:hideMark/>
          </w:tcPr>
          <w:p w14:paraId="22516E6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0.006174</w:t>
            </w:r>
          </w:p>
        </w:tc>
        <w:tc>
          <w:tcPr>
            <w:tcW w:w="1170" w:type="dxa"/>
            <w:noWrap/>
            <w:hideMark/>
          </w:tcPr>
          <w:p w14:paraId="2906079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0.010071</w:t>
            </w:r>
          </w:p>
        </w:tc>
        <w:tc>
          <w:tcPr>
            <w:tcW w:w="1170" w:type="dxa"/>
            <w:noWrap/>
            <w:hideMark/>
          </w:tcPr>
          <w:p w14:paraId="675EFED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0.613031</w:t>
            </w:r>
          </w:p>
        </w:tc>
        <w:tc>
          <w:tcPr>
            <w:tcW w:w="1260" w:type="dxa"/>
            <w:noWrap/>
            <w:hideMark/>
          </w:tcPr>
          <w:p w14:paraId="4263015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0.539856</w:t>
            </w:r>
          </w:p>
        </w:tc>
      </w:tr>
      <w:tr w:rsidR="00633FE7" w:rsidRPr="00633FE7" w14:paraId="43120E85" w14:textId="77777777" w:rsidTr="00E74251">
        <w:trPr>
          <w:trHeight w:val="292"/>
        </w:trPr>
        <w:tc>
          <w:tcPr>
            <w:tcW w:w="2441" w:type="dxa"/>
            <w:noWrap/>
            <w:hideMark/>
          </w:tcPr>
          <w:p w14:paraId="2F5A1A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Sex (male)</w:t>
            </w:r>
          </w:p>
        </w:tc>
        <w:tc>
          <w:tcPr>
            <w:tcW w:w="1154" w:type="dxa"/>
            <w:noWrap/>
            <w:hideMark/>
          </w:tcPr>
          <w:p w14:paraId="2EAED9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-0.02558</w:t>
            </w:r>
          </w:p>
        </w:tc>
        <w:tc>
          <w:tcPr>
            <w:tcW w:w="1170" w:type="dxa"/>
            <w:noWrap/>
            <w:hideMark/>
          </w:tcPr>
          <w:p w14:paraId="04C7D2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0.012415</w:t>
            </w:r>
          </w:p>
        </w:tc>
        <w:tc>
          <w:tcPr>
            <w:tcW w:w="1170" w:type="dxa"/>
            <w:noWrap/>
            <w:hideMark/>
          </w:tcPr>
          <w:p w14:paraId="00E6621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-2.06059</w:t>
            </w:r>
          </w:p>
        </w:tc>
        <w:tc>
          <w:tcPr>
            <w:tcW w:w="1260" w:type="dxa"/>
            <w:noWrap/>
            <w:hideMark/>
          </w:tcPr>
          <w:p w14:paraId="214DDC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0.039342</w:t>
            </w:r>
          </w:p>
        </w:tc>
      </w:tr>
    </w:tbl>
    <w:p w14:paraId="26C3E3BD"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567; Deviance = 861.7; Residual degrees of freedom = 554; Dispersion parameter = 0.026476</w:t>
      </w:r>
    </w:p>
    <w:p w14:paraId="44049C88" w14:textId="77777777" w:rsidR="00633FE7" w:rsidRPr="00633FE7" w:rsidRDefault="00633FE7" w:rsidP="00633FE7">
      <w:pPr>
        <w:spacing w:after="160" w:line="278" w:lineRule="auto"/>
        <w:rPr>
          <w:rFonts w:ascii="Times New Roman" w:eastAsia="Aptos" w:hAnsi="Times New Roman" w:cs="Times New Roman"/>
          <w:b/>
          <w:bCs/>
          <w:kern w:val="2"/>
          <w14:ligatures w14:val="standardContextual"/>
        </w:rPr>
      </w:pPr>
      <w:r w:rsidRPr="00633FE7">
        <w:rPr>
          <w:rFonts w:ascii="Times New Roman" w:eastAsia="Aptos" w:hAnsi="Times New Roman" w:cs="Times New Roman"/>
          <w:b/>
          <w:bCs/>
          <w:kern w:val="2"/>
          <w14:ligatures w14:val="standardContextual"/>
        </w:rPr>
        <w:br w:type="page"/>
      </w:r>
    </w:p>
    <w:p w14:paraId="7FF5E332" w14:textId="6DC05B36"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S14</w:t>
      </w:r>
      <w:r w:rsidRPr="00633FE7">
        <w:rPr>
          <w:rFonts w:ascii="Times New Roman" w:eastAsia="Aptos" w:hAnsi="Times New Roman" w:cs="Times New Roman"/>
          <w:kern w:val="2"/>
          <w14:ligatures w14:val="standardContextual"/>
        </w:rPr>
        <w:t>. Pairwise comparisons of means for pupal stage duration</w:t>
      </w:r>
    </w:p>
    <w:tbl>
      <w:tblPr>
        <w:tblStyle w:val="TableGrid4"/>
        <w:tblW w:w="0" w:type="auto"/>
        <w:tblLook w:val="04A0" w:firstRow="1" w:lastRow="0" w:firstColumn="1" w:lastColumn="0" w:noHBand="0" w:noVBand="1"/>
      </w:tblPr>
      <w:tblGrid>
        <w:gridCol w:w="1276"/>
        <w:gridCol w:w="1249"/>
        <w:gridCol w:w="1443"/>
        <w:gridCol w:w="1080"/>
        <w:gridCol w:w="968"/>
        <w:gridCol w:w="688"/>
        <w:gridCol w:w="963"/>
        <w:gridCol w:w="963"/>
      </w:tblGrid>
      <w:tr w:rsidR="00633FE7" w:rsidRPr="00633FE7" w14:paraId="001584C5" w14:textId="77777777" w:rsidTr="00E74251">
        <w:trPr>
          <w:trHeight w:val="292"/>
        </w:trPr>
        <w:tc>
          <w:tcPr>
            <w:tcW w:w="1387" w:type="dxa"/>
            <w:noWrap/>
            <w:hideMark/>
          </w:tcPr>
          <w:p w14:paraId="1719F48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Temperature Fluctuation</w:t>
            </w:r>
          </w:p>
        </w:tc>
        <w:tc>
          <w:tcPr>
            <w:tcW w:w="1357" w:type="dxa"/>
            <w:noWrap/>
            <w:hideMark/>
          </w:tcPr>
          <w:p w14:paraId="59C74A3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571" w:type="dxa"/>
            <w:noWrap/>
            <w:hideMark/>
          </w:tcPr>
          <w:p w14:paraId="4D780C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170" w:type="dxa"/>
            <w:noWrap/>
            <w:hideMark/>
          </w:tcPr>
          <w:p w14:paraId="119304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Ratio</w:t>
            </w:r>
          </w:p>
        </w:tc>
        <w:tc>
          <w:tcPr>
            <w:tcW w:w="1046" w:type="dxa"/>
            <w:noWrap/>
            <w:hideMark/>
          </w:tcPr>
          <w:p w14:paraId="501531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737" w:type="dxa"/>
            <w:noWrap/>
            <w:hideMark/>
          </w:tcPr>
          <w:p w14:paraId="581445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041" w:type="dxa"/>
            <w:noWrap/>
            <w:hideMark/>
          </w:tcPr>
          <w:p w14:paraId="1CAA1C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041" w:type="dxa"/>
            <w:noWrap/>
            <w:hideMark/>
          </w:tcPr>
          <w:p w14:paraId="451CE1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5E1EABBB" w14:textId="77777777" w:rsidTr="00E74251">
        <w:trPr>
          <w:trHeight w:val="292"/>
        </w:trPr>
        <w:tc>
          <w:tcPr>
            <w:tcW w:w="1387" w:type="dxa"/>
            <w:noWrap/>
            <w:hideMark/>
          </w:tcPr>
          <w:p w14:paraId="54932A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57" w:type="dxa"/>
            <w:noWrap/>
            <w:hideMark/>
          </w:tcPr>
          <w:p w14:paraId="2CCC555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35F2331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70" w:type="dxa"/>
            <w:noWrap/>
            <w:hideMark/>
          </w:tcPr>
          <w:p w14:paraId="279E95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0.623109</w:t>
            </w:r>
          </w:p>
        </w:tc>
        <w:tc>
          <w:tcPr>
            <w:tcW w:w="1046" w:type="dxa"/>
            <w:noWrap/>
            <w:hideMark/>
          </w:tcPr>
          <w:p w14:paraId="09EC80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0.005444</w:t>
            </w:r>
          </w:p>
        </w:tc>
        <w:tc>
          <w:tcPr>
            <w:tcW w:w="737" w:type="dxa"/>
            <w:noWrap/>
            <w:hideMark/>
          </w:tcPr>
          <w:p w14:paraId="510A587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14F075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-54.1473</w:t>
            </w:r>
          </w:p>
        </w:tc>
        <w:tc>
          <w:tcPr>
            <w:tcW w:w="1041" w:type="dxa"/>
            <w:noWrap/>
            <w:hideMark/>
          </w:tcPr>
          <w:p w14:paraId="67E884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36FD8E91" w14:textId="77777777" w:rsidTr="00E74251">
        <w:trPr>
          <w:trHeight w:val="292"/>
        </w:trPr>
        <w:tc>
          <w:tcPr>
            <w:tcW w:w="1387" w:type="dxa"/>
            <w:noWrap/>
            <w:hideMark/>
          </w:tcPr>
          <w:p w14:paraId="59AF09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57" w:type="dxa"/>
            <w:noWrap/>
            <w:hideMark/>
          </w:tcPr>
          <w:p w14:paraId="2B1D105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150866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70" w:type="dxa"/>
            <w:noWrap/>
            <w:hideMark/>
          </w:tcPr>
          <w:p w14:paraId="7E3F93A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0.477864</w:t>
            </w:r>
          </w:p>
        </w:tc>
        <w:tc>
          <w:tcPr>
            <w:tcW w:w="1046" w:type="dxa"/>
            <w:noWrap/>
            <w:hideMark/>
          </w:tcPr>
          <w:p w14:paraId="6811525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0.004549</w:t>
            </w:r>
          </w:p>
        </w:tc>
        <w:tc>
          <w:tcPr>
            <w:tcW w:w="737" w:type="dxa"/>
            <w:noWrap/>
            <w:hideMark/>
          </w:tcPr>
          <w:p w14:paraId="7B902B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64DCA09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-77.5782</w:t>
            </w:r>
          </w:p>
        </w:tc>
        <w:tc>
          <w:tcPr>
            <w:tcW w:w="1041" w:type="dxa"/>
            <w:noWrap/>
            <w:hideMark/>
          </w:tcPr>
          <w:p w14:paraId="7F09D35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15FB8656" w14:textId="77777777" w:rsidTr="00E74251">
        <w:trPr>
          <w:trHeight w:val="292"/>
        </w:trPr>
        <w:tc>
          <w:tcPr>
            <w:tcW w:w="1387" w:type="dxa"/>
            <w:noWrap/>
            <w:hideMark/>
          </w:tcPr>
          <w:p w14:paraId="3853222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57" w:type="dxa"/>
            <w:noWrap/>
            <w:hideMark/>
          </w:tcPr>
          <w:p w14:paraId="6850EA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03320EC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70" w:type="dxa"/>
            <w:noWrap/>
            <w:hideMark/>
          </w:tcPr>
          <w:p w14:paraId="326D19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0.766902</w:t>
            </w:r>
          </w:p>
        </w:tc>
        <w:tc>
          <w:tcPr>
            <w:tcW w:w="1046" w:type="dxa"/>
            <w:noWrap/>
            <w:hideMark/>
          </w:tcPr>
          <w:p w14:paraId="1E76E7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0.008338</w:t>
            </w:r>
          </w:p>
        </w:tc>
        <w:tc>
          <w:tcPr>
            <w:tcW w:w="737" w:type="dxa"/>
            <w:noWrap/>
            <w:hideMark/>
          </w:tcPr>
          <w:p w14:paraId="528E12B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2F6FD62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-24.4113</w:t>
            </w:r>
          </w:p>
        </w:tc>
        <w:tc>
          <w:tcPr>
            <w:tcW w:w="1041" w:type="dxa"/>
            <w:noWrap/>
            <w:hideMark/>
          </w:tcPr>
          <w:p w14:paraId="7076BB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1B3AD2C0" w14:textId="77777777" w:rsidTr="00E74251">
        <w:trPr>
          <w:trHeight w:val="292"/>
        </w:trPr>
        <w:tc>
          <w:tcPr>
            <w:tcW w:w="1387" w:type="dxa"/>
            <w:noWrap/>
            <w:hideMark/>
          </w:tcPr>
          <w:p w14:paraId="6D5D485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57" w:type="dxa"/>
            <w:noWrap/>
            <w:hideMark/>
          </w:tcPr>
          <w:p w14:paraId="2EAC124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1A47343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70" w:type="dxa"/>
            <w:noWrap/>
            <w:hideMark/>
          </w:tcPr>
          <w:p w14:paraId="38AC1C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0.650675</w:t>
            </w:r>
          </w:p>
        </w:tc>
        <w:tc>
          <w:tcPr>
            <w:tcW w:w="1046" w:type="dxa"/>
            <w:noWrap/>
            <w:hideMark/>
          </w:tcPr>
          <w:p w14:paraId="3DD4A66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0.005603</w:t>
            </w:r>
          </w:p>
        </w:tc>
        <w:tc>
          <w:tcPr>
            <w:tcW w:w="737" w:type="dxa"/>
            <w:noWrap/>
            <w:hideMark/>
          </w:tcPr>
          <w:p w14:paraId="2200DF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1681F4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-49.9098</w:t>
            </w:r>
          </w:p>
        </w:tc>
        <w:tc>
          <w:tcPr>
            <w:tcW w:w="1041" w:type="dxa"/>
            <w:noWrap/>
            <w:hideMark/>
          </w:tcPr>
          <w:p w14:paraId="12888AA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3046AED7" w14:textId="77777777" w:rsidTr="00E74251">
        <w:trPr>
          <w:trHeight w:val="292"/>
        </w:trPr>
        <w:tc>
          <w:tcPr>
            <w:tcW w:w="1387" w:type="dxa"/>
            <w:noWrap/>
            <w:hideMark/>
          </w:tcPr>
          <w:p w14:paraId="3AB3D3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57" w:type="dxa"/>
            <w:noWrap/>
            <w:hideMark/>
          </w:tcPr>
          <w:p w14:paraId="1FB99E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2EF6C22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70" w:type="dxa"/>
            <w:noWrap/>
            <w:hideMark/>
          </w:tcPr>
          <w:p w14:paraId="4B8216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0.50935</w:t>
            </w:r>
          </w:p>
        </w:tc>
        <w:tc>
          <w:tcPr>
            <w:tcW w:w="1046" w:type="dxa"/>
            <w:noWrap/>
            <w:hideMark/>
          </w:tcPr>
          <w:p w14:paraId="58B638A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0.005359</w:t>
            </w:r>
          </w:p>
        </w:tc>
        <w:tc>
          <w:tcPr>
            <w:tcW w:w="737" w:type="dxa"/>
            <w:noWrap/>
            <w:hideMark/>
          </w:tcPr>
          <w:p w14:paraId="61A7F4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036619D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-64.119</w:t>
            </w:r>
          </w:p>
        </w:tc>
        <w:tc>
          <w:tcPr>
            <w:tcW w:w="1041" w:type="dxa"/>
            <w:noWrap/>
            <w:hideMark/>
          </w:tcPr>
          <w:p w14:paraId="7EF8F7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745C433E" w14:textId="77777777" w:rsidTr="00E74251">
        <w:trPr>
          <w:trHeight w:val="292"/>
        </w:trPr>
        <w:tc>
          <w:tcPr>
            <w:tcW w:w="1387" w:type="dxa"/>
            <w:noWrap/>
            <w:hideMark/>
          </w:tcPr>
          <w:p w14:paraId="22AE39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57" w:type="dxa"/>
            <w:noWrap/>
            <w:hideMark/>
          </w:tcPr>
          <w:p w14:paraId="10D779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356DA15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70" w:type="dxa"/>
            <w:noWrap/>
            <w:hideMark/>
          </w:tcPr>
          <w:p w14:paraId="49D24B9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0.782803</w:t>
            </w:r>
          </w:p>
        </w:tc>
        <w:tc>
          <w:tcPr>
            <w:tcW w:w="1046" w:type="dxa"/>
            <w:noWrap/>
            <w:hideMark/>
          </w:tcPr>
          <w:p w14:paraId="23AA84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0.008681</w:t>
            </w:r>
          </w:p>
        </w:tc>
        <w:tc>
          <w:tcPr>
            <w:tcW w:w="737" w:type="dxa"/>
            <w:noWrap/>
            <w:hideMark/>
          </w:tcPr>
          <w:p w14:paraId="5FBB0E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262390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-22.0812</w:t>
            </w:r>
          </w:p>
        </w:tc>
        <w:tc>
          <w:tcPr>
            <w:tcW w:w="1041" w:type="dxa"/>
            <w:noWrap/>
            <w:hideMark/>
          </w:tcPr>
          <w:p w14:paraId="3D6F5D5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12D226B6" w14:textId="77777777" w:rsidTr="00E74251">
        <w:trPr>
          <w:trHeight w:val="292"/>
        </w:trPr>
        <w:tc>
          <w:tcPr>
            <w:tcW w:w="1387" w:type="dxa"/>
            <w:noWrap/>
            <w:hideMark/>
          </w:tcPr>
          <w:p w14:paraId="128C98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57" w:type="dxa"/>
            <w:noWrap/>
            <w:hideMark/>
          </w:tcPr>
          <w:p w14:paraId="36C95E0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66298CE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70" w:type="dxa"/>
            <w:noWrap/>
            <w:hideMark/>
          </w:tcPr>
          <w:p w14:paraId="630E9F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0.643545</w:t>
            </w:r>
          </w:p>
        </w:tc>
        <w:tc>
          <w:tcPr>
            <w:tcW w:w="1046" w:type="dxa"/>
            <w:noWrap/>
            <w:hideMark/>
          </w:tcPr>
          <w:p w14:paraId="430902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0.00566</w:t>
            </w:r>
          </w:p>
        </w:tc>
        <w:tc>
          <w:tcPr>
            <w:tcW w:w="737" w:type="dxa"/>
            <w:noWrap/>
            <w:hideMark/>
          </w:tcPr>
          <w:p w14:paraId="4BAA554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6095A6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-50.1122</w:t>
            </w:r>
          </w:p>
        </w:tc>
        <w:tc>
          <w:tcPr>
            <w:tcW w:w="1041" w:type="dxa"/>
            <w:noWrap/>
            <w:hideMark/>
          </w:tcPr>
          <w:p w14:paraId="68229C4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466EB23C" w14:textId="77777777" w:rsidTr="00E74251">
        <w:trPr>
          <w:trHeight w:val="292"/>
        </w:trPr>
        <w:tc>
          <w:tcPr>
            <w:tcW w:w="1387" w:type="dxa"/>
            <w:noWrap/>
            <w:hideMark/>
          </w:tcPr>
          <w:p w14:paraId="2323E2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57" w:type="dxa"/>
            <w:noWrap/>
            <w:hideMark/>
          </w:tcPr>
          <w:p w14:paraId="32B7B55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4CB463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70" w:type="dxa"/>
            <w:noWrap/>
            <w:hideMark/>
          </w:tcPr>
          <w:p w14:paraId="3F67AA9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0.510466</w:t>
            </w:r>
          </w:p>
        </w:tc>
        <w:tc>
          <w:tcPr>
            <w:tcW w:w="1046" w:type="dxa"/>
            <w:noWrap/>
            <w:hideMark/>
          </w:tcPr>
          <w:p w14:paraId="070746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0.005921</w:t>
            </w:r>
          </w:p>
        </w:tc>
        <w:tc>
          <w:tcPr>
            <w:tcW w:w="737" w:type="dxa"/>
            <w:noWrap/>
            <w:hideMark/>
          </w:tcPr>
          <w:p w14:paraId="3D2D730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13A33DB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-57.969</w:t>
            </w:r>
          </w:p>
        </w:tc>
        <w:tc>
          <w:tcPr>
            <w:tcW w:w="1041" w:type="dxa"/>
            <w:noWrap/>
            <w:hideMark/>
          </w:tcPr>
          <w:p w14:paraId="7882A1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1EC687A7" w14:textId="77777777" w:rsidTr="00E74251">
        <w:trPr>
          <w:trHeight w:val="292"/>
        </w:trPr>
        <w:tc>
          <w:tcPr>
            <w:tcW w:w="1387" w:type="dxa"/>
            <w:noWrap/>
            <w:hideMark/>
          </w:tcPr>
          <w:p w14:paraId="1FB8951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57" w:type="dxa"/>
            <w:noWrap/>
            <w:hideMark/>
          </w:tcPr>
          <w:p w14:paraId="073D7A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71" w:type="dxa"/>
            <w:noWrap/>
            <w:hideMark/>
          </w:tcPr>
          <w:p w14:paraId="5C88386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70" w:type="dxa"/>
            <w:noWrap/>
            <w:hideMark/>
          </w:tcPr>
          <w:p w14:paraId="70E990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0.793209</w:t>
            </w:r>
          </w:p>
        </w:tc>
        <w:tc>
          <w:tcPr>
            <w:tcW w:w="1046" w:type="dxa"/>
            <w:noWrap/>
            <w:hideMark/>
          </w:tcPr>
          <w:p w14:paraId="4B5975B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0.009756</w:t>
            </w:r>
          </w:p>
        </w:tc>
        <w:tc>
          <w:tcPr>
            <w:tcW w:w="737" w:type="dxa"/>
            <w:noWrap/>
            <w:hideMark/>
          </w:tcPr>
          <w:p w14:paraId="4205A0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6CF129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-18.8358</w:t>
            </w:r>
          </w:p>
        </w:tc>
        <w:tc>
          <w:tcPr>
            <w:tcW w:w="1041" w:type="dxa"/>
            <w:noWrap/>
            <w:hideMark/>
          </w:tcPr>
          <w:p w14:paraId="7AC626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6DE559B0" w14:textId="77777777" w:rsidTr="00E74251">
        <w:trPr>
          <w:trHeight w:val="292"/>
        </w:trPr>
        <w:tc>
          <w:tcPr>
            <w:tcW w:w="1387" w:type="dxa"/>
            <w:noWrap/>
            <w:hideMark/>
          </w:tcPr>
          <w:p w14:paraId="414ECC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06FC21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71" w:type="dxa"/>
            <w:noWrap/>
            <w:hideMark/>
          </w:tcPr>
          <w:p w14:paraId="11AF89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70" w:type="dxa"/>
            <w:noWrap/>
            <w:hideMark/>
          </w:tcPr>
          <w:p w14:paraId="1640706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0.934214</w:t>
            </w:r>
          </w:p>
        </w:tc>
        <w:tc>
          <w:tcPr>
            <w:tcW w:w="1046" w:type="dxa"/>
            <w:noWrap/>
            <w:hideMark/>
          </w:tcPr>
          <w:p w14:paraId="412439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0.006944</w:t>
            </w:r>
          </w:p>
        </w:tc>
        <w:tc>
          <w:tcPr>
            <w:tcW w:w="737" w:type="dxa"/>
            <w:noWrap/>
            <w:hideMark/>
          </w:tcPr>
          <w:p w14:paraId="25C2357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2689E7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-9.15503</w:t>
            </w:r>
          </w:p>
        </w:tc>
        <w:tc>
          <w:tcPr>
            <w:tcW w:w="1041" w:type="dxa"/>
            <w:noWrap/>
            <w:hideMark/>
          </w:tcPr>
          <w:p w14:paraId="137E433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219F4D0B" w14:textId="77777777" w:rsidTr="00E74251">
        <w:trPr>
          <w:trHeight w:val="292"/>
        </w:trPr>
        <w:tc>
          <w:tcPr>
            <w:tcW w:w="1387" w:type="dxa"/>
            <w:noWrap/>
            <w:hideMark/>
          </w:tcPr>
          <w:p w14:paraId="12AEA46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50E6F4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71" w:type="dxa"/>
            <w:noWrap/>
            <w:hideMark/>
          </w:tcPr>
          <w:p w14:paraId="47421C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70" w:type="dxa"/>
            <w:noWrap/>
            <w:hideMark/>
          </w:tcPr>
          <w:p w14:paraId="4E4D081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0.947404</w:t>
            </w:r>
          </w:p>
        </w:tc>
        <w:tc>
          <w:tcPr>
            <w:tcW w:w="1046" w:type="dxa"/>
            <w:noWrap/>
            <w:hideMark/>
          </w:tcPr>
          <w:p w14:paraId="7C3C11C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0.007001</w:t>
            </w:r>
          </w:p>
        </w:tc>
        <w:tc>
          <w:tcPr>
            <w:tcW w:w="737" w:type="dxa"/>
            <w:noWrap/>
            <w:hideMark/>
          </w:tcPr>
          <w:p w14:paraId="2783CF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06B0966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-7.31168</w:t>
            </w:r>
          </w:p>
        </w:tc>
        <w:tc>
          <w:tcPr>
            <w:tcW w:w="1041" w:type="dxa"/>
            <w:noWrap/>
            <w:hideMark/>
          </w:tcPr>
          <w:p w14:paraId="3F8663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1.66E-12</w:t>
            </w:r>
          </w:p>
        </w:tc>
      </w:tr>
      <w:tr w:rsidR="00633FE7" w:rsidRPr="00633FE7" w14:paraId="4136A49D" w14:textId="77777777" w:rsidTr="00E74251">
        <w:trPr>
          <w:trHeight w:val="292"/>
        </w:trPr>
        <w:tc>
          <w:tcPr>
            <w:tcW w:w="1387" w:type="dxa"/>
            <w:noWrap/>
            <w:hideMark/>
          </w:tcPr>
          <w:p w14:paraId="775B597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068311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71" w:type="dxa"/>
            <w:noWrap/>
            <w:hideMark/>
          </w:tcPr>
          <w:p w14:paraId="6D471A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70" w:type="dxa"/>
            <w:noWrap/>
            <w:hideMark/>
          </w:tcPr>
          <w:p w14:paraId="5BDB62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1.014119</w:t>
            </w:r>
          </w:p>
        </w:tc>
        <w:tc>
          <w:tcPr>
            <w:tcW w:w="1046" w:type="dxa"/>
            <w:noWrap/>
            <w:hideMark/>
          </w:tcPr>
          <w:p w14:paraId="0A65F9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0.007918</w:t>
            </w:r>
          </w:p>
        </w:tc>
        <w:tc>
          <w:tcPr>
            <w:tcW w:w="737" w:type="dxa"/>
            <w:noWrap/>
            <w:hideMark/>
          </w:tcPr>
          <w:p w14:paraId="052E894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6554DF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1.795747</w:t>
            </w:r>
          </w:p>
        </w:tc>
        <w:tc>
          <w:tcPr>
            <w:tcW w:w="1041" w:type="dxa"/>
            <w:noWrap/>
            <w:hideMark/>
          </w:tcPr>
          <w:p w14:paraId="0411FD7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0.575877</w:t>
            </w:r>
          </w:p>
        </w:tc>
      </w:tr>
      <w:tr w:rsidR="00633FE7" w:rsidRPr="00633FE7" w14:paraId="7BA18DBD" w14:textId="77777777" w:rsidTr="00E74251">
        <w:trPr>
          <w:trHeight w:val="292"/>
        </w:trPr>
        <w:tc>
          <w:tcPr>
            <w:tcW w:w="1387" w:type="dxa"/>
            <w:noWrap/>
            <w:hideMark/>
          </w:tcPr>
          <w:p w14:paraId="6855EC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4366B52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71" w:type="dxa"/>
            <w:noWrap/>
            <w:hideMark/>
          </w:tcPr>
          <w:p w14:paraId="56401A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70" w:type="dxa"/>
            <w:noWrap/>
            <w:hideMark/>
          </w:tcPr>
          <w:p w14:paraId="744BDD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0.975545</w:t>
            </w:r>
          </w:p>
        </w:tc>
        <w:tc>
          <w:tcPr>
            <w:tcW w:w="1046" w:type="dxa"/>
            <w:noWrap/>
            <w:hideMark/>
          </w:tcPr>
          <w:p w14:paraId="1D8BA65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0.009508</w:t>
            </w:r>
          </w:p>
        </w:tc>
        <w:tc>
          <w:tcPr>
            <w:tcW w:w="737" w:type="dxa"/>
            <w:noWrap/>
            <w:hideMark/>
          </w:tcPr>
          <w:p w14:paraId="1179AB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03BDE1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-2.54037</w:t>
            </w:r>
          </w:p>
        </w:tc>
        <w:tc>
          <w:tcPr>
            <w:tcW w:w="1041" w:type="dxa"/>
            <w:noWrap/>
            <w:hideMark/>
          </w:tcPr>
          <w:p w14:paraId="266E96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0.141278</w:t>
            </w:r>
          </w:p>
        </w:tc>
      </w:tr>
      <w:tr w:rsidR="00633FE7" w:rsidRPr="00633FE7" w14:paraId="10230A18" w14:textId="77777777" w:rsidTr="00E74251">
        <w:trPr>
          <w:trHeight w:val="292"/>
        </w:trPr>
        <w:tc>
          <w:tcPr>
            <w:tcW w:w="1387" w:type="dxa"/>
            <w:noWrap/>
            <w:hideMark/>
          </w:tcPr>
          <w:p w14:paraId="7FC784F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2444FAE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71" w:type="dxa"/>
            <w:noWrap/>
            <w:hideMark/>
          </w:tcPr>
          <w:p w14:paraId="055B58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70" w:type="dxa"/>
            <w:noWrap/>
            <w:hideMark/>
          </w:tcPr>
          <w:p w14:paraId="1C5B16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0.978477</w:t>
            </w:r>
          </w:p>
        </w:tc>
        <w:tc>
          <w:tcPr>
            <w:tcW w:w="1046" w:type="dxa"/>
            <w:noWrap/>
            <w:hideMark/>
          </w:tcPr>
          <w:p w14:paraId="6D68BD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0.009737</w:t>
            </w:r>
          </w:p>
        </w:tc>
        <w:tc>
          <w:tcPr>
            <w:tcW w:w="737" w:type="dxa"/>
            <w:noWrap/>
            <w:hideMark/>
          </w:tcPr>
          <w:p w14:paraId="6631D8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21564CE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-2.18642</w:t>
            </w:r>
          </w:p>
        </w:tc>
        <w:tc>
          <w:tcPr>
            <w:tcW w:w="1041" w:type="dxa"/>
            <w:noWrap/>
            <w:hideMark/>
          </w:tcPr>
          <w:p w14:paraId="06D0B7A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0.307653</w:t>
            </w:r>
          </w:p>
        </w:tc>
      </w:tr>
      <w:tr w:rsidR="00633FE7" w:rsidRPr="00633FE7" w14:paraId="55D33EDC" w14:textId="77777777" w:rsidTr="00E74251">
        <w:trPr>
          <w:trHeight w:val="292"/>
        </w:trPr>
        <w:tc>
          <w:tcPr>
            <w:tcW w:w="1387" w:type="dxa"/>
            <w:noWrap/>
            <w:hideMark/>
          </w:tcPr>
          <w:p w14:paraId="2B46EE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5B3B25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71" w:type="dxa"/>
            <w:noWrap/>
            <w:hideMark/>
          </w:tcPr>
          <w:p w14:paraId="070E8D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70" w:type="dxa"/>
            <w:noWrap/>
            <w:hideMark/>
          </w:tcPr>
          <w:p w14:paraId="545A83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1.003006</w:t>
            </w:r>
          </w:p>
        </w:tc>
        <w:tc>
          <w:tcPr>
            <w:tcW w:w="1046" w:type="dxa"/>
            <w:noWrap/>
            <w:hideMark/>
          </w:tcPr>
          <w:p w14:paraId="2F77185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0.00952</w:t>
            </w:r>
          </w:p>
        </w:tc>
        <w:tc>
          <w:tcPr>
            <w:tcW w:w="737" w:type="dxa"/>
            <w:noWrap/>
            <w:hideMark/>
          </w:tcPr>
          <w:p w14:paraId="06EE7FD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06AAABE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0.31624</w:t>
            </w:r>
          </w:p>
        </w:tc>
        <w:tc>
          <w:tcPr>
            <w:tcW w:w="1041" w:type="dxa"/>
            <w:noWrap/>
            <w:hideMark/>
          </w:tcPr>
          <w:p w14:paraId="5C91861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0.999993</w:t>
            </w:r>
          </w:p>
        </w:tc>
      </w:tr>
      <w:tr w:rsidR="00633FE7" w:rsidRPr="00633FE7" w14:paraId="3C69673F" w14:textId="77777777" w:rsidTr="00E74251">
        <w:trPr>
          <w:trHeight w:val="292"/>
        </w:trPr>
        <w:tc>
          <w:tcPr>
            <w:tcW w:w="1387" w:type="dxa"/>
            <w:noWrap/>
            <w:hideMark/>
          </w:tcPr>
          <w:p w14:paraId="241F51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6085306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71" w:type="dxa"/>
            <w:noWrap/>
            <w:hideMark/>
          </w:tcPr>
          <w:p w14:paraId="709DAD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70" w:type="dxa"/>
            <w:noWrap/>
            <w:hideMark/>
          </w:tcPr>
          <w:p w14:paraId="6C08F96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0.995771</w:t>
            </w:r>
          </w:p>
        </w:tc>
        <w:tc>
          <w:tcPr>
            <w:tcW w:w="1046" w:type="dxa"/>
            <w:noWrap/>
            <w:hideMark/>
          </w:tcPr>
          <w:p w14:paraId="2F53BEE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0.011957</w:t>
            </w:r>
          </w:p>
        </w:tc>
        <w:tc>
          <w:tcPr>
            <w:tcW w:w="737" w:type="dxa"/>
            <w:noWrap/>
            <w:hideMark/>
          </w:tcPr>
          <w:p w14:paraId="3ACF747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43B3DD2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-0.35296</w:t>
            </w:r>
          </w:p>
        </w:tc>
        <w:tc>
          <w:tcPr>
            <w:tcW w:w="1041" w:type="dxa"/>
            <w:noWrap/>
            <w:hideMark/>
          </w:tcPr>
          <w:p w14:paraId="663939C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0.999985</w:t>
            </w:r>
          </w:p>
        </w:tc>
      </w:tr>
      <w:tr w:rsidR="00633FE7" w:rsidRPr="00633FE7" w14:paraId="4B4D2CC8" w14:textId="77777777" w:rsidTr="00E74251">
        <w:trPr>
          <w:trHeight w:val="292"/>
        </w:trPr>
        <w:tc>
          <w:tcPr>
            <w:tcW w:w="1387" w:type="dxa"/>
            <w:noWrap/>
            <w:hideMark/>
          </w:tcPr>
          <w:p w14:paraId="32AAB65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5A2171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71" w:type="dxa"/>
            <w:noWrap/>
            <w:hideMark/>
          </w:tcPr>
          <w:p w14:paraId="5000DD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70" w:type="dxa"/>
            <w:noWrap/>
            <w:hideMark/>
          </w:tcPr>
          <w:p w14:paraId="4C2C99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1.012042</w:t>
            </w:r>
          </w:p>
        </w:tc>
        <w:tc>
          <w:tcPr>
            <w:tcW w:w="1046" w:type="dxa"/>
            <w:noWrap/>
            <w:hideMark/>
          </w:tcPr>
          <w:p w14:paraId="66173C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0.012999</w:t>
            </w:r>
          </w:p>
        </w:tc>
        <w:tc>
          <w:tcPr>
            <w:tcW w:w="737" w:type="dxa"/>
            <w:noWrap/>
            <w:hideMark/>
          </w:tcPr>
          <w:p w14:paraId="2478E17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4C6DE8A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0.931906</w:t>
            </w:r>
          </w:p>
        </w:tc>
        <w:tc>
          <w:tcPr>
            <w:tcW w:w="1041" w:type="dxa"/>
            <w:noWrap/>
            <w:hideMark/>
          </w:tcPr>
          <w:p w14:paraId="2F82E30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0.983006</w:t>
            </w:r>
          </w:p>
        </w:tc>
      </w:tr>
      <w:tr w:rsidR="00633FE7" w:rsidRPr="00633FE7" w14:paraId="61230176" w14:textId="77777777" w:rsidTr="00E74251">
        <w:trPr>
          <w:trHeight w:val="292"/>
        </w:trPr>
        <w:tc>
          <w:tcPr>
            <w:tcW w:w="1387" w:type="dxa"/>
            <w:noWrap/>
            <w:hideMark/>
          </w:tcPr>
          <w:p w14:paraId="6ABBE44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57" w:type="dxa"/>
            <w:noWrap/>
            <w:hideMark/>
          </w:tcPr>
          <w:p w14:paraId="45322A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71" w:type="dxa"/>
            <w:noWrap/>
            <w:hideMark/>
          </w:tcPr>
          <w:p w14:paraId="3088CF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70" w:type="dxa"/>
            <w:noWrap/>
            <w:hideMark/>
          </w:tcPr>
          <w:p w14:paraId="0B97A71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1.01634</w:t>
            </w:r>
          </w:p>
        </w:tc>
        <w:tc>
          <w:tcPr>
            <w:tcW w:w="1046" w:type="dxa"/>
            <w:noWrap/>
            <w:hideMark/>
          </w:tcPr>
          <w:p w14:paraId="53F1CD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0.013732</w:t>
            </w:r>
          </w:p>
        </w:tc>
        <w:tc>
          <w:tcPr>
            <w:tcW w:w="737" w:type="dxa"/>
            <w:noWrap/>
            <w:hideMark/>
          </w:tcPr>
          <w:p w14:paraId="7E6F725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41" w:type="dxa"/>
            <w:noWrap/>
            <w:hideMark/>
          </w:tcPr>
          <w:p w14:paraId="1482CF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1.199597</w:t>
            </w:r>
          </w:p>
        </w:tc>
        <w:tc>
          <w:tcPr>
            <w:tcW w:w="1041" w:type="dxa"/>
            <w:noWrap/>
            <w:hideMark/>
          </w:tcPr>
          <w:p w14:paraId="7962DF7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0.925409</w:t>
            </w:r>
          </w:p>
        </w:tc>
      </w:tr>
    </w:tbl>
    <w:p w14:paraId="16FBFF2F"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C02E757" w14:textId="77777777" w:rsidR="00F33892" w:rsidRDefault="00F33892">
      <w:pPr>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br w:type="page"/>
      </w:r>
    </w:p>
    <w:p w14:paraId="5C797674" w14:textId="2400BFDF"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S15</w:t>
      </w:r>
      <w:r w:rsidRPr="00633FE7">
        <w:rPr>
          <w:rFonts w:ascii="Times New Roman" w:eastAsia="Aptos" w:hAnsi="Times New Roman" w:cs="Times New Roman"/>
          <w:kern w:val="2"/>
          <w14:ligatures w14:val="standardContextual"/>
        </w:rPr>
        <w:t>. Likelihood ratio tests for survival to eclosion</w:t>
      </w:r>
    </w:p>
    <w:tbl>
      <w:tblPr>
        <w:tblStyle w:val="TableGrid4"/>
        <w:tblW w:w="0" w:type="auto"/>
        <w:tblLook w:val="04A0" w:firstRow="1" w:lastRow="0" w:firstColumn="1" w:lastColumn="0" w:noHBand="0" w:noVBand="1"/>
      </w:tblPr>
      <w:tblGrid>
        <w:gridCol w:w="1770"/>
        <w:gridCol w:w="2092"/>
        <w:gridCol w:w="1974"/>
        <w:gridCol w:w="1546"/>
        <w:gridCol w:w="1248"/>
      </w:tblGrid>
      <w:tr w:rsidR="00633FE7" w:rsidRPr="00633FE7" w14:paraId="00CE8A1D" w14:textId="77777777" w:rsidTr="00E74251">
        <w:tc>
          <w:tcPr>
            <w:tcW w:w="1870" w:type="dxa"/>
          </w:tcPr>
          <w:p w14:paraId="3AC22BD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265" w:type="dxa"/>
          </w:tcPr>
          <w:p w14:paraId="4617A51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2160" w:type="dxa"/>
          </w:tcPr>
          <w:p w14:paraId="1424B3E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710" w:type="dxa"/>
          </w:tcPr>
          <w:p w14:paraId="5F1765C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345" w:type="dxa"/>
          </w:tcPr>
          <w:p w14:paraId="1FA7BB7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669A4653" w14:textId="77777777" w:rsidTr="00E74251">
        <w:tc>
          <w:tcPr>
            <w:tcW w:w="1870" w:type="dxa"/>
          </w:tcPr>
          <w:p w14:paraId="0E95268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265" w:type="dxa"/>
          </w:tcPr>
          <w:p w14:paraId="0AF387B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160" w:type="dxa"/>
          </w:tcPr>
          <w:p w14:paraId="3BA992A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710" w:type="dxa"/>
          </w:tcPr>
          <w:p w14:paraId="736C618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28.421</w:t>
            </w:r>
          </w:p>
        </w:tc>
        <w:tc>
          <w:tcPr>
            <w:tcW w:w="1345" w:type="dxa"/>
          </w:tcPr>
          <w:p w14:paraId="1FE6716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r w:rsidR="00633FE7" w:rsidRPr="00633FE7" w14:paraId="1EE10393" w14:textId="77777777" w:rsidTr="00E74251">
        <w:tc>
          <w:tcPr>
            <w:tcW w:w="1870" w:type="dxa"/>
          </w:tcPr>
          <w:p w14:paraId="4788D54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265" w:type="dxa"/>
          </w:tcPr>
          <w:p w14:paraId="676B4A6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w:t>
            </w:r>
          </w:p>
        </w:tc>
        <w:tc>
          <w:tcPr>
            <w:tcW w:w="2160" w:type="dxa"/>
          </w:tcPr>
          <w:p w14:paraId="1A11448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710" w:type="dxa"/>
          </w:tcPr>
          <w:p w14:paraId="237FC2D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51.474</w:t>
            </w:r>
          </w:p>
        </w:tc>
        <w:tc>
          <w:tcPr>
            <w:tcW w:w="1345" w:type="dxa"/>
          </w:tcPr>
          <w:p w14:paraId="7762A85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bl>
    <w:p w14:paraId="3952DC85" w14:textId="77777777" w:rsidR="00633FE7" w:rsidRPr="00633FE7" w:rsidRDefault="00633FE7" w:rsidP="00633FE7">
      <w:pPr>
        <w:spacing w:after="160" w:line="278" w:lineRule="auto"/>
        <w:rPr>
          <w:rFonts w:ascii="Times New Roman" w:hAnsi="Times New Roman" w:cs="Times New Roman"/>
          <w:b/>
          <w:bCs/>
        </w:rPr>
      </w:pPr>
    </w:p>
    <w:p w14:paraId="23BC3003" w14:textId="2765F924" w:rsidR="00633FE7" w:rsidRPr="00633FE7" w:rsidRDefault="00633FE7" w:rsidP="00633FE7">
      <w:pPr>
        <w:spacing w:after="160" w:line="278" w:lineRule="auto"/>
        <w:rPr>
          <w:rFonts w:ascii="Times New Roman" w:hAnsi="Times New Roman" w:cs="Times New Roman"/>
          <w:b/>
          <w:bCs/>
        </w:rPr>
      </w:pPr>
      <w:r w:rsidRPr="00633FE7">
        <w:rPr>
          <w:rFonts w:ascii="Times New Roman" w:hAnsi="Times New Roman" w:cs="Times New Roman"/>
          <w:b/>
          <w:bCs/>
        </w:rPr>
        <w:t xml:space="preserve">Table </w:t>
      </w:r>
      <w:r w:rsidR="00DC6ED4">
        <w:rPr>
          <w:rFonts w:ascii="Times New Roman" w:hAnsi="Times New Roman" w:cs="Times New Roman"/>
          <w:b/>
          <w:bCs/>
        </w:rPr>
        <w:t>2-</w:t>
      </w:r>
      <w:r w:rsidRPr="00633FE7">
        <w:rPr>
          <w:rFonts w:ascii="Times New Roman" w:hAnsi="Times New Roman" w:cs="Times New Roman"/>
          <w:b/>
          <w:bCs/>
        </w:rPr>
        <w:t>S16.</w:t>
      </w:r>
      <w:r w:rsidRPr="00633FE7">
        <w:rPr>
          <w:rFonts w:ascii="Aptos" w:eastAsia="Aptos" w:hAnsi="Aptos" w:cs="Times New Roman"/>
          <w:kern w:val="2"/>
          <w14:ligatures w14:val="standardContextual"/>
        </w:rPr>
        <w:t xml:space="preserve"> </w:t>
      </w:r>
      <w:r w:rsidRPr="00633FE7">
        <w:rPr>
          <w:rFonts w:ascii="Times New Roman" w:hAnsi="Times New Roman" w:cs="Times New Roman"/>
        </w:rPr>
        <w:t>Final regression model and coefficients table for survival to eclosion</w:t>
      </w:r>
    </w:p>
    <w:tbl>
      <w:tblPr>
        <w:tblStyle w:val="TableGrid4"/>
        <w:tblW w:w="0" w:type="auto"/>
        <w:tblLook w:val="04A0" w:firstRow="1" w:lastRow="0" w:firstColumn="1" w:lastColumn="0" w:noHBand="0" w:noVBand="1"/>
      </w:tblPr>
      <w:tblGrid>
        <w:gridCol w:w="2758"/>
        <w:gridCol w:w="1197"/>
        <w:gridCol w:w="1170"/>
        <w:gridCol w:w="1260"/>
        <w:gridCol w:w="1260"/>
      </w:tblGrid>
      <w:tr w:rsidR="00633FE7" w:rsidRPr="00633FE7" w14:paraId="15F71239" w14:textId="77777777" w:rsidTr="00E74251">
        <w:trPr>
          <w:trHeight w:val="292"/>
        </w:trPr>
        <w:tc>
          <w:tcPr>
            <w:tcW w:w="2758" w:type="dxa"/>
            <w:noWrap/>
            <w:hideMark/>
          </w:tcPr>
          <w:p w14:paraId="058A99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197" w:type="dxa"/>
            <w:noWrap/>
            <w:hideMark/>
          </w:tcPr>
          <w:p w14:paraId="313AA4C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170" w:type="dxa"/>
            <w:noWrap/>
            <w:hideMark/>
          </w:tcPr>
          <w:p w14:paraId="31D09B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260" w:type="dxa"/>
            <w:noWrap/>
            <w:hideMark/>
          </w:tcPr>
          <w:p w14:paraId="2AD7ED2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w:t>
            </w:r>
          </w:p>
        </w:tc>
        <w:tc>
          <w:tcPr>
            <w:tcW w:w="1260" w:type="dxa"/>
            <w:noWrap/>
            <w:hideMark/>
          </w:tcPr>
          <w:p w14:paraId="38B1BE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7C4FB1F2" w14:textId="77777777" w:rsidTr="00E74251">
        <w:trPr>
          <w:trHeight w:val="292"/>
        </w:trPr>
        <w:tc>
          <w:tcPr>
            <w:tcW w:w="2758" w:type="dxa"/>
            <w:noWrap/>
            <w:hideMark/>
          </w:tcPr>
          <w:p w14:paraId="4282D3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197" w:type="dxa"/>
            <w:noWrap/>
            <w:hideMark/>
          </w:tcPr>
          <w:p w14:paraId="2FE751F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2.197225</w:t>
            </w:r>
          </w:p>
        </w:tc>
        <w:tc>
          <w:tcPr>
            <w:tcW w:w="1170" w:type="dxa"/>
            <w:noWrap/>
            <w:hideMark/>
          </w:tcPr>
          <w:p w14:paraId="584166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0.351335</w:t>
            </w:r>
          </w:p>
        </w:tc>
        <w:tc>
          <w:tcPr>
            <w:tcW w:w="1260" w:type="dxa"/>
            <w:noWrap/>
            <w:hideMark/>
          </w:tcPr>
          <w:p w14:paraId="601649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6.253926</w:t>
            </w:r>
          </w:p>
        </w:tc>
        <w:tc>
          <w:tcPr>
            <w:tcW w:w="1260" w:type="dxa"/>
            <w:noWrap/>
            <w:hideMark/>
          </w:tcPr>
          <w:p w14:paraId="521EA2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4E-10</w:t>
            </w:r>
          </w:p>
        </w:tc>
      </w:tr>
      <w:tr w:rsidR="00633FE7" w:rsidRPr="00633FE7" w14:paraId="36294CE3" w14:textId="77777777" w:rsidTr="00E74251">
        <w:trPr>
          <w:trHeight w:val="292"/>
        </w:trPr>
        <w:tc>
          <w:tcPr>
            <w:tcW w:w="2758" w:type="dxa"/>
            <w:noWrap/>
            <w:hideMark/>
          </w:tcPr>
          <w:p w14:paraId="186A9B3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197" w:type="dxa"/>
            <w:noWrap/>
            <w:hideMark/>
          </w:tcPr>
          <w:p w14:paraId="4CD20C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-1.34993</w:t>
            </w:r>
          </w:p>
        </w:tc>
        <w:tc>
          <w:tcPr>
            <w:tcW w:w="1170" w:type="dxa"/>
            <w:noWrap/>
            <w:hideMark/>
          </w:tcPr>
          <w:p w14:paraId="312D3A6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0.419936</w:t>
            </w:r>
          </w:p>
        </w:tc>
        <w:tc>
          <w:tcPr>
            <w:tcW w:w="1260" w:type="dxa"/>
            <w:noWrap/>
            <w:hideMark/>
          </w:tcPr>
          <w:p w14:paraId="2F26A0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-3.2146</w:t>
            </w:r>
          </w:p>
        </w:tc>
        <w:tc>
          <w:tcPr>
            <w:tcW w:w="1260" w:type="dxa"/>
            <w:noWrap/>
            <w:hideMark/>
          </w:tcPr>
          <w:p w14:paraId="77E20D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0.001306</w:t>
            </w:r>
          </w:p>
        </w:tc>
      </w:tr>
      <w:tr w:rsidR="00633FE7" w:rsidRPr="00633FE7" w14:paraId="3115BD70" w14:textId="77777777" w:rsidTr="00E74251">
        <w:trPr>
          <w:trHeight w:val="292"/>
        </w:trPr>
        <w:tc>
          <w:tcPr>
            <w:tcW w:w="2758" w:type="dxa"/>
            <w:noWrap/>
            <w:hideMark/>
          </w:tcPr>
          <w:p w14:paraId="69776EE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197" w:type="dxa"/>
            <w:noWrap/>
            <w:hideMark/>
          </w:tcPr>
          <w:p w14:paraId="25E6E7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-1.41856</w:t>
            </w:r>
          </w:p>
        </w:tc>
        <w:tc>
          <w:tcPr>
            <w:tcW w:w="1170" w:type="dxa"/>
            <w:noWrap/>
            <w:hideMark/>
          </w:tcPr>
          <w:p w14:paraId="26524A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0.41898</w:t>
            </w:r>
          </w:p>
        </w:tc>
        <w:tc>
          <w:tcPr>
            <w:tcW w:w="1260" w:type="dxa"/>
            <w:noWrap/>
            <w:hideMark/>
          </w:tcPr>
          <w:p w14:paraId="3E09F0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-3.38574</w:t>
            </w:r>
          </w:p>
        </w:tc>
        <w:tc>
          <w:tcPr>
            <w:tcW w:w="1260" w:type="dxa"/>
            <w:noWrap/>
            <w:hideMark/>
          </w:tcPr>
          <w:p w14:paraId="1E54AA4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0.00071</w:t>
            </w:r>
          </w:p>
        </w:tc>
      </w:tr>
      <w:tr w:rsidR="00633FE7" w:rsidRPr="00633FE7" w14:paraId="0D228C4B" w14:textId="77777777" w:rsidTr="00E74251">
        <w:trPr>
          <w:trHeight w:val="292"/>
        </w:trPr>
        <w:tc>
          <w:tcPr>
            <w:tcW w:w="2758" w:type="dxa"/>
            <w:noWrap/>
            <w:hideMark/>
          </w:tcPr>
          <w:p w14:paraId="2A11426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197" w:type="dxa"/>
            <w:noWrap/>
            <w:hideMark/>
          </w:tcPr>
          <w:p w14:paraId="732C9B7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-1.36432</w:t>
            </w:r>
          </w:p>
        </w:tc>
        <w:tc>
          <w:tcPr>
            <w:tcW w:w="1170" w:type="dxa"/>
            <w:noWrap/>
            <w:hideMark/>
          </w:tcPr>
          <w:p w14:paraId="11560E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0.413839</w:t>
            </w:r>
          </w:p>
        </w:tc>
        <w:tc>
          <w:tcPr>
            <w:tcW w:w="1260" w:type="dxa"/>
            <w:noWrap/>
            <w:hideMark/>
          </w:tcPr>
          <w:p w14:paraId="2D6BF4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-3.29673</w:t>
            </w:r>
          </w:p>
        </w:tc>
        <w:tc>
          <w:tcPr>
            <w:tcW w:w="1260" w:type="dxa"/>
            <w:noWrap/>
            <w:hideMark/>
          </w:tcPr>
          <w:p w14:paraId="219285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0.000978</w:t>
            </w:r>
          </w:p>
        </w:tc>
      </w:tr>
      <w:tr w:rsidR="00633FE7" w:rsidRPr="00633FE7" w14:paraId="54964139" w14:textId="77777777" w:rsidTr="00E74251">
        <w:trPr>
          <w:trHeight w:val="292"/>
        </w:trPr>
        <w:tc>
          <w:tcPr>
            <w:tcW w:w="2758" w:type="dxa"/>
            <w:noWrap/>
            <w:hideMark/>
          </w:tcPr>
          <w:p w14:paraId="016CD5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197" w:type="dxa"/>
            <w:noWrap/>
            <w:hideMark/>
          </w:tcPr>
          <w:p w14:paraId="4752773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-1.00764</w:t>
            </w:r>
          </w:p>
        </w:tc>
        <w:tc>
          <w:tcPr>
            <w:tcW w:w="1170" w:type="dxa"/>
            <w:noWrap/>
            <w:hideMark/>
          </w:tcPr>
          <w:p w14:paraId="41B4EB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0.430753</w:t>
            </w:r>
          </w:p>
        </w:tc>
        <w:tc>
          <w:tcPr>
            <w:tcW w:w="1260" w:type="dxa"/>
            <w:noWrap/>
            <w:hideMark/>
          </w:tcPr>
          <w:p w14:paraId="54CAB7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-2.33925</w:t>
            </w:r>
          </w:p>
        </w:tc>
        <w:tc>
          <w:tcPr>
            <w:tcW w:w="1260" w:type="dxa"/>
            <w:noWrap/>
            <w:hideMark/>
          </w:tcPr>
          <w:p w14:paraId="7FE378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0.019322</w:t>
            </w:r>
          </w:p>
        </w:tc>
      </w:tr>
      <w:tr w:rsidR="00633FE7" w:rsidRPr="00633FE7" w14:paraId="6BC4E54E" w14:textId="77777777" w:rsidTr="00E74251">
        <w:trPr>
          <w:trHeight w:val="292"/>
        </w:trPr>
        <w:tc>
          <w:tcPr>
            <w:tcW w:w="2758" w:type="dxa"/>
            <w:noWrap/>
            <w:hideMark/>
          </w:tcPr>
          <w:p w14:paraId="235118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(low)</w:t>
            </w:r>
          </w:p>
        </w:tc>
        <w:tc>
          <w:tcPr>
            <w:tcW w:w="1197" w:type="dxa"/>
            <w:noWrap/>
            <w:hideMark/>
          </w:tcPr>
          <w:p w14:paraId="791382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1.324109</w:t>
            </w:r>
          </w:p>
        </w:tc>
        <w:tc>
          <w:tcPr>
            <w:tcW w:w="1170" w:type="dxa"/>
            <w:noWrap/>
            <w:hideMark/>
          </w:tcPr>
          <w:p w14:paraId="7C8B36F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0.523488</w:t>
            </w:r>
          </w:p>
        </w:tc>
        <w:tc>
          <w:tcPr>
            <w:tcW w:w="1260" w:type="dxa"/>
            <w:noWrap/>
            <w:hideMark/>
          </w:tcPr>
          <w:p w14:paraId="03C9A03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2.529396</w:t>
            </w:r>
          </w:p>
        </w:tc>
        <w:tc>
          <w:tcPr>
            <w:tcW w:w="1260" w:type="dxa"/>
            <w:noWrap/>
            <w:hideMark/>
          </w:tcPr>
          <w:p w14:paraId="691528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0.011426</w:t>
            </w:r>
          </w:p>
        </w:tc>
      </w:tr>
      <w:tr w:rsidR="00633FE7" w:rsidRPr="00633FE7" w14:paraId="17D31FF4" w14:textId="77777777" w:rsidTr="00E74251">
        <w:trPr>
          <w:trHeight w:val="292"/>
        </w:trPr>
        <w:tc>
          <w:tcPr>
            <w:tcW w:w="2758" w:type="dxa"/>
            <w:noWrap/>
            <w:hideMark/>
          </w:tcPr>
          <w:p w14:paraId="7B9DD7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(low)</w:t>
            </w:r>
          </w:p>
        </w:tc>
        <w:tc>
          <w:tcPr>
            <w:tcW w:w="1197" w:type="dxa"/>
            <w:noWrap/>
            <w:hideMark/>
          </w:tcPr>
          <w:p w14:paraId="715B4E7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1.229196</w:t>
            </w:r>
          </w:p>
        </w:tc>
        <w:tc>
          <w:tcPr>
            <w:tcW w:w="1170" w:type="dxa"/>
            <w:noWrap/>
            <w:hideMark/>
          </w:tcPr>
          <w:p w14:paraId="56DE23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0.522089</w:t>
            </w:r>
          </w:p>
        </w:tc>
        <w:tc>
          <w:tcPr>
            <w:tcW w:w="1260" w:type="dxa"/>
            <w:noWrap/>
            <w:hideMark/>
          </w:tcPr>
          <w:p w14:paraId="22F321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2.354379</w:t>
            </w:r>
          </w:p>
        </w:tc>
        <w:tc>
          <w:tcPr>
            <w:tcW w:w="1260" w:type="dxa"/>
            <w:noWrap/>
            <w:hideMark/>
          </w:tcPr>
          <w:p w14:paraId="645B26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0.018554</w:t>
            </w:r>
          </w:p>
        </w:tc>
      </w:tr>
      <w:tr w:rsidR="00633FE7" w:rsidRPr="00633FE7" w14:paraId="6F28B635" w14:textId="77777777" w:rsidTr="00E74251">
        <w:trPr>
          <w:trHeight w:val="292"/>
        </w:trPr>
        <w:tc>
          <w:tcPr>
            <w:tcW w:w="2758" w:type="dxa"/>
            <w:noWrap/>
            <w:hideMark/>
          </w:tcPr>
          <w:p w14:paraId="197D843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(high)</w:t>
            </w:r>
          </w:p>
        </w:tc>
        <w:tc>
          <w:tcPr>
            <w:tcW w:w="1197" w:type="dxa"/>
            <w:noWrap/>
            <w:hideMark/>
          </w:tcPr>
          <w:p w14:paraId="7F45409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1.00764</w:t>
            </w:r>
          </w:p>
        </w:tc>
        <w:tc>
          <w:tcPr>
            <w:tcW w:w="1170" w:type="dxa"/>
            <w:noWrap/>
            <w:hideMark/>
          </w:tcPr>
          <w:p w14:paraId="1ECCA7B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0.539785</w:t>
            </w:r>
          </w:p>
        </w:tc>
        <w:tc>
          <w:tcPr>
            <w:tcW w:w="1260" w:type="dxa"/>
            <w:noWrap/>
            <w:hideMark/>
          </w:tcPr>
          <w:p w14:paraId="2C4A176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1.866743</w:t>
            </w:r>
          </w:p>
        </w:tc>
        <w:tc>
          <w:tcPr>
            <w:tcW w:w="1260" w:type="dxa"/>
            <w:noWrap/>
            <w:hideMark/>
          </w:tcPr>
          <w:p w14:paraId="3171A08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0.061937</w:t>
            </w:r>
          </w:p>
        </w:tc>
      </w:tr>
      <w:tr w:rsidR="00633FE7" w:rsidRPr="00633FE7" w14:paraId="19095CE9" w14:textId="77777777" w:rsidTr="00E74251">
        <w:trPr>
          <w:trHeight w:val="292"/>
        </w:trPr>
        <w:tc>
          <w:tcPr>
            <w:tcW w:w="2758" w:type="dxa"/>
            <w:noWrap/>
            <w:hideMark/>
          </w:tcPr>
          <w:p w14:paraId="07E2F49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(high)</w:t>
            </w:r>
          </w:p>
        </w:tc>
        <w:tc>
          <w:tcPr>
            <w:tcW w:w="1197" w:type="dxa"/>
            <w:noWrap/>
            <w:hideMark/>
          </w:tcPr>
          <w:p w14:paraId="28CCDB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-0.57895</w:t>
            </w:r>
          </w:p>
        </w:tc>
        <w:tc>
          <w:tcPr>
            <w:tcW w:w="1170" w:type="dxa"/>
            <w:noWrap/>
            <w:hideMark/>
          </w:tcPr>
          <w:p w14:paraId="561191F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0.526052</w:t>
            </w:r>
          </w:p>
        </w:tc>
        <w:tc>
          <w:tcPr>
            <w:tcW w:w="1260" w:type="dxa"/>
            <w:noWrap/>
            <w:hideMark/>
          </w:tcPr>
          <w:p w14:paraId="7B1A781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-1.10056</w:t>
            </w:r>
          </w:p>
        </w:tc>
        <w:tc>
          <w:tcPr>
            <w:tcW w:w="1260" w:type="dxa"/>
            <w:noWrap/>
            <w:hideMark/>
          </w:tcPr>
          <w:p w14:paraId="417DFAC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0.271089</w:t>
            </w:r>
          </w:p>
        </w:tc>
      </w:tr>
    </w:tbl>
    <w:p w14:paraId="173E2339"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852; Residual deviance = 988.86; Residual degrees of freedom = 843; Null deviance = 1086.00; Null degrees of freedom = 851</w:t>
      </w:r>
    </w:p>
    <w:p w14:paraId="45DA0D9C" w14:textId="77777777" w:rsidR="00633FE7" w:rsidRPr="00633FE7" w:rsidRDefault="00633FE7" w:rsidP="00633FE7">
      <w:pPr>
        <w:spacing w:after="160" w:line="278" w:lineRule="auto"/>
        <w:rPr>
          <w:rFonts w:ascii="Times New Roman" w:hAnsi="Times New Roman" w:cs="Times New Roman"/>
          <w:b/>
          <w:bCs/>
        </w:rPr>
      </w:pPr>
      <w:r w:rsidRPr="00633FE7">
        <w:rPr>
          <w:rFonts w:ascii="Times New Roman" w:hAnsi="Times New Roman" w:cs="Times New Roman"/>
          <w:b/>
          <w:bCs/>
        </w:rPr>
        <w:br w:type="page"/>
      </w:r>
    </w:p>
    <w:p w14:paraId="5948F396" w14:textId="246E759B"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hAnsi="Times New Roman" w:cs="Times New Roman"/>
          <w:b/>
          <w:bCs/>
        </w:rPr>
        <w:lastRenderedPageBreak/>
        <w:t xml:space="preserve">Table </w:t>
      </w:r>
      <w:r w:rsidR="00DC6ED4">
        <w:rPr>
          <w:rFonts w:ascii="Times New Roman" w:hAnsi="Times New Roman" w:cs="Times New Roman"/>
          <w:b/>
          <w:bCs/>
        </w:rPr>
        <w:t>2-</w:t>
      </w:r>
      <w:r w:rsidRPr="00633FE7">
        <w:rPr>
          <w:rFonts w:ascii="Times New Roman" w:hAnsi="Times New Roman" w:cs="Times New Roman"/>
          <w:b/>
          <w:bCs/>
        </w:rPr>
        <w:t>S17.</w:t>
      </w:r>
      <w:r w:rsidRPr="00633FE7">
        <w:rPr>
          <w:rFonts w:ascii="Times New Roman" w:hAnsi="Times New Roman" w:cs="Times New Roman"/>
        </w:rPr>
        <w:t xml:space="preserve"> </w:t>
      </w:r>
      <w:r w:rsidRPr="00633FE7">
        <w:rPr>
          <w:rFonts w:ascii="Times New Roman" w:eastAsia="Aptos" w:hAnsi="Times New Roman" w:cs="Times New Roman"/>
          <w:kern w:val="2"/>
          <w14:ligatures w14:val="standardContextual"/>
        </w:rPr>
        <w:t xml:space="preserve">Pairwise comparisons of odds for </w:t>
      </w:r>
      <w:r w:rsidRPr="00633FE7">
        <w:rPr>
          <w:rFonts w:ascii="Times New Roman" w:hAnsi="Times New Roman" w:cs="Times New Roman"/>
        </w:rPr>
        <w:t>survival to eclosion</w:t>
      </w:r>
    </w:p>
    <w:tbl>
      <w:tblPr>
        <w:tblStyle w:val="TableGrid4"/>
        <w:tblW w:w="0" w:type="auto"/>
        <w:tblLook w:val="04A0" w:firstRow="1" w:lastRow="0" w:firstColumn="1" w:lastColumn="0" w:noHBand="0" w:noVBand="1"/>
      </w:tblPr>
      <w:tblGrid>
        <w:gridCol w:w="1281"/>
        <w:gridCol w:w="1335"/>
        <w:gridCol w:w="1489"/>
        <w:gridCol w:w="1022"/>
        <w:gridCol w:w="990"/>
        <w:gridCol w:w="587"/>
        <w:gridCol w:w="963"/>
        <w:gridCol w:w="963"/>
      </w:tblGrid>
      <w:tr w:rsidR="00633FE7" w:rsidRPr="00633FE7" w14:paraId="4E19CA43" w14:textId="77777777" w:rsidTr="00E74251">
        <w:trPr>
          <w:trHeight w:val="292"/>
        </w:trPr>
        <w:tc>
          <w:tcPr>
            <w:tcW w:w="1394" w:type="dxa"/>
            <w:noWrap/>
            <w:hideMark/>
          </w:tcPr>
          <w:p w14:paraId="5EB59A2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Temperature Fluctuation</w:t>
            </w:r>
          </w:p>
        </w:tc>
        <w:tc>
          <w:tcPr>
            <w:tcW w:w="1452" w:type="dxa"/>
            <w:noWrap/>
            <w:hideMark/>
          </w:tcPr>
          <w:p w14:paraId="77E6DF9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622" w:type="dxa"/>
            <w:noWrap/>
            <w:hideMark/>
          </w:tcPr>
          <w:p w14:paraId="6F1DA55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107" w:type="dxa"/>
            <w:noWrap/>
            <w:hideMark/>
          </w:tcPr>
          <w:p w14:paraId="5F5DA91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Odds ratio</w:t>
            </w:r>
          </w:p>
        </w:tc>
        <w:tc>
          <w:tcPr>
            <w:tcW w:w="1071" w:type="dxa"/>
            <w:noWrap/>
            <w:hideMark/>
          </w:tcPr>
          <w:p w14:paraId="272CBC2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626" w:type="dxa"/>
            <w:noWrap/>
            <w:hideMark/>
          </w:tcPr>
          <w:p w14:paraId="7A3A49F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039" w:type="dxa"/>
            <w:noWrap/>
            <w:hideMark/>
          </w:tcPr>
          <w:p w14:paraId="2933FB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039" w:type="dxa"/>
            <w:noWrap/>
            <w:hideMark/>
          </w:tcPr>
          <w:p w14:paraId="4A377F4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0A35746E" w14:textId="77777777" w:rsidTr="00E74251">
        <w:trPr>
          <w:trHeight w:val="292"/>
        </w:trPr>
        <w:tc>
          <w:tcPr>
            <w:tcW w:w="1394" w:type="dxa"/>
            <w:noWrap/>
            <w:hideMark/>
          </w:tcPr>
          <w:p w14:paraId="4E714A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452" w:type="dxa"/>
            <w:noWrap/>
            <w:hideMark/>
          </w:tcPr>
          <w:p w14:paraId="6B44DC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4BDA9A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07" w:type="dxa"/>
            <w:noWrap/>
            <w:hideMark/>
          </w:tcPr>
          <w:p w14:paraId="1C6BB65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0.259259</w:t>
            </w:r>
          </w:p>
        </w:tc>
        <w:tc>
          <w:tcPr>
            <w:tcW w:w="1071" w:type="dxa"/>
            <w:noWrap/>
            <w:hideMark/>
          </w:tcPr>
          <w:p w14:paraId="6B3EC7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0.108872</w:t>
            </w:r>
          </w:p>
        </w:tc>
        <w:tc>
          <w:tcPr>
            <w:tcW w:w="626" w:type="dxa"/>
            <w:noWrap/>
            <w:hideMark/>
          </w:tcPr>
          <w:p w14:paraId="627948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61CE1B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-3.2146</w:t>
            </w:r>
          </w:p>
        </w:tc>
        <w:tc>
          <w:tcPr>
            <w:tcW w:w="1039" w:type="dxa"/>
            <w:noWrap/>
            <w:hideMark/>
          </w:tcPr>
          <w:p w14:paraId="3B1405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0.020006</w:t>
            </w:r>
          </w:p>
        </w:tc>
      </w:tr>
      <w:tr w:rsidR="00633FE7" w:rsidRPr="00633FE7" w14:paraId="49353D42" w14:textId="77777777" w:rsidTr="00E74251">
        <w:trPr>
          <w:trHeight w:val="292"/>
        </w:trPr>
        <w:tc>
          <w:tcPr>
            <w:tcW w:w="1394" w:type="dxa"/>
            <w:noWrap/>
            <w:hideMark/>
          </w:tcPr>
          <w:p w14:paraId="3FC04D1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452" w:type="dxa"/>
            <w:noWrap/>
            <w:hideMark/>
          </w:tcPr>
          <w:p w14:paraId="4F596C5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349E97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07" w:type="dxa"/>
            <w:noWrap/>
            <w:hideMark/>
          </w:tcPr>
          <w:p w14:paraId="4317BB8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0.242063</w:t>
            </w:r>
          </w:p>
        </w:tc>
        <w:tc>
          <w:tcPr>
            <w:tcW w:w="1071" w:type="dxa"/>
            <w:noWrap/>
            <w:hideMark/>
          </w:tcPr>
          <w:p w14:paraId="0082FA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0.10142</w:t>
            </w:r>
          </w:p>
        </w:tc>
        <w:tc>
          <w:tcPr>
            <w:tcW w:w="626" w:type="dxa"/>
            <w:noWrap/>
            <w:hideMark/>
          </w:tcPr>
          <w:p w14:paraId="3BDB3CA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64B261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-3.38574</w:t>
            </w:r>
          </w:p>
        </w:tc>
        <w:tc>
          <w:tcPr>
            <w:tcW w:w="1039" w:type="dxa"/>
            <w:noWrap/>
            <w:hideMark/>
          </w:tcPr>
          <w:p w14:paraId="2A42369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0.011153</w:t>
            </w:r>
          </w:p>
        </w:tc>
      </w:tr>
      <w:tr w:rsidR="00633FE7" w:rsidRPr="00633FE7" w14:paraId="05D8DB98" w14:textId="77777777" w:rsidTr="00E74251">
        <w:trPr>
          <w:trHeight w:val="292"/>
        </w:trPr>
        <w:tc>
          <w:tcPr>
            <w:tcW w:w="1394" w:type="dxa"/>
            <w:noWrap/>
            <w:hideMark/>
          </w:tcPr>
          <w:p w14:paraId="1A7BF73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452" w:type="dxa"/>
            <w:noWrap/>
            <w:hideMark/>
          </w:tcPr>
          <w:p w14:paraId="20C835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3BB0AA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07" w:type="dxa"/>
            <w:noWrap/>
            <w:hideMark/>
          </w:tcPr>
          <w:p w14:paraId="0377A21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0.933673</w:t>
            </w:r>
          </w:p>
        </w:tc>
        <w:tc>
          <w:tcPr>
            <w:tcW w:w="1071" w:type="dxa"/>
            <w:noWrap/>
            <w:hideMark/>
          </w:tcPr>
          <w:p w14:paraId="1F9214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0.30257</w:t>
            </w:r>
          </w:p>
        </w:tc>
        <w:tc>
          <w:tcPr>
            <w:tcW w:w="626" w:type="dxa"/>
            <w:noWrap/>
            <w:hideMark/>
          </w:tcPr>
          <w:p w14:paraId="421B5D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2ECBC47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-0.21177</w:t>
            </w:r>
          </w:p>
        </w:tc>
        <w:tc>
          <w:tcPr>
            <w:tcW w:w="1039" w:type="dxa"/>
            <w:noWrap/>
            <w:hideMark/>
          </w:tcPr>
          <w:p w14:paraId="5A3D89B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7A79BFD1" w14:textId="77777777" w:rsidTr="00E74251">
        <w:trPr>
          <w:trHeight w:val="292"/>
        </w:trPr>
        <w:tc>
          <w:tcPr>
            <w:tcW w:w="1394" w:type="dxa"/>
            <w:noWrap/>
            <w:hideMark/>
          </w:tcPr>
          <w:p w14:paraId="6B6D0CD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452" w:type="dxa"/>
            <w:noWrap/>
            <w:hideMark/>
          </w:tcPr>
          <w:p w14:paraId="51927DE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7BF4F3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07" w:type="dxa"/>
            <w:noWrap/>
            <w:hideMark/>
          </w:tcPr>
          <w:p w14:paraId="7F1CA4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0.974513</w:t>
            </w:r>
          </w:p>
        </w:tc>
        <w:tc>
          <w:tcPr>
            <w:tcW w:w="1071" w:type="dxa"/>
            <w:noWrap/>
            <w:hideMark/>
          </w:tcPr>
          <w:p w14:paraId="08E32C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0.304593</w:t>
            </w:r>
          </w:p>
        </w:tc>
        <w:tc>
          <w:tcPr>
            <w:tcW w:w="626" w:type="dxa"/>
            <w:noWrap/>
            <w:hideMark/>
          </w:tcPr>
          <w:p w14:paraId="0E3560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30CAD4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-0.0826</w:t>
            </w:r>
          </w:p>
        </w:tc>
        <w:tc>
          <w:tcPr>
            <w:tcW w:w="1039" w:type="dxa"/>
            <w:noWrap/>
            <w:hideMark/>
          </w:tcPr>
          <w:p w14:paraId="705150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56768192" w14:textId="77777777" w:rsidTr="00E74251">
        <w:trPr>
          <w:trHeight w:val="292"/>
        </w:trPr>
        <w:tc>
          <w:tcPr>
            <w:tcW w:w="1394" w:type="dxa"/>
            <w:noWrap/>
            <w:hideMark/>
          </w:tcPr>
          <w:p w14:paraId="2BC0A9B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452" w:type="dxa"/>
            <w:noWrap/>
            <w:hideMark/>
          </w:tcPr>
          <w:p w14:paraId="193C986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44AF214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07" w:type="dxa"/>
            <w:noWrap/>
            <w:hideMark/>
          </w:tcPr>
          <w:p w14:paraId="0D9C585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0.827489</w:t>
            </w:r>
          </w:p>
        </w:tc>
        <w:tc>
          <w:tcPr>
            <w:tcW w:w="1071" w:type="dxa"/>
            <w:noWrap/>
            <w:hideMark/>
          </w:tcPr>
          <w:p w14:paraId="41F4E5C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0.257764</w:t>
            </w:r>
          </w:p>
        </w:tc>
        <w:tc>
          <w:tcPr>
            <w:tcW w:w="626" w:type="dxa"/>
            <w:noWrap/>
            <w:hideMark/>
          </w:tcPr>
          <w:p w14:paraId="6B1EFE2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1F08B3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-0.60789</w:t>
            </w:r>
          </w:p>
        </w:tc>
        <w:tc>
          <w:tcPr>
            <w:tcW w:w="1039" w:type="dxa"/>
            <w:noWrap/>
            <w:hideMark/>
          </w:tcPr>
          <w:p w14:paraId="2BEA4C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0.99907</w:t>
            </w:r>
          </w:p>
        </w:tc>
      </w:tr>
      <w:tr w:rsidR="00633FE7" w:rsidRPr="00633FE7" w14:paraId="554F2059" w14:textId="77777777" w:rsidTr="00E74251">
        <w:trPr>
          <w:trHeight w:val="292"/>
        </w:trPr>
        <w:tc>
          <w:tcPr>
            <w:tcW w:w="1394" w:type="dxa"/>
            <w:noWrap/>
            <w:hideMark/>
          </w:tcPr>
          <w:p w14:paraId="1B55AF1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452" w:type="dxa"/>
            <w:noWrap/>
            <w:hideMark/>
          </w:tcPr>
          <w:p w14:paraId="412B7C5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3C4D23A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07" w:type="dxa"/>
            <w:noWrap/>
            <w:hideMark/>
          </w:tcPr>
          <w:p w14:paraId="765D19D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0.849132</w:t>
            </w:r>
          </w:p>
        </w:tc>
        <w:tc>
          <w:tcPr>
            <w:tcW w:w="1071" w:type="dxa"/>
            <w:noWrap/>
            <w:hideMark/>
          </w:tcPr>
          <w:p w14:paraId="6CB5A0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0.267274</w:t>
            </w:r>
          </w:p>
        </w:tc>
        <w:tc>
          <w:tcPr>
            <w:tcW w:w="626" w:type="dxa"/>
            <w:noWrap/>
            <w:hideMark/>
          </w:tcPr>
          <w:p w14:paraId="0EE5D1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219E3D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-0.51957</w:t>
            </w:r>
          </w:p>
        </w:tc>
        <w:tc>
          <w:tcPr>
            <w:tcW w:w="1039" w:type="dxa"/>
            <w:noWrap/>
            <w:hideMark/>
          </w:tcPr>
          <w:p w14:paraId="4E98C1C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0.999705</w:t>
            </w:r>
          </w:p>
        </w:tc>
      </w:tr>
      <w:tr w:rsidR="00633FE7" w:rsidRPr="00633FE7" w14:paraId="2714944C" w14:textId="77777777" w:rsidTr="00E74251">
        <w:trPr>
          <w:trHeight w:val="292"/>
        </w:trPr>
        <w:tc>
          <w:tcPr>
            <w:tcW w:w="1394" w:type="dxa"/>
            <w:noWrap/>
            <w:hideMark/>
          </w:tcPr>
          <w:p w14:paraId="5798D87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452" w:type="dxa"/>
            <w:noWrap/>
            <w:hideMark/>
          </w:tcPr>
          <w:p w14:paraId="1DB60B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6BDC654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07" w:type="dxa"/>
            <w:noWrap/>
            <w:hideMark/>
          </w:tcPr>
          <w:p w14:paraId="012672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0.710145</w:t>
            </w:r>
          </w:p>
        </w:tc>
        <w:tc>
          <w:tcPr>
            <w:tcW w:w="1071" w:type="dxa"/>
            <w:noWrap/>
            <w:hideMark/>
          </w:tcPr>
          <w:p w14:paraId="3B1558A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0.240845</w:t>
            </w:r>
          </w:p>
        </w:tc>
        <w:tc>
          <w:tcPr>
            <w:tcW w:w="626" w:type="dxa"/>
            <w:noWrap/>
            <w:hideMark/>
          </w:tcPr>
          <w:p w14:paraId="3CF6E03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6604E3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-1.00925</w:t>
            </w:r>
          </w:p>
        </w:tc>
        <w:tc>
          <w:tcPr>
            <w:tcW w:w="1039" w:type="dxa"/>
            <w:noWrap/>
            <w:hideMark/>
          </w:tcPr>
          <w:p w14:paraId="6486EBE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0.972103</w:t>
            </w:r>
          </w:p>
        </w:tc>
      </w:tr>
      <w:tr w:rsidR="00633FE7" w:rsidRPr="00633FE7" w14:paraId="6212E7B6" w14:textId="77777777" w:rsidTr="00E74251">
        <w:trPr>
          <w:trHeight w:val="292"/>
        </w:trPr>
        <w:tc>
          <w:tcPr>
            <w:tcW w:w="1394" w:type="dxa"/>
            <w:noWrap/>
            <w:hideMark/>
          </w:tcPr>
          <w:p w14:paraId="5B89F4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452" w:type="dxa"/>
            <w:noWrap/>
            <w:hideMark/>
          </w:tcPr>
          <w:p w14:paraId="568380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0DD9198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07" w:type="dxa"/>
            <w:noWrap/>
            <w:hideMark/>
          </w:tcPr>
          <w:p w14:paraId="5CB578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0.135673</w:t>
            </w:r>
          </w:p>
        </w:tc>
        <w:tc>
          <w:tcPr>
            <w:tcW w:w="1071" w:type="dxa"/>
            <w:noWrap/>
            <w:hideMark/>
          </w:tcPr>
          <w:p w14:paraId="38E76C9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0.043157</w:t>
            </w:r>
          </w:p>
        </w:tc>
        <w:tc>
          <w:tcPr>
            <w:tcW w:w="626" w:type="dxa"/>
            <w:noWrap/>
            <w:hideMark/>
          </w:tcPr>
          <w:p w14:paraId="213DD8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5C9B828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-6.27952</w:t>
            </w:r>
          </w:p>
        </w:tc>
        <w:tc>
          <w:tcPr>
            <w:tcW w:w="1039" w:type="dxa"/>
            <w:noWrap/>
            <w:hideMark/>
          </w:tcPr>
          <w:p w14:paraId="54EB4D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3.96E-09</w:t>
            </w:r>
          </w:p>
        </w:tc>
      </w:tr>
      <w:tr w:rsidR="00633FE7" w:rsidRPr="00633FE7" w14:paraId="2534F471" w14:textId="77777777" w:rsidTr="00E74251">
        <w:trPr>
          <w:trHeight w:val="292"/>
        </w:trPr>
        <w:tc>
          <w:tcPr>
            <w:tcW w:w="1394" w:type="dxa"/>
            <w:noWrap/>
            <w:hideMark/>
          </w:tcPr>
          <w:p w14:paraId="0A5021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452" w:type="dxa"/>
            <w:noWrap/>
            <w:hideMark/>
          </w:tcPr>
          <w:p w14:paraId="3F33A2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22" w:type="dxa"/>
            <w:noWrap/>
            <w:hideMark/>
          </w:tcPr>
          <w:p w14:paraId="3B0004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07" w:type="dxa"/>
            <w:noWrap/>
            <w:hideMark/>
          </w:tcPr>
          <w:p w14:paraId="0AC008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0.19105</w:t>
            </w:r>
          </w:p>
        </w:tc>
        <w:tc>
          <w:tcPr>
            <w:tcW w:w="1071" w:type="dxa"/>
            <w:noWrap/>
            <w:hideMark/>
          </w:tcPr>
          <w:p w14:paraId="04181A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0.057944</w:t>
            </w:r>
          </w:p>
        </w:tc>
        <w:tc>
          <w:tcPr>
            <w:tcW w:w="626" w:type="dxa"/>
            <w:noWrap/>
            <w:hideMark/>
          </w:tcPr>
          <w:p w14:paraId="2BAA421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3DB699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-5.45754</w:t>
            </w:r>
          </w:p>
        </w:tc>
        <w:tc>
          <w:tcPr>
            <w:tcW w:w="1039" w:type="dxa"/>
            <w:noWrap/>
            <w:hideMark/>
          </w:tcPr>
          <w:p w14:paraId="212F0D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7.07E-07</w:t>
            </w:r>
          </w:p>
        </w:tc>
      </w:tr>
      <w:tr w:rsidR="00633FE7" w:rsidRPr="00633FE7" w14:paraId="07B658B3" w14:textId="77777777" w:rsidTr="00E74251">
        <w:trPr>
          <w:trHeight w:val="292"/>
        </w:trPr>
        <w:tc>
          <w:tcPr>
            <w:tcW w:w="1394" w:type="dxa"/>
            <w:noWrap/>
            <w:hideMark/>
          </w:tcPr>
          <w:p w14:paraId="7B925C4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38EA15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622" w:type="dxa"/>
            <w:noWrap/>
            <w:hideMark/>
          </w:tcPr>
          <w:p w14:paraId="073C8C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07" w:type="dxa"/>
            <w:noWrap/>
            <w:hideMark/>
          </w:tcPr>
          <w:p w14:paraId="38D9EF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0.255556</w:t>
            </w:r>
          </w:p>
        </w:tc>
        <w:tc>
          <w:tcPr>
            <w:tcW w:w="1071" w:type="dxa"/>
            <w:noWrap/>
            <w:hideMark/>
          </w:tcPr>
          <w:p w14:paraId="1BB42CE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0.105759</w:t>
            </w:r>
          </w:p>
        </w:tc>
        <w:tc>
          <w:tcPr>
            <w:tcW w:w="626" w:type="dxa"/>
            <w:noWrap/>
            <w:hideMark/>
          </w:tcPr>
          <w:p w14:paraId="6A2C2ED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3C0E48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-3.29673</w:t>
            </w:r>
          </w:p>
        </w:tc>
        <w:tc>
          <w:tcPr>
            <w:tcW w:w="1039" w:type="dxa"/>
            <w:noWrap/>
            <w:hideMark/>
          </w:tcPr>
          <w:p w14:paraId="0AF5832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0.015066</w:t>
            </w:r>
          </w:p>
        </w:tc>
      </w:tr>
      <w:tr w:rsidR="00633FE7" w:rsidRPr="00633FE7" w14:paraId="4DE51ECB" w14:textId="77777777" w:rsidTr="00E74251">
        <w:trPr>
          <w:trHeight w:val="292"/>
        </w:trPr>
        <w:tc>
          <w:tcPr>
            <w:tcW w:w="1394" w:type="dxa"/>
            <w:noWrap/>
            <w:hideMark/>
          </w:tcPr>
          <w:p w14:paraId="79758E7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2DE730F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622" w:type="dxa"/>
            <w:noWrap/>
            <w:hideMark/>
          </w:tcPr>
          <w:p w14:paraId="194F37F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07" w:type="dxa"/>
            <w:noWrap/>
            <w:hideMark/>
          </w:tcPr>
          <w:p w14:paraId="0F22172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0.365079</w:t>
            </w:r>
          </w:p>
        </w:tc>
        <w:tc>
          <w:tcPr>
            <w:tcW w:w="1071" w:type="dxa"/>
            <w:noWrap/>
            <w:hideMark/>
          </w:tcPr>
          <w:p w14:paraId="29E0188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0.157259</w:t>
            </w:r>
          </w:p>
        </w:tc>
        <w:tc>
          <w:tcPr>
            <w:tcW w:w="626" w:type="dxa"/>
            <w:noWrap/>
            <w:hideMark/>
          </w:tcPr>
          <w:p w14:paraId="1518C9B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72FEEB1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-2.33925</w:t>
            </w:r>
          </w:p>
        </w:tc>
        <w:tc>
          <w:tcPr>
            <w:tcW w:w="1039" w:type="dxa"/>
            <w:noWrap/>
            <w:hideMark/>
          </w:tcPr>
          <w:p w14:paraId="388E808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0.225318</w:t>
            </w:r>
          </w:p>
        </w:tc>
      </w:tr>
      <w:tr w:rsidR="00633FE7" w:rsidRPr="00633FE7" w14:paraId="15F7D3AD" w14:textId="77777777" w:rsidTr="00E74251">
        <w:trPr>
          <w:trHeight w:val="292"/>
        </w:trPr>
        <w:tc>
          <w:tcPr>
            <w:tcW w:w="1394" w:type="dxa"/>
            <w:noWrap/>
            <w:hideMark/>
          </w:tcPr>
          <w:p w14:paraId="69DB3F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1B2368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622" w:type="dxa"/>
            <w:noWrap/>
            <w:hideMark/>
          </w:tcPr>
          <w:p w14:paraId="3871F47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07" w:type="dxa"/>
            <w:noWrap/>
            <w:hideMark/>
          </w:tcPr>
          <w:p w14:paraId="06BBEB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1.428571</w:t>
            </w:r>
          </w:p>
        </w:tc>
        <w:tc>
          <w:tcPr>
            <w:tcW w:w="1071" w:type="dxa"/>
            <w:noWrap/>
            <w:hideMark/>
          </w:tcPr>
          <w:p w14:paraId="724CDDA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0.473669</w:t>
            </w:r>
          </w:p>
        </w:tc>
        <w:tc>
          <w:tcPr>
            <w:tcW w:w="626" w:type="dxa"/>
            <w:noWrap/>
            <w:hideMark/>
          </w:tcPr>
          <w:p w14:paraId="09E13EE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213693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1.07572</w:t>
            </w:r>
          </w:p>
        </w:tc>
        <w:tc>
          <w:tcPr>
            <w:tcW w:w="1039" w:type="dxa"/>
            <w:noWrap/>
            <w:hideMark/>
          </w:tcPr>
          <w:p w14:paraId="45BA450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0.959264</w:t>
            </w:r>
          </w:p>
        </w:tc>
      </w:tr>
      <w:tr w:rsidR="00633FE7" w:rsidRPr="00633FE7" w14:paraId="578D953C" w14:textId="77777777" w:rsidTr="00E74251">
        <w:trPr>
          <w:trHeight w:val="292"/>
        </w:trPr>
        <w:tc>
          <w:tcPr>
            <w:tcW w:w="1394" w:type="dxa"/>
            <w:noWrap/>
            <w:hideMark/>
          </w:tcPr>
          <w:p w14:paraId="5F8040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562639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622" w:type="dxa"/>
            <w:noWrap/>
            <w:hideMark/>
          </w:tcPr>
          <w:p w14:paraId="1373B4A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07" w:type="dxa"/>
            <w:noWrap/>
            <w:hideMark/>
          </w:tcPr>
          <w:p w14:paraId="58E6148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0.960591</w:t>
            </w:r>
          </w:p>
        </w:tc>
        <w:tc>
          <w:tcPr>
            <w:tcW w:w="1071" w:type="dxa"/>
            <w:noWrap/>
            <w:hideMark/>
          </w:tcPr>
          <w:p w14:paraId="0DAF53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0.307955</w:t>
            </w:r>
          </w:p>
        </w:tc>
        <w:tc>
          <w:tcPr>
            <w:tcW w:w="626" w:type="dxa"/>
            <w:noWrap/>
            <w:hideMark/>
          </w:tcPr>
          <w:p w14:paraId="1A2996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488FA0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-0.12541</w:t>
            </w:r>
          </w:p>
        </w:tc>
        <w:tc>
          <w:tcPr>
            <w:tcW w:w="1039" w:type="dxa"/>
            <w:noWrap/>
            <w:hideMark/>
          </w:tcPr>
          <w:p w14:paraId="49081E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59AB423A" w14:textId="77777777" w:rsidTr="00E74251">
        <w:trPr>
          <w:trHeight w:val="292"/>
        </w:trPr>
        <w:tc>
          <w:tcPr>
            <w:tcW w:w="1394" w:type="dxa"/>
            <w:noWrap/>
            <w:hideMark/>
          </w:tcPr>
          <w:p w14:paraId="6DA2F61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1FC79B4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622" w:type="dxa"/>
            <w:noWrap/>
            <w:hideMark/>
          </w:tcPr>
          <w:p w14:paraId="479D0B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07" w:type="dxa"/>
            <w:noWrap/>
            <w:hideMark/>
          </w:tcPr>
          <w:p w14:paraId="6ED1C7E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71" w:type="dxa"/>
            <w:noWrap/>
            <w:hideMark/>
          </w:tcPr>
          <w:p w14:paraId="00EE463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0.3253</w:t>
            </w:r>
          </w:p>
        </w:tc>
        <w:tc>
          <w:tcPr>
            <w:tcW w:w="626" w:type="dxa"/>
            <w:noWrap/>
            <w:hideMark/>
          </w:tcPr>
          <w:p w14:paraId="5008F52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02B21AC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6.28E-14</w:t>
            </w:r>
          </w:p>
        </w:tc>
        <w:tc>
          <w:tcPr>
            <w:tcW w:w="1039" w:type="dxa"/>
            <w:noWrap/>
            <w:hideMark/>
          </w:tcPr>
          <w:p w14:paraId="05BA5DC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3C44315C" w14:textId="77777777" w:rsidTr="00E74251">
        <w:trPr>
          <w:trHeight w:val="292"/>
        </w:trPr>
        <w:tc>
          <w:tcPr>
            <w:tcW w:w="1394" w:type="dxa"/>
            <w:noWrap/>
            <w:hideMark/>
          </w:tcPr>
          <w:p w14:paraId="1A1893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3BE87A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622" w:type="dxa"/>
            <w:noWrap/>
            <w:hideMark/>
          </w:tcPr>
          <w:p w14:paraId="60B7F1F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07" w:type="dxa"/>
            <w:noWrap/>
            <w:hideMark/>
          </w:tcPr>
          <w:p w14:paraId="0BCAF29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1.041026</w:t>
            </w:r>
          </w:p>
        </w:tc>
        <w:tc>
          <w:tcPr>
            <w:tcW w:w="1071" w:type="dxa"/>
            <w:noWrap/>
            <w:hideMark/>
          </w:tcPr>
          <w:p w14:paraId="03C869F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0.333741</w:t>
            </w:r>
          </w:p>
        </w:tc>
        <w:tc>
          <w:tcPr>
            <w:tcW w:w="626" w:type="dxa"/>
            <w:noWrap/>
            <w:hideMark/>
          </w:tcPr>
          <w:p w14:paraId="3A96C31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44C6007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0.125414</w:t>
            </w:r>
          </w:p>
        </w:tc>
        <w:tc>
          <w:tcPr>
            <w:tcW w:w="1039" w:type="dxa"/>
            <w:noWrap/>
            <w:hideMark/>
          </w:tcPr>
          <w:p w14:paraId="7B0CFC9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44AAEE60" w14:textId="77777777" w:rsidTr="00E74251">
        <w:trPr>
          <w:trHeight w:val="292"/>
        </w:trPr>
        <w:tc>
          <w:tcPr>
            <w:tcW w:w="1394" w:type="dxa"/>
            <w:noWrap/>
            <w:hideMark/>
          </w:tcPr>
          <w:p w14:paraId="1F2668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1F93D8B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622" w:type="dxa"/>
            <w:noWrap/>
            <w:hideMark/>
          </w:tcPr>
          <w:p w14:paraId="05EC9F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07" w:type="dxa"/>
            <w:noWrap/>
            <w:hideMark/>
          </w:tcPr>
          <w:p w14:paraId="61A411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0.873612</w:t>
            </w:r>
          </w:p>
        </w:tc>
        <w:tc>
          <w:tcPr>
            <w:tcW w:w="1071" w:type="dxa"/>
            <w:noWrap/>
            <w:hideMark/>
          </w:tcPr>
          <w:p w14:paraId="6E2E783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0.278071</w:t>
            </w:r>
          </w:p>
        </w:tc>
        <w:tc>
          <w:tcPr>
            <w:tcW w:w="626" w:type="dxa"/>
            <w:noWrap/>
            <w:hideMark/>
          </w:tcPr>
          <w:p w14:paraId="07C77A3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0AA7DF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-0.4245</w:t>
            </w:r>
          </w:p>
        </w:tc>
        <w:tc>
          <w:tcPr>
            <w:tcW w:w="1039" w:type="dxa"/>
            <w:noWrap/>
            <w:hideMark/>
          </w:tcPr>
          <w:p w14:paraId="653BDD7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0.999936</w:t>
            </w:r>
          </w:p>
        </w:tc>
      </w:tr>
      <w:tr w:rsidR="00633FE7" w:rsidRPr="00633FE7" w14:paraId="523077AF" w14:textId="77777777" w:rsidTr="00E74251">
        <w:trPr>
          <w:trHeight w:val="292"/>
        </w:trPr>
        <w:tc>
          <w:tcPr>
            <w:tcW w:w="1394" w:type="dxa"/>
            <w:noWrap/>
            <w:hideMark/>
          </w:tcPr>
          <w:p w14:paraId="6C87A6C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2B16DCB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622" w:type="dxa"/>
            <w:noWrap/>
            <w:hideMark/>
          </w:tcPr>
          <w:p w14:paraId="271E35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07" w:type="dxa"/>
            <w:noWrap/>
            <w:hideMark/>
          </w:tcPr>
          <w:p w14:paraId="4CE4C0C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0.204622</w:t>
            </w:r>
          </w:p>
        </w:tc>
        <w:tc>
          <w:tcPr>
            <w:tcW w:w="1071" w:type="dxa"/>
            <w:noWrap/>
            <w:hideMark/>
          </w:tcPr>
          <w:p w14:paraId="7EC57D5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0.061789</w:t>
            </w:r>
          </w:p>
        </w:tc>
        <w:tc>
          <w:tcPr>
            <w:tcW w:w="626" w:type="dxa"/>
            <w:noWrap/>
            <w:hideMark/>
          </w:tcPr>
          <w:p w14:paraId="79658E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4818AAE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-5.25422</w:t>
            </w:r>
          </w:p>
        </w:tc>
        <w:tc>
          <w:tcPr>
            <w:tcW w:w="1039" w:type="dxa"/>
            <w:noWrap/>
            <w:hideMark/>
          </w:tcPr>
          <w:p w14:paraId="75622B9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4.57E-06</w:t>
            </w:r>
          </w:p>
        </w:tc>
      </w:tr>
      <w:tr w:rsidR="00633FE7" w:rsidRPr="00633FE7" w14:paraId="40BA1CB3" w14:textId="77777777" w:rsidTr="00E74251">
        <w:trPr>
          <w:trHeight w:val="292"/>
        </w:trPr>
        <w:tc>
          <w:tcPr>
            <w:tcW w:w="1394" w:type="dxa"/>
            <w:noWrap/>
            <w:hideMark/>
          </w:tcPr>
          <w:p w14:paraId="286C57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52" w:type="dxa"/>
            <w:noWrap/>
            <w:hideMark/>
          </w:tcPr>
          <w:p w14:paraId="5F61FAA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622" w:type="dxa"/>
            <w:noWrap/>
            <w:hideMark/>
          </w:tcPr>
          <w:p w14:paraId="4CDA02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07" w:type="dxa"/>
            <w:noWrap/>
            <w:hideMark/>
          </w:tcPr>
          <w:p w14:paraId="62B12C0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0.234225</w:t>
            </w:r>
          </w:p>
        </w:tc>
        <w:tc>
          <w:tcPr>
            <w:tcW w:w="1071" w:type="dxa"/>
            <w:noWrap/>
            <w:hideMark/>
          </w:tcPr>
          <w:p w14:paraId="41F1ED8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0.069594</w:t>
            </w:r>
          </w:p>
        </w:tc>
        <w:tc>
          <w:tcPr>
            <w:tcW w:w="626" w:type="dxa"/>
            <w:noWrap/>
            <w:hideMark/>
          </w:tcPr>
          <w:p w14:paraId="7931C1E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39" w:type="dxa"/>
            <w:noWrap/>
            <w:hideMark/>
          </w:tcPr>
          <w:p w14:paraId="04E8E32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-4.88508</w:t>
            </w:r>
          </w:p>
        </w:tc>
        <w:tc>
          <w:tcPr>
            <w:tcW w:w="1039" w:type="dxa"/>
            <w:noWrap/>
            <w:hideMark/>
          </w:tcPr>
          <w:p w14:paraId="755E60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1.43E-05</w:t>
            </w:r>
          </w:p>
        </w:tc>
      </w:tr>
    </w:tbl>
    <w:p w14:paraId="3EEBD160"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kern w:val="2"/>
          <w14:ligatures w14:val="standardContextual"/>
        </w:rPr>
        <w:br w:type="page"/>
      </w:r>
    </w:p>
    <w:p w14:paraId="77CC1B40" w14:textId="41FEDE79"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S18</w:t>
      </w:r>
      <w:r w:rsidRPr="00633FE7">
        <w:rPr>
          <w:rFonts w:ascii="Times New Roman" w:eastAsia="Aptos" w:hAnsi="Times New Roman" w:cs="Times New Roman"/>
          <w:kern w:val="2"/>
          <w14:ligatures w14:val="standardContextual"/>
        </w:rPr>
        <w:t>. Likelihood ratio tests for time to adult emergence</w:t>
      </w:r>
    </w:p>
    <w:tbl>
      <w:tblPr>
        <w:tblStyle w:val="TableGrid4"/>
        <w:tblW w:w="0" w:type="auto"/>
        <w:tblLayout w:type="fixed"/>
        <w:tblLook w:val="04A0" w:firstRow="1" w:lastRow="0" w:firstColumn="1" w:lastColumn="0" w:noHBand="0" w:noVBand="1"/>
      </w:tblPr>
      <w:tblGrid>
        <w:gridCol w:w="2875"/>
        <w:gridCol w:w="2610"/>
        <w:gridCol w:w="1530"/>
        <w:gridCol w:w="1260"/>
        <w:gridCol w:w="1075"/>
      </w:tblGrid>
      <w:tr w:rsidR="00633FE7" w:rsidRPr="00633FE7" w14:paraId="000314E2" w14:textId="77777777" w:rsidTr="00E74251">
        <w:tc>
          <w:tcPr>
            <w:tcW w:w="2875" w:type="dxa"/>
          </w:tcPr>
          <w:p w14:paraId="6C3E5C1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610" w:type="dxa"/>
          </w:tcPr>
          <w:p w14:paraId="2F6093B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1530" w:type="dxa"/>
          </w:tcPr>
          <w:p w14:paraId="27106CF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260" w:type="dxa"/>
          </w:tcPr>
          <w:p w14:paraId="3C31E9A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075" w:type="dxa"/>
          </w:tcPr>
          <w:p w14:paraId="61DD409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307DEB08" w14:textId="77777777" w:rsidTr="00E74251">
        <w:tc>
          <w:tcPr>
            <w:tcW w:w="2875" w:type="dxa"/>
          </w:tcPr>
          <w:p w14:paraId="1144CE8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 + Mean Temperature: Temperature Fluctuation + Sex: Mean Temperature</w:t>
            </w:r>
          </w:p>
        </w:tc>
        <w:tc>
          <w:tcPr>
            <w:tcW w:w="2610" w:type="dxa"/>
          </w:tcPr>
          <w:p w14:paraId="17B42C9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 + Sex: Mean Temperature</w:t>
            </w:r>
          </w:p>
        </w:tc>
        <w:tc>
          <w:tcPr>
            <w:tcW w:w="1530" w:type="dxa"/>
          </w:tcPr>
          <w:p w14:paraId="761FAE2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260" w:type="dxa"/>
          </w:tcPr>
          <w:p w14:paraId="3869EC9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35.14</w:t>
            </w:r>
          </w:p>
        </w:tc>
        <w:tc>
          <w:tcPr>
            <w:tcW w:w="1075" w:type="dxa"/>
          </w:tcPr>
          <w:p w14:paraId="52A574C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r w:rsidR="00633FE7" w:rsidRPr="00633FE7" w14:paraId="74FB7303" w14:textId="77777777" w:rsidTr="00E74251">
        <w:tc>
          <w:tcPr>
            <w:tcW w:w="2875" w:type="dxa"/>
          </w:tcPr>
          <w:p w14:paraId="69AE6B9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+Temperature Fluctuation +Sex + Mean Temperature: Temperature Fluctuation + Sex: Mean Temperature</w:t>
            </w:r>
          </w:p>
        </w:tc>
        <w:tc>
          <w:tcPr>
            <w:tcW w:w="2610" w:type="dxa"/>
          </w:tcPr>
          <w:p w14:paraId="6362905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Sex+ Sex: Mean Temperature</w:t>
            </w:r>
          </w:p>
        </w:tc>
        <w:tc>
          <w:tcPr>
            <w:tcW w:w="1530" w:type="dxa"/>
          </w:tcPr>
          <w:p w14:paraId="5747550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260" w:type="dxa"/>
          </w:tcPr>
          <w:p w14:paraId="6696EDE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35.86</w:t>
            </w:r>
          </w:p>
        </w:tc>
        <w:tc>
          <w:tcPr>
            <w:tcW w:w="1075" w:type="dxa"/>
          </w:tcPr>
          <w:p w14:paraId="47326FE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bl>
    <w:p w14:paraId="6D783D96"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8DF9B4E" w14:textId="2946DC97" w:rsidR="00633FE7" w:rsidRPr="00633FE7" w:rsidRDefault="00633FE7" w:rsidP="00633FE7">
      <w:pPr>
        <w:spacing w:after="160" w:line="278" w:lineRule="auto"/>
        <w:rPr>
          <w:rFonts w:ascii="Times New Roman" w:hAnsi="Times New Roman" w:cs="Times New Roman"/>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S19.</w:t>
      </w:r>
      <w:r w:rsidRPr="00633FE7">
        <w:rPr>
          <w:rFonts w:ascii="Times New Roman" w:eastAsia="Aptos" w:hAnsi="Times New Roman" w:cs="Times New Roman"/>
          <w:kern w:val="2"/>
          <w14:ligatures w14:val="standardContextual"/>
        </w:rPr>
        <w:t xml:space="preserve"> </w:t>
      </w:r>
      <w:r w:rsidRPr="00633FE7">
        <w:rPr>
          <w:rFonts w:ascii="Times New Roman" w:hAnsi="Times New Roman" w:cs="Times New Roman"/>
        </w:rPr>
        <w:t>Final regression model and coefficients table for time to eclosion</w:t>
      </w:r>
    </w:p>
    <w:tbl>
      <w:tblPr>
        <w:tblStyle w:val="TableGrid4"/>
        <w:tblW w:w="0" w:type="auto"/>
        <w:tblLook w:val="04A0" w:firstRow="1" w:lastRow="0" w:firstColumn="1" w:lastColumn="0" w:noHBand="0" w:noVBand="1"/>
      </w:tblPr>
      <w:tblGrid>
        <w:gridCol w:w="2728"/>
        <w:gridCol w:w="1137"/>
        <w:gridCol w:w="1170"/>
        <w:gridCol w:w="1080"/>
        <w:gridCol w:w="1080"/>
      </w:tblGrid>
      <w:tr w:rsidR="00633FE7" w:rsidRPr="00633FE7" w14:paraId="3658C067" w14:textId="77777777" w:rsidTr="00E74251">
        <w:trPr>
          <w:trHeight w:val="292"/>
        </w:trPr>
        <w:tc>
          <w:tcPr>
            <w:tcW w:w="2728" w:type="dxa"/>
            <w:noWrap/>
            <w:hideMark/>
          </w:tcPr>
          <w:p w14:paraId="7555C3E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137" w:type="dxa"/>
            <w:noWrap/>
            <w:hideMark/>
          </w:tcPr>
          <w:p w14:paraId="764909B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170" w:type="dxa"/>
            <w:noWrap/>
            <w:hideMark/>
          </w:tcPr>
          <w:p w14:paraId="6B07D1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080" w:type="dxa"/>
            <w:noWrap/>
            <w:hideMark/>
          </w:tcPr>
          <w:p w14:paraId="25F967B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statistic</w:t>
            </w:r>
          </w:p>
        </w:tc>
        <w:tc>
          <w:tcPr>
            <w:tcW w:w="1080" w:type="dxa"/>
            <w:noWrap/>
            <w:hideMark/>
          </w:tcPr>
          <w:p w14:paraId="6C0C7E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1BDC393D" w14:textId="77777777" w:rsidTr="00E74251">
        <w:trPr>
          <w:trHeight w:val="292"/>
        </w:trPr>
        <w:tc>
          <w:tcPr>
            <w:tcW w:w="2728" w:type="dxa"/>
            <w:noWrap/>
            <w:hideMark/>
          </w:tcPr>
          <w:p w14:paraId="05DA0A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137" w:type="dxa"/>
            <w:noWrap/>
            <w:hideMark/>
          </w:tcPr>
          <w:p w14:paraId="18DB781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3.548231</w:t>
            </w:r>
          </w:p>
        </w:tc>
        <w:tc>
          <w:tcPr>
            <w:tcW w:w="1170" w:type="dxa"/>
            <w:noWrap/>
            <w:hideMark/>
          </w:tcPr>
          <w:p w14:paraId="3699D18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0.00727</w:t>
            </w:r>
          </w:p>
        </w:tc>
        <w:tc>
          <w:tcPr>
            <w:tcW w:w="1080" w:type="dxa"/>
            <w:noWrap/>
            <w:hideMark/>
          </w:tcPr>
          <w:p w14:paraId="46073D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488.0915</w:t>
            </w:r>
          </w:p>
        </w:tc>
        <w:tc>
          <w:tcPr>
            <w:tcW w:w="1080" w:type="dxa"/>
            <w:noWrap/>
            <w:hideMark/>
          </w:tcPr>
          <w:p w14:paraId="1EE03E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634D4A3C" w14:textId="77777777" w:rsidTr="00E74251">
        <w:trPr>
          <w:trHeight w:val="292"/>
        </w:trPr>
        <w:tc>
          <w:tcPr>
            <w:tcW w:w="2728" w:type="dxa"/>
            <w:noWrap/>
            <w:hideMark/>
          </w:tcPr>
          <w:p w14:paraId="6A8C92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137" w:type="dxa"/>
            <w:noWrap/>
            <w:hideMark/>
          </w:tcPr>
          <w:p w14:paraId="2DE7D04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-0.38571</w:t>
            </w:r>
          </w:p>
        </w:tc>
        <w:tc>
          <w:tcPr>
            <w:tcW w:w="1170" w:type="dxa"/>
            <w:noWrap/>
            <w:hideMark/>
          </w:tcPr>
          <w:p w14:paraId="312E3AE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0.01239</w:t>
            </w:r>
          </w:p>
        </w:tc>
        <w:tc>
          <w:tcPr>
            <w:tcW w:w="1080" w:type="dxa"/>
            <w:noWrap/>
            <w:hideMark/>
          </w:tcPr>
          <w:p w14:paraId="5596036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-31.13</w:t>
            </w:r>
          </w:p>
        </w:tc>
        <w:tc>
          <w:tcPr>
            <w:tcW w:w="1080" w:type="dxa"/>
            <w:noWrap/>
            <w:hideMark/>
          </w:tcPr>
          <w:p w14:paraId="770DB1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9.5E-213</w:t>
            </w:r>
          </w:p>
        </w:tc>
      </w:tr>
      <w:tr w:rsidR="00633FE7" w:rsidRPr="00633FE7" w14:paraId="7408E5C2" w14:textId="77777777" w:rsidTr="00E74251">
        <w:trPr>
          <w:trHeight w:val="292"/>
        </w:trPr>
        <w:tc>
          <w:tcPr>
            <w:tcW w:w="2728" w:type="dxa"/>
            <w:noWrap/>
            <w:hideMark/>
          </w:tcPr>
          <w:p w14:paraId="2725C0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137" w:type="dxa"/>
            <w:noWrap/>
            <w:hideMark/>
          </w:tcPr>
          <w:p w14:paraId="6E6367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-0.70339</w:t>
            </w:r>
          </w:p>
        </w:tc>
        <w:tc>
          <w:tcPr>
            <w:tcW w:w="1170" w:type="dxa"/>
            <w:noWrap/>
            <w:hideMark/>
          </w:tcPr>
          <w:p w14:paraId="76855A5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0.014709</w:t>
            </w:r>
          </w:p>
        </w:tc>
        <w:tc>
          <w:tcPr>
            <w:tcW w:w="1080" w:type="dxa"/>
            <w:noWrap/>
            <w:hideMark/>
          </w:tcPr>
          <w:p w14:paraId="74E8475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-47.821</w:t>
            </w:r>
          </w:p>
        </w:tc>
        <w:tc>
          <w:tcPr>
            <w:tcW w:w="1080" w:type="dxa"/>
            <w:noWrap/>
            <w:hideMark/>
          </w:tcPr>
          <w:p w14:paraId="0E05152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5009623E" w14:textId="77777777" w:rsidTr="00E74251">
        <w:trPr>
          <w:trHeight w:val="292"/>
        </w:trPr>
        <w:tc>
          <w:tcPr>
            <w:tcW w:w="2728" w:type="dxa"/>
            <w:noWrap/>
            <w:hideMark/>
          </w:tcPr>
          <w:p w14:paraId="146341F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137" w:type="dxa"/>
            <w:noWrap/>
            <w:hideMark/>
          </w:tcPr>
          <w:p w14:paraId="3EE61E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-0.0019</w:t>
            </w:r>
          </w:p>
        </w:tc>
        <w:tc>
          <w:tcPr>
            <w:tcW w:w="1170" w:type="dxa"/>
            <w:noWrap/>
            <w:hideMark/>
          </w:tcPr>
          <w:p w14:paraId="1D3AA30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0.009231</w:t>
            </w:r>
          </w:p>
        </w:tc>
        <w:tc>
          <w:tcPr>
            <w:tcW w:w="1080" w:type="dxa"/>
            <w:noWrap/>
            <w:hideMark/>
          </w:tcPr>
          <w:p w14:paraId="6D8C495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-0.20571</w:t>
            </w:r>
          </w:p>
        </w:tc>
        <w:tc>
          <w:tcPr>
            <w:tcW w:w="1080" w:type="dxa"/>
            <w:noWrap/>
            <w:hideMark/>
          </w:tcPr>
          <w:p w14:paraId="39E638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0.837019</w:t>
            </w:r>
          </w:p>
        </w:tc>
      </w:tr>
      <w:tr w:rsidR="00633FE7" w:rsidRPr="00633FE7" w14:paraId="26B29734" w14:textId="77777777" w:rsidTr="00E74251">
        <w:trPr>
          <w:trHeight w:val="292"/>
        </w:trPr>
        <w:tc>
          <w:tcPr>
            <w:tcW w:w="2728" w:type="dxa"/>
            <w:noWrap/>
            <w:hideMark/>
          </w:tcPr>
          <w:p w14:paraId="130AC0B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137" w:type="dxa"/>
            <w:noWrap/>
            <w:hideMark/>
          </w:tcPr>
          <w:p w14:paraId="1E8EE3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-0.01897</w:t>
            </w:r>
          </w:p>
        </w:tc>
        <w:tc>
          <w:tcPr>
            <w:tcW w:w="1170" w:type="dxa"/>
            <w:noWrap/>
            <w:hideMark/>
          </w:tcPr>
          <w:p w14:paraId="6AB87F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0.009321</w:t>
            </w:r>
          </w:p>
        </w:tc>
        <w:tc>
          <w:tcPr>
            <w:tcW w:w="1080" w:type="dxa"/>
            <w:noWrap/>
            <w:hideMark/>
          </w:tcPr>
          <w:p w14:paraId="430051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-2.0348</w:t>
            </w:r>
          </w:p>
        </w:tc>
        <w:tc>
          <w:tcPr>
            <w:tcW w:w="1080" w:type="dxa"/>
            <w:noWrap/>
            <w:hideMark/>
          </w:tcPr>
          <w:p w14:paraId="7E4B380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0.041871</w:t>
            </w:r>
          </w:p>
        </w:tc>
      </w:tr>
      <w:tr w:rsidR="00633FE7" w:rsidRPr="00633FE7" w14:paraId="52284988" w14:textId="77777777" w:rsidTr="00E74251">
        <w:trPr>
          <w:trHeight w:val="292"/>
        </w:trPr>
        <w:tc>
          <w:tcPr>
            <w:tcW w:w="2728" w:type="dxa"/>
            <w:noWrap/>
            <w:hideMark/>
          </w:tcPr>
          <w:p w14:paraId="2C5F74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Sex (male)</w:t>
            </w:r>
          </w:p>
        </w:tc>
        <w:tc>
          <w:tcPr>
            <w:tcW w:w="1137" w:type="dxa"/>
            <w:noWrap/>
            <w:hideMark/>
          </w:tcPr>
          <w:p w14:paraId="64F94E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0.044508</w:t>
            </w:r>
          </w:p>
        </w:tc>
        <w:tc>
          <w:tcPr>
            <w:tcW w:w="1170" w:type="dxa"/>
            <w:noWrap/>
            <w:hideMark/>
          </w:tcPr>
          <w:p w14:paraId="4B46328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0.0077</w:t>
            </w:r>
          </w:p>
        </w:tc>
        <w:tc>
          <w:tcPr>
            <w:tcW w:w="1080" w:type="dxa"/>
            <w:noWrap/>
            <w:hideMark/>
          </w:tcPr>
          <w:p w14:paraId="5F0D930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5.780442</w:t>
            </w:r>
          </w:p>
        </w:tc>
        <w:tc>
          <w:tcPr>
            <w:tcW w:w="1080" w:type="dxa"/>
            <w:noWrap/>
            <w:hideMark/>
          </w:tcPr>
          <w:p w14:paraId="26CE448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7.45E-09</w:t>
            </w:r>
          </w:p>
        </w:tc>
      </w:tr>
      <w:tr w:rsidR="00633FE7" w:rsidRPr="00633FE7" w14:paraId="031CAFEE" w14:textId="77777777" w:rsidTr="00E74251">
        <w:trPr>
          <w:trHeight w:val="292"/>
        </w:trPr>
        <w:tc>
          <w:tcPr>
            <w:tcW w:w="2728" w:type="dxa"/>
            <w:noWrap/>
            <w:hideMark/>
          </w:tcPr>
          <w:p w14:paraId="6E99D9B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(low)</w:t>
            </w:r>
          </w:p>
        </w:tc>
        <w:tc>
          <w:tcPr>
            <w:tcW w:w="1137" w:type="dxa"/>
            <w:noWrap/>
            <w:hideMark/>
          </w:tcPr>
          <w:p w14:paraId="1F4256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-0.00099</w:t>
            </w:r>
          </w:p>
        </w:tc>
        <w:tc>
          <w:tcPr>
            <w:tcW w:w="1170" w:type="dxa"/>
            <w:noWrap/>
            <w:hideMark/>
          </w:tcPr>
          <w:p w14:paraId="4F00A45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0.015343</w:t>
            </w:r>
          </w:p>
        </w:tc>
        <w:tc>
          <w:tcPr>
            <w:tcW w:w="1080" w:type="dxa"/>
            <w:noWrap/>
            <w:hideMark/>
          </w:tcPr>
          <w:p w14:paraId="66AC798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-0.06422</w:t>
            </w:r>
          </w:p>
        </w:tc>
        <w:tc>
          <w:tcPr>
            <w:tcW w:w="1080" w:type="dxa"/>
            <w:noWrap/>
            <w:hideMark/>
          </w:tcPr>
          <w:p w14:paraId="01BE786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0.948795</w:t>
            </w:r>
          </w:p>
        </w:tc>
      </w:tr>
      <w:tr w:rsidR="00633FE7" w:rsidRPr="00633FE7" w14:paraId="39E54345" w14:textId="77777777" w:rsidTr="00E74251">
        <w:trPr>
          <w:trHeight w:val="292"/>
        </w:trPr>
        <w:tc>
          <w:tcPr>
            <w:tcW w:w="2728" w:type="dxa"/>
            <w:noWrap/>
            <w:hideMark/>
          </w:tcPr>
          <w:p w14:paraId="7E95E1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(low)</w:t>
            </w:r>
          </w:p>
        </w:tc>
        <w:tc>
          <w:tcPr>
            <w:tcW w:w="1137" w:type="dxa"/>
            <w:noWrap/>
            <w:hideMark/>
          </w:tcPr>
          <w:p w14:paraId="56FEAA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0.025861</w:t>
            </w:r>
          </w:p>
        </w:tc>
        <w:tc>
          <w:tcPr>
            <w:tcW w:w="1170" w:type="dxa"/>
            <w:noWrap/>
            <w:hideMark/>
          </w:tcPr>
          <w:p w14:paraId="02D5D1F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0.017524</w:t>
            </w:r>
          </w:p>
        </w:tc>
        <w:tc>
          <w:tcPr>
            <w:tcW w:w="1080" w:type="dxa"/>
            <w:noWrap/>
            <w:hideMark/>
          </w:tcPr>
          <w:p w14:paraId="5FE572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1.475766</w:t>
            </w:r>
          </w:p>
        </w:tc>
        <w:tc>
          <w:tcPr>
            <w:tcW w:w="1080" w:type="dxa"/>
            <w:noWrap/>
            <w:hideMark/>
          </w:tcPr>
          <w:p w14:paraId="006B92A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0.140007</w:t>
            </w:r>
          </w:p>
        </w:tc>
      </w:tr>
      <w:tr w:rsidR="00633FE7" w:rsidRPr="00633FE7" w14:paraId="688FEDA6" w14:textId="77777777" w:rsidTr="00E74251">
        <w:trPr>
          <w:trHeight w:val="292"/>
        </w:trPr>
        <w:tc>
          <w:tcPr>
            <w:tcW w:w="2728" w:type="dxa"/>
            <w:noWrap/>
            <w:hideMark/>
          </w:tcPr>
          <w:p w14:paraId="2B526F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(high)</w:t>
            </w:r>
          </w:p>
        </w:tc>
        <w:tc>
          <w:tcPr>
            <w:tcW w:w="1137" w:type="dxa"/>
            <w:noWrap/>
            <w:hideMark/>
          </w:tcPr>
          <w:p w14:paraId="148E76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-0.00546</w:t>
            </w:r>
          </w:p>
        </w:tc>
        <w:tc>
          <w:tcPr>
            <w:tcW w:w="1170" w:type="dxa"/>
            <w:noWrap/>
            <w:hideMark/>
          </w:tcPr>
          <w:p w14:paraId="3862E7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0.015522</w:t>
            </w:r>
          </w:p>
        </w:tc>
        <w:tc>
          <w:tcPr>
            <w:tcW w:w="1080" w:type="dxa"/>
            <w:noWrap/>
            <w:hideMark/>
          </w:tcPr>
          <w:p w14:paraId="45629A8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-0.35196</w:t>
            </w:r>
          </w:p>
        </w:tc>
        <w:tc>
          <w:tcPr>
            <w:tcW w:w="1080" w:type="dxa"/>
            <w:noWrap/>
            <w:hideMark/>
          </w:tcPr>
          <w:p w14:paraId="72CE1F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0.724865</w:t>
            </w:r>
          </w:p>
        </w:tc>
      </w:tr>
      <w:tr w:rsidR="00633FE7" w:rsidRPr="00633FE7" w14:paraId="4921CBAB" w14:textId="77777777" w:rsidTr="00E74251">
        <w:trPr>
          <w:trHeight w:val="292"/>
        </w:trPr>
        <w:tc>
          <w:tcPr>
            <w:tcW w:w="2728" w:type="dxa"/>
            <w:noWrap/>
            <w:hideMark/>
          </w:tcPr>
          <w:p w14:paraId="749CD88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(high)</w:t>
            </w:r>
          </w:p>
        </w:tc>
        <w:tc>
          <w:tcPr>
            <w:tcW w:w="1137" w:type="dxa"/>
            <w:noWrap/>
            <w:hideMark/>
          </w:tcPr>
          <w:p w14:paraId="402BFAC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0.105088</w:t>
            </w:r>
          </w:p>
        </w:tc>
        <w:tc>
          <w:tcPr>
            <w:tcW w:w="1170" w:type="dxa"/>
            <w:noWrap/>
            <w:hideMark/>
          </w:tcPr>
          <w:p w14:paraId="72416E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0.018981</w:t>
            </w:r>
          </w:p>
        </w:tc>
        <w:tc>
          <w:tcPr>
            <w:tcW w:w="1080" w:type="dxa"/>
            <w:noWrap/>
            <w:hideMark/>
          </w:tcPr>
          <w:p w14:paraId="532D91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5.536535</w:t>
            </w:r>
          </w:p>
        </w:tc>
        <w:tc>
          <w:tcPr>
            <w:tcW w:w="1080" w:type="dxa"/>
            <w:noWrap/>
            <w:hideMark/>
          </w:tcPr>
          <w:p w14:paraId="1639F9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3.09E-08</w:t>
            </w:r>
          </w:p>
        </w:tc>
      </w:tr>
      <w:tr w:rsidR="00633FE7" w:rsidRPr="00633FE7" w14:paraId="3DF310A3" w14:textId="77777777" w:rsidTr="00E74251">
        <w:trPr>
          <w:trHeight w:val="292"/>
        </w:trPr>
        <w:tc>
          <w:tcPr>
            <w:tcW w:w="2728" w:type="dxa"/>
            <w:noWrap/>
            <w:hideMark/>
          </w:tcPr>
          <w:p w14:paraId="308F44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Sex (male)</w:t>
            </w:r>
          </w:p>
        </w:tc>
        <w:tc>
          <w:tcPr>
            <w:tcW w:w="1137" w:type="dxa"/>
            <w:noWrap/>
            <w:hideMark/>
          </w:tcPr>
          <w:p w14:paraId="0343B32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-0.04273</w:t>
            </w:r>
          </w:p>
        </w:tc>
        <w:tc>
          <w:tcPr>
            <w:tcW w:w="1170" w:type="dxa"/>
            <w:noWrap/>
            <w:hideMark/>
          </w:tcPr>
          <w:p w14:paraId="573B972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0.012682</w:t>
            </w:r>
          </w:p>
        </w:tc>
        <w:tc>
          <w:tcPr>
            <w:tcW w:w="1080" w:type="dxa"/>
            <w:noWrap/>
            <w:hideMark/>
          </w:tcPr>
          <w:p w14:paraId="2423C7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-3.36925</w:t>
            </w:r>
          </w:p>
        </w:tc>
        <w:tc>
          <w:tcPr>
            <w:tcW w:w="1080" w:type="dxa"/>
            <w:noWrap/>
            <w:hideMark/>
          </w:tcPr>
          <w:p w14:paraId="0BAE6F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0.000754</w:t>
            </w:r>
          </w:p>
        </w:tc>
      </w:tr>
      <w:tr w:rsidR="00633FE7" w:rsidRPr="00633FE7" w14:paraId="31FAD229" w14:textId="77777777" w:rsidTr="00E74251">
        <w:trPr>
          <w:trHeight w:val="292"/>
        </w:trPr>
        <w:tc>
          <w:tcPr>
            <w:tcW w:w="2728" w:type="dxa"/>
            <w:noWrap/>
            <w:hideMark/>
          </w:tcPr>
          <w:p w14:paraId="30D20C7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Sex (male)</w:t>
            </w:r>
          </w:p>
        </w:tc>
        <w:tc>
          <w:tcPr>
            <w:tcW w:w="1137" w:type="dxa"/>
            <w:noWrap/>
            <w:hideMark/>
          </w:tcPr>
          <w:p w14:paraId="0535F7F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-0.02334</w:t>
            </w:r>
          </w:p>
        </w:tc>
        <w:tc>
          <w:tcPr>
            <w:tcW w:w="1170" w:type="dxa"/>
            <w:noWrap/>
            <w:hideMark/>
          </w:tcPr>
          <w:p w14:paraId="0277AA4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0.015051</w:t>
            </w:r>
          </w:p>
        </w:tc>
        <w:tc>
          <w:tcPr>
            <w:tcW w:w="1080" w:type="dxa"/>
            <w:noWrap/>
            <w:hideMark/>
          </w:tcPr>
          <w:p w14:paraId="43CC724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-1.55104</w:t>
            </w:r>
          </w:p>
        </w:tc>
        <w:tc>
          <w:tcPr>
            <w:tcW w:w="1080" w:type="dxa"/>
            <w:noWrap/>
            <w:hideMark/>
          </w:tcPr>
          <w:p w14:paraId="154924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0.120891</w:t>
            </w:r>
          </w:p>
        </w:tc>
      </w:tr>
    </w:tbl>
    <w:p w14:paraId="7E5D4B21"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567; Deviance =</w:t>
      </w:r>
      <w:r w:rsidRPr="00633FE7">
        <w:rPr>
          <w:rFonts w:ascii="Lucida Console" w:hAnsi="Lucida Console" w:cs="Courier New"/>
          <w:color w:val="EAEAEA"/>
          <w:bdr w:val="none" w:sz="0" w:space="0" w:color="auto" w:frame="1"/>
        </w:rPr>
        <w:t xml:space="preserve"> </w:t>
      </w:r>
      <w:r w:rsidRPr="00633FE7">
        <w:rPr>
          <w:rFonts w:ascii="Times New Roman" w:eastAsia="Aptos" w:hAnsi="Times New Roman" w:cs="Times New Roman"/>
          <w:kern w:val="2"/>
          <w:sz w:val="22"/>
          <w:szCs w:val="22"/>
          <w14:ligatures w14:val="standardContextual"/>
        </w:rPr>
        <w:t>2209.5; Residual degrees of freedom = 554; Dispersion parameter = 0.111202</w:t>
      </w:r>
    </w:p>
    <w:p w14:paraId="5C1821D4" w14:textId="77777777" w:rsidR="00633FE7" w:rsidRPr="00633FE7" w:rsidRDefault="00633FE7" w:rsidP="00633FE7">
      <w:pPr>
        <w:spacing w:after="160" w:line="278" w:lineRule="auto"/>
        <w:rPr>
          <w:rFonts w:ascii="Times New Roman" w:hAnsi="Times New Roman" w:cs="Times New Roman"/>
          <w:b/>
          <w:bCs/>
        </w:rPr>
      </w:pPr>
      <w:r w:rsidRPr="00633FE7">
        <w:rPr>
          <w:rFonts w:ascii="Times New Roman" w:hAnsi="Times New Roman" w:cs="Times New Roman"/>
          <w:b/>
          <w:bCs/>
        </w:rPr>
        <w:br w:type="page"/>
      </w:r>
    </w:p>
    <w:p w14:paraId="24D6B123" w14:textId="12F168FE"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hAnsi="Times New Roman" w:cs="Times New Roman"/>
          <w:b/>
          <w:bCs/>
        </w:rPr>
        <w:lastRenderedPageBreak/>
        <w:t xml:space="preserve">Table </w:t>
      </w:r>
      <w:r w:rsidR="00DC6ED4">
        <w:rPr>
          <w:rFonts w:ascii="Times New Roman" w:hAnsi="Times New Roman" w:cs="Times New Roman"/>
          <w:b/>
          <w:bCs/>
        </w:rPr>
        <w:t>2-</w:t>
      </w:r>
      <w:r w:rsidRPr="00633FE7">
        <w:rPr>
          <w:rFonts w:ascii="Times New Roman" w:hAnsi="Times New Roman" w:cs="Times New Roman"/>
          <w:b/>
          <w:bCs/>
        </w:rPr>
        <w:t>S20.</w:t>
      </w:r>
      <w:r w:rsidRPr="00633FE7">
        <w:rPr>
          <w:rFonts w:ascii="Times New Roman" w:hAnsi="Times New Roman" w:cs="Times New Roman"/>
        </w:rPr>
        <w:t xml:space="preserve"> </w:t>
      </w:r>
      <w:r w:rsidRPr="00633FE7">
        <w:rPr>
          <w:rFonts w:ascii="Times New Roman" w:eastAsia="Aptos" w:hAnsi="Times New Roman" w:cs="Times New Roman"/>
          <w:kern w:val="2"/>
          <w14:ligatures w14:val="standardContextual"/>
        </w:rPr>
        <w:t xml:space="preserve">Pairwise comparisons of means for </w:t>
      </w:r>
      <w:r w:rsidRPr="00633FE7">
        <w:rPr>
          <w:rFonts w:ascii="Times New Roman" w:hAnsi="Times New Roman" w:cs="Times New Roman"/>
        </w:rPr>
        <w:t>time to eclosion</w:t>
      </w:r>
    </w:p>
    <w:tbl>
      <w:tblPr>
        <w:tblStyle w:val="TableGrid4"/>
        <w:tblW w:w="0" w:type="auto"/>
        <w:tblLook w:val="04A0" w:firstRow="1" w:lastRow="0" w:firstColumn="1" w:lastColumn="0" w:noHBand="0" w:noVBand="1"/>
      </w:tblPr>
      <w:tblGrid>
        <w:gridCol w:w="1291"/>
        <w:gridCol w:w="1255"/>
        <w:gridCol w:w="1416"/>
        <w:gridCol w:w="1120"/>
        <w:gridCol w:w="963"/>
        <w:gridCol w:w="610"/>
        <w:gridCol w:w="1012"/>
        <w:gridCol w:w="963"/>
      </w:tblGrid>
      <w:tr w:rsidR="00633FE7" w:rsidRPr="00633FE7" w14:paraId="2738B785" w14:textId="77777777" w:rsidTr="00E74251">
        <w:trPr>
          <w:trHeight w:val="292"/>
        </w:trPr>
        <w:tc>
          <w:tcPr>
            <w:tcW w:w="1404" w:type="dxa"/>
            <w:noWrap/>
            <w:hideMark/>
          </w:tcPr>
          <w:p w14:paraId="5B564D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Temperature Fluctuation</w:t>
            </w:r>
          </w:p>
        </w:tc>
        <w:tc>
          <w:tcPr>
            <w:tcW w:w="1363" w:type="dxa"/>
            <w:noWrap/>
            <w:hideMark/>
          </w:tcPr>
          <w:p w14:paraId="18E813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541" w:type="dxa"/>
            <w:noWrap/>
            <w:hideMark/>
          </w:tcPr>
          <w:p w14:paraId="1A4B587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214" w:type="dxa"/>
            <w:noWrap/>
            <w:hideMark/>
          </w:tcPr>
          <w:p w14:paraId="578D964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Ratio</w:t>
            </w:r>
          </w:p>
        </w:tc>
        <w:tc>
          <w:tcPr>
            <w:tcW w:w="1041" w:type="dxa"/>
            <w:noWrap/>
            <w:hideMark/>
          </w:tcPr>
          <w:p w14:paraId="6DCB4C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651" w:type="dxa"/>
            <w:noWrap/>
            <w:hideMark/>
          </w:tcPr>
          <w:p w14:paraId="2B365C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095" w:type="dxa"/>
            <w:noWrap/>
            <w:hideMark/>
          </w:tcPr>
          <w:p w14:paraId="5F8761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041" w:type="dxa"/>
            <w:noWrap/>
            <w:hideMark/>
          </w:tcPr>
          <w:p w14:paraId="67B85F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356C1442" w14:textId="77777777" w:rsidTr="00E74251">
        <w:trPr>
          <w:trHeight w:val="292"/>
        </w:trPr>
        <w:tc>
          <w:tcPr>
            <w:tcW w:w="1404" w:type="dxa"/>
            <w:noWrap/>
            <w:hideMark/>
          </w:tcPr>
          <w:p w14:paraId="45E5269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63" w:type="dxa"/>
            <w:noWrap/>
            <w:hideMark/>
          </w:tcPr>
          <w:p w14:paraId="0306F8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3D7736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14" w:type="dxa"/>
            <w:noWrap/>
            <w:hideMark/>
          </w:tcPr>
          <w:p w14:paraId="21836E2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0.665595</w:t>
            </w:r>
          </w:p>
        </w:tc>
        <w:tc>
          <w:tcPr>
            <w:tcW w:w="1041" w:type="dxa"/>
            <w:noWrap/>
            <w:hideMark/>
          </w:tcPr>
          <w:p w14:paraId="4A24C9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0.007145</w:t>
            </w:r>
          </w:p>
        </w:tc>
        <w:tc>
          <w:tcPr>
            <w:tcW w:w="651" w:type="dxa"/>
            <w:noWrap/>
            <w:hideMark/>
          </w:tcPr>
          <w:p w14:paraId="005D65F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1A1E18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-37.9204</w:t>
            </w:r>
          </w:p>
        </w:tc>
        <w:tc>
          <w:tcPr>
            <w:tcW w:w="1041" w:type="dxa"/>
            <w:noWrap/>
            <w:hideMark/>
          </w:tcPr>
          <w:p w14:paraId="0FA7DA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469134E3" w14:textId="77777777" w:rsidTr="00E74251">
        <w:trPr>
          <w:trHeight w:val="292"/>
        </w:trPr>
        <w:tc>
          <w:tcPr>
            <w:tcW w:w="1404" w:type="dxa"/>
            <w:noWrap/>
            <w:hideMark/>
          </w:tcPr>
          <w:p w14:paraId="0E51F9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63" w:type="dxa"/>
            <w:noWrap/>
            <w:hideMark/>
          </w:tcPr>
          <w:p w14:paraId="79DF96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11ABE47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14" w:type="dxa"/>
            <w:noWrap/>
            <w:hideMark/>
          </w:tcPr>
          <w:p w14:paraId="0A699CC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0.489159</w:t>
            </w:r>
          </w:p>
        </w:tc>
        <w:tc>
          <w:tcPr>
            <w:tcW w:w="1041" w:type="dxa"/>
            <w:noWrap/>
            <w:hideMark/>
          </w:tcPr>
          <w:p w14:paraId="10B134F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0.005944</w:t>
            </w:r>
          </w:p>
        </w:tc>
        <w:tc>
          <w:tcPr>
            <w:tcW w:w="651" w:type="dxa"/>
            <w:noWrap/>
            <w:hideMark/>
          </w:tcPr>
          <w:p w14:paraId="794904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014DD55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-58.8484</w:t>
            </w:r>
          </w:p>
        </w:tc>
        <w:tc>
          <w:tcPr>
            <w:tcW w:w="1041" w:type="dxa"/>
            <w:noWrap/>
            <w:hideMark/>
          </w:tcPr>
          <w:p w14:paraId="21FEC9D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5CDAF2D3" w14:textId="77777777" w:rsidTr="00E74251">
        <w:trPr>
          <w:trHeight w:val="292"/>
        </w:trPr>
        <w:tc>
          <w:tcPr>
            <w:tcW w:w="1404" w:type="dxa"/>
            <w:noWrap/>
            <w:hideMark/>
          </w:tcPr>
          <w:p w14:paraId="4BA6C5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363" w:type="dxa"/>
            <w:noWrap/>
            <w:hideMark/>
          </w:tcPr>
          <w:p w14:paraId="57EA86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5B4778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14" w:type="dxa"/>
            <w:noWrap/>
            <w:hideMark/>
          </w:tcPr>
          <w:p w14:paraId="5FEF8C1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0.734921</w:t>
            </w:r>
          </w:p>
        </w:tc>
        <w:tc>
          <w:tcPr>
            <w:tcW w:w="1041" w:type="dxa"/>
            <w:noWrap/>
            <w:hideMark/>
          </w:tcPr>
          <w:p w14:paraId="03DDB5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0.009983</w:t>
            </w:r>
          </w:p>
        </w:tc>
        <w:tc>
          <w:tcPr>
            <w:tcW w:w="651" w:type="dxa"/>
            <w:noWrap/>
            <w:hideMark/>
          </w:tcPr>
          <w:p w14:paraId="6B8ADD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4968296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-22.6742</w:t>
            </w:r>
          </w:p>
        </w:tc>
        <w:tc>
          <w:tcPr>
            <w:tcW w:w="1041" w:type="dxa"/>
            <w:noWrap/>
            <w:hideMark/>
          </w:tcPr>
          <w:p w14:paraId="3C09BE6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34DF95E6" w14:textId="77777777" w:rsidTr="00E74251">
        <w:trPr>
          <w:trHeight w:val="292"/>
        </w:trPr>
        <w:tc>
          <w:tcPr>
            <w:tcW w:w="1404" w:type="dxa"/>
            <w:noWrap/>
            <w:hideMark/>
          </w:tcPr>
          <w:p w14:paraId="56A26E5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63" w:type="dxa"/>
            <w:noWrap/>
            <w:hideMark/>
          </w:tcPr>
          <w:p w14:paraId="306F790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3F82428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14" w:type="dxa"/>
            <w:noWrap/>
            <w:hideMark/>
          </w:tcPr>
          <w:p w14:paraId="033F181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0.664939</w:t>
            </w:r>
          </w:p>
        </w:tc>
        <w:tc>
          <w:tcPr>
            <w:tcW w:w="1041" w:type="dxa"/>
            <w:noWrap/>
            <w:hideMark/>
          </w:tcPr>
          <w:p w14:paraId="268C55D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0.007287</w:t>
            </w:r>
          </w:p>
        </w:tc>
        <w:tc>
          <w:tcPr>
            <w:tcW w:w="651" w:type="dxa"/>
            <w:noWrap/>
            <w:hideMark/>
          </w:tcPr>
          <w:p w14:paraId="70C6F6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1BF9B5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-37.2371</w:t>
            </w:r>
          </w:p>
        </w:tc>
        <w:tc>
          <w:tcPr>
            <w:tcW w:w="1041" w:type="dxa"/>
            <w:noWrap/>
            <w:hideMark/>
          </w:tcPr>
          <w:p w14:paraId="55C656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23445976" w14:textId="77777777" w:rsidTr="00E74251">
        <w:trPr>
          <w:trHeight w:val="292"/>
        </w:trPr>
        <w:tc>
          <w:tcPr>
            <w:tcW w:w="1404" w:type="dxa"/>
            <w:noWrap/>
            <w:hideMark/>
          </w:tcPr>
          <w:p w14:paraId="0086715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63" w:type="dxa"/>
            <w:noWrap/>
            <w:hideMark/>
          </w:tcPr>
          <w:p w14:paraId="40B720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4C5A24B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14" w:type="dxa"/>
            <w:noWrap/>
            <w:hideMark/>
          </w:tcPr>
          <w:p w14:paraId="393F08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0.501975</w:t>
            </w:r>
          </w:p>
        </w:tc>
        <w:tc>
          <w:tcPr>
            <w:tcW w:w="1041" w:type="dxa"/>
            <w:noWrap/>
            <w:hideMark/>
          </w:tcPr>
          <w:p w14:paraId="422A5B3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0.006283</w:t>
            </w:r>
          </w:p>
        </w:tc>
        <w:tc>
          <w:tcPr>
            <w:tcW w:w="651" w:type="dxa"/>
            <w:noWrap/>
            <w:hideMark/>
          </w:tcPr>
          <w:p w14:paraId="6DF9A91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1DD8B0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-55.0657</w:t>
            </w:r>
          </w:p>
        </w:tc>
        <w:tc>
          <w:tcPr>
            <w:tcW w:w="1041" w:type="dxa"/>
            <w:noWrap/>
            <w:hideMark/>
          </w:tcPr>
          <w:p w14:paraId="1D09FD3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640B51A0" w14:textId="77777777" w:rsidTr="00E74251">
        <w:trPr>
          <w:trHeight w:val="292"/>
        </w:trPr>
        <w:tc>
          <w:tcPr>
            <w:tcW w:w="1404" w:type="dxa"/>
            <w:noWrap/>
            <w:hideMark/>
          </w:tcPr>
          <w:p w14:paraId="1028D0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363" w:type="dxa"/>
            <w:noWrap/>
            <w:hideMark/>
          </w:tcPr>
          <w:p w14:paraId="08E5906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69E1EF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14" w:type="dxa"/>
            <w:noWrap/>
            <w:hideMark/>
          </w:tcPr>
          <w:p w14:paraId="1BB0B5A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0.754918</w:t>
            </w:r>
          </w:p>
        </w:tc>
        <w:tc>
          <w:tcPr>
            <w:tcW w:w="1041" w:type="dxa"/>
            <w:noWrap/>
            <w:hideMark/>
          </w:tcPr>
          <w:p w14:paraId="65361D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0.01026</w:t>
            </w:r>
          </w:p>
        </w:tc>
        <w:tc>
          <w:tcPr>
            <w:tcW w:w="651" w:type="dxa"/>
            <w:noWrap/>
            <w:hideMark/>
          </w:tcPr>
          <w:p w14:paraId="681FB37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233524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-20.6868</w:t>
            </w:r>
          </w:p>
        </w:tc>
        <w:tc>
          <w:tcPr>
            <w:tcW w:w="1041" w:type="dxa"/>
            <w:noWrap/>
            <w:hideMark/>
          </w:tcPr>
          <w:p w14:paraId="48CC635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24AD0E8C" w14:textId="77777777" w:rsidTr="00E74251">
        <w:trPr>
          <w:trHeight w:val="292"/>
        </w:trPr>
        <w:tc>
          <w:tcPr>
            <w:tcW w:w="1404" w:type="dxa"/>
            <w:noWrap/>
            <w:hideMark/>
          </w:tcPr>
          <w:p w14:paraId="214745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63" w:type="dxa"/>
            <w:noWrap/>
            <w:hideMark/>
          </w:tcPr>
          <w:p w14:paraId="4637EE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6AB37D9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14" w:type="dxa"/>
            <w:noWrap/>
            <w:hideMark/>
          </w:tcPr>
          <w:p w14:paraId="02E553F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0.661968</w:t>
            </w:r>
          </w:p>
        </w:tc>
        <w:tc>
          <w:tcPr>
            <w:tcW w:w="1041" w:type="dxa"/>
            <w:noWrap/>
            <w:hideMark/>
          </w:tcPr>
          <w:p w14:paraId="32D3AD6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0.007414</w:t>
            </w:r>
          </w:p>
        </w:tc>
        <w:tc>
          <w:tcPr>
            <w:tcW w:w="651" w:type="dxa"/>
            <w:noWrap/>
            <w:hideMark/>
          </w:tcPr>
          <w:p w14:paraId="7DAF63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4C82F0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-36.8339</w:t>
            </w:r>
          </w:p>
        </w:tc>
        <w:tc>
          <w:tcPr>
            <w:tcW w:w="1041" w:type="dxa"/>
            <w:noWrap/>
            <w:hideMark/>
          </w:tcPr>
          <w:p w14:paraId="5644B3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4D7212CD" w14:textId="77777777" w:rsidTr="00E74251">
        <w:trPr>
          <w:trHeight w:val="292"/>
        </w:trPr>
        <w:tc>
          <w:tcPr>
            <w:tcW w:w="1404" w:type="dxa"/>
            <w:noWrap/>
            <w:hideMark/>
          </w:tcPr>
          <w:p w14:paraId="1E13D4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63" w:type="dxa"/>
            <w:noWrap/>
            <w:hideMark/>
          </w:tcPr>
          <w:p w14:paraId="79CCCCF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40E08A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14" w:type="dxa"/>
            <w:noWrap/>
            <w:hideMark/>
          </w:tcPr>
          <w:p w14:paraId="0138ED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0.543362</w:t>
            </w:r>
          </w:p>
        </w:tc>
        <w:tc>
          <w:tcPr>
            <w:tcW w:w="1041" w:type="dxa"/>
            <w:noWrap/>
            <w:hideMark/>
          </w:tcPr>
          <w:p w14:paraId="7FEECA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0.007887</w:t>
            </w:r>
          </w:p>
        </w:tc>
        <w:tc>
          <w:tcPr>
            <w:tcW w:w="651" w:type="dxa"/>
            <w:noWrap/>
            <w:hideMark/>
          </w:tcPr>
          <w:p w14:paraId="06DABE4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10C391D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-42.023</w:t>
            </w:r>
          </w:p>
        </w:tc>
        <w:tc>
          <w:tcPr>
            <w:tcW w:w="1041" w:type="dxa"/>
            <w:noWrap/>
            <w:hideMark/>
          </w:tcPr>
          <w:p w14:paraId="39BE1D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5EC3ADD5" w14:textId="77777777" w:rsidTr="00E74251">
        <w:trPr>
          <w:trHeight w:val="292"/>
        </w:trPr>
        <w:tc>
          <w:tcPr>
            <w:tcW w:w="1404" w:type="dxa"/>
            <w:noWrap/>
            <w:hideMark/>
          </w:tcPr>
          <w:p w14:paraId="2C4818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363" w:type="dxa"/>
            <w:noWrap/>
            <w:hideMark/>
          </w:tcPr>
          <w:p w14:paraId="64F1A08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41" w:type="dxa"/>
            <w:noWrap/>
            <w:hideMark/>
          </w:tcPr>
          <w:p w14:paraId="24A93A9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14" w:type="dxa"/>
            <w:noWrap/>
            <w:hideMark/>
          </w:tcPr>
          <w:p w14:paraId="0B3A300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0.820828</w:t>
            </w:r>
          </w:p>
        </w:tc>
        <w:tc>
          <w:tcPr>
            <w:tcW w:w="1041" w:type="dxa"/>
            <w:noWrap/>
            <w:hideMark/>
          </w:tcPr>
          <w:p w14:paraId="5251C0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0.01275</w:t>
            </w:r>
          </w:p>
        </w:tc>
        <w:tc>
          <w:tcPr>
            <w:tcW w:w="651" w:type="dxa"/>
            <w:noWrap/>
            <w:hideMark/>
          </w:tcPr>
          <w:p w14:paraId="254F28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68C905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-12.7105</w:t>
            </w:r>
          </w:p>
        </w:tc>
        <w:tc>
          <w:tcPr>
            <w:tcW w:w="1041" w:type="dxa"/>
            <w:noWrap/>
            <w:hideMark/>
          </w:tcPr>
          <w:p w14:paraId="02D5CA6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769BC74E" w14:textId="77777777" w:rsidTr="00E74251">
        <w:trPr>
          <w:trHeight w:val="292"/>
        </w:trPr>
        <w:tc>
          <w:tcPr>
            <w:tcW w:w="1404" w:type="dxa"/>
            <w:noWrap/>
            <w:hideMark/>
          </w:tcPr>
          <w:p w14:paraId="13F0B65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149049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41" w:type="dxa"/>
            <w:noWrap/>
            <w:hideMark/>
          </w:tcPr>
          <w:p w14:paraId="7E5BC7E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214" w:type="dxa"/>
            <w:noWrap/>
            <w:hideMark/>
          </w:tcPr>
          <w:p w14:paraId="2211F06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0.998103</w:t>
            </w:r>
          </w:p>
        </w:tc>
        <w:tc>
          <w:tcPr>
            <w:tcW w:w="1041" w:type="dxa"/>
            <w:noWrap/>
            <w:hideMark/>
          </w:tcPr>
          <w:p w14:paraId="254115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0.009214</w:t>
            </w:r>
          </w:p>
        </w:tc>
        <w:tc>
          <w:tcPr>
            <w:tcW w:w="651" w:type="dxa"/>
            <w:noWrap/>
            <w:hideMark/>
          </w:tcPr>
          <w:p w14:paraId="4CE4DCE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02FA539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-0.20571</w:t>
            </w:r>
          </w:p>
        </w:tc>
        <w:tc>
          <w:tcPr>
            <w:tcW w:w="1041" w:type="dxa"/>
            <w:noWrap/>
            <w:hideMark/>
          </w:tcPr>
          <w:p w14:paraId="5866B0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03D914EE" w14:textId="77777777" w:rsidTr="00E74251">
        <w:trPr>
          <w:trHeight w:val="292"/>
        </w:trPr>
        <w:tc>
          <w:tcPr>
            <w:tcW w:w="1404" w:type="dxa"/>
            <w:noWrap/>
            <w:hideMark/>
          </w:tcPr>
          <w:p w14:paraId="5139F4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3776BA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41" w:type="dxa"/>
            <w:noWrap/>
            <w:hideMark/>
          </w:tcPr>
          <w:p w14:paraId="60D467B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214" w:type="dxa"/>
            <w:noWrap/>
            <w:hideMark/>
          </w:tcPr>
          <w:p w14:paraId="4F9BCD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0.981212</w:t>
            </w:r>
          </w:p>
        </w:tc>
        <w:tc>
          <w:tcPr>
            <w:tcW w:w="1041" w:type="dxa"/>
            <w:noWrap/>
            <w:hideMark/>
          </w:tcPr>
          <w:p w14:paraId="2721781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0.009146</w:t>
            </w:r>
          </w:p>
        </w:tc>
        <w:tc>
          <w:tcPr>
            <w:tcW w:w="651" w:type="dxa"/>
            <w:noWrap/>
            <w:hideMark/>
          </w:tcPr>
          <w:p w14:paraId="4A09035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56D2EE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-2.0348</w:t>
            </w:r>
          </w:p>
        </w:tc>
        <w:tc>
          <w:tcPr>
            <w:tcW w:w="1041" w:type="dxa"/>
            <w:noWrap/>
            <w:hideMark/>
          </w:tcPr>
          <w:p w14:paraId="7502B4A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0.403615</w:t>
            </w:r>
          </w:p>
        </w:tc>
      </w:tr>
      <w:tr w:rsidR="00633FE7" w:rsidRPr="00633FE7" w14:paraId="3F5379EB" w14:textId="77777777" w:rsidTr="00E74251">
        <w:trPr>
          <w:trHeight w:val="292"/>
        </w:trPr>
        <w:tc>
          <w:tcPr>
            <w:tcW w:w="1404" w:type="dxa"/>
            <w:noWrap/>
            <w:hideMark/>
          </w:tcPr>
          <w:p w14:paraId="3A04B3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6154A85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541" w:type="dxa"/>
            <w:noWrap/>
            <w:hideMark/>
          </w:tcPr>
          <w:p w14:paraId="07CC316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214" w:type="dxa"/>
            <w:noWrap/>
            <w:hideMark/>
          </w:tcPr>
          <w:p w14:paraId="3F8F53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0.983077</w:t>
            </w:r>
          </w:p>
        </w:tc>
        <w:tc>
          <w:tcPr>
            <w:tcW w:w="1041" w:type="dxa"/>
            <w:noWrap/>
            <w:hideMark/>
          </w:tcPr>
          <w:p w14:paraId="7883E3C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0.0095</w:t>
            </w:r>
          </w:p>
        </w:tc>
        <w:tc>
          <w:tcPr>
            <w:tcW w:w="651" w:type="dxa"/>
            <w:noWrap/>
            <w:hideMark/>
          </w:tcPr>
          <w:p w14:paraId="76C5B6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1A04FC0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-1.76626</w:t>
            </w:r>
          </w:p>
        </w:tc>
        <w:tc>
          <w:tcPr>
            <w:tcW w:w="1041" w:type="dxa"/>
            <w:noWrap/>
            <w:hideMark/>
          </w:tcPr>
          <w:p w14:paraId="4C46486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0.597084</w:t>
            </w:r>
          </w:p>
        </w:tc>
      </w:tr>
      <w:tr w:rsidR="00633FE7" w:rsidRPr="00633FE7" w14:paraId="297A08A1" w14:textId="77777777" w:rsidTr="00E74251">
        <w:trPr>
          <w:trHeight w:val="292"/>
        </w:trPr>
        <w:tc>
          <w:tcPr>
            <w:tcW w:w="1404" w:type="dxa"/>
            <w:noWrap/>
            <w:hideMark/>
          </w:tcPr>
          <w:p w14:paraId="00790D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3F09CA9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41" w:type="dxa"/>
            <w:noWrap/>
            <w:hideMark/>
          </w:tcPr>
          <w:p w14:paraId="75AED4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214" w:type="dxa"/>
            <w:noWrap/>
            <w:hideMark/>
          </w:tcPr>
          <w:p w14:paraId="4F1D49F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0.99712</w:t>
            </w:r>
          </w:p>
        </w:tc>
        <w:tc>
          <w:tcPr>
            <w:tcW w:w="1041" w:type="dxa"/>
            <w:noWrap/>
            <w:hideMark/>
          </w:tcPr>
          <w:p w14:paraId="31AC593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0.012219</w:t>
            </w:r>
          </w:p>
        </w:tc>
        <w:tc>
          <w:tcPr>
            <w:tcW w:w="651" w:type="dxa"/>
            <w:noWrap/>
            <w:hideMark/>
          </w:tcPr>
          <w:p w14:paraId="3BE822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53926B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-0.23536</w:t>
            </w:r>
          </w:p>
        </w:tc>
        <w:tc>
          <w:tcPr>
            <w:tcW w:w="1041" w:type="dxa"/>
            <w:noWrap/>
            <w:hideMark/>
          </w:tcPr>
          <w:p w14:paraId="333593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0.999999</w:t>
            </w:r>
          </w:p>
        </w:tc>
      </w:tr>
      <w:tr w:rsidR="00633FE7" w:rsidRPr="00633FE7" w14:paraId="48B5ED87" w14:textId="77777777" w:rsidTr="00E74251">
        <w:trPr>
          <w:trHeight w:val="292"/>
        </w:trPr>
        <w:tc>
          <w:tcPr>
            <w:tcW w:w="1404" w:type="dxa"/>
            <w:noWrap/>
            <w:hideMark/>
          </w:tcPr>
          <w:p w14:paraId="49A9CE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125744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41" w:type="dxa"/>
            <w:noWrap/>
            <w:hideMark/>
          </w:tcPr>
          <w:p w14:paraId="38FE00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214" w:type="dxa"/>
            <w:noWrap/>
            <w:hideMark/>
          </w:tcPr>
          <w:p w14:paraId="035C00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0.975866</w:t>
            </w:r>
          </w:p>
        </w:tc>
        <w:tc>
          <w:tcPr>
            <w:tcW w:w="1041" w:type="dxa"/>
            <w:noWrap/>
            <w:hideMark/>
          </w:tcPr>
          <w:p w14:paraId="7B93930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0.012112</w:t>
            </w:r>
          </w:p>
        </w:tc>
        <w:tc>
          <w:tcPr>
            <w:tcW w:w="651" w:type="dxa"/>
            <w:noWrap/>
            <w:hideMark/>
          </w:tcPr>
          <w:p w14:paraId="677BDE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162478F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-1.9684</w:t>
            </w:r>
          </w:p>
        </w:tc>
        <w:tc>
          <w:tcPr>
            <w:tcW w:w="1041" w:type="dxa"/>
            <w:noWrap/>
            <w:hideMark/>
          </w:tcPr>
          <w:p w14:paraId="1041D5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0.450018</w:t>
            </w:r>
          </w:p>
        </w:tc>
      </w:tr>
      <w:tr w:rsidR="00633FE7" w:rsidRPr="00633FE7" w14:paraId="1B83DE9D" w14:textId="77777777" w:rsidTr="00E74251">
        <w:trPr>
          <w:trHeight w:val="292"/>
        </w:trPr>
        <w:tc>
          <w:tcPr>
            <w:tcW w:w="1404" w:type="dxa"/>
            <w:noWrap/>
            <w:hideMark/>
          </w:tcPr>
          <w:p w14:paraId="06662C0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18B32C0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541" w:type="dxa"/>
            <w:noWrap/>
            <w:hideMark/>
          </w:tcPr>
          <w:p w14:paraId="2CAC16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214" w:type="dxa"/>
            <w:noWrap/>
            <w:hideMark/>
          </w:tcPr>
          <w:p w14:paraId="60D6DB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0.978685</w:t>
            </w:r>
          </w:p>
        </w:tc>
        <w:tc>
          <w:tcPr>
            <w:tcW w:w="1041" w:type="dxa"/>
            <w:noWrap/>
            <w:hideMark/>
          </w:tcPr>
          <w:p w14:paraId="2DC0A9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0.012077</w:t>
            </w:r>
          </w:p>
        </w:tc>
        <w:tc>
          <w:tcPr>
            <w:tcW w:w="651" w:type="dxa"/>
            <w:noWrap/>
            <w:hideMark/>
          </w:tcPr>
          <w:p w14:paraId="5345DE9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3A785F7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-1.74602</w:t>
            </w:r>
          </w:p>
        </w:tc>
        <w:tc>
          <w:tcPr>
            <w:tcW w:w="1041" w:type="dxa"/>
            <w:noWrap/>
            <w:hideMark/>
          </w:tcPr>
          <w:p w14:paraId="36F2CBD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0.612103</w:t>
            </w:r>
          </w:p>
        </w:tc>
      </w:tr>
      <w:tr w:rsidR="00633FE7" w:rsidRPr="00633FE7" w14:paraId="3BA617C1" w14:textId="77777777" w:rsidTr="00E74251">
        <w:trPr>
          <w:trHeight w:val="292"/>
        </w:trPr>
        <w:tc>
          <w:tcPr>
            <w:tcW w:w="1404" w:type="dxa"/>
            <w:noWrap/>
            <w:hideMark/>
          </w:tcPr>
          <w:p w14:paraId="2CFFF42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7245F16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41" w:type="dxa"/>
            <w:noWrap/>
            <w:hideMark/>
          </w:tcPr>
          <w:p w14:paraId="0049EA1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214" w:type="dxa"/>
            <w:noWrap/>
            <w:hideMark/>
          </w:tcPr>
          <w:p w14:paraId="2EA60B5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1.024252</w:t>
            </w:r>
          </w:p>
        </w:tc>
        <w:tc>
          <w:tcPr>
            <w:tcW w:w="1041" w:type="dxa"/>
            <w:noWrap/>
            <w:hideMark/>
          </w:tcPr>
          <w:p w14:paraId="330E993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0.015257</w:t>
            </w:r>
          </w:p>
        </w:tc>
        <w:tc>
          <w:tcPr>
            <w:tcW w:w="651" w:type="dxa"/>
            <w:noWrap/>
            <w:hideMark/>
          </w:tcPr>
          <w:p w14:paraId="5217F4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7BFA44E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1.608705</w:t>
            </w:r>
          </w:p>
        </w:tc>
        <w:tc>
          <w:tcPr>
            <w:tcW w:w="1041" w:type="dxa"/>
            <w:noWrap/>
            <w:hideMark/>
          </w:tcPr>
          <w:p w14:paraId="4B31416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0.709825</w:t>
            </w:r>
          </w:p>
        </w:tc>
      </w:tr>
      <w:tr w:rsidR="00633FE7" w:rsidRPr="00633FE7" w14:paraId="7D06389B" w14:textId="77777777" w:rsidTr="00E74251">
        <w:trPr>
          <w:trHeight w:val="292"/>
        </w:trPr>
        <w:tc>
          <w:tcPr>
            <w:tcW w:w="1404" w:type="dxa"/>
            <w:noWrap/>
            <w:hideMark/>
          </w:tcPr>
          <w:p w14:paraId="6DEA281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4B1016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41" w:type="dxa"/>
            <w:noWrap/>
            <w:hideMark/>
          </w:tcPr>
          <w:p w14:paraId="4329DC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214" w:type="dxa"/>
            <w:noWrap/>
            <w:hideMark/>
          </w:tcPr>
          <w:p w14:paraId="37EF23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1.089938</w:t>
            </w:r>
          </w:p>
        </w:tc>
        <w:tc>
          <w:tcPr>
            <w:tcW w:w="1041" w:type="dxa"/>
            <w:noWrap/>
            <w:hideMark/>
          </w:tcPr>
          <w:p w14:paraId="6C31B7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0.018021</w:t>
            </w:r>
          </w:p>
        </w:tc>
        <w:tc>
          <w:tcPr>
            <w:tcW w:w="651" w:type="dxa"/>
            <w:noWrap/>
            <w:hideMark/>
          </w:tcPr>
          <w:p w14:paraId="4A66CB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648EA6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5.208608</w:t>
            </w:r>
          </w:p>
        </w:tc>
        <w:tc>
          <w:tcPr>
            <w:tcW w:w="1041" w:type="dxa"/>
            <w:noWrap/>
            <w:hideMark/>
          </w:tcPr>
          <w:p w14:paraId="4F8D5BC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2.32E-06</w:t>
            </w:r>
          </w:p>
        </w:tc>
      </w:tr>
      <w:tr w:rsidR="00633FE7" w:rsidRPr="00633FE7" w14:paraId="39733F35" w14:textId="77777777" w:rsidTr="00E74251">
        <w:trPr>
          <w:trHeight w:val="292"/>
        </w:trPr>
        <w:tc>
          <w:tcPr>
            <w:tcW w:w="1404" w:type="dxa"/>
            <w:noWrap/>
            <w:hideMark/>
          </w:tcPr>
          <w:p w14:paraId="72B67A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3" w:type="dxa"/>
            <w:noWrap/>
            <w:hideMark/>
          </w:tcPr>
          <w:p w14:paraId="5D7F07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541" w:type="dxa"/>
            <w:noWrap/>
            <w:hideMark/>
          </w:tcPr>
          <w:p w14:paraId="6D3DB21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214" w:type="dxa"/>
            <w:noWrap/>
            <w:hideMark/>
          </w:tcPr>
          <w:p w14:paraId="72E71E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1.064131</w:t>
            </w:r>
          </w:p>
        </w:tc>
        <w:tc>
          <w:tcPr>
            <w:tcW w:w="1041" w:type="dxa"/>
            <w:noWrap/>
            <w:hideMark/>
          </w:tcPr>
          <w:p w14:paraId="278B4E8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0.017541</w:t>
            </w:r>
          </w:p>
        </w:tc>
        <w:tc>
          <w:tcPr>
            <w:tcW w:w="651" w:type="dxa"/>
            <w:noWrap/>
            <w:hideMark/>
          </w:tcPr>
          <w:p w14:paraId="264F71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095" w:type="dxa"/>
            <w:noWrap/>
            <w:hideMark/>
          </w:tcPr>
          <w:p w14:paraId="50C2E0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3.770854</w:t>
            </w:r>
          </w:p>
        </w:tc>
        <w:tc>
          <w:tcPr>
            <w:tcW w:w="1041" w:type="dxa"/>
            <w:noWrap/>
            <w:hideMark/>
          </w:tcPr>
          <w:p w14:paraId="5F1EBE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0.00274</w:t>
            </w:r>
          </w:p>
        </w:tc>
      </w:tr>
    </w:tbl>
    <w:p w14:paraId="154CB331"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2189EDD5" w14:textId="77777777" w:rsidR="00E53170" w:rsidRDefault="00E53170">
      <w:pPr>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br w:type="page"/>
      </w:r>
    </w:p>
    <w:p w14:paraId="3A831799" w14:textId="38FE5DFB"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S21</w:t>
      </w:r>
      <w:r w:rsidRPr="00633FE7">
        <w:rPr>
          <w:rFonts w:ascii="Times New Roman" w:eastAsia="Aptos" w:hAnsi="Times New Roman" w:cs="Times New Roman"/>
          <w:kern w:val="2"/>
          <w14:ligatures w14:val="standardContextual"/>
        </w:rPr>
        <w:t>. Likelihood ratio tests for post-maturity lifespan</w:t>
      </w:r>
    </w:p>
    <w:tbl>
      <w:tblPr>
        <w:tblStyle w:val="TableGrid4"/>
        <w:tblW w:w="0" w:type="auto"/>
        <w:tblLayout w:type="fixed"/>
        <w:tblLook w:val="04A0" w:firstRow="1" w:lastRow="0" w:firstColumn="1" w:lastColumn="0" w:noHBand="0" w:noVBand="1"/>
      </w:tblPr>
      <w:tblGrid>
        <w:gridCol w:w="2875"/>
        <w:gridCol w:w="2610"/>
        <w:gridCol w:w="1530"/>
        <w:gridCol w:w="1260"/>
        <w:gridCol w:w="1075"/>
      </w:tblGrid>
      <w:tr w:rsidR="00633FE7" w:rsidRPr="00633FE7" w14:paraId="171DCC26" w14:textId="77777777" w:rsidTr="00E74251">
        <w:tc>
          <w:tcPr>
            <w:tcW w:w="2875" w:type="dxa"/>
          </w:tcPr>
          <w:p w14:paraId="522D164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610" w:type="dxa"/>
          </w:tcPr>
          <w:p w14:paraId="26BCAFD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1530" w:type="dxa"/>
          </w:tcPr>
          <w:p w14:paraId="2FB34D62"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260" w:type="dxa"/>
          </w:tcPr>
          <w:p w14:paraId="0CAC86D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075" w:type="dxa"/>
          </w:tcPr>
          <w:p w14:paraId="51BE9317"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20E2BBF8" w14:textId="77777777" w:rsidTr="00E74251">
        <w:tc>
          <w:tcPr>
            <w:tcW w:w="2875" w:type="dxa"/>
          </w:tcPr>
          <w:p w14:paraId="6D2D8BC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 + Mean Temperature: Temperature Fluctuation + Mean Temperature: Sex</w:t>
            </w:r>
          </w:p>
        </w:tc>
        <w:tc>
          <w:tcPr>
            <w:tcW w:w="2610" w:type="dxa"/>
          </w:tcPr>
          <w:p w14:paraId="0757E6B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 + Mean Temperature: Sex</w:t>
            </w:r>
          </w:p>
        </w:tc>
        <w:tc>
          <w:tcPr>
            <w:tcW w:w="1530" w:type="dxa"/>
          </w:tcPr>
          <w:p w14:paraId="523B1F3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260" w:type="dxa"/>
          </w:tcPr>
          <w:p w14:paraId="412A9E2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5.71</w:t>
            </w:r>
          </w:p>
        </w:tc>
        <w:tc>
          <w:tcPr>
            <w:tcW w:w="1075" w:type="dxa"/>
          </w:tcPr>
          <w:p w14:paraId="1B016DE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0.2218</w:t>
            </w:r>
          </w:p>
        </w:tc>
      </w:tr>
      <w:tr w:rsidR="00633FE7" w:rsidRPr="00633FE7" w14:paraId="74856C1F" w14:textId="77777777" w:rsidTr="00E74251">
        <w:tc>
          <w:tcPr>
            <w:tcW w:w="2875" w:type="dxa"/>
          </w:tcPr>
          <w:p w14:paraId="3551ECA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 + Sex + Mean Temperature: Sex</w:t>
            </w:r>
          </w:p>
        </w:tc>
        <w:tc>
          <w:tcPr>
            <w:tcW w:w="2610" w:type="dxa"/>
          </w:tcPr>
          <w:p w14:paraId="22F0175D"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Sex + Mean Temperature: Sex</w:t>
            </w:r>
          </w:p>
        </w:tc>
        <w:tc>
          <w:tcPr>
            <w:tcW w:w="1530" w:type="dxa"/>
          </w:tcPr>
          <w:p w14:paraId="6FBCFEB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2</w:t>
            </w:r>
          </w:p>
        </w:tc>
        <w:tc>
          <w:tcPr>
            <w:tcW w:w="1260" w:type="dxa"/>
          </w:tcPr>
          <w:p w14:paraId="4084613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0.136</w:t>
            </w:r>
          </w:p>
        </w:tc>
        <w:tc>
          <w:tcPr>
            <w:tcW w:w="1075" w:type="dxa"/>
          </w:tcPr>
          <w:p w14:paraId="319321D3"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0.9342</w:t>
            </w:r>
          </w:p>
        </w:tc>
      </w:tr>
    </w:tbl>
    <w:p w14:paraId="3D91E49D"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20FC1E8C" w14:textId="659E2CAC" w:rsidR="00633FE7" w:rsidRPr="00633FE7" w:rsidRDefault="00633FE7" w:rsidP="00633FE7">
      <w:pPr>
        <w:spacing w:after="160" w:line="278" w:lineRule="auto"/>
        <w:rPr>
          <w:rFonts w:ascii="Times New Roman" w:hAnsi="Times New Roman" w:cs="Times New Roman"/>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S22.</w:t>
      </w:r>
      <w:r w:rsidRPr="00633FE7">
        <w:rPr>
          <w:rFonts w:ascii="Times New Roman" w:eastAsia="Aptos" w:hAnsi="Times New Roman" w:cs="Times New Roman"/>
          <w:kern w:val="2"/>
          <w14:ligatures w14:val="standardContextual"/>
        </w:rPr>
        <w:t xml:space="preserve"> </w:t>
      </w:r>
      <w:r w:rsidRPr="00633FE7">
        <w:rPr>
          <w:rFonts w:ascii="Times New Roman" w:hAnsi="Times New Roman" w:cs="Times New Roman"/>
        </w:rPr>
        <w:t>Final regression model and coefficients table for post-maturity lifespan.</w:t>
      </w:r>
    </w:p>
    <w:tbl>
      <w:tblPr>
        <w:tblStyle w:val="TableGrid4"/>
        <w:tblW w:w="0" w:type="auto"/>
        <w:tblLook w:val="04A0" w:firstRow="1" w:lastRow="0" w:firstColumn="1" w:lastColumn="0" w:noHBand="0" w:noVBand="1"/>
      </w:tblPr>
      <w:tblGrid>
        <w:gridCol w:w="1997"/>
        <w:gridCol w:w="1238"/>
        <w:gridCol w:w="1170"/>
        <w:gridCol w:w="1260"/>
        <w:gridCol w:w="1170"/>
      </w:tblGrid>
      <w:tr w:rsidR="00633FE7" w:rsidRPr="00633FE7" w14:paraId="40138087" w14:textId="77777777" w:rsidTr="00E74251">
        <w:trPr>
          <w:trHeight w:val="292"/>
        </w:trPr>
        <w:tc>
          <w:tcPr>
            <w:tcW w:w="1997" w:type="dxa"/>
            <w:noWrap/>
            <w:hideMark/>
          </w:tcPr>
          <w:p w14:paraId="032CAD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238" w:type="dxa"/>
            <w:noWrap/>
            <w:hideMark/>
          </w:tcPr>
          <w:p w14:paraId="640C2D5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170" w:type="dxa"/>
            <w:noWrap/>
            <w:hideMark/>
          </w:tcPr>
          <w:p w14:paraId="4233E7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260" w:type="dxa"/>
            <w:noWrap/>
            <w:hideMark/>
          </w:tcPr>
          <w:p w14:paraId="5C46FC9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w:t>
            </w:r>
          </w:p>
        </w:tc>
        <w:tc>
          <w:tcPr>
            <w:tcW w:w="1170" w:type="dxa"/>
            <w:noWrap/>
            <w:hideMark/>
          </w:tcPr>
          <w:p w14:paraId="2A55FE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598EE560" w14:textId="77777777" w:rsidTr="00E74251">
        <w:trPr>
          <w:trHeight w:val="292"/>
        </w:trPr>
        <w:tc>
          <w:tcPr>
            <w:tcW w:w="1997" w:type="dxa"/>
            <w:noWrap/>
            <w:hideMark/>
          </w:tcPr>
          <w:p w14:paraId="473686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238" w:type="dxa"/>
            <w:noWrap/>
            <w:hideMark/>
          </w:tcPr>
          <w:p w14:paraId="11E3CB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2.977194</w:t>
            </w:r>
          </w:p>
        </w:tc>
        <w:tc>
          <w:tcPr>
            <w:tcW w:w="1170" w:type="dxa"/>
            <w:noWrap/>
            <w:hideMark/>
          </w:tcPr>
          <w:p w14:paraId="6B0F5CA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0.050906</w:t>
            </w:r>
          </w:p>
        </w:tc>
        <w:tc>
          <w:tcPr>
            <w:tcW w:w="1260" w:type="dxa"/>
            <w:noWrap/>
            <w:hideMark/>
          </w:tcPr>
          <w:p w14:paraId="47626E4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58.48396</w:t>
            </w:r>
          </w:p>
        </w:tc>
        <w:tc>
          <w:tcPr>
            <w:tcW w:w="1170" w:type="dxa"/>
            <w:noWrap/>
            <w:hideMark/>
          </w:tcPr>
          <w:p w14:paraId="262E4EB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1C64C2DA" w14:textId="77777777" w:rsidTr="00E74251">
        <w:trPr>
          <w:trHeight w:val="292"/>
        </w:trPr>
        <w:tc>
          <w:tcPr>
            <w:tcW w:w="1997" w:type="dxa"/>
            <w:noWrap/>
            <w:hideMark/>
          </w:tcPr>
          <w:p w14:paraId="5A0269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238" w:type="dxa"/>
            <w:noWrap/>
            <w:hideMark/>
          </w:tcPr>
          <w:p w14:paraId="29911EA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-0.33008</w:t>
            </w:r>
          </w:p>
        </w:tc>
        <w:tc>
          <w:tcPr>
            <w:tcW w:w="1170" w:type="dxa"/>
            <w:noWrap/>
            <w:hideMark/>
          </w:tcPr>
          <w:p w14:paraId="3F51CE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0.073234</w:t>
            </w:r>
          </w:p>
        </w:tc>
        <w:tc>
          <w:tcPr>
            <w:tcW w:w="1260" w:type="dxa"/>
            <w:noWrap/>
            <w:hideMark/>
          </w:tcPr>
          <w:p w14:paraId="407B2C6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-4.50727</w:t>
            </w:r>
          </w:p>
        </w:tc>
        <w:tc>
          <w:tcPr>
            <w:tcW w:w="1170" w:type="dxa"/>
            <w:noWrap/>
            <w:hideMark/>
          </w:tcPr>
          <w:p w14:paraId="5063B6B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6.57E-06</w:t>
            </w:r>
          </w:p>
        </w:tc>
      </w:tr>
      <w:tr w:rsidR="00633FE7" w:rsidRPr="00633FE7" w14:paraId="3228E766" w14:textId="77777777" w:rsidTr="00E74251">
        <w:trPr>
          <w:trHeight w:val="292"/>
        </w:trPr>
        <w:tc>
          <w:tcPr>
            <w:tcW w:w="1997" w:type="dxa"/>
            <w:noWrap/>
            <w:hideMark/>
          </w:tcPr>
          <w:p w14:paraId="6093E6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238" w:type="dxa"/>
            <w:noWrap/>
            <w:hideMark/>
          </w:tcPr>
          <w:p w14:paraId="24F178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-0.75917</w:t>
            </w:r>
          </w:p>
        </w:tc>
        <w:tc>
          <w:tcPr>
            <w:tcW w:w="1170" w:type="dxa"/>
            <w:noWrap/>
            <w:hideMark/>
          </w:tcPr>
          <w:p w14:paraId="5EB71C3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0.087108</w:t>
            </w:r>
          </w:p>
        </w:tc>
        <w:tc>
          <w:tcPr>
            <w:tcW w:w="1260" w:type="dxa"/>
            <w:noWrap/>
            <w:hideMark/>
          </w:tcPr>
          <w:p w14:paraId="31C33B7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-8.71519</w:t>
            </w:r>
          </w:p>
        </w:tc>
        <w:tc>
          <w:tcPr>
            <w:tcW w:w="1170" w:type="dxa"/>
            <w:noWrap/>
            <w:hideMark/>
          </w:tcPr>
          <w:p w14:paraId="29CCD58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2.9E-18</w:t>
            </w:r>
          </w:p>
        </w:tc>
      </w:tr>
      <w:tr w:rsidR="00633FE7" w:rsidRPr="00633FE7" w14:paraId="2BC55565" w14:textId="77777777" w:rsidTr="00E74251">
        <w:trPr>
          <w:trHeight w:val="292"/>
        </w:trPr>
        <w:tc>
          <w:tcPr>
            <w:tcW w:w="1997" w:type="dxa"/>
            <w:noWrap/>
            <w:hideMark/>
          </w:tcPr>
          <w:p w14:paraId="66420C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Sex (male)</w:t>
            </w:r>
          </w:p>
        </w:tc>
        <w:tc>
          <w:tcPr>
            <w:tcW w:w="1238" w:type="dxa"/>
            <w:noWrap/>
            <w:hideMark/>
          </w:tcPr>
          <w:p w14:paraId="0EF39DA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0.103592</w:t>
            </w:r>
          </w:p>
        </w:tc>
        <w:tc>
          <w:tcPr>
            <w:tcW w:w="1170" w:type="dxa"/>
            <w:noWrap/>
            <w:hideMark/>
          </w:tcPr>
          <w:p w14:paraId="32F4BC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0.071278</w:t>
            </w:r>
          </w:p>
        </w:tc>
        <w:tc>
          <w:tcPr>
            <w:tcW w:w="1260" w:type="dxa"/>
            <w:noWrap/>
            <w:hideMark/>
          </w:tcPr>
          <w:p w14:paraId="71E5063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1.453345</w:t>
            </w:r>
          </w:p>
        </w:tc>
        <w:tc>
          <w:tcPr>
            <w:tcW w:w="1170" w:type="dxa"/>
            <w:noWrap/>
            <w:hideMark/>
          </w:tcPr>
          <w:p w14:paraId="7A2D027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0.146128</w:t>
            </w:r>
          </w:p>
        </w:tc>
      </w:tr>
      <w:tr w:rsidR="00633FE7" w:rsidRPr="00633FE7" w14:paraId="23C79512" w14:textId="77777777" w:rsidTr="00E74251">
        <w:trPr>
          <w:trHeight w:val="292"/>
        </w:trPr>
        <w:tc>
          <w:tcPr>
            <w:tcW w:w="1997" w:type="dxa"/>
            <w:noWrap/>
            <w:hideMark/>
          </w:tcPr>
          <w:p w14:paraId="4C69D16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Sex (male)</w:t>
            </w:r>
          </w:p>
        </w:tc>
        <w:tc>
          <w:tcPr>
            <w:tcW w:w="1238" w:type="dxa"/>
            <w:noWrap/>
            <w:hideMark/>
          </w:tcPr>
          <w:p w14:paraId="1292D1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-0.25797</w:t>
            </w:r>
          </w:p>
        </w:tc>
        <w:tc>
          <w:tcPr>
            <w:tcW w:w="1170" w:type="dxa"/>
            <w:noWrap/>
            <w:hideMark/>
          </w:tcPr>
          <w:p w14:paraId="2569E25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0.10415</w:t>
            </w:r>
          </w:p>
        </w:tc>
        <w:tc>
          <w:tcPr>
            <w:tcW w:w="1260" w:type="dxa"/>
            <w:noWrap/>
            <w:hideMark/>
          </w:tcPr>
          <w:p w14:paraId="6A1E0E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-2.47687</w:t>
            </w:r>
          </w:p>
        </w:tc>
        <w:tc>
          <w:tcPr>
            <w:tcW w:w="1170" w:type="dxa"/>
            <w:noWrap/>
            <w:hideMark/>
          </w:tcPr>
          <w:p w14:paraId="1E1B98F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0.013254</w:t>
            </w:r>
          </w:p>
        </w:tc>
      </w:tr>
      <w:tr w:rsidR="00633FE7" w:rsidRPr="00633FE7" w14:paraId="3CBA7A9C" w14:textId="77777777" w:rsidTr="00E74251">
        <w:trPr>
          <w:trHeight w:val="292"/>
        </w:trPr>
        <w:tc>
          <w:tcPr>
            <w:tcW w:w="1997" w:type="dxa"/>
            <w:noWrap/>
            <w:hideMark/>
          </w:tcPr>
          <w:p w14:paraId="3AAE918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Sex (male)</w:t>
            </w:r>
          </w:p>
        </w:tc>
        <w:tc>
          <w:tcPr>
            <w:tcW w:w="1238" w:type="dxa"/>
            <w:noWrap/>
            <w:hideMark/>
          </w:tcPr>
          <w:p w14:paraId="5610E4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-0.60466</w:t>
            </w:r>
          </w:p>
        </w:tc>
        <w:tc>
          <w:tcPr>
            <w:tcW w:w="1170" w:type="dxa"/>
            <w:noWrap/>
            <w:hideMark/>
          </w:tcPr>
          <w:p w14:paraId="61086BB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0.130333</w:t>
            </w:r>
          </w:p>
        </w:tc>
        <w:tc>
          <w:tcPr>
            <w:tcW w:w="1260" w:type="dxa"/>
            <w:noWrap/>
            <w:hideMark/>
          </w:tcPr>
          <w:p w14:paraId="1B18DB1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-4.63936</w:t>
            </w:r>
          </w:p>
        </w:tc>
        <w:tc>
          <w:tcPr>
            <w:tcW w:w="1170" w:type="dxa"/>
            <w:noWrap/>
            <w:hideMark/>
          </w:tcPr>
          <w:p w14:paraId="2398ECA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3.49E-06</w:t>
            </w:r>
          </w:p>
        </w:tc>
      </w:tr>
    </w:tbl>
    <w:p w14:paraId="58FE8D42"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278; Residual deviance = 285.66; Residual degrees of freedom = 272; Null deviance = 589.13; Null degrees of freedom = 277; Theta = 13.15 (Std. Err.: 2.24)</w:t>
      </w:r>
    </w:p>
    <w:p w14:paraId="387E0DF8"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p>
    <w:p w14:paraId="19DE12E9" w14:textId="77777777" w:rsidR="00E53170" w:rsidRDefault="00E53170">
      <w:pPr>
        <w:rPr>
          <w:rFonts w:ascii="Times New Roman" w:hAnsi="Times New Roman" w:cs="Times New Roman"/>
          <w:b/>
          <w:bCs/>
        </w:rPr>
      </w:pPr>
      <w:r>
        <w:rPr>
          <w:rFonts w:ascii="Times New Roman" w:hAnsi="Times New Roman" w:cs="Times New Roman"/>
          <w:b/>
          <w:bCs/>
        </w:rPr>
        <w:br w:type="page"/>
      </w:r>
    </w:p>
    <w:p w14:paraId="56EAB9A3" w14:textId="192EBB13"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hAnsi="Times New Roman" w:cs="Times New Roman"/>
          <w:b/>
          <w:bCs/>
        </w:rPr>
        <w:lastRenderedPageBreak/>
        <w:t xml:space="preserve">Table </w:t>
      </w:r>
      <w:r w:rsidR="00DC6ED4">
        <w:rPr>
          <w:rFonts w:ascii="Times New Roman" w:hAnsi="Times New Roman" w:cs="Times New Roman"/>
          <w:b/>
          <w:bCs/>
        </w:rPr>
        <w:t>2-</w:t>
      </w:r>
      <w:r w:rsidRPr="00633FE7">
        <w:rPr>
          <w:rFonts w:ascii="Times New Roman" w:hAnsi="Times New Roman" w:cs="Times New Roman"/>
          <w:b/>
          <w:bCs/>
        </w:rPr>
        <w:t>S23.</w:t>
      </w:r>
      <w:r w:rsidRPr="00633FE7">
        <w:rPr>
          <w:rFonts w:ascii="Times New Roman" w:hAnsi="Times New Roman" w:cs="Times New Roman"/>
        </w:rPr>
        <w:t xml:space="preserve"> </w:t>
      </w:r>
      <w:r w:rsidRPr="00633FE7">
        <w:rPr>
          <w:rFonts w:ascii="Times New Roman" w:eastAsia="Aptos" w:hAnsi="Times New Roman" w:cs="Times New Roman"/>
          <w:kern w:val="2"/>
          <w14:ligatures w14:val="standardContextual"/>
        </w:rPr>
        <w:t xml:space="preserve">Pairwise comparisons of means for </w:t>
      </w:r>
      <w:r w:rsidRPr="00633FE7">
        <w:rPr>
          <w:rFonts w:ascii="Times New Roman" w:hAnsi="Times New Roman" w:cs="Times New Roman"/>
        </w:rPr>
        <w:t>post-maturity lifespan</w:t>
      </w:r>
    </w:p>
    <w:tbl>
      <w:tblPr>
        <w:tblStyle w:val="TableGrid4"/>
        <w:tblW w:w="0" w:type="auto"/>
        <w:tblLook w:val="04A0" w:firstRow="1" w:lastRow="0" w:firstColumn="1" w:lastColumn="0" w:noHBand="0" w:noVBand="1"/>
      </w:tblPr>
      <w:tblGrid>
        <w:gridCol w:w="776"/>
        <w:gridCol w:w="1252"/>
        <w:gridCol w:w="1540"/>
        <w:gridCol w:w="1190"/>
        <w:gridCol w:w="1022"/>
        <w:gridCol w:w="686"/>
        <w:gridCol w:w="1106"/>
        <w:gridCol w:w="1058"/>
      </w:tblGrid>
      <w:tr w:rsidR="00633FE7" w:rsidRPr="00633FE7" w14:paraId="5DA85875" w14:textId="77777777" w:rsidTr="00E74251">
        <w:trPr>
          <w:trHeight w:val="292"/>
        </w:trPr>
        <w:tc>
          <w:tcPr>
            <w:tcW w:w="815" w:type="dxa"/>
            <w:noWrap/>
            <w:hideMark/>
          </w:tcPr>
          <w:p w14:paraId="05E0743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Sex</w:t>
            </w:r>
          </w:p>
        </w:tc>
        <w:tc>
          <w:tcPr>
            <w:tcW w:w="1325" w:type="dxa"/>
            <w:noWrap/>
            <w:hideMark/>
          </w:tcPr>
          <w:p w14:paraId="0ED624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635" w:type="dxa"/>
            <w:noWrap/>
            <w:hideMark/>
          </w:tcPr>
          <w:p w14:paraId="483CDB5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260" w:type="dxa"/>
            <w:noWrap/>
            <w:hideMark/>
          </w:tcPr>
          <w:p w14:paraId="61B7B2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Ratio</w:t>
            </w:r>
          </w:p>
        </w:tc>
        <w:tc>
          <w:tcPr>
            <w:tcW w:w="1080" w:type="dxa"/>
            <w:noWrap/>
            <w:hideMark/>
          </w:tcPr>
          <w:p w14:paraId="5F4AE26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720" w:type="dxa"/>
            <w:noWrap/>
            <w:hideMark/>
          </w:tcPr>
          <w:p w14:paraId="56DBA4C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170" w:type="dxa"/>
            <w:noWrap/>
            <w:hideMark/>
          </w:tcPr>
          <w:p w14:paraId="434DB56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118" w:type="dxa"/>
            <w:noWrap/>
            <w:hideMark/>
          </w:tcPr>
          <w:p w14:paraId="1734BF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43F11EB2" w14:textId="77777777" w:rsidTr="00E74251">
        <w:trPr>
          <w:trHeight w:val="292"/>
        </w:trPr>
        <w:tc>
          <w:tcPr>
            <w:tcW w:w="815" w:type="dxa"/>
            <w:noWrap/>
            <w:hideMark/>
          </w:tcPr>
          <w:p w14:paraId="1E5659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female</w:t>
            </w:r>
          </w:p>
        </w:tc>
        <w:tc>
          <w:tcPr>
            <w:tcW w:w="1325" w:type="dxa"/>
            <w:noWrap/>
            <w:hideMark/>
          </w:tcPr>
          <w:p w14:paraId="71B7F4E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35" w:type="dxa"/>
            <w:noWrap/>
            <w:hideMark/>
          </w:tcPr>
          <w:p w14:paraId="393C511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60" w:type="dxa"/>
            <w:noWrap/>
            <w:hideMark/>
          </w:tcPr>
          <w:p w14:paraId="59FE9D5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0.718864</w:t>
            </w:r>
          </w:p>
        </w:tc>
        <w:tc>
          <w:tcPr>
            <w:tcW w:w="1080" w:type="dxa"/>
            <w:noWrap/>
            <w:hideMark/>
          </w:tcPr>
          <w:p w14:paraId="17E7EEB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0.052645</w:t>
            </w:r>
          </w:p>
        </w:tc>
        <w:tc>
          <w:tcPr>
            <w:tcW w:w="720" w:type="dxa"/>
            <w:noWrap/>
            <w:hideMark/>
          </w:tcPr>
          <w:p w14:paraId="37BE054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0FDE29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-4.50727</w:t>
            </w:r>
          </w:p>
        </w:tc>
        <w:tc>
          <w:tcPr>
            <w:tcW w:w="1118" w:type="dxa"/>
            <w:noWrap/>
            <w:hideMark/>
          </w:tcPr>
          <w:p w14:paraId="58EAD4C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4.66E-05</w:t>
            </w:r>
          </w:p>
        </w:tc>
      </w:tr>
      <w:tr w:rsidR="00633FE7" w:rsidRPr="00633FE7" w14:paraId="37262E82" w14:textId="77777777" w:rsidTr="00E74251">
        <w:trPr>
          <w:trHeight w:val="292"/>
        </w:trPr>
        <w:tc>
          <w:tcPr>
            <w:tcW w:w="815" w:type="dxa"/>
            <w:noWrap/>
            <w:hideMark/>
          </w:tcPr>
          <w:p w14:paraId="143375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female</w:t>
            </w:r>
          </w:p>
        </w:tc>
        <w:tc>
          <w:tcPr>
            <w:tcW w:w="1325" w:type="dxa"/>
            <w:noWrap/>
            <w:hideMark/>
          </w:tcPr>
          <w:p w14:paraId="151E13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35" w:type="dxa"/>
            <w:noWrap/>
            <w:hideMark/>
          </w:tcPr>
          <w:p w14:paraId="3DEA22B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60" w:type="dxa"/>
            <w:noWrap/>
            <w:hideMark/>
          </w:tcPr>
          <w:p w14:paraId="5A41D93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0.468056</w:t>
            </w:r>
          </w:p>
        </w:tc>
        <w:tc>
          <w:tcPr>
            <w:tcW w:w="1080" w:type="dxa"/>
            <w:noWrap/>
            <w:hideMark/>
          </w:tcPr>
          <w:p w14:paraId="2B37B3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0.040772</w:t>
            </w:r>
          </w:p>
        </w:tc>
        <w:tc>
          <w:tcPr>
            <w:tcW w:w="720" w:type="dxa"/>
            <w:noWrap/>
            <w:hideMark/>
          </w:tcPr>
          <w:p w14:paraId="12DDEF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674402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-8.71519</w:t>
            </w:r>
          </w:p>
        </w:tc>
        <w:tc>
          <w:tcPr>
            <w:tcW w:w="1118" w:type="dxa"/>
            <w:noWrap/>
            <w:hideMark/>
          </w:tcPr>
          <w:p w14:paraId="371EE4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0B520955" w14:textId="77777777" w:rsidTr="00E74251">
        <w:trPr>
          <w:trHeight w:val="292"/>
        </w:trPr>
        <w:tc>
          <w:tcPr>
            <w:tcW w:w="815" w:type="dxa"/>
            <w:noWrap/>
            <w:hideMark/>
          </w:tcPr>
          <w:p w14:paraId="4ED2F5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female</w:t>
            </w:r>
          </w:p>
        </w:tc>
        <w:tc>
          <w:tcPr>
            <w:tcW w:w="1325" w:type="dxa"/>
            <w:noWrap/>
            <w:hideMark/>
          </w:tcPr>
          <w:p w14:paraId="0E2EE1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35" w:type="dxa"/>
            <w:noWrap/>
            <w:hideMark/>
          </w:tcPr>
          <w:p w14:paraId="378BBB2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60" w:type="dxa"/>
            <w:noWrap/>
            <w:hideMark/>
          </w:tcPr>
          <w:p w14:paraId="069811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0.651106</w:t>
            </w:r>
          </w:p>
        </w:tc>
        <w:tc>
          <w:tcPr>
            <w:tcW w:w="1080" w:type="dxa"/>
            <w:noWrap/>
            <w:hideMark/>
          </w:tcPr>
          <w:p w14:paraId="12E6192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0.057387</w:t>
            </w:r>
          </w:p>
        </w:tc>
        <w:tc>
          <w:tcPr>
            <w:tcW w:w="720" w:type="dxa"/>
            <w:noWrap/>
            <w:hideMark/>
          </w:tcPr>
          <w:p w14:paraId="205FB9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135181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-4.86836</w:t>
            </w:r>
          </w:p>
        </w:tc>
        <w:tc>
          <w:tcPr>
            <w:tcW w:w="1118" w:type="dxa"/>
            <w:noWrap/>
            <w:hideMark/>
          </w:tcPr>
          <w:p w14:paraId="38D62B9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2.21E-05</w:t>
            </w:r>
          </w:p>
        </w:tc>
      </w:tr>
      <w:tr w:rsidR="00633FE7" w:rsidRPr="00633FE7" w14:paraId="686D7CC0" w14:textId="77777777" w:rsidTr="00E74251">
        <w:trPr>
          <w:trHeight w:val="292"/>
        </w:trPr>
        <w:tc>
          <w:tcPr>
            <w:tcW w:w="815" w:type="dxa"/>
            <w:noWrap/>
            <w:hideMark/>
          </w:tcPr>
          <w:p w14:paraId="653CC96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male</w:t>
            </w:r>
          </w:p>
        </w:tc>
        <w:tc>
          <w:tcPr>
            <w:tcW w:w="1325" w:type="dxa"/>
            <w:noWrap/>
            <w:hideMark/>
          </w:tcPr>
          <w:p w14:paraId="680893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35" w:type="dxa"/>
            <w:noWrap/>
            <w:hideMark/>
          </w:tcPr>
          <w:p w14:paraId="2BFEFB0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60" w:type="dxa"/>
            <w:noWrap/>
            <w:hideMark/>
          </w:tcPr>
          <w:p w14:paraId="6FF0D4B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0.55541</w:t>
            </w:r>
          </w:p>
        </w:tc>
        <w:tc>
          <w:tcPr>
            <w:tcW w:w="1080" w:type="dxa"/>
            <w:noWrap/>
            <w:hideMark/>
          </w:tcPr>
          <w:p w14:paraId="051D71E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0.04113</w:t>
            </w:r>
          </w:p>
        </w:tc>
        <w:tc>
          <w:tcPr>
            <w:tcW w:w="720" w:type="dxa"/>
            <w:noWrap/>
            <w:hideMark/>
          </w:tcPr>
          <w:p w14:paraId="55A6B94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781DB76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-7.94079</w:t>
            </w:r>
          </w:p>
        </w:tc>
        <w:tc>
          <w:tcPr>
            <w:tcW w:w="1118" w:type="dxa"/>
            <w:noWrap/>
            <w:hideMark/>
          </w:tcPr>
          <w:p w14:paraId="271194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6.55E-15</w:t>
            </w:r>
          </w:p>
        </w:tc>
      </w:tr>
      <w:tr w:rsidR="00633FE7" w:rsidRPr="00633FE7" w14:paraId="5B4A8C53" w14:textId="77777777" w:rsidTr="00E74251">
        <w:trPr>
          <w:trHeight w:val="292"/>
        </w:trPr>
        <w:tc>
          <w:tcPr>
            <w:tcW w:w="815" w:type="dxa"/>
            <w:noWrap/>
            <w:hideMark/>
          </w:tcPr>
          <w:p w14:paraId="4B57B0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male</w:t>
            </w:r>
          </w:p>
        </w:tc>
        <w:tc>
          <w:tcPr>
            <w:tcW w:w="1325" w:type="dxa"/>
            <w:noWrap/>
            <w:hideMark/>
          </w:tcPr>
          <w:p w14:paraId="7E24E89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35" w:type="dxa"/>
            <w:noWrap/>
            <w:hideMark/>
          </w:tcPr>
          <w:p w14:paraId="68FC4BE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60" w:type="dxa"/>
            <w:noWrap/>
            <w:hideMark/>
          </w:tcPr>
          <w:p w14:paraId="31F82B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0.25568</w:t>
            </w:r>
          </w:p>
        </w:tc>
        <w:tc>
          <w:tcPr>
            <w:tcW w:w="1080" w:type="dxa"/>
            <w:noWrap/>
            <w:hideMark/>
          </w:tcPr>
          <w:p w14:paraId="18B0F22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0.024788</w:t>
            </w:r>
          </w:p>
        </w:tc>
        <w:tc>
          <w:tcPr>
            <w:tcW w:w="720" w:type="dxa"/>
            <w:noWrap/>
            <w:hideMark/>
          </w:tcPr>
          <w:p w14:paraId="5747901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6F70E50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-14.0677</w:t>
            </w:r>
          </w:p>
        </w:tc>
        <w:tc>
          <w:tcPr>
            <w:tcW w:w="1118" w:type="dxa"/>
            <w:noWrap/>
            <w:hideMark/>
          </w:tcPr>
          <w:p w14:paraId="591024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3D55CF06" w14:textId="77777777" w:rsidTr="00E74251">
        <w:trPr>
          <w:trHeight w:val="292"/>
        </w:trPr>
        <w:tc>
          <w:tcPr>
            <w:tcW w:w="815" w:type="dxa"/>
            <w:noWrap/>
            <w:hideMark/>
          </w:tcPr>
          <w:p w14:paraId="55F6426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male</w:t>
            </w:r>
          </w:p>
        </w:tc>
        <w:tc>
          <w:tcPr>
            <w:tcW w:w="1325" w:type="dxa"/>
            <w:noWrap/>
            <w:hideMark/>
          </w:tcPr>
          <w:p w14:paraId="635DC1E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635" w:type="dxa"/>
            <w:noWrap/>
            <w:hideMark/>
          </w:tcPr>
          <w:p w14:paraId="1EE5ABD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60" w:type="dxa"/>
            <w:noWrap/>
            <w:hideMark/>
          </w:tcPr>
          <w:p w14:paraId="6BFF26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0.460345</w:t>
            </w:r>
          </w:p>
        </w:tc>
        <w:tc>
          <w:tcPr>
            <w:tcW w:w="1080" w:type="dxa"/>
            <w:noWrap/>
            <w:hideMark/>
          </w:tcPr>
          <w:p w14:paraId="36715DE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0.045814</w:t>
            </w:r>
          </w:p>
        </w:tc>
        <w:tc>
          <w:tcPr>
            <w:tcW w:w="720" w:type="dxa"/>
            <w:noWrap/>
            <w:hideMark/>
          </w:tcPr>
          <w:p w14:paraId="362CB6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6C6F585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-7.7951</w:t>
            </w:r>
          </w:p>
        </w:tc>
        <w:tc>
          <w:tcPr>
            <w:tcW w:w="1118" w:type="dxa"/>
            <w:noWrap/>
            <w:hideMark/>
          </w:tcPr>
          <w:p w14:paraId="069C82E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3.09E-14</w:t>
            </w:r>
          </w:p>
        </w:tc>
      </w:tr>
      <w:tr w:rsidR="00633FE7" w:rsidRPr="00633FE7" w14:paraId="7689DF9F" w14:textId="77777777" w:rsidTr="00E74251">
        <w:trPr>
          <w:trHeight w:val="292"/>
        </w:trPr>
        <w:tc>
          <w:tcPr>
            <w:tcW w:w="815" w:type="dxa"/>
            <w:noWrap/>
            <w:hideMark/>
          </w:tcPr>
          <w:p w14:paraId="1FF3F87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25" w:type="dxa"/>
            <w:noWrap/>
            <w:hideMark/>
          </w:tcPr>
          <w:p w14:paraId="6D90AF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635" w:type="dxa"/>
            <w:noWrap/>
            <w:hideMark/>
          </w:tcPr>
          <w:p w14:paraId="62983ED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male / female</w:t>
            </w:r>
          </w:p>
        </w:tc>
        <w:tc>
          <w:tcPr>
            <w:tcW w:w="1260" w:type="dxa"/>
            <w:noWrap/>
            <w:hideMark/>
          </w:tcPr>
          <w:p w14:paraId="05AEC1A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1.109148</w:t>
            </w:r>
          </w:p>
        </w:tc>
        <w:tc>
          <w:tcPr>
            <w:tcW w:w="1080" w:type="dxa"/>
            <w:noWrap/>
            <w:hideMark/>
          </w:tcPr>
          <w:p w14:paraId="1C47E27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0.079058</w:t>
            </w:r>
          </w:p>
        </w:tc>
        <w:tc>
          <w:tcPr>
            <w:tcW w:w="720" w:type="dxa"/>
            <w:noWrap/>
            <w:hideMark/>
          </w:tcPr>
          <w:p w14:paraId="0CC784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5D363F6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1.453345</w:t>
            </w:r>
          </w:p>
        </w:tc>
        <w:tc>
          <w:tcPr>
            <w:tcW w:w="1118" w:type="dxa"/>
            <w:noWrap/>
            <w:hideMark/>
          </w:tcPr>
          <w:p w14:paraId="052BA5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0.616351</w:t>
            </w:r>
          </w:p>
        </w:tc>
      </w:tr>
      <w:tr w:rsidR="00633FE7" w:rsidRPr="00633FE7" w14:paraId="645766CD" w14:textId="77777777" w:rsidTr="00E74251">
        <w:trPr>
          <w:trHeight w:val="292"/>
        </w:trPr>
        <w:tc>
          <w:tcPr>
            <w:tcW w:w="815" w:type="dxa"/>
            <w:noWrap/>
            <w:hideMark/>
          </w:tcPr>
          <w:p w14:paraId="2254C52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25" w:type="dxa"/>
            <w:noWrap/>
            <w:hideMark/>
          </w:tcPr>
          <w:p w14:paraId="291B724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635" w:type="dxa"/>
            <w:noWrap/>
            <w:hideMark/>
          </w:tcPr>
          <w:p w14:paraId="1CFB1D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male / female</w:t>
            </w:r>
          </w:p>
        </w:tc>
        <w:tc>
          <w:tcPr>
            <w:tcW w:w="1260" w:type="dxa"/>
            <w:noWrap/>
            <w:hideMark/>
          </w:tcPr>
          <w:p w14:paraId="68AF40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0.856952</w:t>
            </w:r>
          </w:p>
        </w:tc>
        <w:tc>
          <w:tcPr>
            <w:tcW w:w="1080" w:type="dxa"/>
            <w:noWrap/>
            <w:hideMark/>
          </w:tcPr>
          <w:p w14:paraId="263945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0.065075</w:t>
            </w:r>
          </w:p>
        </w:tc>
        <w:tc>
          <w:tcPr>
            <w:tcW w:w="720" w:type="dxa"/>
            <w:noWrap/>
            <w:hideMark/>
          </w:tcPr>
          <w:p w14:paraId="7E34FF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5233548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-2.03289</w:t>
            </w:r>
          </w:p>
        </w:tc>
        <w:tc>
          <w:tcPr>
            <w:tcW w:w="1118" w:type="dxa"/>
            <w:noWrap/>
            <w:hideMark/>
          </w:tcPr>
          <w:p w14:paraId="163E052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0.25174</w:t>
            </w:r>
          </w:p>
        </w:tc>
      </w:tr>
      <w:tr w:rsidR="00633FE7" w:rsidRPr="00633FE7" w14:paraId="4417C54B" w14:textId="77777777" w:rsidTr="00E74251">
        <w:trPr>
          <w:trHeight w:val="292"/>
        </w:trPr>
        <w:tc>
          <w:tcPr>
            <w:tcW w:w="815" w:type="dxa"/>
            <w:noWrap/>
            <w:hideMark/>
          </w:tcPr>
          <w:p w14:paraId="080FBFE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25" w:type="dxa"/>
            <w:noWrap/>
            <w:hideMark/>
          </w:tcPr>
          <w:p w14:paraId="5F42F8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635" w:type="dxa"/>
            <w:noWrap/>
            <w:hideMark/>
          </w:tcPr>
          <w:p w14:paraId="2737098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male / female</w:t>
            </w:r>
          </w:p>
        </w:tc>
        <w:tc>
          <w:tcPr>
            <w:tcW w:w="1260" w:type="dxa"/>
            <w:noWrap/>
            <w:hideMark/>
          </w:tcPr>
          <w:p w14:paraId="057612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0.605882</w:t>
            </w:r>
          </w:p>
        </w:tc>
        <w:tc>
          <w:tcPr>
            <w:tcW w:w="1080" w:type="dxa"/>
            <w:noWrap/>
            <w:hideMark/>
          </w:tcPr>
          <w:p w14:paraId="1DB965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0.066111</w:t>
            </w:r>
          </w:p>
        </w:tc>
        <w:tc>
          <w:tcPr>
            <w:tcW w:w="720" w:type="dxa"/>
            <w:noWrap/>
            <w:hideMark/>
          </w:tcPr>
          <w:p w14:paraId="6C8069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70" w:type="dxa"/>
            <w:noWrap/>
            <w:hideMark/>
          </w:tcPr>
          <w:p w14:paraId="155F713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-4.59212</w:t>
            </w:r>
          </w:p>
        </w:tc>
        <w:tc>
          <w:tcPr>
            <w:tcW w:w="1118" w:type="dxa"/>
            <w:noWrap/>
            <w:hideMark/>
          </w:tcPr>
          <w:p w14:paraId="098811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4.33E-05</w:t>
            </w:r>
          </w:p>
        </w:tc>
      </w:tr>
    </w:tbl>
    <w:p w14:paraId="5EF89640"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01A90473" w14:textId="0BA79CFE"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S24</w:t>
      </w:r>
      <w:r w:rsidRPr="00633FE7">
        <w:rPr>
          <w:rFonts w:ascii="Times New Roman" w:eastAsia="Aptos" w:hAnsi="Times New Roman" w:cs="Times New Roman"/>
          <w:kern w:val="2"/>
          <w14:ligatures w14:val="standardContextual"/>
        </w:rPr>
        <w:t>. Likelihood ratio tests for lifetime egg output</w:t>
      </w:r>
    </w:p>
    <w:tbl>
      <w:tblPr>
        <w:tblStyle w:val="TableGrid4"/>
        <w:tblW w:w="0" w:type="auto"/>
        <w:tblLayout w:type="fixed"/>
        <w:tblLook w:val="04A0" w:firstRow="1" w:lastRow="0" w:firstColumn="1" w:lastColumn="0" w:noHBand="0" w:noVBand="1"/>
      </w:tblPr>
      <w:tblGrid>
        <w:gridCol w:w="2875"/>
        <w:gridCol w:w="2610"/>
        <w:gridCol w:w="1530"/>
        <w:gridCol w:w="1260"/>
        <w:gridCol w:w="1075"/>
      </w:tblGrid>
      <w:tr w:rsidR="00633FE7" w:rsidRPr="00633FE7" w14:paraId="7DCAC077" w14:textId="77777777" w:rsidTr="00E74251">
        <w:tc>
          <w:tcPr>
            <w:tcW w:w="2875" w:type="dxa"/>
          </w:tcPr>
          <w:p w14:paraId="4C1C522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610" w:type="dxa"/>
          </w:tcPr>
          <w:p w14:paraId="758923C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1530" w:type="dxa"/>
          </w:tcPr>
          <w:p w14:paraId="292E344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260" w:type="dxa"/>
          </w:tcPr>
          <w:p w14:paraId="6C99520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075" w:type="dxa"/>
          </w:tcPr>
          <w:p w14:paraId="50EBB6A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2B1DB1CA" w14:textId="77777777" w:rsidTr="00E74251">
        <w:tc>
          <w:tcPr>
            <w:tcW w:w="2875" w:type="dxa"/>
          </w:tcPr>
          <w:p w14:paraId="66467DF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610" w:type="dxa"/>
          </w:tcPr>
          <w:p w14:paraId="395BDDA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1530" w:type="dxa"/>
          </w:tcPr>
          <w:p w14:paraId="14521BF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260" w:type="dxa"/>
          </w:tcPr>
          <w:p w14:paraId="2D08A316"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19.58</w:t>
            </w:r>
          </w:p>
        </w:tc>
        <w:tc>
          <w:tcPr>
            <w:tcW w:w="1075" w:type="dxa"/>
          </w:tcPr>
          <w:p w14:paraId="3F65453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0.0006</w:t>
            </w:r>
          </w:p>
        </w:tc>
      </w:tr>
      <w:tr w:rsidR="00633FE7" w:rsidRPr="00633FE7" w14:paraId="001F9EFA" w14:textId="77777777" w:rsidTr="00E74251">
        <w:tc>
          <w:tcPr>
            <w:tcW w:w="2875" w:type="dxa"/>
          </w:tcPr>
          <w:p w14:paraId="2D3A658E"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610" w:type="dxa"/>
          </w:tcPr>
          <w:p w14:paraId="3456C3E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w:t>
            </w:r>
          </w:p>
        </w:tc>
        <w:tc>
          <w:tcPr>
            <w:tcW w:w="1530" w:type="dxa"/>
          </w:tcPr>
          <w:p w14:paraId="7FA5CA5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260" w:type="dxa"/>
          </w:tcPr>
          <w:p w14:paraId="1650FEA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34.93</w:t>
            </w:r>
          </w:p>
        </w:tc>
        <w:tc>
          <w:tcPr>
            <w:tcW w:w="1075" w:type="dxa"/>
          </w:tcPr>
          <w:p w14:paraId="3C46B87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bl>
    <w:p w14:paraId="582285F4"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3D7ADECE" w14:textId="77777777" w:rsidR="00E53170" w:rsidRDefault="00E53170">
      <w:pPr>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br w:type="page"/>
      </w:r>
    </w:p>
    <w:p w14:paraId="3F79D721" w14:textId="50A20FC8" w:rsidR="00633FE7" w:rsidRPr="00633FE7" w:rsidRDefault="00633FE7" w:rsidP="00633FE7">
      <w:pPr>
        <w:spacing w:after="160" w:line="278" w:lineRule="auto"/>
        <w:rPr>
          <w:rFonts w:ascii="Times New Roman" w:hAnsi="Times New Roman" w:cs="Times New Roman"/>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S25.</w:t>
      </w:r>
      <w:r w:rsidRPr="00633FE7">
        <w:rPr>
          <w:rFonts w:ascii="Times New Roman" w:eastAsia="Aptos" w:hAnsi="Times New Roman" w:cs="Times New Roman"/>
          <w:kern w:val="2"/>
          <w14:ligatures w14:val="standardContextual"/>
        </w:rPr>
        <w:t xml:space="preserve"> </w:t>
      </w:r>
      <w:r w:rsidRPr="00633FE7">
        <w:rPr>
          <w:rFonts w:ascii="Times New Roman" w:hAnsi="Times New Roman" w:cs="Times New Roman"/>
        </w:rPr>
        <w:t>Final regression model and coefficients table for lifetime egg output</w:t>
      </w:r>
    </w:p>
    <w:tbl>
      <w:tblPr>
        <w:tblStyle w:val="TableGrid4"/>
        <w:tblW w:w="0" w:type="auto"/>
        <w:tblLook w:val="04A0" w:firstRow="1" w:lastRow="0" w:firstColumn="1" w:lastColumn="0" w:noHBand="0" w:noVBand="1"/>
      </w:tblPr>
      <w:tblGrid>
        <w:gridCol w:w="2728"/>
        <w:gridCol w:w="1227"/>
        <w:gridCol w:w="1080"/>
        <w:gridCol w:w="1080"/>
        <w:gridCol w:w="1260"/>
      </w:tblGrid>
      <w:tr w:rsidR="00633FE7" w:rsidRPr="00633FE7" w14:paraId="678C6E49" w14:textId="77777777" w:rsidTr="00E74251">
        <w:trPr>
          <w:trHeight w:val="292"/>
        </w:trPr>
        <w:tc>
          <w:tcPr>
            <w:tcW w:w="2728" w:type="dxa"/>
            <w:noWrap/>
            <w:hideMark/>
          </w:tcPr>
          <w:p w14:paraId="403EEE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227" w:type="dxa"/>
            <w:noWrap/>
            <w:hideMark/>
          </w:tcPr>
          <w:p w14:paraId="493E184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080" w:type="dxa"/>
            <w:noWrap/>
            <w:hideMark/>
          </w:tcPr>
          <w:p w14:paraId="6E3602D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080" w:type="dxa"/>
            <w:noWrap/>
            <w:hideMark/>
          </w:tcPr>
          <w:p w14:paraId="291771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w:t>
            </w:r>
          </w:p>
        </w:tc>
        <w:tc>
          <w:tcPr>
            <w:tcW w:w="1260" w:type="dxa"/>
            <w:noWrap/>
            <w:hideMark/>
          </w:tcPr>
          <w:p w14:paraId="035ED13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4FCAEA31" w14:textId="77777777" w:rsidTr="00E74251">
        <w:trPr>
          <w:trHeight w:val="292"/>
        </w:trPr>
        <w:tc>
          <w:tcPr>
            <w:tcW w:w="2728" w:type="dxa"/>
            <w:noWrap/>
            <w:hideMark/>
          </w:tcPr>
          <w:p w14:paraId="116FE1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227" w:type="dxa"/>
            <w:noWrap/>
            <w:hideMark/>
          </w:tcPr>
          <w:p w14:paraId="0C35616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7.350797</w:t>
            </w:r>
          </w:p>
        </w:tc>
        <w:tc>
          <w:tcPr>
            <w:tcW w:w="1080" w:type="dxa"/>
            <w:noWrap/>
            <w:hideMark/>
          </w:tcPr>
          <w:p w14:paraId="76E6FC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0.147911</w:t>
            </w:r>
          </w:p>
        </w:tc>
        <w:tc>
          <w:tcPr>
            <w:tcW w:w="1080" w:type="dxa"/>
            <w:noWrap/>
            <w:hideMark/>
          </w:tcPr>
          <w:p w14:paraId="166B97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49.69732</w:t>
            </w:r>
          </w:p>
        </w:tc>
        <w:tc>
          <w:tcPr>
            <w:tcW w:w="1260" w:type="dxa"/>
            <w:noWrap/>
            <w:hideMark/>
          </w:tcPr>
          <w:p w14:paraId="38AC94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w:t>
            </w:r>
          </w:p>
        </w:tc>
      </w:tr>
      <w:tr w:rsidR="00633FE7" w:rsidRPr="00633FE7" w14:paraId="0A43A3E4" w14:textId="77777777" w:rsidTr="00E74251">
        <w:trPr>
          <w:trHeight w:val="292"/>
        </w:trPr>
        <w:tc>
          <w:tcPr>
            <w:tcW w:w="2728" w:type="dxa"/>
            <w:noWrap/>
            <w:hideMark/>
          </w:tcPr>
          <w:p w14:paraId="368729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227" w:type="dxa"/>
            <w:noWrap/>
            <w:hideMark/>
          </w:tcPr>
          <w:p w14:paraId="7A5F3D0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-0.15832</w:t>
            </w:r>
          </w:p>
        </w:tc>
        <w:tc>
          <w:tcPr>
            <w:tcW w:w="1080" w:type="dxa"/>
            <w:noWrap/>
            <w:hideMark/>
          </w:tcPr>
          <w:p w14:paraId="32B666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0.20991</w:t>
            </w:r>
          </w:p>
        </w:tc>
        <w:tc>
          <w:tcPr>
            <w:tcW w:w="1080" w:type="dxa"/>
            <w:noWrap/>
            <w:hideMark/>
          </w:tcPr>
          <w:p w14:paraId="1A94A3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-0.75421</w:t>
            </w:r>
          </w:p>
        </w:tc>
        <w:tc>
          <w:tcPr>
            <w:tcW w:w="1260" w:type="dxa"/>
            <w:noWrap/>
            <w:hideMark/>
          </w:tcPr>
          <w:p w14:paraId="5351F57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0.450722</w:t>
            </w:r>
          </w:p>
        </w:tc>
      </w:tr>
      <w:tr w:rsidR="00633FE7" w:rsidRPr="00633FE7" w14:paraId="2681509C" w14:textId="77777777" w:rsidTr="00E74251">
        <w:trPr>
          <w:trHeight w:val="292"/>
        </w:trPr>
        <w:tc>
          <w:tcPr>
            <w:tcW w:w="2728" w:type="dxa"/>
            <w:noWrap/>
            <w:hideMark/>
          </w:tcPr>
          <w:p w14:paraId="5FF30F6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227" w:type="dxa"/>
            <w:noWrap/>
            <w:hideMark/>
          </w:tcPr>
          <w:p w14:paraId="0AA20D3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-0.4764</w:t>
            </w:r>
          </w:p>
        </w:tc>
        <w:tc>
          <w:tcPr>
            <w:tcW w:w="1080" w:type="dxa"/>
            <w:noWrap/>
            <w:hideMark/>
          </w:tcPr>
          <w:p w14:paraId="05E22F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0.220198</w:t>
            </w:r>
          </w:p>
        </w:tc>
        <w:tc>
          <w:tcPr>
            <w:tcW w:w="1080" w:type="dxa"/>
            <w:noWrap/>
            <w:hideMark/>
          </w:tcPr>
          <w:p w14:paraId="514ED61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-2.1635</w:t>
            </w:r>
          </w:p>
        </w:tc>
        <w:tc>
          <w:tcPr>
            <w:tcW w:w="1260" w:type="dxa"/>
            <w:noWrap/>
            <w:hideMark/>
          </w:tcPr>
          <w:p w14:paraId="58789F3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0.030503</w:t>
            </w:r>
          </w:p>
        </w:tc>
      </w:tr>
      <w:tr w:rsidR="00633FE7" w:rsidRPr="00633FE7" w14:paraId="72B8F98F" w14:textId="77777777" w:rsidTr="00E74251">
        <w:trPr>
          <w:trHeight w:val="292"/>
        </w:trPr>
        <w:tc>
          <w:tcPr>
            <w:tcW w:w="2728" w:type="dxa"/>
            <w:noWrap/>
            <w:hideMark/>
          </w:tcPr>
          <w:p w14:paraId="49FE30A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227" w:type="dxa"/>
            <w:noWrap/>
            <w:hideMark/>
          </w:tcPr>
          <w:p w14:paraId="379DA1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-0.40558</w:t>
            </w:r>
          </w:p>
        </w:tc>
        <w:tc>
          <w:tcPr>
            <w:tcW w:w="1080" w:type="dxa"/>
            <w:noWrap/>
            <w:hideMark/>
          </w:tcPr>
          <w:p w14:paraId="3558107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0.221975</w:t>
            </w:r>
          </w:p>
        </w:tc>
        <w:tc>
          <w:tcPr>
            <w:tcW w:w="1080" w:type="dxa"/>
            <w:noWrap/>
            <w:hideMark/>
          </w:tcPr>
          <w:p w14:paraId="0E7BF2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-1.82715</w:t>
            </w:r>
          </w:p>
        </w:tc>
        <w:tc>
          <w:tcPr>
            <w:tcW w:w="1260" w:type="dxa"/>
            <w:noWrap/>
            <w:hideMark/>
          </w:tcPr>
          <w:p w14:paraId="44079A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0.067677</w:t>
            </w:r>
          </w:p>
        </w:tc>
      </w:tr>
      <w:tr w:rsidR="00633FE7" w:rsidRPr="00633FE7" w14:paraId="6327FE7A" w14:textId="77777777" w:rsidTr="00E74251">
        <w:trPr>
          <w:trHeight w:val="292"/>
        </w:trPr>
        <w:tc>
          <w:tcPr>
            <w:tcW w:w="2728" w:type="dxa"/>
            <w:noWrap/>
            <w:hideMark/>
          </w:tcPr>
          <w:p w14:paraId="3D4AC9C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227" w:type="dxa"/>
            <w:noWrap/>
            <w:hideMark/>
          </w:tcPr>
          <w:p w14:paraId="792AACA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-0.0247</w:t>
            </w:r>
          </w:p>
        </w:tc>
        <w:tc>
          <w:tcPr>
            <w:tcW w:w="1080" w:type="dxa"/>
            <w:noWrap/>
            <w:hideMark/>
          </w:tcPr>
          <w:p w14:paraId="752F78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0.203941</w:t>
            </w:r>
          </w:p>
        </w:tc>
        <w:tc>
          <w:tcPr>
            <w:tcW w:w="1080" w:type="dxa"/>
            <w:noWrap/>
            <w:hideMark/>
          </w:tcPr>
          <w:p w14:paraId="3930EE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-0.12111</w:t>
            </w:r>
          </w:p>
        </w:tc>
        <w:tc>
          <w:tcPr>
            <w:tcW w:w="1260" w:type="dxa"/>
            <w:noWrap/>
            <w:hideMark/>
          </w:tcPr>
          <w:p w14:paraId="2545004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0.9036</w:t>
            </w:r>
          </w:p>
        </w:tc>
      </w:tr>
      <w:tr w:rsidR="00633FE7" w:rsidRPr="00633FE7" w14:paraId="27BD90D8" w14:textId="77777777" w:rsidTr="00E74251">
        <w:trPr>
          <w:trHeight w:val="292"/>
        </w:trPr>
        <w:tc>
          <w:tcPr>
            <w:tcW w:w="2728" w:type="dxa"/>
            <w:noWrap/>
            <w:hideMark/>
          </w:tcPr>
          <w:p w14:paraId="105A7CF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(low)</w:t>
            </w:r>
          </w:p>
        </w:tc>
        <w:tc>
          <w:tcPr>
            <w:tcW w:w="1227" w:type="dxa"/>
            <w:noWrap/>
            <w:hideMark/>
          </w:tcPr>
          <w:p w14:paraId="7A79DA9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0.276455</w:t>
            </w:r>
          </w:p>
        </w:tc>
        <w:tc>
          <w:tcPr>
            <w:tcW w:w="1080" w:type="dxa"/>
            <w:noWrap/>
            <w:hideMark/>
          </w:tcPr>
          <w:p w14:paraId="2FC497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0.307749</w:t>
            </w:r>
          </w:p>
        </w:tc>
        <w:tc>
          <w:tcPr>
            <w:tcW w:w="1080" w:type="dxa"/>
            <w:noWrap/>
            <w:hideMark/>
          </w:tcPr>
          <w:p w14:paraId="23FB64D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0.898312</w:t>
            </w:r>
          </w:p>
        </w:tc>
        <w:tc>
          <w:tcPr>
            <w:tcW w:w="1260" w:type="dxa"/>
            <w:noWrap/>
            <w:hideMark/>
          </w:tcPr>
          <w:p w14:paraId="7E58979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0.369019</w:t>
            </w:r>
          </w:p>
        </w:tc>
      </w:tr>
      <w:tr w:rsidR="00633FE7" w:rsidRPr="00633FE7" w14:paraId="67A5532E" w14:textId="77777777" w:rsidTr="00E74251">
        <w:trPr>
          <w:trHeight w:val="292"/>
        </w:trPr>
        <w:tc>
          <w:tcPr>
            <w:tcW w:w="2728" w:type="dxa"/>
            <w:noWrap/>
            <w:hideMark/>
          </w:tcPr>
          <w:p w14:paraId="2E6A7F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(low)</w:t>
            </w:r>
          </w:p>
        </w:tc>
        <w:tc>
          <w:tcPr>
            <w:tcW w:w="1227" w:type="dxa"/>
            <w:noWrap/>
            <w:hideMark/>
          </w:tcPr>
          <w:p w14:paraId="46A8DF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-1.31922</w:t>
            </w:r>
          </w:p>
        </w:tc>
        <w:tc>
          <w:tcPr>
            <w:tcW w:w="1080" w:type="dxa"/>
            <w:noWrap/>
            <w:hideMark/>
          </w:tcPr>
          <w:p w14:paraId="579816C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0.426142</w:t>
            </w:r>
          </w:p>
        </w:tc>
        <w:tc>
          <w:tcPr>
            <w:tcW w:w="1080" w:type="dxa"/>
            <w:noWrap/>
            <w:hideMark/>
          </w:tcPr>
          <w:p w14:paraId="00AFA5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-3.09573</w:t>
            </w:r>
          </w:p>
        </w:tc>
        <w:tc>
          <w:tcPr>
            <w:tcW w:w="1260" w:type="dxa"/>
            <w:noWrap/>
            <w:hideMark/>
          </w:tcPr>
          <w:p w14:paraId="6D621A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0.001963</w:t>
            </w:r>
          </w:p>
        </w:tc>
      </w:tr>
      <w:tr w:rsidR="00633FE7" w:rsidRPr="00633FE7" w14:paraId="74CAB7EC" w14:textId="77777777" w:rsidTr="00E74251">
        <w:trPr>
          <w:trHeight w:val="292"/>
        </w:trPr>
        <w:tc>
          <w:tcPr>
            <w:tcW w:w="2728" w:type="dxa"/>
            <w:noWrap/>
            <w:hideMark/>
          </w:tcPr>
          <w:p w14:paraId="4C75014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(high)</w:t>
            </w:r>
          </w:p>
        </w:tc>
        <w:tc>
          <w:tcPr>
            <w:tcW w:w="1227" w:type="dxa"/>
            <w:noWrap/>
            <w:hideMark/>
          </w:tcPr>
          <w:p w14:paraId="3FBEB40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-0.10776</w:t>
            </w:r>
          </w:p>
        </w:tc>
        <w:tc>
          <w:tcPr>
            <w:tcW w:w="1080" w:type="dxa"/>
            <w:noWrap/>
            <w:hideMark/>
          </w:tcPr>
          <w:p w14:paraId="120DED2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0.298758</w:t>
            </w:r>
          </w:p>
        </w:tc>
        <w:tc>
          <w:tcPr>
            <w:tcW w:w="1080" w:type="dxa"/>
            <w:noWrap/>
            <w:hideMark/>
          </w:tcPr>
          <w:p w14:paraId="3B4ECA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-0.3607</w:t>
            </w:r>
          </w:p>
        </w:tc>
        <w:tc>
          <w:tcPr>
            <w:tcW w:w="1260" w:type="dxa"/>
            <w:noWrap/>
            <w:hideMark/>
          </w:tcPr>
          <w:p w14:paraId="58B6B8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0.718324</w:t>
            </w:r>
          </w:p>
        </w:tc>
      </w:tr>
      <w:tr w:rsidR="00633FE7" w:rsidRPr="00633FE7" w14:paraId="73F7867C" w14:textId="77777777" w:rsidTr="00E74251">
        <w:trPr>
          <w:trHeight w:val="292"/>
        </w:trPr>
        <w:tc>
          <w:tcPr>
            <w:tcW w:w="2728" w:type="dxa"/>
            <w:noWrap/>
            <w:hideMark/>
          </w:tcPr>
          <w:p w14:paraId="1FFEBC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(high)</w:t>
            </w:r>
          </w:p>
        </w:tc>
        <w:tc>
          <w:tcPr>
            <w:tcW w:w="1227" w:type="dxa"/>
            <w:noWrap/>
            <w:hideMark/>
          </w:tcPr>
          <w:p w14:paraId="0A8572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-0.05237</w:t>
            </w:r>
          </w:p>
        </w:tc>
        <w:tc>
          <w:tcPr>
            <w:tcW w:w="1080" w:type="dxa"/>
            <w:noWrap/>
            <w:hideMark/>
          </w:tcPr>
          <w:p w14:paraId="3C8A1B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0.333466</w:t>
            </w:r>
          </w:p>
        </w:tc>
        <w:tc>
          <w:tcPr>
            <w:tcW w:w="1080" w:type="dxa"/>
            <w:noWrap/>
            <w:hideMark/>
          </w:tcPr>
          <w:p w14:paraId="1941145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-0.15704</w:t>
            </w:r>
          </w:p>
        </w:tc>
        <w:tc>
          <w:tcPr>
            <w:tcW w:w="1260" w:type="dxa"/>
            <w:noWrap/>
            <w:hideMark/>
          </w:tcPr>
          <w:p w14:paraId="70B53D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0.875215</w:t>
            </w:r>
          </w:p>
        </w:tc>
      </w:tr>
    </w:tbl>
    <w:p w14:paraId="79EF3F5A"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97; Deviance = 103.6064; Residual degrees of freedom = 87; Dispersion parameter = 378.8533</w:t>
      </w:r>
    </w:p>
    <w:p w14:paraId="6A5E46B8" w14:textId="77777777" w:rsidR="00633FE7" w:rsidRPr="00633FE7" w:rsidRDefault="00633FE7" w:rsidP="00633FE7">
      <w:pPr>
        <w:spacing w:after="160" w:line="278" w:lineRule="auto"/>
        <w:rPr>
          <w:rFonts w:ascii="Times New Roman" w:hAnsi="Times New Roman" w:cs="Times New Roman"/>
          <w:b/>
          <w:bCs/>
        </w:rPr>
      </w:pPr>
      <w:r w:rsidRPr="00633FE7">
        <w:rPr>
          <w:rFonts w:ascii="Times New Roman" w:hAnsi="Times New Roman" w:cs="Times New Roman"/>
          <w:b/>
          <w:bCs/>
        </w:rPr>
        <w:br w:type="page"/>
      </w:r>
    </w:p>
    <w:p w14:paraId="3DCBF7C1" w14:textId="795BF41E"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hAnsi="Times New Roman" w:cs="Times New Roman"/>
          <w:b/>
          <w:bCs/>
        </w:rPr>
        <w:lastRenderedPageBreak/>
        <w:t xml:space="preserve">Table </w:t>
      </w:r>
      <w:r w:rsidR="00DC6ED4">
        <w:rPr>
          <w:rFonts w:ascii="Times New Roman" w:hAnsi="Times New Roman" w:cs="Times New Roman"/>
          <w:b/>
          <w:bCs/>
        </w:rPr>
        <w:t>2-</w:t>
      </w:r>
      <w:r w:rsidRPr="00633FE7">
        <w:rPr>
          <w:rFonts w:ascii="Times New Roman" w:hAnsi="Times New Roman" w:cs="Times New Roman"/>
          <w:b/>
          <w:bCs/>
        </w:rPr>
        <w:t>S26.</w:t>
      </w:r>
      <w:r w:rsidRPr="00633FE7">
        <w:rPr>
          <w:rFonts w:ascii="Times New Roman" w:hAnsi="Times New Roman" w:cs="Times New Roman"/>
        </w:rPr>
        <w:t xml:space="preserve"> </w:t>
      </w:r>
      <w:r w:rsidRPr="00633FE7">
        <w:rPr>
          <w:rFonts w:ascii="Times New Roman" w:eastAsia="Aptos" w:hAnsi="Times New Roman" w:cs="Times New Roman"/>
          <w:kern w:val="2"/>
          <w14:ligatures w14:val="standardContextual"/>
        </w:rPr>
        <w:t xml:space="preserve">Pairwise comparisons of means for </w:t>
      </w:r>
      <w:r w:rsidRPr="00633FE7">
        <w:rPr>
          <w:rFonts w:ascii="Times New Roman" w:hAnsi="Times New Roman" w:cs="Times New Roman"/>
        </w:rPr>
        <w:t>lifetime egg output</w:t>
      </w:r>
    </w:p>
    <w:tbl>
      <w:tblPr>
        <w:tblStyle w:val="TableGrid4"/>
        <w:tblW w:w="0" w:type="auto"/>
        <w:tblLook w:val="04A0" w:firstRow="1" w:lastRow="0" w:firstColumn="1" w:lastColumn="0" w:noHBand="0" w:noVBand="1"/>
      </w:tblPr>
      <w:tblGrid>
        <w:gridCol w:w="1228"/>
        <w:gridCol w:w="1257"/>
        <w:gridCol w:w="1398"/>
        <w:gridCol w:w="1082"/>
        <w:gridCol w:w="1081"/>
        <w:gridCol w:w="592"/>
        <w:gridCol w:w="1029"/>
        <w:gridCol w:w="963"/>
      </w:tblGrid>
      <w:tr w:rsidR="00633FE7" w:rsidRPr="00633FE7" w14:paraId="1D66ECA9" w14:textId="77777777" w:rsidTr="00E74251">
        <w:trPr>
          <w:trHeight w:val="292"/>
        </w:trPr>
        <w:tc>
          <w:tcPr>
            <w:tcW w:w="1334" w:type="dxa"/>
            <w:noWrap/>
            <w:hideMark/>
          </w:tcPr>
          <w:p w14:paraId="54EC8B1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366" w:type="dxa"/>
            <w:noWrap/>
            <w:hideMark/>
          </w:tcPr>
          <w:p w14:paraId="119FF0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Temperature Fluctuation</w:t>
            </w:r>
          </w:p>
        </w:tc>
        <w:tc>
          <w:tcPr>
            <w:tcW w:w="1521" w:type="dxa"/>
            <w:noWrap/>
            <w:hideMark/>
          </w:tcPr>
          <w:p w14:paraId="3FE7C7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172" w:type="dxa"/>
            <w:noWrap/>
            <w:hideMark/>
          </w:tcPr>
          <w:p w14:paraId="39E4AB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Ratio</w:t>
            </w:r>
          </w:p>
        </w:tc>
        <w:tc>
          <w:tcPr>
            <w:tcW w:w="1171" w:type="dxa"/>
            <w:noWrap/>
            <w:hideMark/>
          </w:tcPr>
          <w:p w14:paraId="149D54B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631" w:type="dxa"/>
            <w:noWrap/>
            <w:hideMark/>
          </w:tcPr>
          <w:p w14:paraId="72C7CF4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114" w:type="dxa"/>
            <w:noWrap/>
            <w:hideMark/>
          </w:tcPr>
          <w:p w14:paraId="766734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041" w:type="dxa"/>
            <w:noWrap/>
            <w:hideMark/>
          </w:tcPr>
          <w:p w14:paraId="70663E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0375C43B" w14:textId="77777777" w:rsidTr="00E74251">
        <w:trPr>
          <w:trHeight w:val="292"/>
        </w:trPr>
        <w:tc>
          <w:tcPr>
            <w:tcW w:w="1334" w:type="dxa"/>
            <w:noWrap/>
            <w:hideMark/>
          </w:tcPr>
          <w:p w14:paraId="1091DFF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366" w:type="dxa"/>
            <w:noWrap/>
            <w:hideMark/>
          </w:tcPr>
          <w:p w14:paraId="4749048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573EAE8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72" w:type="dxa"/>
            <w:noWrap/>
            <w:hideMark/>
          </w:tcPr>
          <w:p w14:paraId="1ABAD0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0.666589</w:t>
            </w:r>
          </w:p>
        </w:tc>
        <w:tc>
          <w:tcPr>
            <w:tcW w:w="1171" w:type="dxa"/>
            <w:noWrap/>
            <w:hideMark/>
          </w:tcPr>
          <w:p w14:paraId="0BE28AE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0.147966</w:t>
            </w:r>
          </w:p>
        </w:tc>
        <w:tc>
          <w:tcPr>
            <w:tcW w:w="631" w:type="dxa"/>
            <w:noWrap/>
            <w:hideMark/>
          </w:tcPr>
          <w:p w14:paraId="0CF889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35B27BF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-1.82715</w:t>
            </w:r>
          </w:p>
        </w:tc>
        <w:tc>
          <w:tcPr>
            <w:tcW w:w="1041" w:type="dxa"/>
            <w:noWrap/>
            <w:hideMark/>
          </w:tcPr>
          <w:p w14:paraId="1B4A10D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0.548619</w:t>
            </w:r>
          </w:p>
        </w:tc>
      </w:tr>
      <w:tr w:rsidR="00633FE7" w:rsidRPr="00633FE7" w14:paraId="57E7BFD7" w14:textId="77777777" w:rsidTr="00E74251">
        <w:trPr>
          <w:trHeight w:val="292"/>
        </w:trPr>
        <w:tc>
          <w:tcPr>
            <w:tcW w:w="1334" w:type="dxa"/>
            <w:noWrap/>
            <w:hideMark/>
          </w:tcPr>
          <w:p w14:paraId="57F5CC0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366" w:type="dxa"/>
            <w:noWrap/>
            <w:hideMark/>
          </w:tcPr>
          <w:p w14:paraId="0BA0CBB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32B2D9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72" w:type="dxa"/>
            <w:noWrap/>
            <w:hideMark/>
          </w:tcPr>
          <w:p w14:paraId="1255D1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0.975602</w:t>
            </w:r>
          </w:p>
        </w:tc>
        <w:tc>
          <w:tcPr>
            <w:tcW w:w="1171" w:type="dxa"/>
            <w:noWrap/>
            <w:hideMark/>
          </w:tcPr>
          <w:p w14:paraId="015823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0.198966</w:t>
            </w:r>
          </w:p>
        </w:tc>
        <w:tc>
          <w:tcPr>
            <w:tcW w:w="631" w:type="dxa"/>
            <w:noWrap/>
            <w:hideMark/>
          </w:tcPr>
          <w:p w14:paraId="2D568B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6C2C58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-0.12111</w:t>
            </w:r>
          </w:p>
        </w:tc>
        <w:tc>
          <w:tcPr>
            <w:tcW w:w="1041" w:type="dxa"/>
            <w:noWrap/>
            <w:hideMark/>
          </w:tcPr>
          <w:p w14:paraId="7C39FE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22E8C432" w14:textId="77777777" w:rsidTr="00E74251">
        <w:trPr>
          <w:trHeight w:val="292"/>
        </w:trPr>
        <w:tc>
          <w:tcPr>
            <w:tcW w:w="1334" w:type="dxa"/>
            <w:noWrap/>
            <w:hideMark/>
          </w:tcPr>
          <w:p w14:paraId="70B779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366" w:type="dxa"/>
            <w:noWrap/>
            <w:hideMark/>
          </w:tcPr>
          <w:p w14:paraId="49C6314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535E82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72" w:type="dxa"/>
            <w:noWrap/>
            <w:hideMark/>
          </w:tcPr>
          <w:p w14:paraId="6BAF610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1.463573</w:t>
            </w:r>
          </w:p>
        </w:tc>
        <w:tc>
          <w:tcPr>
            <w:tcW w:w="1171" w:type="dxa"/>
            <w:noWrap/>
            <w:hideMark/>
          </w:tcPr>
          <w:p w14:paraId="422AD1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0.31977</w:t>
            </w:r>
          </w:p>
        </w:tc>
        <w:tc>
          <w:tcPr>
            <w:tcW w:w="631" w:type="dxa"/>
            <w:noWrap/>
            <w:hideMark/>
          </w:tcPr>
          <w:p w14:paraId="7FBA4B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28F0AC6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1.743274</w:t>
            </w:r>
          </w:p>
        </w:tc>
        <w:tc>
          <w:tcPr>
            <w:tcW w:w="1041" w:type="dxa"/>
            <w:noWrap/>
            <w:hideMark/>
          </w:tcPr>
          <w:p w14:paraId="34119E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0.610692</w:t>
            </w:r>
          </w:p>
        </w:tc>
      </w:tr>
      <w:tr w:rsidR="00633FE7" w:rsidRPr="00633FE7" w14:paraId="4CE43F9D" w14:textId="77777777" w:rsidTr="00E74251">
        <w:trPr>
          <w:trHeight w:val="292"/>
        </w:trPr>
        <w:tc>
          <w:tcPr>
            <w:tcW w:w="1334" w:type="dxa"/>
            <w:noWrap/>
            <w:hideMark/>
          </w:tcPr>
          <w:p w14:paraId="56BB6E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366" w:type="dxa"/>
            <w:noWrap/>
            <w:hideMark/>
          </w:tcPr>
          <w:p w14:paraId="6F8A46F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26D23D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72" w:type="dxa"/>
            <w:noWrap/>
            <w:hideMark/>
          </w:tcPr>
          <w:p w14:paraId="6A974FC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0.878863</w:t>
            </w:r>
          </w:p>
        </w:tc>
        <w:tc>
          <w:tcPr>
            <w:tcW w:w="1171" w:type="dxa"/>
            <w:noWrap/>
            <w:hideMark/>
          </w:tcPr>
          <w:p w14:paraId="49DD6B0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0.187428</w:t>
            </w:r>
          </w:p>
        </w:tc>
        <w:tc>
          <w:tcPr>
            <w:tcW w:w="631" w:type="dxa"/>
            <w:noWrap/>
            <w:hideMark/>
          </w:tcPr>
          <w:p w14:paraId="4E5EBE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23C617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-0.60548</w:t>
            </w:r>
          </w:p>
        </w:tc>
        <w:tc>
          <w:tcPr>
            <w:tcW w:w="1041" w:type="dxa"/>
            <w:noWrap/>
            <w:hideMark/>
          </w:tcPr>
          <w:p w14:paraId="0187AC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0.999073</w:t>
            </w:r>
          </w:p>
        </w:tc>
      </w:tr>
      <w:tr w:rsidR="00633FE7" w:rsidRPr="00633FE7" w14:paraId="64A7C8C3" w14:textId="77777777" w:rsidTr="00E74251">
        <w:trPr>
          <w:trHeight w:val="292"/>
        </w:trPr>
        <w:tc>
          <w:tcPr>
            <w:tcW w:w="1334" w:type="dxa"/>
            <w:noWrap/>
            <w:hideMark/>
          </w:tcPr>
          <w:p w14:paraId="6B6956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366" w:type="dxa"/>
            <w:noWrap/>
            <w:hideMark/>
          </w:tcPr>
          <w:p w14:paraId="4315663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26FF1D9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72" w:type="dxa"/>
            <w:noWrap/>
            <w:hideMark/>
          </w:tcPr>
          <w:p w14:paraId="241E89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0.875936</w:t>
            </w:r>
          </w:p>
        </w:tc>
        <w:tc>
          <w:tcPr>
            <w:tcW w:w="1171" w:type="dxa"/>
            <w:noWrap/>
            <w:hideMark/>
          </w:tcPr>
          <w:p w14:paraId="4281C8C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0.19124</w:t>
            </w:r>
          </w:p>
        </w:tc>
        <w:tc>
          <w:tcPr>
            <w:tcW w:w="631" w:type="dxa"/>
            <w:noWrap/>
            <w:hideMark/>
          </w:tcPr>
          <w:p w14:paraId="080092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18FD22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-0.60672</w:t>
            </w:r>
          </w:p>
        </w:tc>
        <w:tc>
          <w:tcPr>
            <w:tcW w:w="1041" w:type="dxa"/>
            <w:noWrap/>
            <w:hideMark/>
          </w:tcPr>
          <w:p w14:paraId="422370B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0.999061</w:t>
            </w:r>
          </w:p>
        </w:tc>
      </w:tr>
      <w:tr w:rsidR="00633FE7" w:rsidRPr="00633FE7" w14:paraId="7962A9BD" w14:textId="77777777" w:rsidTr="00E74251">
        <w:trPr>
          <w:trHeight w:val="292"/>
        </w:trPr>
        <w:tc>
          <w:tcPr>
            <w:tcW w:w="1334" w:type="dxa"/>
            <w:noWrap/>
            <w:hideMark/>
          </w:tcPr>
          <w:p w14:paraId="13CDC81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366" w:type="dxa"/>
            <w:noWrap/>
            <w:hideMark/>
          </w:tcPr>
          <w:p w14:paraId="5881FF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0E3C9F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72" w:type="dxa"/>
            <w:noWrap/>
            <w:hideMark/>
          </w:tcPr>
          <w:p w14:paraId="46CFE54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0.99667</w:t>
            </w:r>
          </w:p>
        </w:tc>
        <w:tc>
          <w:tcPr>
            <w:tcW w:w="1171" w:type="dxa"/>
            <w:noWrap/>
            <w:hideMark/>
          </w:tcPr>
          <w:p w14:paraId="309C4FC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0.218691</w:t>
            </w:r>
          </w:p>
        </w:tc>
        <w:tc>
          <w:tcPr>
            <w:tcW w:w="631" w:type="dxa"/>
            <w:noWrap/>
            <w:hideMark/>
          </w:tcPr>
          <w:p w14:paraId="77AE585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767FFEE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-0.0152</w:t>
            </w:r>
          </w:p>
        </w:tc>
        <w:tc>
          <w:tcPr>
            <w:tcW w:w="1041" w:type="dxa"/>
            <w:noWrap/>
            <w:hideMark/>
          </w:tcPr>
          <w:p w14:paraId="276218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71E3325F" w14:textId="77777777" w:rsidTr="00E74251">
        <w:trPr>
          <w:trHeight w:val="292"/>
        </w:trPr>
        <w:tc>
          <w:tcPr>
            <w:tcW w:w="1334" w:type="dxa"/>
            <w:noWrap/>
            <w:hideMark/>
          </w:tcPr>
          <w:p w14:paraId="5916A49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366" w:type="dxa"/>
            <w:noWrap/>
            <w:hideMark/>
          </w:tcPr>
          <w:p w14:paraId="54B5AC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58A1843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172" w:type="dxa"/>
            <w:noWrap/>
            <w:hideMark/>
          </w:tcPr>
          <w:p w14:paraId="475ACA9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0.178208</w:t>
            </w:r>
          </w:p>
        </w:tc>
        <w:tc>
          <w:tcPr>
            <w:tcW w:w="1171" w:type="dxa"/>
            <w:noWrap/>
            <w:hideMark/>
          </w:tcPr>
          <w:p w14:paraId="011ABF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0.065009</w:t>
            </w:r>
          </w:p>
        </w:tc>
        <w:tc>
          <w:tcPr>
            <w:tcW w:w="631" w:type="dxa"/>
            <w:noWrap/>
            <w:hideMark/>
          </w:tcPr>
          <w:p w14:paraId="7A38FC6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77372A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-4.72821</w:t>
            </w:r>
          </w:p>
        </w:tc>
        <w:tc>
          <w:tcPr>
            <w:tcW w:w="1041" w:type="dxa"/>
            <w:noWrap/>
            <w:hideMark/>
          </w:tcPr>
          <w:p w14:paraId="1A77682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2.74E-05</w:t>
            </w:r>
          </w:p>
        </w:tc>
      </w:tr>
      <w:tr w:rsidR="00633FE7" w:rsidRPr="00633FE7" w14:paraId="389ACAB6" w14:textId="77777777" w:rsidTr="00E74251">
        <w:trPr>
          <w:trHeight w:val="292"/>
        </w:trPr>
        <w:tc>
          <w:tcPr>
            <w:tcW w:w="1334" w:type="dxa"/>
            <w:noWrap/>
            <w:hideMark/>
          </w:tcPr>
          <w:p w14:paraId="34106C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366" w:type="dxa"/>
            <w:noWrap/>
            <w:hideMark/>
          </w:tcPr>
          <w:p w14:paraId="750D631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1DA06B8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172" w:type="dxa"/>
            <w:noWrap/>
            <w:hideMark/>
          </w:tcPr>
          <w:p w14:paraId="2E4A478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0.925828</w:t>
            </w:r>
          </w:p>
        </w:tc>
        <w:tc>
          <w:tcPr>
            <w:tcW w:w="1171" w:type="dxa"/>
            <w:noWrap/>
            <w:hideMark/>
          </w:tcPr>
          <w:p w14:paraId="72A5E6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0.244266</w:t>
            </w:r>
          </w:p>
        </w:tc>
        <w:tc>
          <w:tcPr>
            <w:tcW w:w="631" w:type="dxa"/>
            <w:noWrap/>
            <w:hideMark/>
          </w:tcPr>
          <w:p w14:paraId="6186814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001B31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-0.2921</w:t>
            </w:r>
          </w:p>
        </w:tc>
        <w:tc>
          <w:tcPr>
            <w:tcW w:w="1041" w:type="dxa"/>
            <w:noWrap/>
            <w:hideMark/>
          </w:tcPr>
          <w:p w14:paraId="2E4217E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0.999996</w:t>
            </w:r>
          </w:p>
        </w:tc>
      </w:tr>
      <w:tr w:rsidR="00633FE7" w:rsidRPr="00633FE7" w14:paraId="512F0B3D" w14:textId="77777777" w:rsidTr="00E74251">
        <w:trPr>
          <w:trHeight w:val="292"/>
        </w:trPr>
        <w:tc>
          <w:tcPr>
            <w:tcW w:w="1334" w:type="dxa"/>
            <w:noWrap/>
            <w:hideMark/>
          </w:tcPr>
          <w:p w14:paraId="255F844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366" w:type="dxa"/>
            <w:noWrap/>
            <w:hideMark/>
          </w:tcPr>
          <w:p w14:paraId="5C6281A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521" w:type="dxa"/>
            <w:noWrap/>
            <w:hideMark/>
          </w:tcPr>
          <w:p w14:paraId="4A1549D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172" w:type="dxa"/>
            <w:noWrap/>
            <w:hideMark/>
          </w:tcPr>
          <w:p w14:paraId="2DBEE3A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5.195196</w:t>
            </w:r>
          </w:p>
        </w:tc>
        <w:tc>
          <w:tcPr>
            <w:tcW w:w="1171" w:type="dxa"/>
            <w:noWrap/>
            <w:hideMark/>
          </w:tcPr>
          <w:p w14:paraId="0F310F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2.004284</w:t>
            </w:r>
          </w:p>
        </w:tc>
        <w:tc>
          <w:tcPr>
            <w:tcW w:w="631" w:type="dxa"/>
            <w:noWrap/>
            <w:hideMark/>
          </w:tcPr>
          <w:p w14:paraId="681F4A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138A0D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4.271002</w:t>
            </w:r>
          </w:p>
        </w:tc>
        <w:tc>
          <w:tcPr>
            <w:tcW w:w="1041" w:type="dxa"/>
            <w:noWrap/>
            <w:hideMark/>
          </w:tcPr>
          <w:p w14:paraId="3246621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0.000374</w:t>
            </w:r>
          </w:p>
        </w:tc>
      </w:tr>
      <w:tr w:rsidR="00633FE7" w:rsidRPr="00633FE7" w14:paraId="10CC426C" w14:textId="77777777" w:rsidTr="00E74251">
        <w:trPr>
          <w:trHeight w:val="292"/>
        </w:trPr>
        <w:tc>
          <w:tcPr>
            <w:tcW w:w="1334" w:type="dxa"/>
            <w:noWrap/>
            <w:hideMark/>
          </w:tcPr>
          <w:p w14:paraId="14CF04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64DAEE8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521" w:type="dxa"/>
            <w:noWrap/>
            <w:hideMark/>
          </w:tcPr>
          <w:p w14:paraId="3DFD13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72" w:type="dxa"/>
            <w:noWrap/>
            <w:hideMark/>
          </w:tcPr>
          <w:p w14:paraId="30E59FA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0.853579</w:t>
            </w:r>
          </w:p>
        </w:tc>
        <w:tc>
          <w:tcPr>
            <w:tcW w:w="1171" w:type="dxa"/>
            <w:noWrap/>
            <w:hideMark/>
          </w:tcPr>
          <w:p w14:paraId="742AF06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0.179175</w:t>
            </w:r>
          </w:p>
        </w:tc>
        <w:tc>
          <w:tcPr>
            <w:tcW w:w="631" w:type="dxa"/>
            <w:noWrap/>
            <w:hideMark/>
          </w:tcPr>
          <w:p w14:paraId="2E54BF3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04384BC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-0.75421</w:t>
            </w:r>
          </w:p>
        </w:tc>
        <w:tc>
          <w:tcPr>
            <w:tcW w:w="1041" w:type="dxa"/>
            <w:noWrap/>
            <w:hideMark/>
          </w:tcPr>
          <w:p w14:paraId="7EBF6D2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0.995653</w:t>
            </w:r>
          </w:p>
        </w:tc>
      </w:tr>
      <w:tr w:rsidR="00633FE7" w:rsidRPr="00633FE7" w14:paraId="6853B73C" w14:textId="77777777" w:rsidTr="00E74251">
        <w:trPr>
          <w:trHeight w:val="292"/>
        </w:trPr>
        <w:tc>
          <w:tcPr>
            <w:tcW w:w="1334" w:type="dxa"/>
            <w:noWrap/>
            <w:hideMark/>
          </w:tcPr>
          <w:p w14:paraId="071CF27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7C8D9E4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521" w:type="dxa"/>
            <w:noWrap/>
            <w:hideMark/>
          </w:tcPr>
          <w:p w14:paraId="5FFE2A1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72" w:type="dxa"/>
            <w:noWrap/>
            <w:hideMark/>
          </w:tcPr>
          <w:p w14:paraId="34A096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0.621016</w:t>
            </w:r>
          </w:p>
        </w:tc>
        <w:tc>
          <w:tcPr>
            <w:tcW w:w="1171" w:type="dxa"/>
            <w:noWrap/>
            <w:hideMark/>
          </w:tcPr>
          <w:p w14:paraId="0FA8922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0.136747</w:t>
            </w:r>
          </w:p>
        </w:tc>
        <w:tc>
          <w:tcPr>
            <w:tcW w:w="631" w:type="dxa"/>
            <w:noWrap/>
            <w:hideMark/>
          </w:tcPr>
          <w:p w14:paraId="50FC264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7454730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-2.1635</w:t>
            </w:r>
          </w:p>
        </w:tc>
        <w:tc>
          <w:tcPr>
            <w:tcW w:w="1041" w:type="dxa"/>
            <w:noWrap/>
            <w:hideMark/>
          </w:tcPr>
          <w:p w14:paraId="66CD2D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0.318353</w:t>
            </w:r>
          </w:p>
        </w:tc>
      </w:tr>
      <w:tr w:rsidR="00633FE7" w:rsidRPr="00633FE7" w14:paraId="1F846715" w14:textId="77777777" w:rsidTr="00E74251">
        <w:trPr>
          <w:trHeight w:val="292"/>
        </w:trPr>
        <w:tc>
          <w:tcPr>
            <w:tcW w:w="1334" w:type="dxa"/>
            <w:noWrap/>
            <w:hideMark/>
          </w:tcPr>
          <w:p w14:paraId="6EA96B6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748B7E1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521" w:type="dxa"/>
            <w:noWrap/>
            <w:hideMark/>
          </w:tcPr>
          <w:p w14:paraId="2670AFB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72" w:type="dxa"/>
            <w:noWrap/>
            <w:hideMark/>
          </w:tcPr>
          <w:p w14:paraId="4C12C3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0.727543</w:t>
            </w:r>
          </w:p>
        </w:tc>
        <w:tc>
          <w:tcPr>
            <w:tcW w:w="1171" w:type="dxa"/>
            <w:noWrap/>
            <w:hideMark/>
          </w:tcPr>
          <w:p w14:paraId="06F01BA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0.16166</w:t>
            </w:r>
          </w:p>
        </w:tc>
        <w:tc>
          <w:tcPr>
            <w:tcW w:w="631" w:type="dxa"/>
            <w:noWrap/>
            <w:hideMark/>
          </w:tcPr>
          <w:p w14:paraId="446266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0DF124D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-1.43151</w:t>
            </w:r>
          </w:p>
        </w:tc>
        <w:tc>
          <w:tcPr>
            <w:tcW w:w="1041" w:type="dxa"/>
            <w:noWrap/>
            <w:hideMark/>
          </w:tcPr>
          <w:p w14:paraId="771FF1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0.818842</w:t>
            </w:r>
          </w:p>
        </w:tc>
      </w:tr>
      <w:tr w:rsidR="00633FE7" w:rsidRPr="00633FE7" w14:paraId="73DC49E1" w14:textId="77777777" w:rsidTr="00E74251">
        <w:trPr>
          <w:trHeight w:val="292"/>
        </w:trPr>
        <w:tc>
          <w:tcPr>
            <w:tcW w:w="1334" w:type="dxa"/>
            <w:noWrap/>
            <w:hideMark/>
          </w:tcPr>
          <w:p w14:paraId="357344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221F90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521" w:type="dxa"/>
            <w:noWrap/>
            <w:hideMark/>
          </w:tcPr>
          <w:p w14:paraId="2FF5443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72" w:type="dxa"/>
            <w:noWrap/>
            <w:hideMark/>
          </w:tcPr>
          <w:p w14:paraId="6F4629B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1.125399</w:t>
            </w:r>
          </w:p>
        </w:tc>
        <w:tc>
          <w:tcPr>
            <w:tcW w:w="1171" w:type="dxa"/>
            <w:noWrap/>
            <w:hideMark/>
          </w:tcPr>
          <w:p w14:paraId="71BC80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0.253234</w:t>
            </w:r>
          </w:p>
        </w:tc>
        <w:tc>
          <w:tcPr>
            <w:tcW w:w="631" w:type="dxa"/>
            <w:noWrap/>
            <w:hideMark/>
          </w:tcPr>
          <w:p w14:paraId="67A1ED5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4A1A801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0.525018</w:t>
            </w:r>
          </w:p>
        </w:tc>
        <w:tc>
          <w:tcPr>
            <w:tcW w:w="1041" w:type="dxa"/>
            <w:noWrap/>
            <w:hideMark/>
          </w:tcPr>
          <w:p w14:paraId="75AFC9C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0.999675</w:t>
            </w:r>
          </w:p>
        </w:tc>
      </w:tr>
      <w:tr w:rsidR="00633FE7" w:rsidRPr="00633FE7" w14:paraId="304CEDE2" w14:textId="77777777" w:rsidTr="00E74251">
        <w:trPr>
          <w:trHeight w:val="292"/>
        </w:trPr>
        <w:tc>
          <w:tcPr>
            <w:tcW w:w="1334" w:type="dxa"/>
            <w:noWrap/>
            <w:hideMark/>
          </w:tcPr>
          <w:p w14:paraId="650B294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783C9D2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521" w:type="dxa"/>
            <w:noWrap/>
            <w:hideMark/>
          </w:tcPr>
          <w:p w14:paraId="4866D39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72" w:type="dxa"/>
            <w:noWrap/>
            <w:hideMark/>
          </w:tcPr>
          <w:p w14:paraId="2BD1091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0.166025</w:t>
            </w:r>
          </w:p>
        </w:tc>
        <w:tc>
          <w:tcPr>
            <w:tcW w:w="1171" w:type="dxa"/>
            <w:noWrap/>
            <w:hideMark/>
          </w:tcPr>
          <w:p w14:paraId="0D55EB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0.060787</w:t>
            </w:r>
          </w:p>
        </w:tc>
        <w:tc>
          <w:tcPr>
            <w:tcW w:w="631" w:type="dxa"/>
            <w:noWrap/>
            <w:hideMark/>
          </w:tcPr>
          <w:p w14:paraId="344ABA0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31CE663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-4.90429</w:t>
            </w:r>
          </w:p>
        </w:tc>
        <w:tc>
          <w:tcPr>
            <w:tcW w:w="1041" w:type="dxa"/>
            <w:noWrap/>
            <w:hideMark/>
          </w:tcPr>
          <w:p w14:paraId="563452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1.09E-05</w:t>
            </w:r>
          </w:p>
        </w:tc>
      </w:tr>
      <w:tr w:rsidR="00633FE7" w:rsidRPr="00633FE7" w14:paraId="5899C713" w14:textId="77777777" w:rsidTr="00E74251">
        <w:trPr>
          <w:trHeight w:val="292"/>
        </w:trPr>
        <w:tc>
          <w:tcPr>
            <w:tcW w:w="1334" w:type="dxa"/>
            <w:noWrap/>
            <w:hideMark/>
          </w:tcPr>
          <w:p w14:paraId="124ECF9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747EC18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521" w:type="dxa"/>
            <w:noWrap/>
            <w:hideMark/>
          </w:tcPr>
          <w:p w14:paraId="3DD4151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72" w:type="dxa"/>
            <w:noWrap/>
            <w:hideMark/>
          </w:tcPr>
          <w:p w14:paraId="0C38F4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0.147525</w:t>
            </w:r>
          </w:p>
        </w:tc>
        <w:tc>
          <w:tcPr>
            <w:tcW w:w="1171" w:type="dxa"/>
            <w:noWrap/>
            <w:hideMark/>
          </w:tcPr>
          <w:p w14:paraId="001195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0.053118</w:t>
            </w:r>
          </w:p>
        </w:tc>
        <w:tc>
          <w:tcPr>
            <w:tcW w:w="631" w:type="dxa"/>
            <w:noWrap/>
            <w:hideMark/>
          </w:tcPr>
          <w:p w14:paraId="3DA815B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74550D3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-5.3151</w:t>
            </w:r>
          </w:p>
        </w:tc>
        <w:tc>
          <w:tcPr>
            <w:tcW w:w="1041" w:type="dxa"/>
            <w:noWrap/>
            <w:hideMark/>
          </w:tcPr>
          <w:p w14:paraId="7DE86C9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1.75E-06</w:t>
            </w:r>
          </w:p>
        </w:tc>
      </w:tr>
      <w:tr w:rsidR="00633FE7" w:rsidRPr="00633FE7" w14:paraId="73E1C706" w14:textId="77777777" w:rsidTr="00E74251">
        <w:trPr>
          <w:trHeight w:val="292"/>
        </w:trPr>
        <w:tc>
          <w:tcPr>
            <w:tcW w:w="1334" w:type="dxa"/>
            <w:noWrap/>
            <w:hideMark/>
          </w:tcPr>
          <w:p w14:paraId="1E76F9F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55617A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521" w:type="dxa"/>
            <w:noWrap/>
            <w:hideMark/>
          </w:tcPr>
          <w:p w14:paraId="17985E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172" w:type="dxa"/>
            <w:noWrap/>
            <w:hideMark/>
          </w:tcPr>
          <w:p w14:paraId="4B6EF6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0.766379</w:t>
            </w:r>
          </w:p>
        </w:tc>
        <w:tc>
          <w:tcPr>
            <w:tcW w:w="1171" w:type="dxa"/>
            <w:noWrap/>
            <w:hideMark/>
          </w:tcPr>
          <w:p w14:paraId="7AE6D85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0.162974</w:t>
            </w:r>
          </w:p>
        </w:tc>
        <w:tc>
          <w:tcPr>
            <w:tcW w:w="631" w:type="dxa"/>
            <w:noWrap/>
            <w:hideMark/>
          </w:tcPr>
          <w:p w14:paraId="0507549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0544A8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-1.25122</w:t>
            </w:r>
          </w:p>
        </w:tc>
        <w:tc>
          <w:tcPr>
            <w:tcW w:w="1041" w:type="dxa"/>
            <w:noWrap/>
            <w:hideMark/>
          </w:tcPr>
          <w:p w14:paraId="35F0D9D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0.905355</w:t>
            </w:r>
          </w:p>
        </w:tc>
      </w:tr>
      <w:tr w:rsidR="00633FE7" w:rsidRPr="00633FE7" w14:paraId="2AF5F035" w14:textId="77777777" w:rsidTr="00E74251">
        <w:trPr>
          <w:trHeight w:val="292"/>
        </w:trPr>
        <w:tc>
          <w:tcPr>
            <w:tcW w:w="1334" w:type="dxa"/>
            <w:noWrap/>
            <w:hideMark/>
          </w:tcPr>
          <w:p w14:paraId="379D1AA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2115557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521" w:type="dxa"/>
            <w:noWrap/>
            <w:hideMark/>
          </w:tcPr>
          <w:p w14:paraId="4A7C57F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172" w:type="dxa"/>
            <w:noWrap/>
            <w:hideMark/>
          </w:tcPr>
          <w:p w14:paraId="1F46D51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0.589332</w:t>
            </w:r>
          </w:p>
        </w:tc>
        <w:tc>
          <w:tcPr>
            <w:tcW w:w="1171" w:type="dxa"/>
            <w:noWrap/>
            <w:hideMark/>
          </w:tcPr>
          <w:p w14:paraId="7B6924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0.147849</w:t>
            </w:r>
          </w:p>
        </w:tc>
        <w:tc>
          <w:tcPr>
            <w:tcW w:w="631" w:type="dxa"/>
            <w:noWrap/>
            <w:hideMark/>
          </w:tcPr>
          <w:p w14:paraId="0BB974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64A70C1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-2.10769</w:t>
            </w:r>
          </w:p>
        </w:tc>
        <w:tc>
          <w:tcPr>
            <w:tcW w:w="1041" w:type="dxa"/>
            <w:noWrap/>
            <w:hideMark/>
          </w:tcPr>
          <w:p w14:paraId="7787AC9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0.353154</w:t>
            </w:r>
          </w:p>
        </w:tc>
      </w:tr>
      <w:tr w:rsidR="00633FE7" w:rsidRPr="00633FE7" w14:paraId="64D12681" w14:textId="77777777" w:rsidTr="00E74251">
        <w:trPr>
          <w:trHeight w:val="292"/>
        </w:trPr>
        <w:tc>
          <w:tcPr>
            <w:tcW w:w="1334" w:type="dxa"/>
            <w:noWrap/>
            <w:hideMark/>
          </w:tcPr>
          <w:p w14:paraId="380CED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66" w:type="dxa"/>
            <w:noWrap/>
            <w:hideMark/>
          </w:tcPr>
          <w:p w14:paraId="6309F06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521" w:type="dxa"/>
            <w:noWrap/>
            <w:hideMark/>
          </w:tcPr>
          <w:p w14:paraId="0F58CA2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172" w:type="dxa"/>
            <w:noWrap/>
            <w:hideMark/>
          </w:tcPr>
          <w:p w14:paraId="5C511EF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0.768983</w:t>
            </w:r>
          </w:p>
        </w:tc>
        <w:tc>
          <w:tcPr>
            <w:tcW w:w="1171" w:type="dxa"/>
            <w:noWrap/>
            <w:hideMark/>
          </w:tcPr>
          <w:p w14:paraId="2F1E359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0.200502</w:t>
            </w:r>
          </w:p>
        </w:tc>
        <w:tc>
          <w:tcPr>
            <w:tcW w:w="631" w:type="dxa"/>
            <w:noWrap/>
            <w:hideMark/>
          </w:tcPr>
          <w:p w14:paraId="34FB84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3025721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-1.00748</w:t>
            </w:r>
          </w:p>
        </w:tc>
        <w:tc>
          <w:tcPr>
            <w:tcW w:w="1041" w:type="dxa"/>
            <w:noWrap/>
            <w:hideMark/>
          </w:tcPr>
          <w:p w14:paraId="2796F21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0.971847</w:t>
            </w:r>
          </w:p>
        </w:tc>
      </w:tr>
    </w:tbl>
    <w:p w14:paraId="46BF02C5"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140A6C48" w14:textId="77777777" w:rsidR="00E53170" w:rsidRDefault="00E53170">
      <w:pPr>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br w:type="page"/>
      </w:r>
    </w:p>
    <w:p w14:paraId="28DA2C97" w14:textId="400A004C"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eastAsia="Aptos" w:hAnsi="Times New Roman" w:cs="Times New Roman"/>
          <w:b/>
          <w:bCs/>
          <w:kern w:val="2"/>
          <w14:ligatures w14:val="standardContextual"/>
        </w:rPr>
        <w:lastRenderedPageBreak/>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S27</w:t>
      </w:r>
      <w:r w:rsidRPr="00633FE7">
        <w:rPr>
          <w:rFonts w:ascii="Times New Roman" w:eastAsia="Aptos" w:hAnsi="Times New Roman" w:cs="Times New Roman"/>
          <w:kern w:val="2"/>
          <w14:ligatures w14:val="standardContextual"/>
        </w:rPr>
        <w:t>. Likelihood ratio tests for lifetime larval output</w:t>
      </w:r>
    </w:p>
    <w:tbl>
      <w:tblPr>
        <w:tblStyle w:val="TableGrid4"/>
        <w:tblW w:w="0" w:type="auto"/>
        <w:tblLayout w:type="fixed"/>
        <w:tblLook w:val="04A0" w:firstRow="1" w:lastRow="0" w:firstColumn="1" w:lastColumn="0" w:noHBand="0" w:noVBand="1"/>
      </w:tblPr>
      <w:tblGrid>
        <w:gridCol w:w="2875"/>
        <w:gridCol w:w="2610"/>
        <w:gridCol w:w="1530"/>
        <w:gridCol w:w="1260"/>
        <w:gridCol w:w="1075"/>
      </w:tblGrid>
      <w:tr w:rsidR="00633FE7" w:rsidRPr="00633FE7" w14:paraId="058C2B19" w14:textId="77777777" w:rsidTr="00E74251">
        <w:tc>
          <w:tcPr>
            <w:tcW w:w="2875" w:type="dxa"/>
          </w:tcPr>
          <w:p w14:paraId="54ED5B5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Full model</w:t>
            </w:r>
          </w:p>
        </w:tc>
        <w:tc>
          <w:tcPr>
            <w:tcW w:w="2610" w:type="dxa"/>
          </w:tcPr>
          <w:p w14:paraId="30D62B8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Nested model</w:t>
            </w:r>
          </w:p>
        </w:tc>
        <w:tc>
          <w:tcPr>
            <w:tcW w:w="1530" w:type="dxa"/>
          </w:tcPr>
          <w:p w14:paraId="23512E8B"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Difference in degrees of freedom</w:t>
            </w:r>
          </w:p>
        </w:tc>
        <w:tc>
          <w:tcPr>
            <w:tcW w:w="1260" w:type="dxa"/>
          </w:tcPr>
          <w:p w14:paraId="7C73431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χ²</w:t>
            </w:r>
          </w:p>
        </w:tc>
        <w:tc>
          <w:tcPr>
            <w:tcW w:w="1075" w:type="dxa"/>
          </w:tcPr>
          <w:p w14:paraId="6CE0C255"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p</w:t>
            </w:r>
          </w:p>
        </w:tc>
      </w:tr>
      <w:tr w:rsidR="00633FE7" w:rsidRPr="00633FE7" w14:paraId="5F3543E5" w14:textId="77777777" w:rsidTr="00E74251">
        <w:tc>
          <w:tcPr>
            <w:tcW w:w="2875" w:type="dxa"/>
          </w:tcPr>
          <w:p w14:paraId="6D5E0711"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610" w:type="dxa"/>
          </w:tcPr>
          <w:p w14:paraId="4B41FEB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1530" w:type="dxa"/>
          </w:tcPr>
          <w:p w14:paraId="3DD6009C"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w:t>
            </w:r>
          </w:p>
        </w:tc>
        <w:tc>
          <w:tcPr>
            <w:tcW w:w="1260" w:type="dxa"/>
          </w:tcPr>
          <w:p w14:paraId="55E22EBF"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13.87</w:t>
            </w:r>
          </w:p>
        </w:tc>
        <w:tc>
          <w:tcPr>
            <w:tcW w:w="1075" w:type="dxa"/>
          </w:tcPr>
          <w:p w14:paraId="61283990"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0.0077</w:t>
            </w:r>
          </w:p>
        </w:tc>
      </w:tr>
      <w:tr w:rsidR="00633FE7" w:rsidRPr="00633FE7" w14:paraId="16422A8E" w14:textId="77777777" w:rsidTr="00E74251">
        <w:tc>
          <w:tcPr>
            <w:tcW w:w="2875" w:type="dxa"/>
          </w:tcPr>
          <w:p w14:paraId="197A8854"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 * Temperature Fluctuation</w:t>
            </w:r>
          </w:p>
        </w:tc>
        <w:tc>
          <w:tcPr>
            <w:tcW w:w="2610" w:type="dxa"/>
          </w:tcPr>
          <w:p w14:paraId="0CCCB3B8"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Mean Temperature</w:t>
            </w:r>
          </w:p>
        </w:tc>
        <w:tc>
          <w:tcPr>
            <w:tcW w:w="1530" w:type="dxa"/>
          </w:tcPr>
          <w:p w14:paraId="24174BF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6</w:t>
            </w:r>
          </w:p>
        </w:tc>
        <w:tc>
          <w:tcPr>
            <w:tcW w:w="1260" w:type="dxa"/>
          </w:tcPr>
          <w:p w14:paraId="2CCA56CA"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40.20</w:t>
            </w:r>
          </w:p>
        </w:tc>
        <w:tc>
          <w:tcPr>
            <w:tcW w:w="1075" w:type="dxa"/>
          </w:tcPr>
          <w:p w14:paraId="69705A39" w14:textId="77777777" w:rsidR="00633FE7" w:rsidRPr="00633FE7" w:rsidRDefault="00633FE7" w:rsidP="00633FE7">
            <w:pPr>
              <w:jc w:val="center"/>
              <w:rPr>
                <w:rFonts w:ascii="Times New Roman" w:hAnsi="Times New Roman"/>
                <w:sz w:val="22"/>
                <w:szCs w:val="22"/>
              </w:rPr>
            </w:pPr>
            <w:r w:rsidRPr="00633FE7">
              <w:rPr>
                <w:rFonts w:ascii="Times New Roman" w:hAnsi="Times New Roman"/>
                <w:sz w:val="22"/>
                <w:szCs w:val="22"/>
              </w:rPr>
              <w:t>&lt; 0.0001</w:t>
            </w:r>
          </w:p>
        </w:tc>
      </w:tr>
    </w:tbl>
    <w:p w14:paraId="03674801" w14:textId="77777777" w:rsidR="00633FE7" w:rsidRPr="00633FE7" w:rsidRDefault="00633FE7" w:rsidP="00633FE7">
      <w:pPr>
        <w:spacing w:after="160" w:line="278" w:lineRule="auto"/>
        <w:rPr>
          <w:rFonts w:ascii="Times New Roman" w:eastAsia="Aptos" w:hAnsi="Times New Roman" w:cs="Times New Roman"/>
          <w:b/>
          <w:bCs/>
          <w:kern w:val="2"/>
          <w14:ligatures w14:val="standardContextual"/>
        </w:rPr>
      </w:pPr>
    </w:p>
    <w:p w14:paraId="4672F8DA" w14:textId="77777777" w:rsidR="00E53170" w:rsidRDefault="00E53170" w:rsidP="00633FE7">
      <w:pPr>
        <w:spacing w:after="160" w:line="278" w:lineRule="auto"/>
        <w:rPr>
          <w:rFonts w:ascii="Times New Roman" w:eastAsia="Aptos" w:hAnsi="Times New Roman" w:cs="Times New Roman"/>
          <w:b/>
          <w:bCs/>
          <w:kern w:val="2"/>
          <w14:ligatures w14:val="standardContextual"/>
        </w:rPr>
      </w:pPr>
    </w:p>
    <w:p w14:paraId="7D10B278" w14:textId="3707C89D" w:rsidR="00633FE7" w:rsidRPr="00633FE7" w:rsidRDefault="00633FE7" w:rsidP="00633FE7">
      <w:pPr>
        <w:spacing w:after="160" w:line="278" w:lineRule="auto"/>
        <w:rPr>
          <w:rFonts w:ascii="Times New Roman" w:eastAsia="Aptos" w:hAnsi="Times New Roman" w:cs="Times New Roman"/>
          <w:b/>
          <w:bCs/>
          <w:kern w:val="2"/>
          <w14:ligatures w14:val="standardContextual"/>
        </w:rPr>
      </w:pPr>
      <w:r w:rsidRPr="00633FE7">
        <w:rPr>
          <w:rFonts w:ascii="Times New Roman" w:eastAsia="Aptos" w:hAnsi="Times New Roman" w:cs="Times New Roman"/>
          <w:b/>
          <w:bCs/>
          <w:kern w:val="2"/>
          <w14:ligatures w14:val="standardContextual"/>
        </w:rPr>
        <w:t xml:space="preserve">Table </w:t>
      </w:r>
      <w:r w:rsidR="00DC6ED4">
        <w:rPr>
          <w:rFonts w:ascii="Times New Roman" w:eastAsia="Aptos" w:hAnsi="Times New Roman" w:cs="Times New Roman"/>
          <w:b/>
          <w:bCs/>
          <w:kern w:val="2"/>
          <w14:ligatures w14:val="standardContextual"/>
        </w:rPr>
        <w:t>2-</w:t>
      </w:r>
      <w:r w:rsidRPr="00633FE7">
        <w:rPr>
          <w:rFonts w:ascii="Times New Roman" w:eastAsia="Aptos" w:hAnsi="Times New Roman" w:cs="Times New Roman"/>
          <w:b/>
          <w:bCs/>
          <w:kern w:val="2"/>
          <w14:ligatures w14:val="standardContextual"/>
        </w:rPr>
        <w:t>S28.</w:t>
      </w:r>
      <w:r w:rsidRPr="00633FE7">
        <w:rPr>
          <w:rFonts w:ascii="Times New Roman" w:eastAsia="Aptos" w:hAnsi="Times New Roman" w:cs="Times New Roman"/>
          <w:kern w:val="2"/>
          <w14:ligatures w14:val="standardContextual"/>
        </w:rPr>
        <w:t xml:space="preserve"> </w:t>
      </w:r>
      <w:r w:rsidRPr="00633FE7">
        <w:rPr>
          <w:rFonts w:ascii="Times New Roman" w:hAnsi="Times New Roman" w:cs="Times New Roman"/>
        </w:rPr>
        <w:t>Final regression model and coefficients table for lifetime larva output</w:t>
      </w:r>
    </w:p>
    <w:tbl>
      <w:tblPr>
        <w:tblStyle w:val="TableGrid4"/>
        <w:tblW w:w="0" w:type="auto"/>
        <w:tblLook w:val="04A0" w:firstRow="1" w:lastRow="0" w:firstColumn="1" w:lastColumn="0" w:noHBand="0" w:noVBand="1"/>
      </w:tblPr>
      <w:tblGrid>
        <w:gridCol w:w="1273"/>
        <w:gridCol w:w="2929"/>
        <w:gridCol w:w="1107"/>
        <w:gridCol w:w="1107"/>
        <w:gridCol w:w="1107"/>
        <w:gridCol w:w="1107"/>
      </w:tblGrid>
      <w:tr w:rsidR="00633FE7" w:rsidRPr="00633FE7" w14:paraId="239FC8CA" w14:textId="77777777" w:rsidTr="00E74251">
        <w:trPr>
          <w:trHeight w:val="292"/>
        </w:trPr>
        <w:tc>
          <w:tcPr>
            <w:tcW w:w="1283" w:type="dxa"/>
            <w:noWrap/>
            <w:hideMark/>
          </w:tcPr>
          <w:p w14:paraId="049BAA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Component</w:t>
            </w:r>
          </w:p>
        </w:tc>
        <w:tc>
          <w:tcPr>
            <w:tcW w:w="2956" w:type="dxa"/>
            <w:noWrap/>
            <w:hideMark/>
          </w:tcPr>
          <w:p w14:paraId="62E96C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Term</w:t>
            </w:r>
          </w:p>
        </w:tc>
        <w:tc>
          <w:tcPr>
            <w:tcW w:w="1116" w:type="dxa"/>
            <w:noWrap/>
            <w:hideMark/>
          </w:tcPr>
          <w:p w14:paraId="2FFF24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Estimate</w:t>
            </w:r>
          </w:p>
        </w:tc>
        <w:tc>
          <w:tcPr>
            <w:tcW w:w="1116" w:type="dxa"/>
            <w:noWrap/>
            <w:hideMark/>
          </w:tcPr>
          <w:p w14:paraId="6A37692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Standard Error</w:t>
            </w:r>
          </w:p>
        </w:tc>
        <w:tc>
          <w:tcPr>
            <w:tcW w:w="1116" w:type="dxa"/>
            <w:noWrap/>
            <w:hideMark/>
          </w:tcPr>
          <w:p w14:paraId="6AC95EE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w:t>
            </w:r>
          </w:p>
        </w:tc>
        <w:tc>
          <w:tcPr>
            <w:tcW w:w="1116" w:type="dxa"/>
            <w:noWrap/>
            <w:hideMark/>
          </w:tcPr>
          <w:p w14:paraId="4A4A68B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1B1ACBEE" w14:textId="77777777" w:rsidTr="00E74251">
        <w:trPr>
          <w:trHeight w:val="292"/>
        </w:trPr>
        <w:tc>
          <w:tcPr>
            <w:tcW w:w="1283" w:type="dxa"/>
            <w:noWrap/>
            <w:hideMark/>
          </w:tcPr>
          <w:p w14:paraId="43E6A9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03007AB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116" w:type="dxa"/>
            <w:noWrap/>
            <w:hideMark/>
          </w:tcPr>
          <w:p w14:paraId="4470D7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5.860653</w:t>
            </w:r>
          </w:p>
        </w:tc>
        <w:tc>
          <w:tcPr>
            <w:tcW w:w="1116" w:type="dxa"/>
            <w:noWrap/>
            <w:hideMark/>
          </w:tcPr>
          <w:p w14:paraId="37F6473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0.24443</w:t>
            </w:r>
          </w:p>
        </w:tc>
        <w:tc>
          <w:tcPr>
            <w:tcW w:w="1116" w:type="dxa"/>
            <w:noWrap/>
            <w:hideMark/>
          </w:tcPr>
          <w:p w14:paraId="7E16FCB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23.97686</w:t>
            </w:r>
          </w:p>
        </w:tc>
        <w:tc>
          <w:tcPr>
            <w:tcW w:w="1116" w:type="dxa"/>
            <w:noWrap/>
            <w:hideMark/>
          </w:tcPr>
          <w:p w14:paraId="52EAF73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4.8E-127</w:t>
            </w:r>
          </w:p>
        </w:tc>
      </w:tr>
      <w:tr w:rsidR="00633FE7" w:rsidRPr="00633FE7" w14:paraId="7230F913" w14:textId="77777777" w:rsidTr="00E74251">
        <w:trPr>
          <w:trHeight w:val="292"/>
        </w:trPr>
        <w:tc>
          <w:tcPr>
            <w:tcW w:w="1283" w:type="dxa"/>
            <w:noWrap/>
            <w:hideMark/>
          </w:tcPr>
          <w:p w14:paraId="6E0E1F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2EE90FD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116" w:type="dxa"/>
            <w:noWrap/>
            <w:hideMark/>
          </w:tcPr>
          <w:p w14:paraId="3E10971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-0.09777</w:t>
            </w:r>
          </w:p>
        </w:tc>
        <w:tc>
          <w:tcPr>
            <w:tcW w:w="1116" w:type="dxa"/>
            <w:noWrap/>
            <w:hideMark/>
          </w:tcPr>
          <w:p w14:paraId="1D8264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0.341847</w:t>
            </w:r>
          </w:p>
        </w:tc>
        <w:tc>
          <w:tcPr>
            <w:tcW w:w="1116" w:type="dxa"/>
            <w:noWrap/>
            <w:hideMark/>
          </w:tcPr>
          <w:p w14:paraId="2E45B7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-0.28599</w:t>
            </w:r>
          </w:p>
        </w:tc>
        <w:tc>
          <w:tcPr>
            <w:tcW w:w="1116" w:type="dxa"/>
            <w:noWrap/>
            <w:hideMark/>
          </w:tcPr>
          <w:p w14:paraId="43AD80B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0.774883</w:t>
            </w:r>
          </w:p>
        </w:tc>
      </w:tr>
      <w:tr w:rsidR="00633FE7" w:rsidRPr="00633FE7" w14:paraId="14049536" w14:textId="77777777" w:rsidTr="00E74251">
        <w:trPr>
          <w:trHeight w:val="292"/>
        </w:trPr>
        <w:tc>
          <w:tcPr>
            <w:tcW w:w="1283" w:type="dxa"/>
            <w:noWrap/>
            <w:hideMark/>
          </w:tcPr>
          <w:p w14:paraId="5BD0380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5E0139A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116" w:type="dxa"/>
            <w:noWrap/>
            <w:hideMark/>
          </w:tcPr>
          <w:p w14:paraId="700CC95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-0.01148</w:t>
            </w:r>
          </w:p>
        </w:tc>
        <w:tc>
          <w:tcPr>
            <w:tcW w:w="1116" w:type="dxa"/>
            <w:noWrap/>
            <w:hideMark/>
          </w:tcPr>
          <w:p w14:paraId="35946E5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0.411613</w:t>
            </w:r>
          </w:p>
        </w:tc>
        <w:tc>
          <w:tcPr>
            <w:tcW w:w="1116" w:type="dxa"/>
            <w:noWrap/>
            <w:hideMark/>
          </w:tcPr>
          <w:p w14:paraId="1A58C1F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-0.02789</w:t>
            </w:r>
          </w:p>
        </w:tc>
        <w:tc>
          <w:tcPr>
            <w:tcW w:w="1116" w:type="dxa"/>
            <w:noWrap/>
            <w:hideMark/>
          </w:tcPr>
          <w:p w14:paraId="5A15DE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0.977751</w:t>
            </w:r>
          </w:p>
        </w:tc>
      </w:tr>
      <w:tr w:rsidR="00633FE7" w:rsidRPr="00633FE7" w14:paraId="3BF5EC0F" w14:textId="77777777" w:rsidTr="00E74251">
        <w:trPr>
          <w:trHeight w:val="292"/>
        </w:trPr>
        <w:tc>
          <w:tcPr>
            <w:tcW w:w="1283" w:type="dxa"/>
            <w:noWrap/>
            <w:hideMark/>
          </w:tcPr>
          <w:p w14:paraId="0EDCF68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4DE9B46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(low)</w:t>
            </w:r>
          </w:p>
        </w:tc>
        <w:tc>
          <w:tcPr>
            <w:tcW w:w="1116" w:type="dxa"/>
            <w:noWrap/>
            <w:hideMark/>
          </w:tcPr>
          <w:p w14:paraId="19BB228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-0.52657</w:t>
            </w:r>
          </w:p>
        </w:tc>
        <w:tc>
          <w:tcPr>
            <w:tcW w:w="1116" w:type="dxa"/>
            <w:noWrap/>
            <w:hideMark/>
          </w:tcPr>
          <w:p w14:paraId="3B28244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0.398143</w:t>
            </w:r>
          </w:p>
        </w:tc>
        <w:tc>
          <w:tcPr>
            <w:tcW w:w="1116" w:type="dxa"/>
            <w:noWrap/>
            <w:hideMark/>
          </w:tcPr>
          <w:p w14:paraId="0E03A69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-1.32255</w:t>
            </w:r>
          </w:p>
        </w:tc>
        <w:tc>
          <w:tcPr>
            <w:tcW w:w="1116" w:type="dxa"/>
            <w:noWrap/>
            <w:hideMark/>
          </w:tcPr>
          <w:p w14:paraId="3D1A7B3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0.185984</w:t>
            </w:r>
          </w:p>
        </w:tc>
      </w:tr>
      <w:tr w:rsidR="00633FE7" w:rsidRPr="00633FE7" w14:paraId="61E3016A" w14:textId="77777777" w:rsidTr="00E74251">
        <w:trPr>
          <w:trHeight w:val="292"/>
        </w:trPr>
        <w:tc>
          <w:tcPr>
            <w:tcW w:w="1283" w:type="dxa"/>
            <w:noWrap/>
            <w:hideMark/>
          </w:tcPr>
          <w:p w14:paraId="646DD7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64F8456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Fluctuation (high)</w:t>
            </w:r>
          </w:p>
        </w:tc>
        <w:tc>
          <w:tcPr>
            <w:tcW w:w="1116" w:type="dxa"/>
            <w:noWrap/>
            <w:hideMark/>
          </w:tcPr>
          <w:p w14:paraId="238BE2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1.226453</w:t>
            </w:r>
          </w:p>
        </w:tc>
        <w:tc>
          <w:tcPr>
            <w:tcW w:w="1116" w:type="dxa"/>
            <w:noWrap/>
            <w:hideMark/>
          </w:tcPr>
          <w:p w14:paraId="487C3C8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0.277605</w:t>
            </w:r>
          </w:p>
        </w:tc>
        <w:tc>
          <w:tcPr>
            <w:tcW w:w="1116" w:type="dxa"/>
            <w:noWrap/>
            <w:hideMark/>
          </w:tcPr>
          <w:p w14:paraId="612B21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4.417973</w:t>
            </w:r>
          </w:p>
        </w:tc>
        <w:tc>
          <w:tcPr>
            <w:tcW w:w="1116" w:type="dxa"/>
            <w:noWrap/>
            <w:hideMark/>
          </w:tcPr>
          <w:p w14:paraId="4EC11F8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9.96E-06</w:t>
            </w:r>
          </w:p>
        </w:tc>
      </w:tr>
      <w:tr w:rsidR="00633FE7" w:rsidRPr="00633FE7" w14:paraId="56A44017" w14:textId="77777777" w:rsidTr="00E74251">
        <w:trPr>
          <w:trHeight w:val="292"/>
        </w:trPr>
        <w:tc>
          <w:tcPr>
            <w:tcW w:w="1283" w:type="dxa"/>
            <w:noWrap/>
            <w:hideMark/>
          </w:tcPr>
          <w:p w14:paraId="5CBA200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6B6B117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(low)</w:t>
            </w:r>
          </w:p>
        </w:tc>
        <w:tc>
          <w:tcPr>
            <w:tcW w:w="1116" w:type="dxa"/>
            <w:noWrap/>
            <w:hideMark/>
          </w:tcPr>
          <w:p w14:paraId="058AF90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1.018066</w:t>
            </w:r>
          </w:p>
        </w:tc>
        <w:tc>
          <w:tcPr>
            <w:tcW w:w="1116" w:type="dxa"/>
            <w:noWrap/>
            <w:hideMark/>
          </w:tcPr>
          <w:p w14:paraId="3F80248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0.507747</w:t>
            </w:r>
          </w:p>
        </w:tc>
        <w:tc>
          <w:tcPr>
            <w:tcW w:w="1116" w:type="dxa"/>
            <w:noWrap/>
            <w:hideMark/>
          </w:tcPr>
          <w:p w14:paraId="32066E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2.005063</w:t>
            </w:r>
          </w:p>
        </w:tc>
        <w:tc>
          <w:tcPr>
            <w:tcW w:w="1116" w:type="dxa"/>
            <w:noWrap/>
            <w:hideMark/>
          </w:tcPr>
          <w:p w14:paraId="3BDADED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0.044956</w:t>
            </w:r>
          </w:p>
        </w:tc>
      </w:tr>
      <w:tr w:rsidR="00633FE7" w:rsidRPr="00633FE7" w14:paraId="05A8DA26" w14:textId="77777777" w:rsidTr="00E74251">
        <w:trPr>
          <w:trHeight w:val="292"/>
        </w:trPr>
        <w:tc>
          <w:tcPr>
            <w:tcW w:w="1283" w:type="dxa"/>
            <w:noWrap/>
            <w:hideMark/>
          </w:tcPr>
          <w:p w14:paraId="763B859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6481373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(low)</w:t>
            </w:r>
          </w:p>
        </w:tc>
        <w:tc>
          <w:tcPr>
            <w:tcW w:w="1116" w:type="dxa"/>
            <w:noWrap/>
            <w:hideMark/>
          </w:tcPr>
          <w:p w14:paraId="4C3023E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-1.00783</w:t>
            </w:r>
          </w:p>
        </w:tc>
        <w:tc>
          <w:tcPr>
            <w:tcW w:w="1116" w:type="dxa"/>
            <w:noWrap/>
            <w:hideMark/>
          </w:tcPr>
          <w:p w14:paraId="6DDE367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1.309168</w:t>
            </w:r>
          </w:p>
        </w:tc>
        <w:tc>
          <w:tcPr>
            <w:tcW w:w="1116" w:type="dxa"/>
            <w:noWrap/>
            <w:hideMark/>
          </w:tcPr>
          <w:p w14:paraId="00DCAC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-0.76982</w:t>
            </w:r>
          </w:p>
        </w:tc>
        <w:tc>
          <w:tcPr>
            <w:tcW w:w="1116" w:type="dxa"/>
            <w:noWrap/>
            <w:hideMark/>
          </w:tcPr>
          <w:p w14:paraId="2CDF180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0.441406</w:t>
            </w:r>
          </w:p>
        </w:tc>
      </w:tr>
      <w:tr w:rsidR="00633FE7" w:rsidRPr="00633FE7" w14:paraId="60DC2A28" w14:textId="77777777" w:rsidTr="00E74251">
        <w:trPr>
          <w:trHeight w:val="292"/>
        </w:trPr>
        <w:tc>
          <w:tcPr>
            <w:tcW w:w="1283" w:type="dxa"/>
            <w:noWrap/>
            <w:hideMark/>
          </w:tcPr>
          <w:p w14:paraId="39C5A5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6E6A2E5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Fluctuation (high)</w:t>
            </w:r>
          </w:p>
        </w:tc>
        <w:tc>
          <w:tcPr>
            <w:tcW w:w="1116" w:type="dxa"/>
            <w:noWrap/>
            <w:hideMark/>
          </w:tcPr>
          <w:p w14:paraId="7A7FDEA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-0.35167</w:t>
            </w:r>
          </w:p>
        </w:tc>
        <w:tc>
          <w:tcPr>
            <w:tcW w:w="1116" w:type="dxa"/>
            <w:noWrap/>
            <w:hideMark/>
          </w:tcPr>
          <w:p w14:paraId="168D5E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0.405693</w:t>
            </w:r>
          </w:p>
        </w:tc>
        <w:tc>
          <w:tcPr>
            <w:tcW w:w="1116" w:type="dxa"/>
            <w:noWrap/>
            <w:hideMark/>
          </w:tcPr>
          <w:p w14:paraId="4874BF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-0.86683</w:t>
            </w:r>
          </w:p>
        </w:tc>
        <w:tc>
          <w:tcPr>
            <w:tcW w:w="1116" w:type="dxa"/>
            <w:noWrap/>
            <w:hideMark/>
          </w:tcPr>
          <w:p w14:paraId="41EDF4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0.386037</w:t>
            </w:r>
          </w:p>
        </w:tc>
      </w:tr>
      <w:tr w:rsidR="00633FE7" w:rsidRPr="00633FE7" w14:paraId="7257689A" w14:textId="77777777" w:rsidTr="00E74251">
        <w:trPr>
          <w:trHeight w:val="292"/>
        </w:trPr>
        <w:tc>
          <w:tcPr>
            <w:tcW w:w="1283" w:type="dxa"/>
            <w:noWrap/>
            <w:hideMark/>
          </w:tcPr>
          <w:p w14:paraId="794A2CB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conditional</w:t>
            </w:r>
          </w:p>
        </w:tc>
        <w:tc>
          <w:tcPr>
            <w:tcW w:w="2956" w:type="dxa"/>
            <w:noWrap/>
            <w:hideMark/>
          </w:tcPr>
          <w:p w14:paraId="2DA2C0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Fluctuation (high)</w:t>
            </w:r>
          </w:p>
        </w:tc>
        <w:tc>
          <w:tcPr>
            <w:tcW w:w="1116" w:type="dxa"/>
            <w:noWrap/>
            <w:hideMark/>
          </w:tcPr>
          <w:p w14:paraId="57BFBBC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-1.04254</w:t>
            </w:r>
          </w:p>
        </w:tc>
        <w:tc>
          <w:tcPr>
            <w:tcW w:w="1116" w:type="dxa"/>
            <w:noWrap/>
            <w:hideMark/>
          </w:tcPr>
          <w:p w14:paraId="7192990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0.594564</w:t>
            </w:r>
          </w:p>
        </w:tc>
        <w:tc>
          <w:tcPr>
            <w:tcW w:w="1116" w:type="dxa"/>
            <w:noWrap/>
            <w:hideMark/>
          </w:tcPr>
          <w:p w14:paraId="2004968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-1.75346</w:t>
            </w:r>
          </w:p>
        </w:tc>
        <w:tc>
          <w:tcPr>
            <w:tcW w:w="1116" w:type="dxa"/>
            <w:noWrap/>
            <w:hideMark/>
          </w:tcPr>
          <w:p w14:paraId="6B107B4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0.079523</w:t>
            </w:r>
          </w:p>
        </w:tc>
      </w:tr>
      <w:tr w:rsidR="00633FE7" w:rsidRPr="00633FE7" w14:paraId="53659854" w14:textId="77777777" w:rsidTr="00E74251">
        <w:trPr>
          <w:trHeight w:val="292"/>
        </w:trPr>
        <w:tc>
          <w:tcPr>
            <w:tcW w:w="1283" w:type="dxa"/>
            <w:noWrap/>
            <w:hideMark/>
          </w:tcPr>
          <w:p w14:paraId="1E54D3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zero-inflated</w:t>
            </w:r>
          </w:p>
        </w:tc>
        <w:tc>
          <w:tcPr>
            <w:tcW w:w="2956" w:type="dxa"/>
            <w:noWrap/>
            <w:hideMark/>
          </w:tcPr>
          <w:p w14:paraId="37357F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(Intercept)</w:t>
            </w:r>
          </w:p>
        </w:tc>
        <w:tc>
          <w:tcPr>
            <w:tcW w:w="1116" w:type="dxa"/>
            <w:noWrap/>
            <w:hideMark/>
          </w:tcPr>
          <w:p w14:paraId="1A58B1B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-2.70805</w:t>
            </w:r>
          </w:p>
        </w:tc>
        <w:tc>
          <w:tcPr>
            <w:tcW w:w="1116" w:type="dxa"/>
            <w:noWrap/>
            <w:hideMark/>
          </w:tcPr>
          <w:p w14:paraId="57A609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0.730297</w:t>
            </w:r>
          </w:p>
        </w:tc>
        <w:tc>
          <w:tcPr>
            <w:tcW w:w="1116" w:type="dxa"/>
            <w:noWrap/>
            <w:hideMark/>
          </w:tcPr>
          <w:p w14:paraId="17D6AF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-3.70815</w:t>
            </w:r>
          </w:p>
        </w:tc>
        <w:tc>
          <w:tcPr>
            <w:tcW w:w="1116" w:type="dxa"/>
            <w:noWrap/>
            <w:hideMark/>
          </w:tcPr>
          <w:p w14:paraId="221D26C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0.000209</w:t>
            </w:r>
          </w:p>
        </w:tc>
      </w:tr>
      <w:tr w:rsidR="00633FE7" w:rsidRPr="00633FE7" w14:paraId="2EA3C814" w14:textId="77777777" w:rsidTr="00E74251">
        <w:trPr>
          <w:trHeight w:val="292"/>
        </w:trPr>
        <w:tc>
          <w:tcPr>
            <w:tcW w:w="1283" w:type="dxa"/>
            <w:noWrap/>
            <w:hideMark/>
          </w:tcPr>
          <w:p w14:paraId="7B91A7E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zero-inflated</w:t>
            </w:r>
          </w:p>
        </w:tc>
        <w:tc>
          <w:tcPr>
            <w:tcW w:w="2956" w:type="dxa"/>
            <w:noWrap/>
            <w:hideMark/>
          </w:tcPr>
          <w:p w14:paraId="1DE33D8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w:t>
            </w:r>
          </w:p>
        </w:tc>
        <w:tc>
          <w:tcPr>
            <w:tcW w:w="1116" w:type="dxa"/>
            <w:noWrap/>
            <w:hideMark/>
          </w:tcPr>
          <w:p w14:paraId="31BB6F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-0.06455</w:t>
            </w:r>
          </w:p>
        </w:tc>
        <w:tc>
          <w:tcPr>
            <w:tcW w:w="1116" w:type="dxa"/>
            <w:noWrap/>
            <w:hideMark/>
          </w:tcPr>
          <w:p w14:paraId="7EC3BC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1.031788</w:t>
            </w:r>
          </w:p>
        </w:tc>
        <w:tc>
          <w:tcPr>
            <w:tcW w:w="1116" w:type="dxa"/>
            <w:noWrap/>
            <w:hideMark/>
          </w:tcPr>
          <w:p w14:paraId="361651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-0.06256</w:t>
            </w:r>
          </w:p>
        </w:tc>
        <w:tc>
          <w:tcPr>
            <w:tcW w:w="1116" w:type="dxa"/>
            <w:noWrap/>
            <w:hideMark/>
          </w:tcPr>
          <w:p w14:paraId="114C13E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0.950119</w:t>
            </w:r>
          </w:p>
        </w:tc>
      </w:tr>
      <w:tr w:rsidR="00633FE7" w:rsidRPr="00633FE7" w14:paraId="35866CF6" w14:textId="77777777" w:rsidTr="00E74251">
        <w:trPr>
          <w:trHeight w:val="292"/>
        </w:trPr>
        <w:tc>
          <w:tcPr>
            <w:tcW w:w="1283" w:type="dxa"/>
            <w:noWrap/>
            <w:hideMark/>
          </w:tcPr>
          <w:p w14:paraId="5C3F6E3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zero-inflated</w:t>
            </w:r>
          </w:p>
        </w:tc>
        <w:tc>
          <w:tcPr>
            <w:tcW w:w="2956" w:type="dxa"/>
            <w:noWrap/>
            <w:hideMark/>
          </w:tcPr>
          <w:p w14:paraId="08745B1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w:t>
            </w:r>
          </w:p>
        </w:tc>
        <w:tc>
          <w:tcPr>
            <w:tcW w:w="1116" w:type="dxa"/>
            <w:noWrap/>
            <w:hideMark/>
          </w:tcPr>
          <w:p w14:paraId="72D69DA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3.143371</w:t>
            </w:r>
          </w:p>
        </w:tc>
        <w:tc>
          <w:tcPr>
            <w:tcW w:w="1116" w:type="dxa"/>
            <w:noWrap/>
            <w:hideMark/>
          </w:tcPr>
          <w:p w14:paraId="2E69E6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0.826478</w:t>
            </w:r>
          </w:p>
        </w:tc>
        <w:tc>
          <w:tcPr>
            <w:tcW w:w="1116" w:type="dxa"/>
            <w:noWrap/>
            <w:hideMark/>
          </w:tcPr>
          <w:p w14:paraId="2FAA91C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3.803332</w:t>
            </w:r>
          </w:p>
        </w:tc>
        <w:tc>
          <w:tcPr>
            <w:tcW w:w="1116" w:type="dxa"/>
            <w:noWrap/>
            <w:hideMark/>
          </w:tcPr>
          <w:p w14:paraId="3DA6729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0.000143</w:t>
            </w:r>
          </w:p>
        </w:tc>
      </w:tr>
    </w:tbl>
    <w:p w14:paraId="010EE101"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r w:rsidRPr="00633FE7">
        <w:rPr>
          <w:rFonts w:ascii="Times New Roman" w:eastAsia="Aptos" w:hAnsi="Times New Roman" w:cs="Times New Roman"/>
          <w:kern w:val="2"/>
          <w:sz w:val="22"/>
          <w:szCs w:val="22"/>
          <w14:ligatures w14:val="standardContextual"/>
        </w:rPr>
        <w:t>Number of observations = 94; Deviance = 1086.4; Residual degrees of freedom = 81; Dispersion parameter = 286.4996</w:t>
      </w:r>
    </w:p>
    <w:p w14:paraId="32DA895A" w14:textId="77777777" w:rsidR="00633FE7" w:rsidRPr="00633FE7" w:rsidRDefault="00633FE7" w:rsidP="00633FE7">
      <w:pPr>
        <w:spacing w:after="160" w:line="278" w:lineRule="auto"/>
        <w:rPr>
          <w:rFonts w:ascii="Times New Roman" w:eastAsia="Aptos" w:hAnsi="Times New Roman" w:cs="Times New Roman"/>
          <w:kern w:val="2"/>
          <w:sz w:val="22"/>
          <w:szCs w:val="22"/>
          <w14:ligatures w14:val="standardContextual"/>
        </w:rPr>
      </w:pPr>
    </w:p>
    <w:p w14:paraId="04D41F10" w14:textId="77777777" w:rsidR="00633FE7" w:rsidRPr="00633FE7" w:rsidRDefault="00633FE7" w:rsidP="00633FE7">
      <w:pPr>
        <w:spacing w:after="160" w:line="278" w:lineRule="auto"/>
        <w:rPr>
          <w:rFonts w:ascii="Times New Roman" w:hAnsi="Times New Roman" w:cs="Times New Roman"/>
          <w:b/>
          <w:bCs/>
        </w:rPr>
      </w:pPr>
      <w:r w:rsidRPr="00633FE7">
        <w:rPr>
          <w:rFonts w:ascii="Times New Roman" w:hAnsi="Times New Roman" w:cs="Times New Roman"/>
          <w:b/>
          <w:bCs/>
        </w:rPr>
        <w:br w:type="page"/>
      </w:r>
    </w:p>
    <w:p w14:paraId="58B84DDD" w14:textId="0680CC8C" w:rsidR="00633FE7" w:rsidRPr="00633FE7" w:rsidRDefault="00633FE7" w:rsidP="00633FE7">
      <w:pPr>
        <w:spacing w:after="160" w:line="278" w:lineRule="auto"/>
        <w:rPr>
          <w:rFonts w:ascii="Times New Roman" w:eastAsia="Aptos" w:hAnsi="Times New Roman" w:cs="Times New Roman"/>
          <w:kern w:val="2"/>
          <w14:ligatures w14:val="standardContextual"/>
        </w:rPr>
      </w:pPr>
      <w:r w:rsidRPr="00633FE7">
        <w:rPr>
          <w:rFonts w:ascii="Times New Roman" w:hAnsi="Times New Roman" w:cs="Times New Roman"/>
          <w:b/>
          <w:bCs/>
        </w:rPr>
        <w:lastRenderedPageBreak/>
        <w:t xml:space="preserve">Table </w:t>
      </w:r>
      <w:r w:rsidR="00DC6ED4">
        <w:rPr>
          <w:rFonts w:ascii="Times New Roman" w:hAnsi="Times New Roman" w:cs="Times New Roman"/>
          <w:b/>
          <w:bCs/>
        </w:rPr>
        <w:t>2-</w:t>
      </w:r>
      <w:r w:rsidRPr="00633FE7">
        <w:rPr>
          <w:rFonts w:ascii="Times New Roman" w:hAnsi="Times New Roman" w:cs="Times New Roman"/>
          <w:b/>
          <w:bCs/>
        </w:rPr>
        <w:t>S29.</w:t>
      </w:r>
      <w:r w:rsidRPr="00633FE7">
        <w:rPr>
          <w:rFonts w:ascii="Times New Roman" w:hAnsi="Times New Roman" w:cs="Times New Roman"/>
        </w:rPr>
        <w:t xml:space="preserve"> </w:t>
      </w:r>
      <w:r w:rsidRPr="00633FE7">
        <w:rPr>
          <w:rFonts w:ascii="Times New Roman" w:eastAsia="Aptos" w:hAnsi="Times New Roman" w:cs="Times New Roman"/>
          <w:kern w:val="2"/>
          <w14:ligatures w14:val="standardContextual"/>
        </w:rPr>
        <w:t xml:space="preserve">Pairwise comparisons of expected non-zero counts for </w:t>
      </w:r>
      <w:r w:rsidRPr="00633FE7">
        <w:rPr>
          <w:rFonts w:ascii="Times New Roman" w:hAnsi="Times New Roman" w:cs="Times New Roman"/>
        </w:rPr>
        <w:t>lifetime larva output</w:t>
      </w:r>
    </w:p>
    <w:tbl>
      <w:tblPr>
        <w:tblStyle w:val="TableGrid4"/>
        <w:tblW w:w="0" w:type="auto"/>
        <w:tblLook w:val="04A0" w:firstRow="1" w:lastRow="0" w:firstColumn="1" w:lastColumn="0" w:noHBand="0" w:noVBand="1"/>
      </w:tblPr>
      <w:tblGrid>
        <w:gridCol w:w="1232"/>
        <w:gridCol w:w="1268"/>
        <w:gridCol w:w="1298"/>
        <w:gridCol w:w="1167"/>
        <w:gridCol w:w="1045"/>
        <w:gridCol w:w="628"/>
        <w:gridCol w:w="1029"/>
        <w:gridCol w:w="963"/>
      </w:tblGrid>
      <w:tr w:rsidR="00633FE7" w:rsidRPr="00633FE7" w14:paraId="4BB47FBD" w14:textId="77777777" w:rsidTr="00E74251">
        <w:trPr>
          <w:trHeight w:val="292"/>
        </w:trPr>
        <w:tc>
          <w:tcPr>
            <w:tcW w:w="1338" w:type="dxa"/>
            <w:noWrap/>
            <w:hideMark/>
          </w:tcPr>
          <w:p w14:paraId="318FFD7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Temperature</w:t>
            </w:r>
          </w:p>
        </w:tc>
        <w:tc>
          <w:tcPr>
            <w:tcW w:w="1378" w:type="dxa"/>
            <w:noWrap/>
            <w:hideMark/>
          </w:tcPr>
          <w:p w14:paraId="7BFB04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Temperature Fluctuation</w:t>
            </w:r>
          </w:p>
        </w:tc>
        <w:tc>
          <w:tcPr>
            <w:tcW w:w="1411" w:type="dxa"/>
            <w:noWrap/>
            <w:hideMark/>
          </w:tcPr>
          <w:p w14:paraId="67FB1A1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Contrast</w:t>
            </w:r>
          </w:p>
        </w:tc>
        <w:tc>
          <w:tcPr>
            <w:tcW w:w="1266" w:type="dxa"/>
            <w:noWrap/>
            <w:hideMark/>
          </w:tcPr>
          <w:p w14:paraId="272445B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Ratio</w:t>
            </w:r>
          </w:p>
        </w:tc>
        <w:tc>
          <w:tcPr>
            <w:tcW w:w="1131" w:type="dxa"/>
            <w:noWrap/>
            <w:hideMark/>
          </w:tcPr>
          <w:p w14:paraId="359325C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SE</w:t>
            </w:r>
          </w:p>
        </w:tc>
        <w:tc>
          <w:tcPr>
            <w:tcW w:w="671" w:type="dxa"/>
            <w:noWrap/>
            <w:hideMark/>
          </w:tcPr>
          <w:p w14:paraId="691DAB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Null</w:t>
            </w:r>
          </w:p>
        </w:tc>
        <w:tc>
          <w:tcPr>
            <w:tcW w:w="1114" w:type="dxa"/>
            <w:noWrap/>
            <w:hideMark/>
          </w:tcPr>
          <w:p w14:paraId="325A3C8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z ratio</w:t>
            </w:r>
          </w:p>
        </w:tc>
        <w:tc>
          <w:tcPr>
            <w:tcW w:w="1041" w:type="dxa"/>
            <w:noWrap/>
            <w:hideMark/>
          </w:tcPr>
          <w:p w14:paraId="4AD0EA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p</w:t>
            </w:r>
          </w:p>
        </w:tc>
      </w:tr>
      <w:tr w:rsidR="00633FE7" w:rsidRPr="00633FE7" w14:paraId="62D80A2A" w14:textId="77777777" w:rsidTr="00E74251">
        <w:trPr>
          <w:trHeight w:val="292"/>
        </w:trPr>
        <w:tc>
          <w:tcPr>
            <w:tcW w:w="1338" w:type="dxa"/>
            <w:noWrap/>
            <w:hideMark/>
          </w:tcPr>
          <w:p w14:paraId="669542C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378" w:type="dxa"/>
            <w:noWrap/>
            <w:hideMark/>
          </w:tcPr>
          <w:p w14:paraId="072F092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327F26F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266" w:type="dxa"/>
            <w:noWrap/>
            <w:hideMark/>
          </w:tcPr>
          <w:p w14:paraId="530686A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0.59063</w:t>
            </w:r>
          </w:p>
        </w:tc>
        <w:tc>
          <w:tcPr>
            <w:tcW w:w="1131" w:type="dxa"/>
            <w:noWrap/>
            <w:hideMark/>
          </w:tcPr>
          <w:p w14:paraId="3C67B17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0.235155</w:t>
            </w:r>
          </w:p>
        </w:tc>
        <w:tc>
          <w:tcPr>
            <w:tcW w:w="671" w:type="dxa"/>
            <w:noWrap/>
            <w:hideMark/>
          </w:tcPr>
          <w:p w14:paraId="7110206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12B8317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-1.32255</w:t>
            </w:r>
          </w:p>
        </w:tc>
        <w:tc>
          <w:tcPr>
            <w:tcW w:w="1041" w:type="dxa"/>
            <w:noWrap/>
            <w:hideMark/>
          </w:tcPr>
          <w:p w14:paraId="3F4F5E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0.865249</w:t>
            </w:r>
          </w:p>
        </w:tc>
      </w:tr>
      <w:tr w:rsidR="00633FE7" w:rsidRPr="00633FE7" w14:paraId="22CF78B5" w14:textId="77777777" w:rsidTr="00E74251">
        <w:trPr>
          <w:trHeight w:val="292"/>
        </w:trPr>
        <w:tc>
          <w:tcPr>
            <w:tcW w:w="1338" w:type="dxa"/>
            <w:noWrap/>
            <w:hideMark/>
          </w:tcPr>
          <w:p w14:paraId="150AC74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378" w:type="dxa"/>
            <w:noWrap/>
            <w:hideMark/>
          </w:tcPr>
          <w:p w14:paraId="598A9B7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357C284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266" w:type="dxa"/>
            <w:noWrap/>
            <w:hideMark/>
          </w:tcPr>
          <w:p w14:paraId="7722477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3.409116</w:t>
            </w:r>
          </w:p>
        </w:tc>
        <w:tc>
          <w:tcPr>
            <w:tcW w:w="1131" w:type="dxa"/>
            <w:noWrap/>
            <w:hideMark/>
          </w:tcPr>
          <w:p w14:paraId="791D97D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0.946389</w:t>
            </w:r>
          </w:p>
        </w:tc>
        <w:tc>
          <w:tcPr>
            <w:tcW w:w="671" w:type="dxa"/>
            <w:noWrap/>
            <w:hideMark/>
          </w:tcPr>
          <w:p w14:paraId="7F57290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4DCE29F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4.417973</w:t>
            </w:r>
          </w:p>
        </w:tc>
        <w:tc>
          <w:tcPr>
            <w:tcW w:w="1041" w:type="dxa"/>
            <w:noWrap/>
            <w:hideMark/>
          </w:tcPr>
          <w:p w14:paraId="792BDD2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0.000121</w:t>
            </w:r>
          </w:p>
        </w:tc>
      </w:tr>
      <w:tr w:rsidR="00633FE7" w:rsidRPr="00633FE7" w14:paraId="599B58D2" w14:textId="77777777" w:rsidTr="00E74251">
        <w:trPr>
          <w:trHeight w:val="292"/>
        </w:trPr>
        <w:tc>
          <w:tcPr>
            <w:tcW w:w="1338" w:type="dxa"/>
            <w:noWrap/>
            <w:hideMark/>
          </w:tcPr>
          <w:p w14:paraId="0C568E4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22</w:t>
            </w:r>
          </w:p>
        </w:tc>
        <w:tc>
          <w:tcPr>
            <w:tcW w:w="1378" w:type="dxa"/>
            <w:noWrap/>
            <w:hideMark/>
          </w:tcPr>
          <w:p w14:paraId="6F9DCB9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1397E20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266" w:type="dxa"/>
            <w:noWrap/>
            <w:hideMark/>
          </w:tcPr>
          <w:p w14:paraId="44C70AB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5.772</w:t>
            </w:r>
          </w:p>
        </w:tc>
        <w:tc>
          <w:tcPr>
            <w:tcW w:w="1131" w:type="dxa"/>
            <w:noWrap/>
            <w:hideMark/>
          </w:tcPr>
          <w:p w14:paraId="22F32F6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2.0305</w:t>
            </w:r>
          </w:p>
        </w:tc>
        <w:tc>
          <w:tcPr>
            <w:tcW w:w="671" w:type="dxa"/>
            <w:noWrap/>
            <w:hideMark/>
          </w:tcPr>
          <w:p w14:paraId="666F48B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5646097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4.983218</w:t>
            </w:r>
          </w:p>
        </w:tc>
        <w:tc>
          <w:tcPr>
            <w:tcW w:w="1041" w:type="dxa"/>
            <w:noWrap/>
            <w:hideMark/>
          </w:tcPr>
          <w:p w14:paraId="57E725A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1.11E-05</w:t>
            </w:r>
          </w:p>
        </w:tc>
      </w:tr>
      <w:tr w:rsidR="00633FE7" w:rsidRPr="00633FE7" w14:paraId="6D455343" w14:textId="77777777" w:rsidTr="00E74251">
        <w:trPr>
          <w:trHeight w:val="292"/>
        </w:trPr>
        <w:tc>
          <w:tcPr>
            <w:tcW w:w="1338" w:type="dxa"/>
            <w:noWrap/>
            <w:hideMark/>
          </w:tcPr>
          <w:p w14:paraId="37AB472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378" w:type="dxa"/>
            <w:noWrap/>
            <w:hideMark/>
          </w:tcPr>
          <w:p w14:paraId="40D4AAD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39AA922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266" w:type="dxa"/>
            <w:noWrap/>
            <w:hideMark/>
          </w:tcPr>
          <w:p w14:paraId="5FB5EE2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1.634767</w:t>
            </w:r>
          </w:p>
        </w:tc>
        <w:tc>
          <w:tcPr>
            <w:tcW w:w="1131" w:type="dxa"/>
            <w:noWrap/>
            <w:hideMark/>
          </w:tcPr>
          <w:p w14:paraId="617D73E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0.514173</w:t>
            </w:r>
          </w:p>
        </w:tc>
        <w:tc>
          <w:tcPr>
            <w:tcW w:w="671" w:type="dxa"/>
            <w:noWrap/>
            <w:hideMark/>
          </w:tcPr>
          <w:p w14:paraId="24D35D4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5BAF0F4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1.562679</w:t>
            </w:r>
          </w:p>
        </w:tc>
        <w:tc>
          <w:tcPr>
            <w:tcW w:w="1041" w:type="dxa"/>
            <w:noWrap/>
            <w:hideMark/>
          </w:tcPr>
          <w:p w14:paraId="65EA6C3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0.723023</w:t>
            </w:r>
          </w:p>
        </w:tc>
      </w:tr>
      <w:tr w:rsidR="00633FE7" w:rsidRPr="00633FE7" w14:paraId="7F107041" w14:textId="77777777" w:rsidTr="00E74251">
        <w:trPr>
          <w:trHeight w:val="292"/>
        </w:trPr>
        <w:tc>
          <w:tcPr>
            <w:tcW w:w="1338" w:type="dxa"/>
            <w:noWrap/>
            <w:hideMark/>
          </w:tcPr>
          <w:p w14:paraId="17982BC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378" w:type="dxa"/>
            <w:noWrap/>
            <w:hideMark/>
          </w:tcPr>
          <w:p w14:paraId="43D41D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3B73F8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266" w:type="dxa"/>
            <w:noWrap/>
            <w:hideMark/>
          </w:tcPr>
          <w:p w14:paraId="6B047F7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2.398366</w:t>
            </w:r>
          </w:p>
        </w:tc>
        <w:tc>
          <w:tcPr>
            <w:tcW w:w="1131" w:type="dxa"/>
            <w:noWrap/>
            <w:hideMark/>
          </w:tcPr>
          <w:p w14:paraId="269B872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0.718714</w:t>
            </w:r>
          </w:p>
        </w:tc>
        <w:tc>
          <w:tcPr>
            <w:tcW w:w="671" w:type="dxa"/>
            <w:noWrap/>
            <w:hideMark/>
          </w:tcPr>
          <w:p w14:paraId="379D75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2EB688B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2.919187</w:t>
            </w:r>
          </w:p>
        </w:tc>
        <w:tc>
          <w:tcPr>
            <w:tcW w:w="1041" w:type="dxa"/>
            <w:noWrap/>
            <w:hideMark/>
          </w:tcPr>
          <w:p w14:paraId="2BA8A00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0.046149</w:t>
            </w:r>
          </w:p>
        </w:tc>
      </w:tr>
      <w:tr w:rsidR="00633FE7" w:rsidRPr="00633FE7" w14:paraId="0A805637" w14:textId="77777777" w:rsidTr="00E74251">
        <w:trPr>
          <w:trHeight w:val="292"/>
        </w:trPr>
        <w:tc>
          <w:tcPr>
            <w:tcW w:w="1338" w:type="dxa"/>
            <w:noWrap/>
            <w:hideMark/>
          </w:tcPr>
          <w:p w14:paraId="34AF588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26</w:t>
            </w:r>
          </w:p>
        </w:tc>
        <w:tc>
          <w:tcPr>
            <w:tcW w:w="1378" w:type="dxa"/>
            <w:noWrap/>
            <w:hideMark/>
          </w:tcPr>
          <w:p w14:paraId="45E461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657979E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266" w:type="dxa"/>
            <w:noWrap/>
            <w:hideMark/>
          </w:tcPr>
          <w:p w14:paraId="004618F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1.4671</w:t>
            </w:r>
          </w:p>
        </w:tc>
        <w:tc>
          <w:tcPr>
            <w:tcW w:w="1131" w:type="dxa"/>
            <w:noWrap/>
            <w:hideMark/>
          </w:tcPr>
          <w:p w14:paraId="1C3970B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0.378575</w:t>
            </w:r>
          </w:p>
        </w:tc>
        <w:tc>
          <w:tcPr>
            <w:tcW w:w="671" w:type="dxa"/>
            <w:noWrap/>
            <w:hideMark/>
          </w:tcPr>
          <w:p w14:paraId="62A6B96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3124B7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1.485365</w:t>
            </w:r>
          </w:p>
        </w:tc>
        <w:tc>
          <w:tcPr>
            <w:tcW w:w="1041" w:type="dxa"/>
            <w:noWrap/>
            <w:hideMark/>
          </w:tcPr>
          <w:p w14:paraId="68907FB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0.773966</w:t>
            </w:r>
          </w:p>
        </w:tc>
      </w:tr>
      <w:tr w:rsidR="00633FE7" w:rsidRPr="00633FE7" w14:paraId="119944CC" w14:textId="77777777" w:rsidTr="00E74251">
        <w:trPr>
          <w:trHeight w:val="292"/>
        </w:trPr>
        <w:tc>
          <w:tcPr>
            <w:tcW w:w="1338" w:type="dxa"/>
            <w:noWrap/>
            <w:hideMark/>
          </w:tcPr>
          <w:p w14:paraId="7878417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378" w:type="dxa"/>
            <w:noWrap/>
            <w:hideMark/>
          </w:tcPr>
          <w:p w14:paraId="38734E2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3A8976A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 / constant</w:t>
            </w:r>
          </w:p>
        </w:tc>
        <w:tc>
          <w:tcPr>
            <w:tcW w:w="1266" w:type="dxa"/>
            <w:noWrap/>
            <w:hideMark/>
          </w:tcPr>
          <w:p w14:paraId="4699814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0.215587</w:t>
            </w:r>
          </w:p>
        </w:tc>
        <w:tc>
          <w:tcPr>
            <w:tcW w:w="1131" w:type="dxa"/>
            <w:noWrap/>
            <w:hideMark/>
          </w:tcPr>
          <w:p w14:paraId="0A01DC9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0.268824</w:t>
            </w:r>
          </w:p>
        </w:tc>
        <w:tc>
          <w:tcPr>
            <w:tcW w:w="671" w:type="dxa"/>
            <w:noWrap/>
            <w:hideMark/>
          </w:tcPr>
          <w:p w14:paraId="04772A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6A9D8E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-1.23053</w:t>
            </w:r>
          </w:p>
        </w:tc>
        <w:tc>
          <w:tcPr>
            <w:tcW w:w="1041" w:type="dxa"/>
            <w:noWrap/>
            <w:hideMark/>
          </w:tcPr>
          <w:p w14:paraId="396FD05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0.905956</w:t>
            </w:r>
          </w:p>
        </w:tc>
      </w:tr>
      <w:tr w:rsidR="00633FE7" w:rsidRPr="00633FE7" w14:paraId="52D70812" w14:textId="77777777" w:rsidTr="00E74251">
        <w:trPr>
          <w:trHeight w:val="292"/>
        </w:trPr>
        <w:tc>
          <w:tcPr>
            <w:tcW w:w="1338" w:type="dxa"/>
            <w:noWrap/>
            <w:hideMark/>
          </w:tcPr>
          <w:p w14:paraId="3FF104C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378" w:type="dxa"/>
            <w:noWrap/>
            <w:hideMark/>
          </w:tcPr>
          <w:p w14:paraId="1C500DE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4631E35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constant</w:t>
            </w:r>
          </w:p>
        </w:tc>
        <w:tc>
          <w:tcPr>
            <w:tcW w:w="1266" w:type="dxa"/>
            <w:noWrap/>
            <w:hideMark/>
          </w:tcPr>
          <w:p w14:paraId="02EBF9B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1.201907</w:t>
            </w:r>
          </w:p>
        </w:tc>
        <w:tc>
          <w:tcPr>
            <w:tcW w:w="1131" w:type="dxa"/>
            <w:noWrap/>
            <w:hideMark/>
          </w:tcPr>
          <w:p w14:paraId="31D8C6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0.632457</w:t>
            </w:r>
          </w:p>
        </w:tc>
        <w:tc>
          <w:tcPr>
            <w:tcW w:w="671" w:type="dxa"/>
            <w:noWrap/>
            <w:hideMark/>
          </w:tcPr>
          <w:p w14:paraId="64361DE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0B2735E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0.349498</w:t>
            </w:r>
          </w:p>
        </w:tc>
        <w:tc>
          <w:tcPr>
            <w:tcW w:w="1041" w:type="dxa"/>
            <w:noWrap/>
            <w:hideMark/>
          </w:tcPr>
          <w:p w14:paraId="7A4C0E8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0.999983</w:t>
            </w:r>
          </w:p>
        </w:tc>
      </w:tr>
      <w:tr w:rsidR="00633FE7" w:rsidRPr="00633FE7" w14:paraId="272A7C85" w14:textId="77777777" w:rsidTr="00E74251">
        <w:trPr>
          <w:trHeight w:val="292"/>
        </w:trPr>
        <w:tc>
          <w:tcPr>
            <w:tcW w:w="1338" w:type="dxa"/>
            <w:noWrap/>
            <w:hideMark/>
          </w:tcPr>
          <w:p w14:paraId="1E5D741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30</w:t>
            </w:r>
          </w:p>
        </w:tc>
        <w:tc>
          <w:tcPr>
            <w:tcW w:w="1378" w:type="dxa"/>
            <w:noWrap/>
            <w:hideMark/>
          </w:tcPr>
          <w:p w14:paraId="023AFF6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411" w:type="dxa"/>
            <w:noWrap/>
            <w:hideMark/>
          </w:tcPr>
          <w:p w14:paraId="2C65E27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 / low</w:t>
            </w:r>
          </w:p>
        </w:tc>
        <w:tc>
          <w:tcPr>
            <w:tcW w:w="1266" w:type="dxa"/>
            <w:noWrap/>
            <w:hideMark/>
          </w:tcPr>
          <w:p w14:paraId="5BAE08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5.575043</w:t>
            </w:r>
          </w:p>
        </w:tc>
        <w:tc>
          <w:tcPr>
            <w:tcW w:w="1131" w:type="dxa"/>
            <w:noWrap/>
            <w:hideMark/>
          </w:tcPr>
          <w:p w14:paraId="3E90126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7.063374</w:t>
            </w:r>
          </w:p>
        </w:tc>
        <w:tc>
          <w:tcPr>
            <w:tcW w:w="671" w:type="dxa"/>
            <w:noWrap/>
            <w:hideMark/>
          </w:tcPr>
          <w:p w14:paraId="381F5B7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2605318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1.356235</w:t>
            </w:r>
          </w:p>
        </w:tc>
        <w:tc>
          <w:tcPr>
            <w:tcW w:w="1041" w:type="dxa"/>
            <w:noWrap/>
            <w:hideMark/>
          </w:tcPr>
          <w:p w14:paraId="304A22E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0.8483</w:t>
            </w:r>
          </w:p>
        </w:tc>
      </w:tr>
      <w:tr w:rsidR="00633FE7" w:rsidRPr="00633FE7" w14:paraId="2B0A82C5" w14:textId="77777777" w:rsidTr="00E74251">
        <w:trPr>
          <w:trHeight w:val="292"/>
        </w:trPr>
        <w:tc>
          <w:tcPr>
            <w:tcW w:w="1338" w:type="dxa"/>
            <w:noWrap/>
            <w:hideMark/>
          </w:tcPr>
          <w:p w14:paraId="23F7CA6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741D250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411" w:type="dxa"/>
            <w:noWrap/>
            <w:hideMark/>
          </w:tcPr>
          <w:p w14:paraId="1D21E27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66" w:type="dxa"/>
            <w:noWrap/>
            <w:hideMark/>
          </w:tcPr>
          <w:p w14:paraId="37FAE61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0.906861</w:t>
            </w:r>
          </w:p>
        </w:tc>
        <w:tc>
          <w:tcPr>
            <w:tcW w:w="1131" w:type="dxa"/>
            <w:noWrap/>
            <w:hideMark/>
          </w:tcPr>
          <w:p w14:paraId="2F5A1D4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0.310008</w:t>
            </w:r>
          </w:p>
        </w:tc>
        <w:tc>
          <w:tcPr>
            <w:tcW w:w="671" w:type="dxa"/>
            <w:noWrap/>
            <w:hideMark/>
          </w:tcPr>
          <w:p w14:paraId="2F212E1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26F1FC4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-0.28599</w:t>
            </w:r>
          </w:p>
        </w:tc>
        <w:tc>
          <w:tcPr>
            <w:tcW w:w="1041" w:type="dxa"/>
            <w:noWrap/>
            <w:hideMark/>
          </w:tcPr>
          <w:p w14:paraId="2C67F40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0.999996</w:t>
            </w:r>
          </w:p>
        </w:tc>
      </w:tr>
      <w:tr w:rsidR="00633FE7" w:rsidRPr="00633FE7" w14:paraId="4E24711F" w14:textId="77777777" w:rsidTr="00E74251">
        <w:trPr>
          <w:trHeight w:val="292"/>
        </w:trPr>
        <w:tc>
          <w:tcPr>
            <w:tcW w:w="1338" w:type="dxa"/>
            <w:noWrap/>
            <w:hideMark/>
          </w:tcPr>
          <w:p w14:paraId="4D47968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4E67C15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411" w:type="dxa"/>
            <w:noWrap/>
            <w:hideMark/>
          </w:tcPr>
          <w:p w14:paraId="7D720FA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66" w:type="dxa"/>
            <w:noWrap/>
            <w:hideMark/>
          </w:tcPr>
          <w:p w14:paraId="1BD092E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0.988587</w:t>
            </w:r>
          </w:p>
        </w:tc>
        <w:tc>
          <w:tcPr>
            <w:tcW w:w="1131" w:type="dxa"/>
            <w:noWrap/>
            <w:hideMark/>
          </w:tcPr>
          <w:p w14:paraId="2BA16C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0.406915</w:t>
            </w:r>
          </w:p>
        </w:tc>
        <w:tc>
          <w:tcPr>
            <w:tcW w:w="671" w:type="dxa"/>
            <w:noWrap/>
            <w:hideMark/>
          </w:tcPr>
          <w:p w14:paraId="6AD52B9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0EF5D15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-0.02789</w:t>
            </w:r>
          </w:p>
        </w:tc>
        <w:tc>
          <w:tcPr>
            <w:tcW w:w="1041" w:type="dxa"/>
            <w:noWrap/>
            <w:hideMark/>
          </w:tcPr>
          <w:p w14:paraId="076BD05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103EA09B" w14:textId="77777777" w:rsidTr="00E74251">
        <w:trPr>
          <w:trHeight w:val="292"/>
        </w:trPr>
        <w:tc>
          <w:tcPr>
            <w:tcW w:w="1338" w:type="dxa"/>
            <w:noWrap/>
            <w:hideMark/>
          </w:tcPr>
          <w:p w14:paraId="6714921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1B3588C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constant</w:t>
            </w:r>
          </w:p>
        </w:tc>
        <w:tc>
          <w:tcPr>
            <w:tcW w:w="1411" w:type="dxa"/>
            <w:noWrap/>
            <w:hideMark/>
          </w:tcPr>
          <w:p w14:paraId="6FCCD68A"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66" w:type="dxa"/>
            <w:noWrap/>
            <w:hideMark/>
          </w:tcPr>
          <w:p w14:paraId="204F585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1.090119</w:t>
            </w:r>
          </w:p>
        </w:tc>
        <w:tc>
          <w:tcPr>
            <w:tcW w:w="1131" w:type="dxa"/>
            <w:noWrap/>
            <w:hideMark/>
          </w:tcPr>
          <w:p w14:paraId="1EFC737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0.454287</w:t>
            </w:r>
          </w:p>
        </w:tc>
        <w:tc>
          <w:tcPr>
            <w:tcW w:w="671" w:type="dxa"/>
            <w:noWrap/>
            <w:hideMark/>
          </w:tcPr>
          <w:p w14:paraId="55E5A99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66A7E32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0.207057</w:t>
            </w:r>
          </w:p>
        </w:tc>
        <w:tc>
          <w:tcPr>
            <w:tcW w:w="1041" w:type="dxa"/>
            <w:noWrap/>
            <w:hideMark/>
          </w:tcPr>
          <w:p w14:paraId="51C1BB6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r>
      <w:tr w:rsidR="00633FE7" w:rsidRPr="00633FE7" w14:paraId="561F05D2" w14:textId="77777777" w:rsidTr="00E74251">
        <w:trPr>
          <w:trHeight w:val="292"/>
        </w:trPr>
        <w:tc>
          <w:tcPr>
            <w:tcW w:w="1338" w:type="dxa"/>
            <w:noWrap/>
            <w:hideMark/>
          </w:tcPr>
          <w:p w14:paraId="4DA413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2A893FF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411" w:type="dxa"/>
            <w:noWrap/>
            <w:hideMark/>
          </w:tcPr>
          <w:p w14:paraId="6E68CA7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66" w:type="dxa"/>
            <w:noWrap/>
            <w:hideMark/>
          </w:tcPr>
          <w:p w14:paraId="452D07B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2.510041</w:t>
            </w:r>
          </w:p>
        </w:tc>
        <w:tc>
          <w:tcPr>
            <w:tcW w:w="1131" w:type="dxa"/>
            <w:noWrap/>
            <w:hideMark/>
          </w:tcPr>
          <w:p w14:paraId="6B8E878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0.941752</w:t>
            </w:r>
          </w:p>
        </w:tc>
        <w:tc>
          <w:tcPr>
            <w:tcW w:w="671" w:type="dxa"/>
            <w:noWrap/>
            <w:hideMark/>
          </w:tcPr>
          <w:p w14:paraId="55F2CD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5ED3667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2.452865</w:t>
            </w:r>
          </w:p>
        </w:tc>
        <w:tc>
          <w:tcPr>
            <w:tcW w:w="1041" w:type="dxa"/>
            <w:noWrap/>
            <w:hideMark/>
          </w:tcPr>
          <w:p w14:paraId="6F100F1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0.160237</w:t>
            </w:r>
          </w:p>
        </w:tc>
      </w:tr>
      <w:tr w:rsidR="00633FE7" w:rsidRPr="00633FE7" w14:paraId="620135B8" w14:textId="77777777" w:rsidTr="00E74251">
        <w:trPr>
          <w:trHeight w:val="292"/>
        </w:trPr>
        <w:tc>
          <w:tcPr>
            <w:tcW w:w="1338" w:type="dxa"/>
            <w:noWrap/>
            <w:hideMark/>
          </w:tcPr>
          <w:p w14:paraId="7F2F32D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50BF1F8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411" w:type="dxa"/>
            <w:noWrap/>
            <w:hideMark/>
          </w:tcPr>
          <w:p w14:paraId="4F285BD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66" w:type="dxa"/>
            <w:noWrap/>
            <w:hideMark/>
          </w:tcPr>
          <w:p w14:paraId="5A577DD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0.360846</w:t>
            </w:r>
          </w:p>
        </w:tc>
        <w:tc>
          <w:tcPr>
            <w:tcW w:w="1131" w:type="dxa"/>
            <w:noWrap/>
            <w:hideMark/>
          </w:tcPr>
          <w:p w14:paraId="6982EF2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0.448442</w:t>
            </w:r>
          </w:p>
        </w:tc>
        <w:tc>
          <w:tcPr>
            <w:tcW w:w="671" w:type="dxa"/>
            <w:noWrap/>
            <w:hideMark/>
          </w:tcPr>
          <w:p w14:paraId="5F1C98E8"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6722E6E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-0.8202</w:t>
            </w:r>
          </w:p>
        </w:tc>
        <w:tc>
          <w:tcPr>
            <w:tcW w:w="1041" w:type="dxa"/>
            <w:noWrap/>
            <w:hideMark/>
          </w:tcPr>
          <w:p w14:paraId="410117F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0.991477</w:t>
            </w:r>
          </w:p>
        </w:tc>
      </w:tr>
      <w:tr w:rsidR="00633FE7" w:rsidRPr="00633FE7" w14:paraId="4D7349E6" w14:textId="77777777" w:rsidTr="00E74251">
        <w:trPr>
          <w:trHeight w:val="292"/>
        </w:trPr>
        <w:tc>
          <w:tcPr>
            <w:tcW w:w="1338" w:type="dxa"/>
            <w:noWrap/>
            <w:hideMark/>
          </w:tcPr>
          <w:p w14:paraId="6376CFA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600809A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low</w:t>
            </w:r>
          </w:p>
        </w:tc>
        <w:tc>
          <w:tcPr>
            <w:tcW w:w="1411" w:type="dxa"/>
            <w:noWrap/>
            <w:hideMark/>
          </w:tcPr>
          <w:p w14:paraId="2F677EB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66" w:type="dxa"/>
            <w:noWrap/>
            <w:hideMark/>
          </w:tcPr>
          <w:p w14:paraId="307643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0.143761</w:t>
            </w:r>
          </w:p>
        </w:tc>
        <w:tc>
          <w:tcPr>
            <w:tcW w:w="1131" w:type="dxa"/>
            <w:noWrap/>
            <w:hideMark/>
          </w:tcPr>
          <w:p w14:paraId="44169DB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0.174849</w:t>
            </w:r>
          </w:p>
        </w:tc>
        <w:tc>
          <w:tcPr>
            <w:tcW w:w="671" w:type="dxa"/>
            <w:noWrap/>
            <w:hideMark/>
          </w:tcPr>
          <w:p w14:paraId="32ADA8A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4B2B344E"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-1.59474</w:t>
            </w:r>
          </w:p>
        </w:tc>
        <w:tc>
          <w:tcPr>
            <w:tcW w:w="1041" w:type="dxa"/>
            <w:noWrap/>
            <w:hideMark/>
          </w:tcPr>
          <w:p w14:paraId="53826BE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0.700624</w:t>
            </w:r>
          </w:p>
        </w:tc>
      </w:tr>
      <w:tr w:rsidR="00633FE7" w:rsidRPr="00633FE7" w14:paraId="45FA77C3" w14:textId="77777777" w:rsidTr="00E74251">
        <w:trPr>
          <w:trHeight w:val="292"/>
        </w:trPr>
        <w:tc>
          <w:tcPr>
            <w:tcW w:w="1338" w:type="dxa"/>
            <w:noWrap/>
            <w:hideMark/>
          </w:tcPr>
          <w:p w14:paraId="5AE6DE7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65F2246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411" w:type="dxa"/>
            <w:noWrap/>
            <w:hideMark/>
          </w:tcPr>
          <w:p w14:paraId="156B1F5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26 °C / Mean 22 °C</w:t>
            </w:r>
          </w:p>
        </w:tc>
        <w:tc>
          <w:tcPr>
            <w:tcW w:w="1266" w:type="dxa"/>
            <w:noWrap/>
            <w:hideMark/>
          </w:tcPr>
          <w:p w14:paraId="499F297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0.637991</w:t>
            </w:r>
          </w:p>
        </w:tc>
        <w:tc>
          <w:tcPr>
            <w:tcW w:w="1131" w:type="dxa"/>
            <w:noWrap/>
            <w:hideMark/>
          </w:tcPr>
          <w:p w14:paraId="7A06D601"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0.139494</w:t>
            </w:r>
          </w:p>
        </w:tc>
        <w:tc>
          <w:tcPr>
            <w:tcW w:w="671" w:type="dxa"/>
            <w:noWrap/>
            <w:hideMark/>
          </w:tcPr>
          <w:p w14:paraId="734CD667"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65CA18F0"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-2.05552</w:t>
            </w:r>
          </w:p>
        </w:tc>
        <w:tc>
          <w:tcPr>
            <w:tcW w:w="1041" w:type="dxa"/>
            <w:noWrap/>
            <w:hideMark/>
          </w:tcPr>
          <w:p w14:paraId="152BA23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0.3692</w:t>
            </w:r>
          </w:p>
        </w:tc>
      </w:tr>
      <w:tr w:rsidR="00633FE7" w:rsidRPr="00633FE7" w14:paraId="18EB784B" w14:textId="77777777" w:rsidTr="00E74251">
        <w:trPr>
          <w:trHeight w:val="292"/>
        </w:trPr>
        <w:tc>
          <w:tcPr>
            <w:tcW w:w="1338" w:type="dxa"/>
            <w:noWrap/>
            <w:hideMark/>
          </w:tcPr>
          <w:p w14:paraId="34D149A2"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w:t>
            </w:r>
          </w:p>
        </w:tc>
        <w:tc>
          <w:tcPr>
            <w:tcW w:w="1378" w:type="dxa"/>
            <w:noWrap/>
            <w:hideMark/>
          </w:tcPr>
          <w:p w14:paraId="5C02A4DD"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411" w:type="dxa"/>
            <w:noWrap/>
            <w:hideMark/>
          </w:tcPr>
          <w:p w14:paraId="6C7BAA65"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22 °C</w:t>
            </w:r>
          </w:p>
        </w:tc>
        <w:tc>
          <w:tcPr>
            <w:tcW w:w="1266" w:type="dxa"/>
            <w:noWrap/>
            <w:hideMark/>
          </w:tcPr>
          <w:p w14:paraId="5F44C50C"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0.348533</w:t>
            </w:r>
          </w:p>
        </w:tc>
        <w:tc>
          <w:tcPr>
            <w:tcW w:w="1131" w:type="dxa"/>
            <w:noWrap/>
            <w:hideMark/>
          </w:tcPr>
          <w:p w14:paraId="6C484DF9"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0.149562</w:t>
            </w:r>
          </w:p>
        </w:tc>
        <w:tc>
          <w:tcPr>
            <w:tcW w:w="671" w:type="dxa"/>
            <w:noWrap/>
            <w:hideMark/>
          </w:tcPr>
          <w:p w14:paraId="2CE449E3"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4CF349D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-2.45625</w:t>
            </w:r>
          </w:p>
        </w:tc>
        <w:tc>
          <w:tcPr>
            <w:tcW w:w="1041" w:type="dxa"/>
            <w:noWrap/>
            <w:hideMark/>
          </w:tcPr>
          <w:p w14:paraId="2C6424F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0.159573</w:t>
            </w:r>
          </w:p>
        </w:tc>
      </w:tr>
      <w:tr w:rsidR="00633FE7" w:rsidRPr="00633FE7" w14:paraId="5A3674EF" w14:textId="77777777" w:rsidTr="00E74251">
        <w:trPr>
          <w:trHeight w:val="292"/>
        </w:trPr>
        <w:tc>
          <w:tcPr>
            <w:tcW w:w="1338" w:type="dxa"/>
            <w:noWrap/>
            <w:hideMark/>
          </w:tcPr>
          <w:p w14:paraId="1C72972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lastRenderedPageBreak/>
              <w:t>.</w:t>
            </w:r>
          </w:p>
        </w:tc>
        <w:tc>
          <w:tcPr>
            <w:tcW w:w="1378" w:type="dxa"/>
            <w:noWrap/>
            <w:hideMark/>
          </w:tcPr>
          <w:p w14:paraId="731EB9E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high</w:t>
            </w:r>
          </w:p>
        </w:tc>
        <w:tc>
          <w:tcPr>
            <w:tcW w:w="1411" w:type="dxa"/>
            <w:noWrap/>
            <w:hideMark/>
          </w:tcPr>
          <w:p w14:paraId="7CCF5006"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Mean 30 °C / Mean 26 °C</w:t>
            </w:r>
          </w:p>
        </w:tc>
        <w:tc>
          <w:tcPr>
            <w:tcW w:w="1266" w:type="dxa"/>
            <w:noWrap/>
            <w:hideMark/>
          </w:tcPr>
          <w:p w14:paraId="383DE67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0.546298</w:t>
            </w:r>
          </w:p>
        </w:tc>
        <w:tc>
          <w:tcPr>
            <w:tcW w:w="1131" w:type="dxa"/>
            <w:noWrap/>
            <w:hideMark/>
          </w:tcPr>
          <w:p w14:paraId="39C07AC4"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0.239716</w:t>
            </w:r>
          </w:p>
        </w:tc>
        <w:tc>
          <w:tcPr>
            <w:tcW w:w="671" w:type="dxa"/>
            <w:noWrap/>
            <w:hideMark/>
          </w:tcPr>
          <w:p w14:paraId="283288D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w:t>
            </w:r>
          </w:p>
        </w:tc>
        <w:tc>
          <w:tcPr>
            <w:tcW w:w="1114" w:type="dxa"/>
            <w:noWrap/>
            <w:hideMark/>
          </w:tcPr>
          <w:p w14:paraId="35B99A6B"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-1.37782</w:t>
            </w:r>
          </w:p>
        </w:tc>
        <w:tc>
          <w:tcPr>
            <w:tcW w:w="1041" w:type="dxa"/>
            <w:noWrap/>
            <w:hideMark/>
          </w:tcPr>
          <w:p w14:paraId="2C65D8AF" w14:textId="77777777" w:rsidR="00633FE7" w:rsidRPr="00633FE7" w:rsidRDefault="00633FE7" w:rsidP="00633FE7">
            <w:pPr>
              <w:rPr>
                <w:rFonts w:ascii="Times New Roman" w:hAnsi="Times New Roman"/>
                <w:sz w:val="22"/>
                <w:szCs w:val="22"/>
              </w:rPr>
            </w:pPr>
            <w:r w:rsidRPr="00633FE7">
              <w:rPr>
                <w:rFonts w:ascii="Times New Roman" w:hAnsi="Times New Roman"/>
                <w:sz w:val="22"/>
                <w:szCs w:val="22"/>
              </w:rPr>
              <w:t>0.836862</w:t>
            </w:r>
          </w:p>
        </w:tc>
      </w:tr>
    </w:tbl>
    <w:p w14:paraId="7630D9F9" w14:textId="77777777" w:rsidR="00633FE7" w:rsidRPr="00633FE7" w:rsidRDefault="00633FE7" w:rsidP="00633FE7">
      <w:pPr>
        <w:spacing w:after="160" w:line="278" w:lineRule="auto"/>
        <w:rPr>
          <w:rFonts w:ascii="Times New Roman" w:eastAsia="Aptos" w:hAnsi="Times New Roman" w:cs="Times New Roman"/>
          <w:kern w:val="2"/>
          <w14:ligatures w14:val="standardContextual"/>
        </w:rPr>
      </w:pPr>
    </w:p>
    <w:p w14:paraId="099BFDD6" w14:textId="77777777" w:rsidR="004B3320" w:rsidRPr="004B3320" w:rsidRDefault="004B3320" w:rsidP="00F817F4">
      <w:pPr>
        <w:spacing w:line="360" w:lineRule="auto"/>
        <w:ind w:firstLine="720"/>
        <w:rPr>
          <w:rFonts w:ascii="Times New Roman" w:hAnsi="Times New Roman" w:cs="Times New Roman"/>
          <w:bCs/>
        </w:rPr>
      </w:pPr>
    </w:p>
    <w:p w14:paraId="144D691D" w14:textId="1E9D001E" w:rsidR="008F4742" w:rsidRPr="008F4742" w:rsidRDefault="008F4742" w:rsidP="008F4742">
      <w:pPr>
        <w:spacing w:after="160" w:line="392" w:lineRule="auto"/>
        <w:jc w:val="center"/>
        <w:rPr>
          <w:rFonts w:ascii="Times New Roman" w:eastAsia="Calibri" w:hAnsi="Times New Roman" w:cs="Times New Roman"/>
          <w:b/>
          <w:kern w:val="2"/>
          <w:sz w:val="28"/>
          <w:szCs w:val="28"/>
          <w14:ligatures w14:val="standardContextual"/>
        </w:rPr>
      </w:pPr>
      <w:r w:rsidRPr="008F4742">
        <w:rPr>
          <w:rFonts w:ascii="Times New Roman" w:eastAsia="Calibri" w:hAnsi="Times New Roman" w:cs="Times New Roman"/>
          <w:b/>
          <w:kern w:val="2"/>
          <w:sz w:val="28"/>
          <w:szCs w:val="28"/>
          <w14:ligatures w14:val="standardContextual"/>
        </w:rPr>
        <w:t xml:space="preserve">Appendix B. </w:t>
      </w:r>
      <w:r w:rsidRPr="008F4742">
        <w:rPr>
          <w:rFonts w:ascii="Times New Roman" w:eastAsia="Calibri" w:hAnsi="Times New Roman" w:cs="Times New Roman"/>
          <w:b/>
          <w:bCs/>
          <w:kern w:val="2"/>
          <w:sz w:val="28"/>
          <w:szCs w:val="28"/>
          <w14:ligatures w14:val="standardContextual"/>
        </w:rPr>
        <w:t>Comparing outcomes across cohorts</w:t>
      </w:r>
    </w:p>
    <w:p w14:paraId="78C64889" w14:textId="77777777" w:rsidR="008F4742" w:rsidRPr="008F4742" w:rsidRDefault="008F4742" w:rsidP="008F4742">
      <w:pPr>
        <w:spacing w:after="160" w:line="278" w:lineRule="auto"/>
        <w:rPr>
          <w:rFonts w:ascii="Times New Roman" w:eastAsia="Calibri" w:hAnsi="Times New Roman" w:cs="Times New Roman"/>
          <w:b/>
          <w:bCs/>
          <w:kern w:val="2"/>
          <w14:ligatures w14:val="standardContextual"/>
        </w:rPr>
      </w:pPr>
    </w:p>
    <w:p w14:paraId="69D9A927" w14:textId="77777777" w:rsidR="008F4742" w:rsidRPr="008F4742" w:rsidRDefault="008F4742" w:rsidP="008F4742">
      <w:pPr>
        <w:spacing w:after="160" w:line="278" w:lineRule="auto"/>
        <w:rPr>
          <w:rFonts w:ascii="Times New Roman" w:eastAsia="Calibri" w:hAnsi="Times New Roman" w:cs="Times New Roman"/>
          <w:b/>
          <w:bCs/>
          <w:kern w:val="2"/>
          <w14:ligatures w14:val="standardContextual"/>
        </w:rPr>
      </w:pPr>
      <w:r w:rsidRPr="008F4742">
        <w:rPr>
          <w:rFonts w:ascii="Times New Roman" w:eastAsia="Calibri" w:hAnsi="Times New Roman" w:cs="Times New Roman"/>
          <w:b/>
          <w:bCs/>
          <w:kern w:val="2"/>
          <w14:ligatures w14:val="standardContextual"/>
        </w:rPr>
        <w:t xml:space="preserve">Methods for comparison of three main cohorts with pilot </w:t>
      </w:r>
      <w:proofErr w:type="gramStart"/>
      <w:r w:rsidRPr="008F4742">
        <w:rPr>
          <w:rFonts w:ascii="Times New Roman" w:eastAsia="Calibri" w:hAnsi="Times New Roman" w:cs="Times New Roman"/>
          <w:b/>
          <w:bCs/>
          <w:kern w:val="2"/>
          <w14:ligatures w14:val="standardContextual"/>
        </w:rPr>
        <w:t>cohort</w:t>
      </w:r>
      <w:proofErr w:type="gramEnd"/>
    </w:p>
    <w:p w14:paraId="5E3B20E5" w14:textId="77777777" w:rsidR="008F4742" w:rsidRPr="008F4742" w:rsidRDefault="008F4742" w:rsidP="008F4742">
      <w:pPr>
        <w:spacing w:after="160" w:line="278" w:lineRule="auto"/>
        <w:rPr>
          <w:rFonts w:ascii="Times New Roman" w:hAnsi="Times New Roman" w:cs="Times New Roman"/>
        </w:rPr>
      </w:pPr>
      <w:r w:rsidRPr="008F4742">
        <w:rPr>
          <w:rFonts w:ascii="Times New Roman" w:hAnsi="Times New Roman" w:cs="Times New Roman"/>
        </w:rPr>
        <w:t xml:space="preserve">To verify that the use of three different egg cohorts during our main experiment did not change our conclusions, we ran five of the nine treatments as part of a pilot study. We compared three variables (survival to pupation, time to pupation and pupal mass as a fecundity proxy) between the set of treatments in each of the three main cohorts and the corresponding treatments in the pilot study. For analysis, we constructed generalized linear regression models of development time (Conway-Maxwell Poisson error distribution, log link), survivorship (binomial error distribution, logit link) and pupal mass (Gaussian error distribution, identity link) as functions of temperature regime, experimental phase (pilot versus main) and their interaction (since the main cohort used depended on the temperature regime, we expected differences between phases to vary by temperature regime). We then conducted pairwise comparisons between main and pilot cohorts for each temperature regime using the </w:t>
      </w:r>
      <w:proofErr w:type="spellStart"/>
      <w:r w:rsidRPr="008F4742">
        <w:rPr>
          <w:rFonts w:ascii="Times New Roman" w:hAnsi="Times New Roman" w:cs="Times New Roman"/>
        </w:rPr>
        <w:t>emmeans</w:t>
      </w:r>
      <w:proofErr w:type="spellEnd"/>
      <w:r w:rsidRPr="008F4742">
        <w:rPr>
          <w:rFonts w:ascii="Times New Roman" w:hAnsi="Times New Roman" w:cs="Times New Roman"/>
        </w:rPr>
        <w:t xml:space="preserve"> package in R </w:t>
      </w:r>
      <w:r w:rsidRPr="008F4742">
        <w:rPr>
          <w:rFonts w:ascii="Times New Roman" w:hAnsi="Times New Roman" w:cs="Times New Roman"/>
        </w:rPr>
        <w:fldChar w:fldCharType="begin"/>
      </w:r>
      <w:r w:rsidRPr="008F4742">
        <w:rPr>
          <w:rFonts w:ascii="Times New Roman" w:hAnsi="Times New Roman" w:cs="Times New Roman"/>
        </w:rPr>
        <w:instrText xml:space="preserve"> ADDIN ZOTERO_ITEM CSL_CITATION {"citationID":"Rpg5zteq","properties":{"formattedCitation":"(Lenth, 2024)","plainCitation":"(Lenth, 2024)","noteIndex":0},"citationItems":[{"id":2455,"uris":["http://zotero.org/users/5290935/items/7IIKPDE4"],"itemData":{"id":2455,"type":"software","abstract":"Obtain estimated marginal means (EMMs) for many linear, generalized\n  linear, and mixed models. Compute contrasts or linear functions of EMMs,\n  trends, and comparisons of slopes. Plots and other displays.\n  Least-squares means are discussed, and the term \"estimated marginal means\"\n  is suggested, in Searle, Speed, and Milliken (1980) Population marginal means \n  in the linear model: An alternative to least squares means, The American \n  Statistician 34(4), 216-221 &lt;doi:10.1080/00031305.1980.10483031&gt;.","title":"emmeans: Estimated Marginal Means, aka Least-Squares Means","title-short":"emmeans","URL":"https://CRAN.R-project.org/package=emmeans","version":"R package version 1.10.4","author":[{"family":"Lenth","given":"RV"}],"accessed":{"date-parts":[["2025",3,11]]},"issued":{"date-parts":[["2024"]]}}}],"schema":"https://github.com/citation-style-language/schema/raw/master/csl-citation.json"} </w:instrText>
      </w:r>
      <w:r w:rsidRPr="008F4742">
        <w:rPr>
          <w:rFonts w:ascii="Times New Roman" w:hAnsi="Times New Roman" w:cs="Times New Roman"/>
        </w:rPr>
        <w:fldChar w:fldCharType="separate"/>
      </w:r>
      <w:r w:rsidRPr="008F4742">
        <w:rPr>
          <w:rFonts w:ascii="Times New Roman" w:eastAsia="Calibri" w:hAnsi="Times New Roman" w:cs="Times New Roman"/>
          <w:kern w:val="2"/>
          <w14:ligatures w14:val="standardContextual"/>
        </w:rPr>
        <w:t>(Lenth, 2024)</w:t>
      </w:r>
      <w:r w:rsidRPr="008F4742">
        <w:rPr>
          <w:rFonts w:ascii="Times New Roman" w:hAnsi="Times New Roman" w:cs="Times New Roman"/>
        </w:rPr>
        <w:fldChar w:fldCharType="end"/>
      </w:r>
      <w:r w:rsidRPr="008F4742">
        <w:rPr>
          <w:rFonts w:ascii="Times New Roman" w:hAnsi="Times New Roman" w:cs="Times New Roman"/>
        </w:rPr>
        <w:t>.</w:t>
      </w:r>
    </w:p>
    <w:p w14:paraId="1D69E854" w14:textId="77777777" w:rsidR="008F4742" w:rsidRPr="008F4742" w:rsidRDefault="008F4742" w:rsidP="008F4742">
      <w:pPr>
        <w:spacing w:after="160" w:line="278" w:lineRule="auto"/>
        <w:rPr>
          <w:rFonts w:ascii="Times New Roman" w:hAnsi="Times New Roman" w:cs="Times New Roman"/>
        </w:rPr>
      </w:pPr>
    </w:p>
    <w:p w14:paraId="0302B104" w14:textId="77777777" w:rsidR="008F4742" w:rsidRPr="008F4742" w:rsidRDefault="008F4742" w:rsidP="008F4742">
      <w:pPr>
        <w:spacing w:after="160" w:line="278" w:lineRule="auto"/>
        <w:rPr>
          <w:rFonts w:ascii="Times New Roman" w:eastAsia="Calibri" w:hAnsi="Times New Roman" w:cs="Times New Roman"/>
          <w:b/>
          <w:bCs/>
          <w:kern w:val="2"/>
          <w14:ligatures w14:val="standardContextual"/>
        </w:rPr>
      </w:pPr>
      <w:r w:rsidRPr="008F4742">
        <w:rPr>
          <w:rFonts w:ascii="Times New Roman" w:eastAsia="Calibri" w:hAnsi="Times New Roman" w:cs="Times New Roman"/>
          <w:b/>
          <w:bCs/>
          <w:kern w:val="2"/>
          <w14:ligatures w14:val="standardContextual"/>
        </w:rPr>
        <w:t xml:space="preserve">Results for comparison of three main cohorts with pilot </w:t>
      </w:r>
      <w:proofErr w:type="gramStart"/>
      <w:r w:rsidRPr="008F4742">
        <w:rPr>
          <w:rFonts w:ascii="Times New Roman" w:eastAsia="Calibri" w:hAnsi="Times New Roman" w:cs="Times New Roman"/>
          <w:b/>
          <w:bCs/>
          <w:kern w:val="2"/>
          <w14:ligatures w14:val="standardContextual"/>
        </w:rPr>
        <w:t>cohort</w:t>
      </w:r>
      <w:proofErr w:type="gramEnd"/>
    </w:p>
    <w:p w14:paraId="194D9968" w14:textId="64F09E65" w:rsidR="008F4742" w:rsidRPr="008F4742" w:rsidRDefault="008F4742" w:rsidP="008F4742">
      <w:pPr>
        <w:spacing w:after="160" w:line="278" w:lineRule="auto"/>
        <w:ind w:firstLine="720"/>
        <w:rPr>
          <w:rFonts w:ascii="Times New Roman" w:hAnsi="Times New Roman" w:cs="Times New Roman"/>
        </w:rPr>
      </w:pPr>
      <w:r w:rsidRPr="008F4742">
        <w:rPr>
          <w:rFonts w:ascii="Times New Roman" w:hAnsi="Times New Roman" w:cs="Times New Roman"/>
        </w:rPr>
        <w:t xml:space="preserve">Development time to pupation for each replicated temperature regime was very consistent between cohorts (Fig. </w:t>
      </w:r>
      <w:r w:rsidR="00EC0507">
        <w:rPr>
          <w:rFonts w:ascii="Times New Roman" w:hAnsi="Times New Roman" w:cs="Times New Roman"/>
        </w:rPr>
        <w:t>2-</w:t>
      </w:r>
      <w:r w:rsidRPr="008F4742">
        <w:rPr>
          <w:rFonts w:ascii="Times New Roman" w:hAnsi="Times New Roman" w:cs="Times New Roman"/>
        </w:rPr>
        <w:t xml:space="preserve">S6, below): pairwise comparisons of means revealed no significant difference in development time between the cohort used in the pilot study and the cohort used in the main study for each temperature treatment (Z tests, </w:t>
      </w:r>
      <w:r w:rsidRPr="008F4742">
        <w:rPr>
          <w:rFonts w:ascii="Times New Roman" w:hAnsi="Times New Roman" w:cs="Times New Roman"/>
          <w:i/>
          <w:iCs/>
        </w:rPr>
        <w:t>p</w:t>
      </w:r>
      <w:r w:rsidRPr="008F4742">
        <w:rPr>
          <w:rFonts w:ascii="Times New Roman" w:hAnsi="Times New Roman" w:cs="Times New Roman"/>
        </w:rPr>
        <w:t xml:space="preserve"> &gt; 0.05).</w:t>
      </w:r>
    </w:p>
    <w:p w14:paraId="5102F20A" w14:textId="666D88BC" w:rsidR="008F4742" w:rsidRPr="008F4742" w:rsidRDefault="008F4742" w:rsidP="008F4742">
      <w:pPr>
        <w:spacing w:after="160" w:line="278" w:lineRule="auto"/>
        <w:ind w:firstLine="720"/>
        <w:rPr>
          <w:rFonts w:ascii="Times New Roman" w:hAnsi="Times New Roman" w:cs="Times New Roman"/>
        </w:rPr>
      </w:pPr>
      <w:r w:rsidRPr="008F4742">
        <w:rPr>
          <w:rFonts w:ascii="Times New Roman" w:hAnsi="Times New Roman" w:cs="Times New Roman"/>
        </w:rPr>
        <w:t xml:space="preserve">Pupal masses were largely comparable between the pilot study and main study for three of the temperature treatments (Fig. </w:t>
      </w:r>
      <w:r w:rsidR="00EC0507">
        <w:rPr>
          <w:rFonts w:ascii="Times New Roman" w:hAnsi="Times New Roman" w:cs="Times New Roman"/>
        </w:rPr>
        <w:t>2-</w:t>
      </w:r>
      <w:r w:rsidRPr="008F4742">
        <w:rPr>
          <w:rFonts w:ascii="Times New Roman" w:hAnsi="Times New Roman" w:cs="Times New Roman"/>
        </w:rPr>
        <w:t xml:space="preserve">S7). For two treatments (22 ± 3 °C and 22 ± 6 °C), pupal masses were lower for main cohorts 1 and 3 in the main experiment compared to the pilot cohort (t = 5.09 and 5.85, </w:t>
      </w:r>
      <w:r w:rsidRPr="008F4742">
        <w:rPr>
          <w:rFonts w:ascii="Times New Roman" w:hAnsi="Times New Roman" w:cs="Times New Roman"/>
          <w:i/>
          <w:iCs/>
        </w:rPr>
        <w:t>p</w:t>
      </w:r>
      <w:r w:rsidRPr="008F4742">
        <w:rPr>
          <w:rFonts w:ascii="Times New Roman" w:hAnsi="Times New Roman" w:cs="Times New Roman"/>
        </w:rPr>
        <w:t xml:space="preserve"> &lt; 0.0001). However, at a warmer mean temperature (26 ± 3 °C), we saw no difference in pupal mass between </w:t>
      </w:r>
      <w:proofErr w:type="gramStart"/>
      <w:r w:rsidRPr="008F4742">
        <w:rPr>
          <w:rFonts w:ascii="Times New Roman" w:hAnsi="Times New Roman" w:cs="Times New Roman"/>
        </w:rPr>
        <w:t>main</w:t>
      </w:r>
      <w:proofErr w:type="gramEnd"/>
      <w:r w:rsidRPr="008F4742">
        <w:rPr>
          <w:rFonts w:ascii="Times New Roman" w:hAnsi="Times New Roman" w:cs="Times New Roman"/>
        </w:rPr>
        <w:t xml:space="preserve"> cohort 3 and the cohort pilot, suggesting no major differences in pupae size across cohorts. Importantly, even if we assumed that main study cohorts 1 and 3 produced smaller than average pupae, or smaller pupae at cooler temperatures, and interpreted our results </w:t>
      </w:r>
      <w:r w:rsidRPr="008F4742">
        <w:rPr>
          <w:rFonts w:ascii="Times New Roman" w:hAnsi="Times New Roman" w:cs="Times New Roman"/>
        </w:rPr>
        <w:lastRenderedPageBreak/>
        <w:t>accordingly, we would still arrive at qualitatively similar conclusions about differences between temperature treatments. For instance, we can still conclude that pupal masses were higher at 22 ± 0 °C compared to 22 ± 6 °C (both run using main cohort 1).</w:t>
      </w:r>
    </w:p>
    <w:p w14:paraId="790C5082" w14:textId="55E5511A" w:rsidR="008F4742" w:rsidRPr="008F4742" w:rsidRDefault="008F4742" w:rsidP="008F4742">
      <w:pPr>
        <w:spacing w:after="160" w:line="278" w:lineRule="auto"/>
        <w:ind w:firstLine="720"/>
        <w:rPr>
          <w:rFonts w:ascii="Times New Roman" w:hAnsi="Times New Roman" w:cs="Times New Roman"/>
        </w:rPr>
      </w:pPr>
      <w:r w:rsidRPr="008F4742">
        <w:rPr>
          <w:rFonts w:ascii="Times New Roman" w:hAnsi="Times New Roman" w:cs="Times New Roman"/>
        </w:rPr>
        <w:t xml:space="preserve">Larval survival was comparable between </w:t>
      </w:r>
      <w:proofErr w:type="gramStart"/>
      <w:r w:rsidRPr="008F4742">
        <w:rPr>
          <w:rFonts w:ascii="Times New Roman" w:hAnsi="Times New Roman" w:cs="Times New Roman"/>
        </w:rPr>
        <w:t>the pilot</w:t>
      </w:r>
      <w:proofErr w:type="gramEnd"/>
      <w:r w:rsidRPr="008F4742">
        <w:rPr>
          <w:rFonts w:ascii="Times New Roman" w:hAnsi="Times New Roman" w:cs="Times New Roman"/>
        </w:rPr>
        <w:t xml:space="preserve"> study and main study for four of five temperature treatments (Fig. </w:t>
      </w:r>
      <w:r w:rsidR="00EC0507">
        <w:rPr>
          <w:rFonts w:ascii="Times New Roman" w:hAnsi="Times New Roman" w:cs="Times New Roman"/>
        </w:rPr>
        <w:t>2-</w:t>
      </w:r>
      <w:r w:rsidRPr="008F4742">
        <w:rPr>
          <w:rFonts w:ascii="Times New Roman" w:hAnsi="Times New Roman" w:cs="Times New Roman"/>
        </w:rPr>
        <w:t xml:space="preserve">S8; Z tests, </w:t>
      </w:r>
      <w:r w:rsidRPr="008F4742">
        <w:rPr>
          <w:rFonts w:ascii="Times New Roman" w:hAnsi="Times New Roman" w:cs="Times New Roman"/>
          <w:i/>
          <w:iCs/>
        </w:rPr>
        <w:t>p</w:t>
      </w:r>
      <w:r w:rsidRPr="008F4742">
        <w:rPr>
          <w:rFonts w:ascii="Times New Roman" w:hAnsi="Times New Roman" w:cs="Times New Roman"/>
        </w:rPr>
        <w:t xml:space="preserve"> &gt; 0.05). For one treatment, 22 ± 6 °C, survival was lower in the main study cohort (“main cohort 1”) relative to the pilot study cohort (Z = 2.47, </w:t>
      </w:r>
      <w:r w:rsidRPr="008F4742">
        <w:rPr>
          <w:rFonts w:ascii="Times New Roman" w:hAnsi="Times New Roman" w:cs="Times New Roman"/>
          <w:i/>
          <w:iCs/>
        </w:rPr>
        <w:t>p</w:t>
      </w:r>
      <w:r w:rsidRPr="008F4742">
        <w:rPr>
          <w:rFonts w:ascii="Times New Roman" w:hAnsi="Times New Roman" w:cs="Times New Roman"/>
        </w:rPr>
        <w:t xml:space="preserve"> = 0.0149). However, when we compared within main cohort 1, responses were as expected, with larvae at 22 ± 6 °C</w:t>
      </w:r>
      <w:r w:rsidRPr="008F4742" w:rsidDel="00993888">
        <w:rPr>
          <w:rFonts w:ascii="Times New Roman" w:hAnsi="Times New Roman" w:cs="Times New Roman"/>
        </w:rPr>
        <w:t xml:space="preserve"> </w:t>
      </w:r>
      <w:r w:rsidRPr="008F4742">
        <w:rPr>
          <w:rFonts w:ascii="Times New Roman" w:hAnsi="Times New Roman" w:cs="Times New Roman"/>
        </w:rPr>
        <w:t xml:space="preserve">significantly less likely to survive than larvae in 22 ± 0 °C. Even if we assume that </w:t>
      </w:r>
      <w:proofErr w:type="gramStart"/>
      <w:r w:rsidRPr="008F4742">
        <w:rPr>
          <w:rFonts w:ascii="Times New Roman" w:hAnsi="Times New Roman" w:cs="Times New Roman"/>
        </w:rPr>
        <w:t>main</w:t>
      </w:r>
      <w:proofErr w:type="gramEnd"/>
      <w:r w:rsidRPr="008F4742">
        <w:rPr>
          <w:rFonts w:ascii="Times New Roman" w:hAnsi="Times New Roman" w:cs="Times New Roman"/>
        </w:rPr>
        <w:t xml:space="preserve"> cohort 1 had lower survival on average, our qualitative results are the same.  Thus, from these results, our overall conclusions for survivorship are robust to potential differences between cohorts.</w:t>
      </w:r>
    </w:p>
    <w:p w14:paraId="68797420" w14:textId="77777777" w:rsidR="008F4742" w:rsidRPr="008F4742" w:rsidRDefault="008F4742" w:rsidP="008F4742">
      <w:pPr>
        <w:spacing w:after="160" w:line="278" w:lineRule="auto"/>
        <w:rPr>
          <w:rFonts w:ascii="Times New Roman" w:hAnsi="Times New Roman" w:cs="Times New Roman"/>
        </w:rPr>
      </w:pPr>
    </w:p>
    <w:p w14:paraId="1668D4DB" w14:textId="77777777" w:rsidR="008F4742" w:rsidRPr="008F4742" w:rsidRDefault="008F4742" w:rsidP="008F4742">
      <w:pPr>
        <w:spacing w:after="160" w:line="278" w:lineRule="auto"/>
        <w:rPr>
          <w:rFonts w:ascii="Times New Roman" w:hAnsi="Times New Roman" w:cs="Times New Roman"/>
        </w:rPr>
      </w:pPr>
      <w:r w:rsidRPr="008F4742">
        <w:rPr>
          <w:rFonts w:ascii="Times New Roman" w:hAnsi="Times New Roman" w:cs="Times New Roman"/>
          <w:noProof/>
        </w:rPr>
        <w:drawing>
          <wp:inline distT="0" distB="0" distL="0" distR="0" wp14:anchorId="6283197A" wp14:editId="68B7B342">
            <wp:extent cx="5957455" cy="3229771"/>
            <wp:effectExtent l="0" t="0" r="5715" b="8890"/>
            <wp:docPr id="2015477499" name="Picture 4"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77499" name="Picture 4" descr="A graph of different colored bar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98998" cy="3252293"/>
                    </a:xfrm>
                    <a:prstGeom prst="rect">
                      <a:avLst/>
                    </a:prstGeom>
                    <a:noFill/>
                  </pic:spPr>
                </pic:pic>
              </a:graphicData>
            </a:graphic>
          </wp:inline>
        </w:drawing>
      </w:r>
    </w:p>
    <w:p w14:paraId="4EBA983F" w14:textId="1D93CDD3" w:rsidR="008F4742" w:rsidRPr="008F4742" w:rsidRDefault="008F4742" w:rsidP="008F4742">
      <w:pPr>
        <w:spacing w:after="160" w:line="278" w:lineRule="auto"/>
        <w:rPr>
          <w:rFonts w:ascii="Times New Roman" w:hAnsi="Times New Roman" w:cs="Times New Roman"/>
        </w:rPr>
      </w:pPr>
      <w:r w:rsidRPr="008F4742">
        <w:rPr>
          <w:rFonts w:ascii="Times New Roman" w:hAnsi="Times New Roman" w:cs="Times New Roman"/>
        </w:rPr>
        <w:t xml:space="preserve">Figure </w:t>
      </w:r>
      <w:r w:rsidR="00EC0507">
        <w:rPr>
          <w:rFonts w:ascii="Times New Roman" w:hAnsi="Times New Roman" w:cs="Times New Roman"/>
        </w:rPr>
        <w:t>2-</w:t>
      </w:r>
      <w:r w:rsidRPr="008F4742">
        <w:rPr>
          <w:rFonts w:ascii="Times New Roman" w:hAnsi="Times New Roman" w:cs="Times New Roman"/>
        </w:rPr>
        <w:t>S6: Histograms of development times (days) between hatching and pupation of cohorts in the pilot study (top) and the main experiment (bottom) for the five temperature treatments. Different cohorts are indicated by different plot colors.</w:t>
      </w:r>
    </w:p>
    <w:p w14:paraId="676F75B0" w14:textId="77777777" w:rsidR="008F4742" w:rsidRPr="008F4742" w:rsidRDefault="008F4742" w:rsidP="008F4742">
      <w:pPr>
        <w:spacing w:after="160" w:line="278" w:lineRule="auto"/>
        <w:rPr>
          <w:rFonts w:ascii="Times New Roman" w:hAnsi="Times New Roman" w:cs="Times New Roman"/>
        </w:rPr>
      </w:pPr>
    </w:p>
    <w:p w14:paraId="3A02C1BF" w14:textId="77777777" w:rsidR="008F4742" w:rsidRPr="008F4742" w:rsidRDefault="008F4742" w:rsidP="008F4742">
      <w:pPr>
        <w:spacing w:after="160" w:line="278" w:lineRule="auto"/>
        <w:rPr>
          <w:rFonts w:ascii="Times New Roman" w:hAnsi="Times New Roman" w:cs="Times New Roman"/>
        </w:rPr>
      </w:pPr>
      <w:r w:rsidRPr="008F4742">
        <w:rPr>
          <w:rFonts w:ascii="Times New Roman" w:hAnsi="Times New Roman" w:cs="Times New Roman"/>
          <w:noProof/>
        </w:rPr>
        <w:lastRenderedPageBreak/>
        <w:drawing>
          <wp:inline distT="0" distB="0" distL="0" distR="0" wp14:anchorId="61C5C40B" wp14:editId="6A64E6FB">
            <wp:extent cx="5840077" cy="3177194"/>
            <wp:effectExtent l="0" t="0" r="8890" b="4445"/>
            <wp:docPr id="1481464910" name="Picture 5"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64910" name="Picture 5" descr="A graph of different colored bar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00869" cy="3210267"/>
                    </a:xfrm>
                    <a:prstGeom prst="rect">
                      <a:avLst/>
                    </a:prstGeom>
                    <a:noFill/>
                  </pic:spPr>
                </pic:pic>
              </a:graphicData>
            </a:graphic>
          </wp:inline>
        </w:drawing>
      </w:r>
    </w:p>
    <w:p w14:paraId="16CF89F1" w14:textId="5D684CDC" w:rsidR="008F4742" w:rsidRDefault="008F4742" w:rsidP="008F4742">
      <w:pPr>
        <w:spacing w:after="160" w:line="278" w:lineRule="auto"/>
        <w:rPr>
          <w:rFonts w:ascii="Times New Roman" w:hAnsi="Times New Roman" w:cs="Times New Roman"/>
        </w:rPr>
      </w:pPr>
      <w:r w:rsidRPr="008F4742">
        <w:rPr>
          <w:rFonts w:ascii="Times New Roman" w:hAnsi="Times New Roman" w:cs="Times New Roman"/>
        </w:rPr>
        <w:t xml:space="preserve">Figure </w:t>
      </w:r>
      <w:r w:rsidR="00EC0507">
        <w:rPr>
          <w:rFonts w:ascii="Times New Roman" w:hAnsi="Times New Roman" w:cs="Times New Roman"/>
        </w:rPr>
        <w:t>2-</w:t>
      </w:r>
      <w:r w:rsidRPr="008F4742">
        <w:rPr>
          <w:rFonts w:ascii="Times New Roman" w:hAnsi="Times New Roman" w:cs="Times New Roman"/>
        </w:rPr>
        <w:t>S7: Histograms of pupal masses of cohorts in the pilot study (top) and the main experiment (bottom) for the five temperature treatments. Different cohorts are indicated by different plot colors.</w:t>
      </w:r>
    </w:p>
    <w:p w14:paraId="2FBBB787" w14:textId="77777777" w:rsidR="008F4742" w:rsidRDefault="008F4742">
      <w:pPr>
        <w:rPr>
          <w:rFonts w:ascii="Times New Roman" w:hAnsi="Times New Roman" w:cs="Times New Roman"/>
        </w:rPr>
      </w:pPr>
      <w:r>
        <w:rPr>
          <w:rFonts w:ascii="Times New Roman" w:hAnsi="Times New Roman" w:cs="Times New Roman"/>
        </w:rPr>
        <w:br w:type="page"/>
      </w:r>
    </w:p>
    <w:p w14:paraId="770C1FA8" w14:textId="77777777" w:rsidR="008F4742" w:rsidRPr="008F4742" w:rsidRDefault="008F4742" w:rsidP="008F4742">
      <w:pPr>
        <w:spacing w:after="160" w:line="278" w:lineRule="auto"/>
        <w:rPr>
          <w:rFonts w:ascii="Times New Roman" w:hAnsi="Times New Roman" w:cs="Times New Roman"/>
        </w:rPr>
      </w:pPr>
    </w:p>
    <w:p w14:paraId="32EB95F4" w14:textId="77777777" w:rsidR="008F4742" w:rsidRPr="008F4742" w:rsidRDefault="008F4742" w:rsidP="008F4742">
      <w:pPr>
        <w:spacing w:after="160" w:line="278" w:lineRule="auto"/>
        <w:rPr>
          <w:rFonts w:ascii="Times New Roman" w:hAnsi="Times New Roman" w:cs="Times New Roman"/>
        </w:rPr>
      </w:pPr>
      <w:r w:rsidRPr="008F4742">
        <w:rPr>
          <w:rFonts w:ascii="Times New Roman" w:hAnsi="Times New Roman" w:cs="Times New Roman"/>
          <w:noProof/>
        </w:rPr>
        <w:drawing>
          <wp:inline distT="0" distB="0" distL="0" distR="0" wp14:anchorId="19489EC7" wp14:editId="3BFE1CA0">
            <wp:extent cx="5647739" cy="3435927"/>
            <wp:effectExtent l="0" t="0" r="0" b="0"/>
            <wp:docPr id="1420852846" name="Picture 2"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52846" name="Picture 2" descr="A graph of different colored bar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78789" cy="3454817"/>
                    </a:xfrm>
                    <a:prstGeom prst="rect">
                      <a:avLst/>
                    </a:prstGeom>
                    <a:noFill/>
                  </pic:spPr>
                </pic:pic>
              </a:graphicData>
            </a:graphic>
          </wp:inline>
        </w:drawing>
      </w:r>
    </w:p>
    <w:p w14:paraId="12E47C59" w14:textId="548F4F98" w:rsidR="008F4742" w:rsidRPr="008F4742" w:rsidRDefault="008F4742" w:rsidP="008F4742">
      <w:pPr>
        <w:spacing w:after="160" w:line="278" w:lineRule="auto"/>
        <w:rPr>
          <w:rFonts w:ascii="Calibri" w:eastAsia="Calibri" w:hAnsi="Calibri" w:cs="Times New Roman"/>
          <w:kern w:val="2"/>
          <w14:ligatures w14:val="standardContextual"/>
        </w:rPr>
      </w:pPr>
      <w:r w:rsidRPr="008F4742">
        <w:rPr>
          <w:rFonts w:ascii="Times New Roman" w:hAnsi="Times New Roman" w:cs="Times New Roman"/>
        </w:rPr>
        <w:t xml:space="preserve">Figure </w:t>
      </w:r>
      <w:r w:rsidR="00EC0507">
        <w:rPr>
          <w:rFonts w:ascii="Times New Roman" w:hAnsi="Times New Roman" w:cs="Times New Roman"/>
        </w:rPr>
        <w:t>2-</w:t>
      </w:r>
      <w:r w:rsidRPr="008F4742">
        <w:rPr>
          <w:rFonts w:ascii="Times New Roman" w:hAnsi="Times New Roman" w:cs="Times New Roman"/>
        </w:rPr>
        <w:t>S8: Proportion of larvae surviving to pupation for cohorts in the pilot study and the main experiment for the five temperature treatments. The color of each bar corresponds to a particular cohort (see legend).</w:t>
      </w:r>
    </w:p>
    <w:p w14:paraId="38939766" w14:textId="77777777" w:rsidR="004B3320" w:rsidRPr="004B3320" w:rsidRDefault="004B3320" w:rsidP="00F817F4">
      <w:pPr>
        <w:spacing w:line="360" w:lineRule="auto"/>
        <w:rPr>
          <w:rFonts w:ascii="Times New Roman" w:hAnsi="Times New Roman" w:cs="Times New Roman"/>
          <w:b/>
        </w:rPr>
      </w:pPr>
    </w:p>
    <w:p w14:paraId="65AF22FC" w14:textId="777BEAE1" w:rsidR="004B3320" w:rsidRPr="00676B60" w:rsidRDefault="004B3320" w:rsidP="00676B60">
      <w:pPr>
        <w:spacing w:line="360" w:lineRule="auto"/>
        <w:rPr>
          <w:rFonts w:ascii="Times New Roman" w:hAnsi="Times New Roman" w:cs="Times New Roman"/>
          <w:b/>
        </w:rPr>
      </w:pPr>
      <w:r w:rsidRPr="00511782">
        <w:rPr>
          <w:rFonts w:ascii="Times New Roman" w:eastAsia="Aptos" w:hAnsi="Times New Roman" w:cs="Times New Roman"/>
          <w:b/>
        </w:rPr>
        <w:br w:type="page"/>
      </w:r>
    </w:p>
    <w:p w14:paraId="1B026ECA" w14:textId="29BCCA61" w:rsidR="004F08CE" w:rsidRPr="004F08CE" w:rsidRDefault="00F817F4" w:rsidP="00C17BE9">
      <w:pPr>
        <w:pStyle w:val="Heading1"/>
      </w:pPr>
      <w:bookmarkStart w:id="19" w:name="_Hlk198977545"/>
      <w:bookmarkStart w:id="20" w:name="_Toc201248098"/>
      <w:bookmarkEnd w:id="7"/>
      <w:bookmarkEnd w:id="8"/>
      <w:r>
        <w:lastRenderedPageBreak/>
        <w:t xml:space="preserve">: </w:t>
      </w:r>
      <w:r w:rsidR="00B43FC4">
        <w:rPr>
          <w:rFonts w:eastAsia="Aptos"/>
        </w:rPr>
        <w:t>Impacts of</w:t>
      </w:r>
      <w:r w:rsidR="00B43FC4" w:rsidRPr="00F817F4">
        <w:rPr>
          <w:rFonts w:eastAsia="Aptos"/>
        </w:rPr>
        <w:t xml:space="preserve"> temperature variability </w:t>
      </w:r>
      <w:r w:rsidR="00B43FC4">
        <w:rPr>
          <w:rFonts w:eastAsia="Aptos"/>
        </w:rPr>
        <w:t>on</w:t>
      </w:r>
      <w:r w:rsidR="00B43FC4" w:rsidRPr="00F817F4">
        <w:rPr>
          <w:rFonts w:eastAsia="Aptos"/>
        </w:rPr>
        <w:t xml:space="preserve"> population growth rates</w:t>
      </w:r>
      <w:r w:rsidR="00B43FC4">
        <w:rPr>
          <w:rFonts w:eastAsia="Aptos"/>
        </w:rPr>
        <w:t xml:space="preserve"> in</w:t>
      </w:r>
      <w:r w:rsidR="00B43FC4" w:rsidRPr="00F817F4">
        <w:rPr>
          <w:rFonts w:eastAsia="Aptos"/>
          <w:i/>
          <w:iCs/>
        </w:rPr>
        <w:t xml:space="preserve"> Spodoptera frugiperda</w:t>
      </w:r>
      <w:bookmarkEnd w:id="20"/>
      <w:r w:rsidR="00B43FC4" w:rsidRPr="00F817F4">
        <w:rPr>
          <w:rFonts w:eastAsia="Aptos"/>
          <w:i/>
          <w:iCs/>
        </w:rPr>
        <w:t xml:space="preserve"> </w:t>
      </w:r>
    </w:p>
    <w:bookmarkEnd w:id="19"/>
    <w:p w14:paraId="6488DF74" w14:textId="77777777" w:rsidR="00B43FC4" w:rsidRDefault="00B43FC4" w:rsidP="00885313">
      <w:pPr>
        <w:rPr>
          <w:rFonts w:ascii="Times New Roman" w:hAnsi="Times New Roman" w:cs="Times New Roman"/>
          <w:b/>
          <w:bCs/>
        </w:rPr>
      </w:pPr>
    </w:p>
    <w:p w14:paraId="626FE06F" w14:textId="4DF5AA08" w:rsidR="00F817F4" w:rsidRPr="00F817F4" w:rsidRDefault="00F817F4" w:rsidP="00885313">
      <w:pPr>
        <w:rPr>
          <w:rFonts w:ascii="Times New Roman" w:hAnsi="Times New Roman" w:cs="Times New Roman"/>
          <w:b/>
          <w:bCs/>
        </w:rPr>
      </w:pPr>
      <w:r w:rsidRPr="00F817F4">
        <w:rPr>
          <w:rFonts w:ascii="Times New Roman" w:hAnsi="Times New Roman" w:cs="Times New Roman"/>
          <w:b/>
          <w:bCs/>
        </w:rPr>
        <w:t>1. INTRODUCTION</w:t>
      </w:r>
    </w:p>
    <w:p w14:paraId="7901FBA1"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Climate change is expected to impact insect populations through increases in average temperatures as well as changes in temperature variability.</w:t>
      </w:r>
      <w:r w:rsidRPr="00F817F4">
        <w:rPr>
          <w:rFonts w:ascii="Times New Roman" w:eastAsia="Aptos" w:hAnsi="Times New Roman" w:cs="Times New Roman"/>
          <w:b/>
          <w:bCs/>
          <w:kern w:val="2"/>
          <w14:ligatures w14:val="standardContextual"/>
        </w:rPr>
        <w:t xml:space="preserve"> </w:t>
      </w:r>
      <w:r w:rsidRPr="00F817F4">
        <w:rPr>
          <w:rFonts w:ascii="Times New Roman" w:eastAsia="Aptos" w:hAnsi="Times New Roman" w:cs="Times New Roman"/>
          <w:kern w:val="2"/>
          <w14:ligatures w14:val="standardContextual"/>
        </w:rPr>
        <w:t xml:space="preserve">Under climate warming, insect populations in the tropics are generally expected to decline as even minor temperature increases may exceed upper performance thresholds and result in demographic attritions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{"citationID":"Qhho2GeC","properties":{"formattedCitation":"(Deutsch et al., 2008; Diamond et al., 2012; Garc\\uc0\\u237{}a-Robledo and Baer, 2021)","plainCitation":"(Deutsch et al., 2008; Diamond et al., 2012; García-Robledo and Baer, 2021)","noteIndex":0},"citationItems":[{"id":11,"uris":["http://zotero.org/users/5290935/items/VCXJGVKI"],"itemData":{"id":11,"type":"article-journal","abstract":"The impact of anthropogenic climate change on terrestrial organisms is often predicted to increase with latitude, in parallel with the rate of warming. Yet the biological impact of rising temperatures also depends on the physiological sensitivity of organisms to temperature change. We integrate empirical fitness curves describing the thermal tolerance of terrestrial insects from around the world with the projected geographic distribution of climate change for the next century to estimate the direct impact of warming on insect fitness across latitude. The results show that warming in the tropics, although relatively small in magnitude, is likely to have the most deleterious consequences because tropical insects are relatively sensitive to temperature change and are currently living very close to their optimal temperature. In contrast, species at higher latitudes have broader thermal tolerance and are living in climates that are currently cooler than their physiological optima, so that warming may even enhance their fitness. Available thermal tolerance data for several vertebrate taxa exhibit similar patterns, suggesting that these results are general for terrestrial ectotherms. Our analyses imply that, in the absence of ameliorating factors such as migration and adaptation, the greatest extinction risks from global warming may be in the tropics, where biological diversity is also greatest.","container-title":"Proceedings of the National Academy of Sciences","DOI":"10.1073/pnas.0709472105","ISSN":"0027-8424, 1091-6490","issue":"18","journalAbbreviation":"PNAS","language":"en","license":"© 2008 by The National Academy of Sciences of the USA.                       Freely available online through the PNAS open access option.","note":"publisher: National Academy of Sciences\nsection: Biological Sciences\nPMID: 18458348","page":"6668-6672","source":"www.pnas.org","title":"Impacts of climate warming on terrestrial ectotherms across latitude","volume":"105","author":[{"family":"Deutsch","given":"Curtis A."},{"family":"Tewksbury","given":"Joshua J."},{"family":"Huey","given":"Raymond B."},{"family":"Sheldon","given":"Kimberly S."},{"family":"Ghalambor","given":"Cameron K."},{"family":"Haak","given":"David C."},{"family":"Martin","given":"Paul R."}],"issued":{"date-parts":[["2008",5,6]]}}},{"id":10,"uris":["http://zotero.org/users/5290935/items/LIVHAWYF"],"itemData":{"id":10,"type":"article-journal","abstract":"Effects of climate warming on wild populations of organisms are expected to be greatest at higher latitudes, paralleling greater anticipated increases in temperature in these regions. Yet, these expectations assume that populations in different regions are equally susceptible to the effects of warming. This is unlikely to be the case. Here, we develop a series of predictive models for physiological thermal tolerances in ants based on current and future climates. We found that tropical ants have lower warming tolerances, a metric of susceptibility to climate warming, than temperate ants despite greater increases in temperature at higher latitudes. Using climatic, ecological and phylogenetic data, we refine our predictions of which ants (across all regions) were most susceptible to climate warming. We found that ants occupying warmer and more mesic forested habitats at lower elevations are the most physiologically susceptible to deleterious effects of climate warming. Phylogenetic history was also a strong indicator of physiological susceptibility. In short, we find that ants that live in the canopies of hot, tropical forest are the most at risk, globally, from climate warming. Unfortunately this is where many, perhaps most, ant and other species on Earth live.","container-title":"Global Change Biology","DOI":"https://doi.org/10.1111/j.1365-2486.2011.02542.x","ISSN":"1365-2486","issue":"2","language":"en","license":"© 2011 Blackwell Publishing Ltd","note":"_eprint: https://onlinelibrary.wiley.com/doi/pdf/10.1111/j.1365-2486.2011.02542.x","page":"448-456","source":"Wiley Online Library","title":"Who likes it hot? A global analysis of the climatic, ecological, and evolutionary determinants of warming tolerance in ants","title-short":"Who likes it hot?","volume":"18","author":[{"family":"Diamond","given":"Sarah E."},{"family":"Sorger","given":"D. Magdalena"},{"family":"Hulcr","given":"Jiri"},{"family":"Pelini","given":"Shannon L."},{"family":"Toro","given":"Israel Del"},{"family":"Hirsch","given":"Christopher"},{"family":"Oberg","given":"Erik"},{"family":"Dunn","given":"Robert R."}],"issued":{"date-parts":[["2012"]]}}},{"id":376,"uris":["http://zotero.org/users/5290935/items/WCY263BJ"],"itemData":{"id":376,"type":"article-journal","abstract":"Tropical mountains might protect species from global warming by facilitating biotic migrations upslope. Current predictions of tropical biotic responses to global warming are based on correlations between species elevational distributions and temperatures. Because biotic attritions, range shifts, and mountaintop extinctions result from complex demographic processes, predictive models must be based on mechanistic associations between temperature and ﬁtness. Our study combines long-term temperature records with experimental demography to determine the contribution of local adaptation to organismal resilience in a warming world. On the Barva volcano in Costa Rica, Cephaloleia belti (Coleoptera: Chrysomelidae) displays high-elevation (960–2,100 m asl) and lowelevation (50–960 m asl) mitochondrial haplotypes. We reared haplotype cohorts at temperatures prevalent along the elevational gradient (i.e., 107–307C). Based on ambient temperatures recorded every half hour for 4 years, we projected average instantaneous population growth rates ( r) at current and future temperatures (i.e., 117 to 67C) for each beetle haplotype. Haplotypes are adapted to local temperatures, but with a temperature increase beyond 27C, both haplotypes will face lower-elevation demographic attritions and extinctions. Upper distribution limits serve as potential elevational refugia from global warming. This study shows how species resilience to global warming emerges from complex ﬁtness responses of locally adapted phenotypes facing novel environments.","container-title":"The American Naturalist","DOI":"10.1086/714525","ISSN":"0003-0147, 1537-5323","issue":"1","journalAbbreviation":"The American Naturalist","language":"en","page":"113-127","source":"DOI.org (Crossref)","title":"Demographic Attritions, Elevational Refugia, and the Resilience of Insect Populations to Projected Global Warming","volume":"198","author":[{"family":"García-Robledo","given":"Carlos"},{"family":"Baer","given":"Christina S."}],"issued":{"date-parts":[["2021",7,1]]}}}],"schema":"https://github.com/citation-style-language/schema/raw/master/csl-citation.json"}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14:ligatures w14:val="standardContextual"/>
        </w:rPr>
        <w:t>(Deutsch et al., 2008; Diamond et al., 2012; García-Robledo and Baer, 2021)</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while some temperate insect populations are expected to increase</w:t>
      </w:r>
      <w:r w:rsidRPr="00F817F4">
        <w:rPr>
          <w:rFonts w:ascii="Times New Roman" w:eastAsia="Aptos" w:hAnsi="Times New Roman" w:cs="Times New Roman"/>
          <w:b/>
          <w:bCs/>
          <w:kern w:val="2"/>
          <w14:ligatures w14:val="standardContextual"/>
        </w:rPr>
        <w:t xml:space="preserve"> </w:t>
      </w:r>
      <w:r w:rsidRPr="00F817F4">
        <w:rPr>
          <w:rFonts w:ascii="Times New Roman" w:eastAsia="Aptos" w:hAnsi="Times New Roman" w:cs="Times New Roman"/>
          <w:b/>
          <w:bCs/>
          <w:kern w:val="2"/>
          <w14:ligatures w14:val="standardContextual"/>
        </w:rPr>
        <w:fldChar w:fldCharType="begin"/>
      </w:r>
      <w:r w:rsidRPr="00F817F4">
        <w:rPr>
          <w:rFonts w:ascii="Times New Roman" w:eastAsia="Aptos" w:hAnsi="Times New Roman" w:cs="Times New Roman"/>
          <w:b/>
          <w:bCs/>
          <w:kern w:val="2"/>
          <w14:ligatures w14:val="standardContextual"/>
        </w:rPr>
        <w:instrText xml:space="preserve"> ADDIN ZOTERO_ITEM CSL_CITATION {"citationID":"ZlLgKbKO","properties":{"unsorted":true,"formattedCitation":"(Musolin, 2007; Ju et al., 2015; Deutsch et al., 2018; Pureswaran et al., 2019; Wagner et al., 2021)","plainCitation":"(Musolin, 2007; Ju et al., 2015; Deutsch et al., 2018; Pureswaran et al., 2019; Wagner et al., 2021)","noteIndex":0},"citationItems":[{"id":2691,"uris":["http://zotero.org/users/5290935/items/I36FD4SE"],"itemData":{"id":2691,"type":"article-journal","abstract":"Focusing on the southern green stink bug, Nezara viridula (Pentatomidae), in central Japan the effects of climate change on true bugs (Insecta: Heteroptera) are reviewed. In the early 1960s, the northern edge of the species's distribution was in Wakayama Prefecture (34.1°N) and distribution was limited by the +5°C coldest month (January) mean temperature isothermal line. By 2000, N. viridula was recorded 70 km further north (in Osaka, 34.7°N). Historical climate data were used to reveal possible causes of the northward range expansion. The increase of mean and lowest winter month temperatures by 1–2°C in Osaka from the 1950s to the 1990s improved potential overwintering conditions for N. viridula. This promoted northward range expansion of the species. In Osaka, adult diapause in N. viridula is induced after mid-September, much later than in other local seed-feeding heteropterans. This late diapause induction results in late-season ineffective reproduction: some females start oviposition in autumn when the progeny have no chance of attaining adulthood and surviving winter. Both reproductive adults and the progeny die. A period from mid-September to early November represents a phenological mismatch: diapause is not yet induced in all adults, but it is already too late to start reproduction. Females that do not start reproduction but enter diapause in September have reduced postdiapause reproductive performance: they live for a shorter period, have a shorter period of oviposition and produce fewer eggs in smaller egg masses compared with females that emerge and enter diapause later in autumn. To some extent, N. viridula remains maladapted to Osaka environmental conditions. Ecological perspectives on establishment in recently colonized areas are discussed. A review of available data suggests that terrestrial and aquatic Heteroptera species respond to climate change by shifting their distribution ranges, changing abundance, phenology, voltinism, physiology, behaviour, and community structure. Expected responses of Heteroptera to further climate warming are discussed under scenarios of slight (&lt;2°C) and substantial (&gt;2°C) temperature increase.","container-title":"Global Change Biology","DOI":"10.1111/j.1365-2486.2007.01395.x","ISSN":"1365-2486","issue":"8","language":"en","note":"_eprint: https://onlinelibrary.wiley.com/doi/pdf/10.1111/j.1365-2486.2007.01395.x","page":"1565-1585","source":"Wiley Online Library","title":"Insects in a warmer world: ecological, physiological and life-history responses of true bugs (Heteroptera) to climate change","title-short":"Insects in a warmer world","volume":"13","author":[{"family":"Musolin","given":"Dmitry L."}],"issued":{"date-parts":[["2007"]]}}},{"id":505,"uris":["http://zotero.org/users/5290935/items/NFX6K9UT"],"itemData":{"id":505,"type":"article-journal","abstract":"Although increases in mean temperature (MT) and extreme high temperature (EHT) can greatly affect population dynamics of insects under global warming, how concurrent changes in both MT and EHT affect invasive species is largely unknown. We used four thermal regimes to simulate the increases in summer temperature and compared their effects on the life-history traits of three geographical populations (Chongqing, Wuhan and Shanghai) of an invasive insect, Corythucha ciliata, in China. The four thermal regimes were control (i.e., natural or ambient), an increase in MT (IMT), an increase in EHT and a combination of IMT + EHT. We found that the three warming regimes significantly increased the developmental rate but did not affect the survival, sex ratio, longevity, or fecundity of C. ciliata. Consequently, the intrinsic rate of natural increase (rm) was enhanced and the number of days required for population doubling (t) was reduced by the warming regimes. The demographic parameters did not significantly differ among the three populations. These results indicate that population size of C. ciliata may be enhanced by increases in both temperature means and extremes. The increases in summer temperature associated with climate change, therefore, would likely facilitate population outbreaks of some thermophilic invasive insects.","container-title":"Scientific Reports","DOI":"10.1038/srep15715","ISSN":"2045-2322","issue":"1","language":"en","license":"2015 The Author(s)","note":"number: 1\npublisher: Nature Publishing Group","page":"15715","source":"www.nature.com","title":"Increases in both temperature means and extremes likely facilitate invasive herbivore outbreaks","volume":"5","author":[{"family":"Ju","given":"Rui-Ting"},{"family":"Zhu","given":"Hai-Yan"},{"family":"Gao","given":"Lei"},{"family":"Zhou","given":"Xu-Hui"},{"family":"Li","given":"Bo"}],"issued":{"date-parts":[["2015",10,27]]}}},{"id":588,"uris":["http://zotero.org/users/5290935/items/GCJP39LW"],"itemData":{"id":588,"type":"article-journal","container-title":"Science","DOI":"10.1126/science.aat3466","ISSN":"0036-8075, 1095-9203","issue":"6405","language":"en","page":"916-919","source":"Crossref","title":"Increase in crop losses to insect pests in a warming climate","volume":"361","author":[{"family":"Deutsch","given":"Curtis A."},{"family":"Tewksbury","given":"Joshua J."},{"family":"Tigchelaar","given":"Michelle"},{"family":"Battisti","given":"David S."},{"family":"Merrill","given":"Scott C."},{"family":"Huey","given":"Raymond B."},{"family":"Naylor","given":"Rosamond L."}],"issued":{"date-parts":[["2018",8,31]]}}},{"id":2693,"uris":["http://zotero.org/users/5290935/items/46TYZDDB"],"itemData":{"id":2693,"type":"article-journal","abstract":"Climate change is predicted to alter relationships between trophic levels by changing the phenology of interacting species. We tested whether synchrony between two critical phenological events, budburst of host species and larval emergence from diapause of eastern spruce budworm, increased at warmer temperatures in the boreal forest in northeastern Canada. Budburst was up to 4.6 ± 0.7 days earlier in balsam fir and up to 2.8 ± 0.8 days earlier in black spruce per degree increase in temperature, in naturally occurring microclimates. Larval emergence from diapause did not exhibit a similar response. Instead, larvae emerged once average ambient temperatures reached 10°C, regardless of differences in microclimate. Phenological synchrony increased with warmer microclimates, tightening the relationship between spruce budworm and its host species. Synchrony increased by up to 4.5 ± 0.7 days for balsam fir and up to 2.8 ± 0.8 days for black spruce per degree increase in temperature. Under a warmer climate, defoliation could potentially begin earlier in the season, in which case, damage on the primary host, balsam fir may increase. Black spruce, which escapes severe herbivory because of a 2-week delay in budburst, would become more suitable as a resource for the spruce budworm. The northern boreal forest could become more vulnerable to outbreaks in the future.","container-title":"Ecology and Evolution","DOI":"10.1002/ece3.4779","ISSN":"2045-7758","issue":"1","language":"en","license":"© 2018 The Authors. Ecology and Evolution published by John Wiley &amp; Sons Ltd.","note":"_eprint: https://onlinelibrary.wiley.com/doi/pdf/10.1002/ece3.4779","page":"576-586","source":"Wiley Online Library","title":"Phenological synchrony between eastern spruce budworm and its host trees increases with warmer temperatures in the boreal forest","volume":"9","author":[{"family":"Pureswaran","given":"Deepa S."},{"family":"Neau","given":"Mathieu"},{"family":"Marchand","given":"Maryse"},{"family":"De Grandpré","given":"Louis"},{"family":"Kneeshaw","given":"Dan"}],"issued":{"date-parts":[["2019"]]}}},{"id":2695,"uris":["http://zotero.org/users/5290935/items/52RCY9B4"],"itemData":{"id":2695,"type":"article-journal","abstract":"Moths are the most taxonomically and ecologically diverse insect taxon for which there exist considerable time-series abundance data. There is an alarming record of decreases in moth abundance and diversity from across Europe, with rates varying markedly among and within regions. Recent reports from Costa Rica reveal steep cross-lineage declines of caterpillars, while other sites (Ecuador and Arizona, reported here) show no or only modest long-term decreases over the past two decades. Rates of decline for dietary and ecological specialists are steeper than those for ecologically generalized taxa. Additional traits commonly associated with elevated risks include large wingspans, small geographic ranges, low dispersal ability, and univoltinism; taxa associated with grasslands, aridlands, and nutrient-poor habitats also appear to be at higher risk. In temperate areas, many moth taxa limited historically by abiotic factors are increasing in abundance and range. We regard the most important continental-scale stressors to include reductions in habitat quality and quantity resulting from land-use change and climate change and, to a lesser extent, atmospheric nitrification and introduced species. Site-specific stressors include pesticide use and light pollution. Our assessment of global macrolepidopteran population trends includes numerous cases of both region-wide and local losses and studies that report no declines. Spatial variation of reported losses suggests that multiple stressors are in play. With the exception of recent reports from Costa Rica, the most severe examples of moth declines are from Northern Hemisphere regions of high human-population density and intensive agriculture.","container-title":"Proceedings of the National Academy of Sciences of the United States of America","DOI":"10.1073/pnas.2002549117","ISSN":"0027-8424","issue":"2","journalAbbreviation":"Proc Natl Acad Sci U S A","note":"PMID: 33431565\nPMCID: PMC7812805","page":"e2002549117","source":"PubMed Central","title":"A window to the world of global insect declines: Moth biodiversity trends are complex and heterogeneous","title-short":"A window to the world of global insect declines","volume":"118","author":[{"family":"Wagner","given":"David L."},{"family":"Fox","given":"Richard"},{"family":"Salcido","given":"Danielle M."},{"family":"Dyer","given":"Lee A."}],"issued":{"date-parts":[["2021",1,12]]}}}],"schema":"https://github.com/citation-style-language/schema/raw/master/csl-citation.json"} </w:instrText>
      </w:r>
      <w:r w:rsidRPr="00F817F4">
        <w:rPr>
          <w:rFonts w:ascii="Times New Roman" w:eastAsia="Aptos" w:hAnsi="Times New Roman" w:cs="Times New Roman"/>
          <w:b/>
          <w:bCs/>
          <w:kern w:val="2"/>
          <w14:ligatures w14:val="standardContextual"/>
        </w:rPr>
        <w:fldChar w:fldCharType="separate"/>
      </w:r>
      <w:r w:rsidRPr="00F817F4">
        <w:rPr>
          <w:rFonts w:ascii="Times New Roman" w:eastAsia="Aptos" w:hAnsi="Times New Roman" w:cs="Times New Roman"/>
          <w:kern w:val="2"/>
          <w14:ligatures w14:val="standardContextual"/>
        </w:rPr>
        <w:t>(Musolin, 2007; Ju et al., 2015; Deutsch et al., 2018; Pureswaran et al., 2019; Wagner et al., 2021)</w:t>
      </w:r>
      <w:r w:rsidRPr="00F817F4">
        <w:rPr>
          <w:rFonts w:ascii="Times New Roman" w:eastAsia="Aptos" w:hAnsi="Times New Roman" w:cs="Times New Roman"/>
          <w:b/>
          <w:bCs/>
          <w:kern w:val="2"/>
          <w14:ligatures w14:val="standardContextual"/>
        </w:rPr>
        <w:fldChar w:fldCharType="end"/>
      </w:r>
      <w:r w:rsidRPr="00F817F4">
        <w:rPr>
          <w:rFonts w:ascii="Times New Roman" w:eastAsia="Aptos" w:hAnsi="Times New Roman" w:cs="Times New Roman"/>
          <w:kern w:val="2"/>
          <w14:ligatures w14:val="standardContextual"/>
        </w:rPr>
        <w:t xml:space="preserve">. Changes in temperature variability have also been linked to altered growth rates and increased extinction risks of insect populations across latitudes, particularly for mid-latitude species during the warmer months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{"citationID":"ljWWSYc5","properties":{"unsorted":true,"formattedCitation":"(Kingsolver et al., 2013; Duffy et al., 2022)","plainCitation":"(Kingsolver et al., 2013; Duffy et al., 2022)","noteIndex":0},"citationItems":[{"id":539,"uris":["http://zotero.org/users/5290935/items/SX26EUD3"],"itemData":{"id":539,"type":"article-journal","abstract":"Climate change will increase both average temperatures and extreme summer temperatures. Analyses of the fitness consequences of climate change have generally omitted negative fitness and population declines associated with heat stress. Here, we examine how seasonal and interannual temperature variability will impact fitness shifts of ectotherms from the past (1961–1990) to future (2071–2100), by modelling thermal performance curves (TPCs) for insect species across latitudes. In temperate regions, climate change increased the length of the growing season (increasing fitness) and increased the frequency of heat stress (decreasing fitness). Consequently, species at mid-latitudes (20–40°) showed pronounced but heterogeneous responses to climate change. Fitness decreases for these species were accompanied by greater interannual variation in fitness. An alternative TPC model and a larger data set gave qualitatively similar results. How close maximum summer temperatures are to the critical thermal maximum of a species – the thermal buffer – is a good predictor of the change in mean fitness expected under climate change. Thermal buffers will decrease to near or below zero by 2100 for many tropical and mid-latitude species. Our forecasts suggest that mid-latitude species will be particularly susceptible to heat stress associated with climate change due to temperature variation.","container-title":"Functional Ecology","DOI":"https://doi.org/10.1111/1365-2435.12145","ISSN":"1365-2435","issue":"6","language":"en","license":"© 2013 The Authors. Functional Ecology © 2013 British Ecological Society","note":"_eprint: https://besjournals.onlinelibrary.wiley.com/doi/pdf/10.1111/1365-2435.12145","page":"1415-1423","source":"Wiley Online Library","title":"Heat stress and the fitness consequences of climate change for terrestrial ectotherms","volume":"27","author":[{"family":"Kingsolver","given":"Joel G."},{"family":"Diamond","given":"Sarah E."},{"family":"Buckley","given":"Lauren B."}],"issued":{"date-parts":[["2013"]]}}},{"id":2238,"uris":["http://zotero.org/users/5290935/items/B74IK5DX"],"itemData":{"id":2238,"type":"article-journal","abstract":"Climate-mediated changes in thermal stress can destabilize animal populations and promote extinction risk. However, risk assessments often focus on changes in mean temperatures and thus ignore the role of temporal variability or structure. Using Earth System Model projections, we show that significant regional differences in the statistical distribution of temperature will emerge over time and give rise to shifts in the mean, variability and persistence of thermal stress. Integrating these trends into mathematical models that simulate the dynamical and cumulative effects of thermal stress on the performance of 38 globally distributed ectotherm species revealed complex regional changes in population stability over the twenty-first century, with temperate species facing higher risk. Yet despite their idiosyncratic effects on stability, projected temperatures universally increased extinction risk. Overall, these results show that the effects of climate change may be more extensive than previously predicted on the basis of the statistical relationship between biological performance and average temperature.","container-title":"Nature Climate Change","DOI":"10.1038/s41558-022-01490-7","ISSN":"1758-6798","issue":"11","journalAbbreviation":"Nat. Clim. Chang.","language":"en","license":"2022 This is a U.S. Government work and not under copyright protection in the US; foreign copyright protection may apply","note":"publisher: Nature Publishing Group","page":"1037-1044","source":"www.nature.com","title":"Climate-mediated shifts in temperature fluctuations promote extinction risk","volume":"12","author":[{"family":"Duffy","given":"Kate"},{"family":"Gouhier","given":"Tarik C."},{"family":"Ganguly","given":"Auroop R."}],"issued":{"date-parts":[["2022",11]]}}}],"schema":"https://github.com/citation-style-language/schema/raw/master/csl-citation.json"}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(Kingsolver et al., 2013; Duffy et al., 2022)</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Moreover, climate warming may exacerbate the effects of daily temperature variation, even if the amplitude of variation does not change, since the effects of fluctuations may depend on the range over which temperatures fluctuate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{"citationID":"FDx55ayP","properties":{"formattedCitation":"(Lawson et al., 2015)","plainCitation":"(Lawson et al., 2015)","noteIndex":0},"citationItems":[{"id":550,"uris":["http://zotero.org/users/5290935/items/TPHL36RW"],"itemData":{"id":550,"type":"article-journal","abstract":"Species' responses to environmental changes such as global warming are affected not only by trends in mean conditions, but also by natural and human-induced environmental fluctuations. Methods are needed to predict how such environmental variation affects ecological and evolutionary processes, in order to design effective strategies to conserve biodiversity under global change. Here, we review recent theoretical and empirical studies to assess: (1) how populations respond to changes in environmental variance, and (2) how environmental variance affects population responses to changes in mean conditions. Contrary to frequent claims, empirical studies show that increases in environmental variance can increase as well as decrease long-term population growth rates. Moreover, environmental variance can alter and even reverse the effects of changes in the mean environment, such that even if environmental variance remains constant, omitting it from population models compromises their ability to predict species' responses to changes in mean conditions. Drawing on theory relating these effects of environmental variance to the curvatures of population growth responses to the environment, we outline how species' traits such as phylogenetic history and body mass could be used to predict their responses to global change under future environmental variability.","container-title":"Ecology Letters","DOI":"https://doi.org/10.1111/ele.12437","ISSN":"1461-0248","issue":"7","language":"en","license":"© 2015 John Wiley &amp; Sons Ltd/CNRS","note":"_eprint: https://onlinelibrary.wiley.com/doi/pdf/10.1111/ele.12437","page":"724-736","source":"Wiley Online Library","title":"Environmental variation and population responses to global change","volume":"18","author":[{"family":"Lawson","given":"Callum R."},{"family":"Vindenes","given":"Yngvild"},{"family":"Bailey","given":"Liam"},{"family":"Pol","given":"Martijn","dropping-particle":"van de"}],"issued":{"date-parts":[["2015"]]}}}],"schema":"https://github.com/citation-style-language/schema/raw/master/csl-citation.json"}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(Lawson et al., 2015)</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Therefore, research into the consequences of environmental change for insect populations should consider the consequences of concurrent changes in temperature means and variance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{"citationID":"2RFeq8FR","properties":{"formattedCitation":"(Vasseur et al., 2014)","plainCitation":"(Vasseur et al., 2014)","noteIndex":0},"citationItems":[{"id":23,"uris":["http://zotero.org/users/5290935/items/973ZDTBA"],"itemData":{"id":23,"type":"article-journal","abstract":"Increases in the frequency, severity and duration of temperature extremes are anticipated in the near future. Although recent work suggests that changes in temperature variation will have disproportionately greater effects on species than changes to the mean, much of climate change research in ecology has focused on the impacts of mean temperature change. Here, we couple fine-grained climate projections (2050–2059) to thermal performance data from 38 ectothermic invertebrate species and contrast projections with those of a simple model. We show that projections based on mean temperature change alone differ substantially from those incorporating changes to the variation, and to the mean and variation in concert. Although most species show increases in performance at greater mean temperatures, the effect of mean and variance change together yields a range of responses, with temperate species at greatest risk of performance declines. Our work highlights the importance of using fine-grained temporal data to incorporate the full extent of temperature variation when assessing and projecting performance.","container-title":"Proceedings of the Royal Society B: Biological Sciences","DOI":"10.1098/rspb.2013.2612","issue":"1779","journalAbbreviation":"Proceedings of the Royal Society B: Biological Sciences","page":"20132612","source":"royalsocietypublishing.org (Atypon)","title":"Increased temperature variation poses a greater risk to species than climate warming","volume":"281","author":[{"family":"Vasseur","given":"David"},{"literal":"DeLong John P."},{"literal":"Gilbert Benjamin"},{"literal":"Greig Hamish S."},{"literal":"Harley Christopher D. G."},{"literal":"McCann Kevin S."},{"literal":"Savage Van"},{"literal":"Tunney Tyler D."},{"literal":"O'Connor Mary I."}],"issued":{"date-parts":[["2014",3,22]]}}}],"schema":"https://github.com/citation-style-language/schema/raw/master/csl-citation.json"}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(Vasseur et al., 2014)</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w:t>
      </w:r>
    </w:p>
    <w:p w14:paraId="5C1F529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Though temperature variability may alter the vital rates that underpin insect demography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{"citationID":"qSuDhGwA","properties":{"formattedCitation":"(Colinet et al., 2015)","plainCitation":"(Colinet et al., 2015)","noteIndex":0},"citationItems":[{"id":175,"uris":["http://zotero.org/users/5290935/items/EZTW6YT9"],"itemData":{"id":175,"type":"article-journal","abstract":"All climate change scenarios predict an increase in both global temperature means and the magnitude of seasonal and diel temperature variation. The nonlinear relationship between temperature and biological processes means that fluctuating temperatures lead to physiological, life history, and ecological consequences for ectothermic insects that diverge from those predicted from constant temperatures. Fluctuating temperatures that remain within permissive temperature ranges generally improve performance. By contrast, those which extend to stressful temperatures may have either positive impacts, allowing repair of damage accrued during exposure to thermal extremes, or negative impacts from cumulative damage during successive exposures. We discuss the mechanisms underlying these differing effects. Fluctuating temperatures could be used to enhance or weaken insects in applied rearing programs, and any prediction of insect performance in the field—including models of climate change or population performance—must account for the effect of fluctuating temperatures.","container-title":"Annual Review of Entomology","DOI":"10.1146/annurev-ento-010814-021017","issue":"1","note":"PMID: 25341105","page":"123-140","source":"Annual Reviews","title":"Insects in Fluctuating Thermal Environments","volume":"60","author":[{"family":"Colinet","given":"Hervé"},{"family":"Sinclair","given":"Brent J."},{"family":"Vernon","given":"Philippe"},{"family":"Renault","given":"David"}],"issued":{"date-parts":[["2015"]]}}}],"schema":"https://github.com/citation-style-language/schema/raw/master/csl-citation.json"}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(Colinet et al., 2015)</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many predictive models of insect populations are based on measurements of life history traits under constant temperatures that do not reflect the fluctuations insects experience in their natural environments </w:t>
      </w:r>
      <w:r w:rsidRPr="00F817F4">
        <w:rPr>
          <w:rFonts w:ascii="Times New Roman" w:eastAsia="Aptos" w:hAnsi="Times New Roman" w:cs="Times New Roman"/>
          <w:b/>
          <w:bCs/>
          <w:kern w:val="2"/>
          <w14:ligatures w14:val="standardContextual"/>
        </w:rPr>
        <w:fldChar w:fldCharType="begin"/>
      </w:r>
      <w:r w:rsidRPr="00F817F4">
        <w:rPr>
          <w:rFonts w:ascii="Times New Roman" w:eastAsia="Aptos" w:hAnsi="Times New Roman" w:cs="Times New Roman"/>
          <w:b/>
          <w:bCs/>
          <w:kern w:val="2"/>
          <w14:ligatures w14:val="standardContextual"/>
        </w:rPr>
        <w:instrText xml:space="preserve"> ADDIN ZOTERO_ITEM CSL_CITATION {"citationID":"wfvLZegD","properties":{"unsorted":true,"formattedCitation":"(Denny, 2017; Rebaudo and Rabhi, 2018; Buckley et al., 2018)","plainCitation":"(Denny, 2017; Rebaudo and Rabhi, 2018; Buckley et al., 2018)","noteIndex":0},"citationItems":[{"id":41,"uris":["http://zotero.org/users/5290935/items/MN7HDR6X"],"itemData":{"id":41,"type":"article-journal","abstract":"Skip to Next Section\nBiologists often cope with variation in physiological, environmental and ecological processes by measuring how living systems perform under average conditions. However, performance at average conditions is seldom equal to average performance across a range of conditions. This basic property of nonlinear averaging – known as ‘Jensen's inequality’ or ‘the fallacy of the average’ – has important implications for all of biology. For instance, a burgeoning awareness of Jensen's inequality has improved our ability to predict how plants and animals will respond to a warmer and more variable future climate. But for many biologists, the fallacy of the average is still a novel concept. Here, I highlight the importance of Jensen's inequality, provide a simple graphical approach to understanding its effects, and explore its consequences at atomic, molecular, organismal and ecological levels.","container-title":"Journal of Experimental Biology","DOI":"10.1242/jeb.140368","ISSN":"0022-0949, 1477-9145","issue":"2","language":"en","license":"© 2017. Published by The Company of Biologists Ltd","note":"publisher: The Company of Biologists Ltd\nsection: COMMENTARY\nPMID: 28100801","page":"139-146","source":"jeb.biologists.org","title":"The fallacy of the average: on the ubiquity, utility and continuing novelty of Jensen's inequality","title-short":"The fallacy of the average","volume":"220","author":[{"family":"Denny","given":"Mark"}],"issued":{"date-parts":[["2017",1,15]]}}},{"id":40,"uris":["http://zotero.org/users/5290935/items/WEENEG6R"],"itemData":{"id":40,"type":"article-journal","abstract":"The study of insect responses to temperature has a long tradition in science, starting from Réaumur's work on caterpillars in the 18th century. In 1932, Ernst Janisch wrote: ‘The problem is (and will be more and more in the future) one of the most important ones in entomology […]’. Almost 90 years after this paper, its prediction still holds true, with a sustained interest of the scientific community for the study of insect responses to temperature, especially in the context of climate change. We present a review of the major developments in the field of insect development responses to temperature and analyze the growing importance of modeling approaches in the literature using a bibliographic analysis. We discuss recent advances and future directions for phenology-modeling based on temperature-dependent development rate. Finally, we highlight the need for a change of paradigm toward a system-based approach in order to overcome current challenges and to predict insect phenology more accurately, with direct implications in agriculture, conservation biology, and epidemiology.","container-title":"Entomologia Experimentalis et Applicata","DOI":"https://doi.org/10.1111/eea.12693","ISSN":"1570-7458","issue":"8","language":"en","license":"© 2018 The Netherlands Entomological Society","note":"_eprint: https://onlinelibrary.wiley.com/doi/pdf/10.1111/eea.12693","page":"607-617","source":"Wiley Online Library","title":"Modeling temperature-dependent development rate and phenology in insects: review of major developments, challenges, and future directions","title-short":"Modeling temperature-dependent development rate and phenology in insects","volume":"166","author":[{"family":"Rebaudo","given":"François"},{"family":"Rabhi","given":"Victor-Badre"}],"issued":{"date-parts":[["2018"]]}}},{"id":86,"uris":["http://zotero.org/users/5290935/items/Q8JSRGC5"],"itemData":{"id":86,"type":"article-journal","abstract":"Abstract.  Despite the pressing need for accurate forecasts of ecological and evolutionary responses to environmental change, commonly used modeling approaches","container-title":"Integrative and Comparative Biology","DOI":"10.1093/icb/icy018","ISSN":"1540-7063","issue":"1","journalAbbreviation":"Integr Comp Biol","language":"en","note":"publisher: Oxford Academic","page":"38-51","source":"academic-oup-com.proxy.lib.utk.edu","title":"Leveraging Organismal Biology to Forecast the Effects of Climate Change","volume":"58","author":[{"family":"Buckley","given":"Lauren B."},{"family":"Cannistra","given":"Anthony F."},{"family":"John","given":"Aji"}],"issued":{"date-parts":[["2018",7,1]]}}}],"schema":"https://github.com/citation-style-language/schema/raw/master/csl-citation.json"} </w:instrText>
      </w:r>
      <w:r w:rsidRPr="00F817F4">
        <w:rPr>
          <w:rFonts w:ascii="Times New Roman" w:eastAsia="Aptos" w:hAnsi="Times New Roman" w:cs="Times New Roman"/>
          <w:b/>
          <w:bCs/>
          <w:kern w:val="2"/>
          <w14:ligatures w14:val="standardContextual"/>
        </w:rPr>
        <w:fldChar w:fldCharType="separate"/>
      </w:r>
      <w:r w:rsidRPr="00F817F4">
        <w:rPr>
          <w:rFonts w:ascii="Times New Roman" w:eastAsia="Aptos" w:hAnsi="Times New Roman" w:cs="Times New Roman"/>
          <w:kern w:val="2"/>
          <w14:ligatures w14:val="standardContextual"/>
        </w:rPr>
        <w:t>(Denny, 2017; Rebaudo and Rabhi, 2018; Buckley et al., 2018)</w:t>
      </w:r>
      <w:r w:rsidRPr="00F817F4">
        <w:rPr>
          <w:rFonts w:ascii="Times New Roman" w:eastAsia="Aptos" w:hAnsi="Times New Roman" w:cs="Times New Roman"/>
          <w:b/>
          <w:bCs/>
          <w:kern w:val="2"/>
          <w14:ligatures w14:val="standardContextual"/>
        </w:rPr>
        <w:fldChar w:fldCharType="end"/>
      </w:r>
      <w:r w:rsidRPr="00F817F4">
        <w:rPr>
          <w:rFonts w:ascii="Times New Roman" w:eastAsia="Aptos" w:hAnsi="Times New Roman" w:cs="Times New Roman"/>
          <w:kern w:val="2"/>
          <w14:ligatures w14:val="standardContextual"/>
        </w:rPr>
        <w:t xml:space="preserve">. The relationships between temperature and fitness-associated traits, such as survival, development and fecundity, are nonlinear and often asymmetric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{"citationID":"Q9ifP051","properties":{"formattedCitation":"(Angilletta, 2006; Damos and Savopoulou-Soultani, 2012; Sinclair et al., 2016)","plainCitation":"(Angilletta, 2006; Damos and Savopoulou-Soultani, 2012; Sinclair et al., 2016)","noteIndex":0},"citationItems":[{"id":2572,"uris":["http://zotero.org/users/5290935/items/TTKKZUIW"],"itemData":{"id":2572,"type":"article-journal","abstract":"I show how one can estimate the shape of a thermal performance curve using information theory. This approach ranks plausible models by their Akaike information criterion (AIC), which is a measure of a model's ability to describe the data discounted by the model's complexity. I analyze previously published data to demonstrate how one applies this approach to describe a thermal performance curve. This exemplary analysis produced two interesting results. First, a model with a very high r2 (a modified Gaussian function) appeared to overfit the data. Second, the model favored by information theory (a Gaussian function) has been used widely in optimality studies of thermal performance curves. Finally, I discuss the choice between regression and ANOVA when comparing thermal performance curves and highlight a superior method called template mode of variation. Much progress can be made by abandoning traditional methods for a method that combines information theory with template mode of variation.","container-title":"Journal of Thermal Biology","DOI":"10.1016/j.jtherbio.2006.06.002","ISSN":"0306-4565","issue":"7","journalAbbreviation":"Journal of Thermal Biology","page":"541-545","source":"ScienceDirect","title":"Estimating and comparing thermal performance curves","volume":"31","author":[{"family":"Angilletta","given":"Michael J."}],"issued":{"date-parts":[["2006",10,1]]}}},{"id":2689,"uris":["http://zotero.org/users/5290935/items/T23WRD4Q"],"itemData":{"id":2689,"type":"article-journal","abstract":"Since 1730 when Reaumut introduced the concept of heat units, many methods of calculating thermal physiological time heat have been used to simulate the phenology of poikilothermic organisms in biological and agricultural sciences. Most of these models are grounded on the concept of the “law of total effective temperatures”, which abstracts the temperature responses of a particular species, in which a specific amount of thermal units should be accumulated above a temperature threshold, to complete a certain developmental event. However, the above temperature summation rule is valid within the species-specific temperature range of development and therefore several empirical linear and nonlinear regression models, including the derivation of the biophysical models as well, have been proposed to define these critical temperatures for development. Additionally, several statistical measures based on ordinary least squares instead of likelihoods, have been also proposed for parameter estimation and model comparison. Given the importance of predicting distribution of insects, for insect ecology and pest management, this article reviews representative temperature-driven models, heat accumulation systems and statistical model evaluation criteria, in an attempt to describe continuous and progressive improvement of the physiological time concept in current entomological science and to infer the ecological consequences for insect spatiotemporal arrangements.","container-title":"Psyche: A Journal of Entomology","DOI":"10.1155/2012/123405","ISSN":"1687-7438","issue":"1","language":"en","license":"Copyright © 2012 Petros Damos and Matilda Savopoulou-Soultani.","note":"_eprint: https://onlinelibrary.wiley.com/doi/pdf/10.1155/2012/123405","page":"123405","source":"Wiley Online Library","title":"Temperature-Driven Models for Insect Development and Vital Thermal Requirements","volume":"2012","author":[{"family":"Damos","given":"Petros"},{"family":"Savopoulou-Soultani","given":"Matilda"}],"issued":{"date-parts":[["2012"]]}}},{"id":182,"uris":["http://zotero.org/users/5290935/items/3CTGUJD9"],"itemData":{"id":182,"type":"article-journal","abstract":"Thermal performance curves (TPCs), which quantify how an ectotherm’s body temperature (Tb) affects its performance or ﬁtness, are often used in an attempt to predict organismal responses to climate change. Here, we examine the key – but often biologically unreasonable – assumptions underlying this approach; for example, that physiology and thermal regimes are invariant over ontogeny, space and time, and also that TPCs are independent of previously experienced Tb. We show how a critical consideration of these assumptions can lead to biologically useful hypotheses and experimental designs. For example, rather than assuming that TPCs are ﬁxed during ontogeny, one can measure TPCs for each major life stage and incorporate these into stage-speciﬁc ecological models to reveal the life stage most likely to be vulnerable to climate change. Our overall goal is to explicitly examine the assumptions underlying the integration of TPCs with Tb, to develop a framework within which empiricists can place their work within these limitations, and to facilitate the application of thermal physiology to understanding the biological implications of climate change.","container-title":"Ecology Letters","DOI":"10.1111/ele.12686","ISSN":"1461023X","issue":"11","language":"en","page":"1372-1385","source":"Crossref","title":"Can we predict ectotherm responses to climate change using thermal performance curves and body temperatures?","volume":"19","author":[{"family":"Sinclair","given":"Brent J."},{"family":"Marshall","given":"Katie E."},{"family":"Sewell","given":"Mary A."},{"family":"Levesque","given":"Danielle L."},{"family":"Willett","given":"Christopher S."},{"family":"Slotsbo","given":"Stine"},{"family":"Dong","given":"Yunwei"},{"family":"Harley","given":"Christopher D. G."},{"family":"Marshall","given":"David J."},{"family":"Helmuth","given":"Brian S."},{"family":"Huey","given":"Raymond B."}],"editor":[{"family":"Vasseur","given":"David"}],"issued":{"date-parts":[["2016",11]]}}}],"schema":"https://github.com/citation-style-language/schema/raw/master/csl-citation.json"}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(Angilletta, 2006; Damos and Savopoulou-Soultani, 2012; Sinclair et al., 2016)</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Consequently, the values of these traits under variable temperatures may differ considerably from their expected values under a constant environmental temperature at </w:t>
      </w:r>
      <w:r w:rsidRPr="00F817F4">
        <w:rPr>
          <w:rFonts w:ascii="Times New Roman" w:eastAsia="Aptos" w:hAnsi="Times New Roman" w:cs="Times New Roman"/>
          <w:kern w:val="2"/>
          <w14:ligatures w14:val="standardContextual"/>
        </w:rPr>
        <w:lastRenderedPageBreak/>
        <w:t xml:space="preserve">the same </w:t>
      </w:r>
      <w:proofErr w:type="gramStart"/>
      <w:r w:rsidRPr="00F817F4">
        <w:rPr>
          <w:rFonts w:ascii="Times New Roman" w:eastAsia="Aptos" w:hAnsi="Times New Roman" w:cs="Times New Roman"/>
          <w:kern w:val="2"/>
          <w14:ligatures w14:val="standardContextual"/>
        </w:rPr>
        <w:t>mean</w:t>
      </w:r>
      <w:proofErr w:type="gramEnd"/>
      <w:r w:rsidRPr="00F817F4">
        <w:rPr>
          <w:rFonts w:ascii="Times New Roman" w:eastAsia="Aptos" w:hAnsi="Times New Roman" w:cs="Times New Roman"/>
          <w:kern w:val="2"/>
          <w14:ligatures w14:val="standardContextual"/>
        </w:rPr>
        <w:t xml:space="preserve">. This property of nonlinear temperature performance functions is often referred to as Jensen’s inequality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{"citationID":"zqTNrxY9","properties":{"formattedCitation":"(Denny, 2017; Ruel and Ayres, 1999)","plainCitation":"(Denny, 2017; Ruel and Ayres, 1999)","noteIndex":0},"citationItems":[{"id":41,"uris":["http://zotero.org/users/5290935/items/MN7HDR6X"],"itemData":{"id":41,"type":"article-journal","abstract":"Skip to Next Section\nBiologists often cope with variation in physiological, environmental and ecological processes by measuring how living systems perform under average conditions. However, performance at average conditions is seldom equal to average performance across a range of conditions. This basic property of nonlinear averaging – known as ‘Jensen's inequality’ or ‘the fallacy of the average’ – has important implications for all of biology. For instance, a burgeoning awareness of Jensen's inequality has improved our ability to predict how plants and animals will respond to a warmer and more variable future climate. But for many biologists, the fallacy of the average is still a novel concept. Here, I highlight the importance of Jensen's inequality, provide a simple graphical approach to understanding its effects, and explore its consequences at atomic, molecular, organismal and ecological levels.","container-title":"Journal of Experimental Biology","DOI":"10.1242/jeb.140368","ISSN":"0022-0949, 1477-9145","issue":"2","language":"en","license":"© 2017. Published by The Company of Biologists Ltd","note":"publisher: The Company of Biologists Ltd\nsection: COMMENTARY\nPMID: 28100801","page":"139-146","source":"jeb.biologists.org","title":"The fallacy of the average: on the ubiquity, utility and continuing novelty of Jensen's inequality","title-short":"The fallacy of the average","volume":"220","author":[{"family":"Denny","given":"Mark"}],"issued":{"date-parts":[["2017",1,15]]}}},{"id":2570,"uris":["http://zotero.org/users/5290935/items/67FJLF3T"],"itemData":{"id":2570,"type":"article-journal","abstract":"Many biologists now recognize that environmental variance can exert important effects on patterns and processes in nature that are independent of average conditions. Jensen's inequality is a mathematical proof that is seldom mentioned in the ecological literature but which provides a powerful tool for predicting some direct effects of environmental variance in biological systems. Qualitative predictions can be derived from the form of the relevant response functions (accelerating versus decelerating). Knowledge of the frequency distribution (especially the variance) of the driving variables allows quantitative estimates of the effects. Jensen's inequality has relevance in every field of biology that includes nonlinear processes.","container-title":"Trends in Ecology &amp; Evolution","DOI":"10.1016/s0169-5347(99)01664-x","ISSN":"1872-8383","issue":"9","journalAbbreviation":"Trends Ecol Evol","language":"eng","note":"PMID: 10441312","page":"361-366","source":"PubMed","title":"Jensen's inequality predicts effects of environmental variation","volume":"14","author":[{"family":"Ruel","given":"J. J."},{"family":"Ayres","given":"M. P."}],"issued":{"date-parts":[["1999",9]]}}}],"schema":"https://github.com/citation-style-language/schema/raw/master/csl-citation.json"}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(Denny, 2017; Ruel and Ayres, 1999)</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In addition, exposure to temperature fluctuations may change the energetic costs organisms sustain relative to static temperatures, due to plastic mechanisms such as hardening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{"citationID":"zzu4XgEq","properties":{"formattedCitation":"(Folguera et al., 2011; Kingsolver and Woods, 2016)","plainCitation":"(Folguera et al., 2011; Kingsolver and Woods, 2016)","noteIndex":0},"citationItems":[{"id":74,"uris":["http://zotero.org/users/5290935/items/8BXYJ55G"],"itemData":{"id":74,"type":"article-journal","abstract":"Global climate change is one of the greatest threats to biodiversity; one of the most important effects is the increase in the mean earth surface temperature. However, another but poorly studied main characteristic of global change appears to be an increase in temperature variability. Most of the current analyses of global change have focused on mean values, paying less attention to the role of the fluctuations of environmental variables. We experimentally tested the effects of environmental temperature variability on characteristics associated to the fitness (body mass balance, growth rate, and survival), metabolic rate (VCO2) and molecular traits (heat shock protein expression, Hsp70), in an ectotherm, the terrestrial woodlouse Porcellio laevis. Our general hypotheses are that higher values of thermal amplitude may directly affect life-history traits, increasing metabolic cost and stress responses. At first, results supported our hypotheses showing a diversity of responses among characters to the experimental thermal treatments. We emphasize that knowledge about the cellular and physiological mechanisms by which animals cope with environmental changes is essential to understand the impact of mean climatic change and variability. Also, we consider that the studies that only incorporate only mean temperatures to predict the life-history, ecological and evolutionary impact of global temperature changes present important problems to predict the diversity of responses of the organism. This is because the analysis ignores the complexity and details of the molecular and physiological processes by which animals cope with environmental variability, as well as the life-history and demographic consequences of such variability.","container-title":"Comparative Biochemistry and Physiology Part A: Molecular &amp; Integrative Physiology","DOI":"10.1016/j.cbpa.2011.03.002","ISSN":"1095-6433","issue":"3","journalAbbreviation":"Comparative Biochemistry and Physiology Part A: Molecular &amp; Integrative Physiology","language":"en","page":"242-246","source":"ScienceDirect","title":"An experimental test of the role of environmental temperature variability on ectotherm molecular, physiological and life-history traits: Implications for global warming","title-short":"An experimental test of the role of environmental temperature variability on ectotherm molecular, physiological and life-history traits","volume":"159","author":[{"family":"Folguera","given":"Guillermo"},{"family":"Bastías","given":"Daniel A."},{"family":"Caers","given":"Jelle"},{"family":"Rojas","given":"José M."},{"family":"Piulachs","given":"Maria-Dolors"},{"family":"Bellés","given":"Xavier"},{"family":"Bozinovic","given":"Francisco"}],"issued":{"date-parts":[["2011",7,1]]}}},{"id":21,"uris":["http://zotero.org/users/5290935/items/K9GEJAVT"],"itemData":{"id":21,"type":"article-journal","abstract":"Thermal performance curves have been widely used to model the ecological responses of ectotherms to variable thermal environments and climate change. Such models ignore the effects of time dependence—the temporal pattern and duration of temperature exposure —on performance. We developed and solved a simple mathematical model for growth rate of ectotherms, combining thermal performance curves for ingestion rate with the temporal dynamics of gene expression and protein production in response to high temperatures to predict temporal patterns of growth rate in constant and diurnally ﬂuctuating temperatures. We used the model to explore the effects of heat shock proteins on larval growth rates of Manduca sexta. The model correctly captures two empirical patterns for larval growth rate: ﬁrst, maximal growth rate and optimal temperature decline with increasing duration of temperature exposure; second, mean growth rates decline with time in diurnally ﬂuctuating temperatures at higher mean temperatures. These qualitative results apply broadly to cases where proteins or other molecules produced in response to high temperatures reduce growth rates. We discuss some of the critical assumptions and predictions of the model and suggest potential extensions and alternatives. Incorporating time-dependent effects will be essential for making more realistic predictions about the physiological and ecological consequences of temperature ﬂuctuations and climate change.","container-title":"The American Naturalist","DOI":"10.1086/684786","ISSN":"0003-0147, 1537-5323","issue":"3","journalAbbreviation":"The American Naturalist","language":"en","page":"283-294","source":"DOI.org (Crossref)","title":"Beyond Thermal Performance Curves: Modeling Time-Dependent Effects of Thermal Stress on Ectotherm Growth Rates","title-short":"Beyond Thermal Performance Curves","volume":"187","author":[{"family":"Kingsolver","given":"Joel G."},{"family":"Woods","given":"H. Arthur"}],"issued":{"date-parts":[["2016",3]]}}}],"schema":"https://github.com/citation-style-language/schema/raw/master/csl-citation.json"}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(Folguera et al., 2011; Kingsolver and Woods, 2016)</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and acclimation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{"citationID":"YTfzSQen","properties":{"unsorted":true,"formattedCitation":"(Williams et al., 2012; Bozinovic et al., 2013)","plainCitation":"(Williams et al., 2012; Bozinovic et al., 2013)","noteIndex":0},"citationItems":[{"id":522,"uris":["http://zotero.org/users/5290935/items/QFB6DBPK"],"itemData":{"id":522,"type":"article-journal","abstract":"Increases in thermal variability elevate metabolic rate due to Jensen's inequality, and increased metabolic rate decreases the fitness of dormant ectotherms by increasing consumption of stored energy reserves. Theory predicts that ectotherms should respond to increased thermal variability by lowering the thermal sensitivity of metabolism, which will reduce the impact of the warm portion of thermal variability. We examined the thermal sensitivity of metabolic rate of overwintering Erynnis propertius (Lepidoptera: Hesperiidae) larvae from a stable or variable environment reared in the laboratory in a reciprocal common garden design, and used these data to model energy use during the winters of 1973–2010 using meteorological data to predict the energetic outcomes of metabolic compensation and phenological shifts. Larvae that experienced variable temperatures had decreased thermal sensitivity of metabolic rate, and were larger than those reared at stable temperatures, which could partially compensate for the increased energetic demands. Even with depressed thermal sensitivity, the variable environment was more energy-demanding than the stable, with the majority of this demand occurring in autumn. Autumn phenology changes thus had disproportionate influence on energy consumption in variable environments, and variable-reared larvae were most susceptible to overwinter energy drain. Therefore the energetic impacts of the timing of entry into winter dormancy will strongly influence ectotherm fitness in northern temperate environments. We conclude that thermal variability drives the expression of metabolic suppression in this species; that phenological shifts will have a greater impact on ectotherms in variable thermal environments; and that E. propertius will be more sensitive to shifts in phenology in autumn than in spring. This suggests that increases in overwinter thermal variability and/or extended, warm autumns, will negatively impact all non-feeding dormant ectotherms which lack the ability to suppress their overwinter metabolic thermal sensitivity.","container-title":"PLOS ONE","DOI":"10.1371/journal.pone.0034470","ISSN":"1932-6203","issue":"3","journalAbbreviation":"PLOS ONE","language":"en","note":"publisher: Public Library of Science","page":"e34470","source":"PLoS Journals","title":"Thermal Variability Increases the Impact of Autumnal Warming and Drives Metabolic Depression in an Overwintering Butterfly","volume":"7","author":[{"family":"Williams","given":"Caroline M."},{"family":"Marshall","given":"Katie E."},{"family":"MacMillan","given":"Heath A."},{"family":"Dzurisin","given":"Jason D. K."},{"family":"Hellmann","given":"Jessica J."},{"family":"Sinclair","given":"Brent J."}],"issued":{"date-parts":[["2012",3,30]]}}},{"id":198,"uris":["http://zotero.org/users/5290935/items/SM9BK2ZJ"],"itemData":{"id":198,"type":"article-journal","abstract":"Background: Among the predictions of the effect of future climate change, the impact of thermal conditions at local levels on the physiological performance of individuals and their acclimation capacities is key to understanding animals’ responses to global warming. Goal: Test for the effect of acclimation to environmental thermal variability, namely 24 ± 0ЊC, 24 ± 4ЊC, and 24 ± 8ЊC, on the metabolic performance curve in the mealworm beetle Tenebrio molitor.\nResults: Maximum resting metabolism and metabolic breadth were significantly different, but optimal temperature was similar, between treatments. Thus, increases in ambient thermal variability caused a reduction in maximum performance at each level of acclimation, with a decrease of almost 50% between the nil variability and ± 8ЊC daily variability treatments.\nConclusions: If thermal variability changes in any of the directions forecast by climatologists, ecologists will have to use mechanistic and modelling approaches based on physiological and biophysical traits to predict the biodiversity consequences of climate change.","container-title":"Evolutionary Ecology Research","ISSN":"1522–0613","issue":"5","language":"en","page":"579-587","source":"Zotero","title":"Acclimation to daily thermal variability drives the metabolic performance curve","volume":"15","author":[{"family":"Bozinovic","given":"Francisco"},{"family":"Catalan","given":"Tamara P"},{"family":"Estay","given":"Sergio A"},{"family":"Sabat","given":"Pablo"}],"issued":{"date-parts":[["2013",7]]}}}],"schema":"https://github.com/citation-style-language/schema/raw/master/csl-citation.json"}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(Williams et al., 2012; Bozinovic et al., 2013)</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as well as opportunities to accrue energetic costs or recover from thermal stress-related damage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{"citationID":"p4dmDhMA","properties":{"unsorted":true,"formattedCitation":"(Vajedsamiei et al., 2021; Kefford et al., 2022)","plainCitation":"(Vajedsamiei et al., 2021; Kefford et al., 2022)","noteIndex":0},"citationItems":[{"id":2247,"uris":["http://zotero.org/users/5290935/items/3KYNNNH5"],"itemData":{"id":2247,"type":"article-journal","abstract":"Predicting the implications of ongoing ocean climate warming demands a better understanding of how short-term thermal variability impacts marine ectotherms, particularly at beyond-optimal average conditions during summer heatwaves. Using a globally important model species, the blue mussel Mytilus, in a 5-week-long experiment, we (a) assessed growth performance traits under 12 scenarios, consisting of four thermal averages (18.5, 21, 23.5 and 26℃) imposed as constant or daily fluctuating regimes with amplitudes of 2 or 4℃. Additionally, we conducted a short-term assay using different mussel individuals to (b) test for the species capacity for suppression and recovery of metabolic performance traits (feeding and aerobic respiration) when exposed to a 1-day thermal fluctuation regime (16.8–30.5℃). Using this high-resolution data, we (c) generated short-term thermal metabolic performance curves to predict and explain growth responses observed in the long-term experiment. We found that daily high-amplitude thermal cycles (4℃) improved mussel growth when fluctuations were imposed around an extreme average temperature of 26℃, representing end-of-century heatwaves. In contrast, thermal cycles negatively affected mussel growth at a less extreme average temperature of 23.5℃, resembling current peak summer temperature scenarios. These results suggest that fluctuations ameliorate heat stress impacts only at critically high average temperatures. The short-term assay demonstrated that during the warming phase, animals stopped feeding between 24 and 30℃ while gradually suppressing respiration. In the subsequent cooling phase, feeding and respiration partially and fully recovered to pre-heating rates respectively. Furthermore, nonlinear averaging of short-term feeding responses (upscaling) well-predicted longer term growth responses to fluctuations. Our findings suggest that fluctuations can be beneficial to or detrimental for the long-term performance of ectothermic animals, depending on the fluctuations' average and amplitude. Furthermore, the observed effects can be linked to fluctuation-mediated metabolic suppression and recovery. In a general framework, we propose various hypothetical scenarios of fluctuation impacts on ectotherm performance considering inter- or intra-species variability in heat sensitivity. Our research highlights the need for studying metabolic performance in relation to cyclic abiotic fluctuations to advance the understanding of climate change impacts on aquatic systems. A free Plain Language Summary can be found within the Supporting Information of this article.","container-title":"Functional Ecology","DOI":"10.1111/1365-2435.13889","ISSN":"1365-2435","issue":"11","language":"en","license":"© 2021 The Authors. Functional Ecology published by John Wiley &amp; Sons Ltd on behalf of British Ecological Society","note":"_eprint: https://onlinelibrary.wiley.com/doi/pdf/10.1111/1365-2435.13889","page":"2483-2496","source":"Wiley Online Library","title":"Cyclic thermal fluctuations can be burden or relief for an ectotherm depending on fluctuations’ average and amplitude","volume":"35","author":[{"family":"Vajedsamiei","given":"Jahangir"},{"family":"Melzner","given":"Frank"},{"family":"Raatz","given":"Michael"},{"family":"Morón Lugo","given":"Sonia C."},{"family":"Pansch","given":"Christian"}],"issued":{"date-parts":[["2021"]]}}},{"id":2766,"uris":["http://zotero.org/users/5290935/items/AFGNVSL5"],"itemData":{"id":2766,"type":"article-journal","abstract":"Global warming is increasing mean temperatures and altering temperature variability at multiple temporal scales. To better understand the consequences of changes in thermal variability for ectotherms it is necessary to consider thermal variation at different time scales (i.e., acute, diel, and annual) and the responses of organisms within and across generations. Thermodynamics constrain acute responses to temperature, but within these constraints and over longer time periods, organisms have the scope to adaptively acclimate or evolve. Yet, hypotheses and predictions about responses to future warming tend not to explicitly consider the temporal scale at which temperature varies. Here, focusing on multicellular ectothermic animals, we argue that consideration of multiple processes and constraints associated with various timescales is necessary to better understand how altered thermal variability because of climate change will affect ectotherms.","container-title":"Global Change Biology","DOI":"10.1111/gcb.16453","ISSN":"1365-2486","issue":"23","language":"en","license":"© 2022 The Authors. Global Change Biology published by John Wiley &amp; Sons Ltd.","note":"_eprint: https://onlinelibrary.wiley.com/doi/pdf/10.1111/gcb.16453","page":"6872-6888","source":"Wiley Online Library","title":"Acute, diel, and annual temperature variability and the thermal biology of ectotherms","volume":"28","author":[{"family":"Kefford","given":"Ben J."},{"family":"Ghalambor","given":"Cameron K."},{"family":"Dewenter","given":"Beatrice"},{"family":"Poff","given":"N. LeRoy"},{"family":"Hughes","given":"Jane"},{"family":"Reich","given":"Jollene"},{"family":"Thompson","given":"Ross"}],"issued":{"date-parts":[["2022"]]}}}],"schema":"https://github.com/citation-style-language/schema/raw/master/csl-citation.json"}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(Vajedsamiei et al., 2021; Kefford et al., 2022)</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These time-dependent physiological effects of fluctuations may explain why the observed performance of poikilothermic invertebrates in fluctuating environments often differs from predictions based on the nonlinear averaging of rates measured under constant temperatures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{"citationID":"YGm1IHVR","properties":{"unsorted":true,"formattedCitation":"(Kingsolver et al., 2015; Vangansbeke et al., 2015; Marshall et al., 2021)","plainCitation":"(Kingsolver et al., 2015; Vangansbeke et al., 2015; Marshall et al., 2021)","noteIndex":0},"citationItems":[{"id":2292,"uris":["http://zotero.org/users/5290935/items/HURS8PMM"],"itemData":{"id":2292,"type":"article-journal","abstract":"Most terrestrial ectotherms experience diurnal and seasonal variation in temperature. Because thermal performance curves are non-linear, mean performance can differ in fluctuating and constant thermal environments. However, time-dependent effects – effects of the order and duration of exposure to temperature – can also influence mean performance. We quantified the non-linear and time-dependent effects of diurnally fluctuating temperatures for larval growth rates in the tobacco hornworm, Manduca sexta L., with four main results. First, the shape of the thermal performance curve for growth rate depended on the duration of exposure: for example, optimal temperature and thermal breadth were greater for growth rates measured over short (24 h during the last instar) compared with long (the entire period of larval growth) time periods. Second, larvae reared in diurnally fluctuating temperatures had significantly higher optimal temperatures and maximal growth rates than larvae reared in constant temperatures. Third, for larvae maintained at three mean temperatures (20, 25 and 30°C) and three diurnal temperature ranges (±0, ±5 and ±10°C), diurnal fluctuations had opposite effects on mean growth rates at low versus high mean temperature. Fourth, both short- and long-term thermal performance curves yielded poor predictions of the non-linear effects of fluctuating temperature on mean growth rates (compared with our experimental results) at higher mean temperatures. Our results suggest caution in using constant temperature studies to model the consequences of variable thermal environments.","container-title":"Journal of Experimental Biology","DOI":"10.1242/jeb.120733","ISSN":"0022-0949","issue":"14","journalAbbreviation":"Journal of Experimental Biology","page":"2218-2225","source":"Silverchair","title":"Fluctuating temperatures and ectotherm growth: distinguishing non-linear and time-dependent effects","title-short":"Fluctuating temperatures and ectotherm growth","volume":"218","author":[{"family":"Kingsolver","given":"Joel G."},{"family":"Higgins","given":"Jessica K."},{"family":"Augustine","given":"Kate E."}],"issued":{"date-parts":[["2015",7,1]]}}},{"id":73,"uris":["http://zotero.org/users/5290935/items/TBTKRHGI"],"itemData":{"id":73,"type":"article-journal","abstract":"The impact of daily temperature variations on arthropod life history remains woefully understudied compared to the large body of research that has been carried out on the effects of constant temperatures. However, diurnal varying temperature regimes more commonly represent the environment in which most organisms thrive. Such varying temperature regimes have been demonstrated to substantially affect development and reproduction of ectothermic organisms, generally in accordance with Jensen’s inequality. In the present study we evaluated the impact of temperature alternations at 4 amplitudes (DTR0, +5, +10 and +15°C) on the developmental rate of the predatory mites Phytoseiulus persimilis Athias-Henriot and Neoseiulus californicus McGregor (Acari: Phytoseiidae) and their natural prey, the two-spotted spider mite Tetranychus urticae Koch (Acari: Tetranychidae). We have modelled their developmental rates as a function of temperature using both linear and nonlinear models. Diurnally alternating temperatures resulted in a faster development in the lower temperature range as compared to their corresponding mean constant temperatures, whereas the opposite was observed in the higher temperature range. Our results indicate that Jensen’s inequality does not suffice to fully explain the differences in developmental rates at constant and alternating temperatures, suggesting additional physiological responses play a role. It is concluded that diurnal temperature range should not be ignored and should be incorporated in predictive models on the phenology of arthropod pests and their natural enemies and their performance in biological control programmes.","container-title":"PLOS ONE","DOI":"10.1371/journal.pone.0124898","ISSN":"1932-6203","issue":"4","journalAbbreviation":"PLOS ONE","language":"en","note":"publisher: Public Library of Science","page":"e0124898","source":"PLoS Journals","title":"Diurnal Temperature Variations Affect Development of a Herbivorous Arthropod Pest and its Predators","volume":"10","author":[{"family":"Vangansbeke","given":"Dominiek"},{"family":"Audenaert","given":"Joachim"},{"family":"Nguyen","given":"Duc Tung"},{"family":"Verhoeven","given":"Ruth"},{"family":"Gobin","given":"Bruno"},{"family":"Tirry","given":"Luc"},{"family":"Clercq","given":"Patrick De"}],"issued":{"date-parts":[["2015",4,15]]}}},{"id":394,"uris":["http://zotero.org/users/5290935/items/4EV43KIF"],"itemData":{"id":394,"type":"article-journal","abstract":"Understanding and predicting responses of ectothermic animals to temperature are essential for decision-making and management. The thermal performance curve (TPC), which quantifies the thermal sensitivity of traits such as metabolism, growth and feeding rates in laboratory conditions, is often used to predict responses of wild populations. However, central assumptions of this approach are that TPCs are relatively static between populations and that curves measured under stable temperature conditions can predict performance under variable conditions. We test these assumptions using two latitudinally matched populations of the ecosystem engineer Mytilus trossulus that differ in their experienced temperature variability regime. We acclimated each population in a range of constant or fluctuating temperatures for six weeks and measured a series of both short term (feeding rate, byssal thread production) and long-term (growth, survival) metrics to test the hypothesis that performance in fluctuating temperatures can be predicted from constant temperatures. We find that this was not true for any metric, and that there were important interactions with the population of origin. Our results emphasize that responses to fluctuating conditions are still poorly understood and suggest caution must be taken in the use of TPCs generated under constant temperature conditions for the prediction of wild population responses.","container-title":"Proceedings of the Royal Society B: Biological Sciences","DOI":"10.1098/rspb.2020.2968","issue":"1947","note":"publisher: Royal Society","page":"20202968","source":"royalsocietypublishing.org (Atypon)","title":"Whole-organism responses to constant temperatures do not predict responses to variable temperatures in the ecosystem engineer Mytilus trossulus","volume":"288","author":[{"family":"Marshall","given":"Katie E."},{"family":"Anderson","given":"Kathryn M."},{"family":"Brown","given":"Norah E. M."},{"family":"Dytnerski","given":"James K."},{"family":"Flynn","given":"Kelsey L."},{"family":"Bernhardt","given":"Joey R."},{"family":"Konecny","given":"Cassandra A."},{"family":"Gurney-Smith","given":"Helen"},{"family":"Harley","given":"Christopher D. G."}],"issued":{"date-parts":[["2021",3,24]]}}}],"schema":"https://github.com/citation-style-language/schema/raw/master/csl-citation.json"}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(Kingsolver et al., 2015; Vangansbeke et al., 2015; Marshall et al., 2021)</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Indeed, previous studies report considerable variation in projected population growth rates between insects exposed to temperature fluctuations over their lifespans and insects held in static thermal environments at the same mean temperature, although the nature of these differences depends on the species and the range of temperatures used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{"citationID":"QIT9n6db","properties":{"unsorted":true,"formattedCitation":"(Bozinovic et al., 2011; Carrington et al., 2013; Zhao et al., 2015; Cheng et al., 2018)","plainCitation":"(Bozinovic et al., 2011; Carrington et al., 2013; Zhao et al., 2015; Cheng et al., 2018)","noteIndex":0},"citationItems":[{"id":80,"uris":["http://zotero.org/users/5290935/items/7QUFTSF6"],"itemData":{"id":80,"type":"article-journal","abstract":"Global climate change poses one of the greatest threats to biodiversity. Most analyses of the potential biological impacts have focused on changes in mean temperature, but changes in thermal variance will also impact organisms and populations. We assessed the combined effects of the mean and variance of temperature on thermal tolerances, organismal survival, and population growth in Drosophila melanogaster. Because the performance of ectotherms relates nonlinearly to temperature, we predicted that responses to thermal variation (±0° or ±5°C) would depend on the mean temperature (17° or 24°C). Consistent with our prediction, thermal variation enhanced the rate of population growth (rmax) at a low mean temperature but depressed this rate at a high mean temperature. The interactive effect on fitness occurred despite the fact that flies improved their heat and cold tolerances through acclimation to thermal conditions. Flies exposed to a high mean and a high variance of temperature recovered from heat coma faster and survived heat exposure better than did flies that developed at other conditions. Relatively high survival following heat exposure was associated with low survival following cold exposure. Recovery from chill coma was affected primarily by the mean temperature; flies acclimated to a low mean temperature recovered much faster than did flies acclimated to a high mean temperature. To develop more realistic predictions about the biological impacts of climate change, one must consider the interactions between the mean environmental temperature and the variance of environmental temperature.","container-title":"Physiological and Biochemical Zoology","DOI":"10.1086/662551","ISSN":"1522-2152","issue":"6","journalAbbreviation":"Physiological and Biochemical Zoology","note":"publisher: The University of Chicago Press","page":"543-552","source":"www-journals-uchicago-edu.proxy.lib.utk.edu (Atypon)","title":"The Mean and Variance of Environmental Temperature Interact to Determine Physiological Tolerance and Fitness","volume":"84","author":[{"family":"Bozinovic","given":"Francisco"},{"family":"Bastías","given":"Daniel A."},{"family":"Boher","given":"Francisca"},{"family":"Clavijo-Baquet","given":"Sabrina"},{"family":"Estay","given":"Sergio A."},{"family":"Angilletta","given":"Michael J."}],"issued":{"date-parts":[["2011",11,1]]}}},{"id":195,"uris":["http://zotero.org/users/5290935/items/YWEFMZF4"],"itemData":{"id":195,"type":"article-journal","abstract":"Background The effect of temperature on insect biology is well understood under constant temperature conditions, but less so under more natural, fluctuating conditions. A fluctuating temperature profile around a mean of 26°C can alter Aedes aegypti vector competence for dengue viruses as well as numerous life-history traits, however, the effect of fluctuations on mosquitoes at critical thermal limits is unknown. Methodology/Principal Findings We investigated the effects of large and small daily temperature fluctuations at low (16°C) and high (35–37°C) mean temperatures, after we identified these temperatures as being thresholds for immature development and/or adult reproduction under constant temperature conditions. We found that temperature effects on larval development time, larval survival and adult reproduction depend on the combination of mean temperature and magnitude of fluctuations. Importantly, observed degree-day estimates for mosquito development under fluctuating temperature profiles depart significantly (around 10–20%) from that predicted by constant temperatures of the same mean. At low mean temperatures, fluctuations reduce the thermal energy required to reach pupation relative to constant temperature, whereas at high mean temperatures additional thermal energy is required to complete development. A stage-structured model based on these empirical data predicts that fluctuations can significantly affect the intrinsic growth rate of mosquito populations. Conclusions/Significance Our results indicate that by using constant temperatures, one could under- or over-estimate values for numerous life-history traits compared to more natural field conditions dependent upon the mean temperature. This complexity may in turn reduce the accuracy of population dynamics modeling and downstream applications for mosquito surveillance and disease prevention.","container-title":"PLOS ONE","DOI":"10.1371/journal.pone.0058824","ISSN":"1932-6203","issue":"3","journalAbbreviation":"PLOS ONE","language":"en","page":"e58824","source":"PLoS Journals","title":"Effects of Fluctuating Daily Temperatures at Critical Thermal Extremes on Aedes aegypti Life-History Traits","volume":"8","author":[{"family":"Carrington","given":"Lauren B."},{"family":"Armijos","given":"M. Veronica"},{"family":"Lambrechts","given":"Louis"},{"family":"Barker","given":"Christopher M."},{"family":"Scott","given":"Thomas W."}],"issued":{"date-parts":[["2013",3,8]]}}},{"id":2727,"uris":["http://zotero.org/users/5290935/items/SDS8ZBSR"],"itemData":{"id":2727,"type":"article-journal","abstract":"The ladybird Cheilomenes sexmaculata (F.) is an important aphidophagous predator in Asia. In order to mass rear predators for biological control, it is valuable to identify the features of populations that are affected by variations in field conditions. Life tables can provide comprehensive descriptions of the development, survival, and fecundity of a population. However, there are few life table studies of C. sexmaculata . Studies of life history have been carried out in many arthropods using the traditional female age-specific life table, which takes only female individuals into consideration, while the variations in developmental rates amongst individuals are ignored. In this paper, we constructed life tables for C. sexmaculata fed on Myzus persicae (Sulzer) both at constant temperature in the laboratory and fluctuating temperature in the greenhouse, and analyzed the data using the age-stage, two-sex life table. The bootstrap technique was used to estimate the standard errors of the population parameters. The results showed that preadult C. sexmaculata developed more slowly and had lower survival and reproductive rates under greenhouse conditions, as indicated by the curves of age-stage survival rate (  s xj ), age-stage-specific fecundity (  f xj ) of the female stage, age-specific fecundity (  m x ), and age-specific maternity (  l x m x ). Our results also showed that the intrinsic rate of increase ( r ), net reproductive rate ( R0 ), and finite rate of increase ( λ ) under laboratory and greenhouse conditions were 0.1668 d −1 and 0.1027 d −1 , 192.1 and 53.0, and 1.1815 d −1 and 1.1082 d −1 , respectively. Our results revealed significantly different life table parameters for C. sexmaculata under laboratory and greenhouse conditions. This information will be useful for developing a successful mass-rearing program for C. sexmaculata for use in biological control.","container-title":"Journal of Economic Entomology","DOI":"10.1093/jee/tov178","ISSN":"0022-0493","issue":"4","journalAbbreviation":"Journal of Economic Entomology","page":"1700-1707","source":"Silverchair","title":"Comparison of Life Tables of Cheilomenes sexmaculata (Coleoptera: Coccinellidae) Under Laboratory and Greenhouse Conditions","title-short":"Comparison of Life Tables of Cheilomenes sexmaculata (Coleoptera","volume":"108","author":[{"family":"Zhao","given":"Jing"},{"family":"Li","given":"Shu"},{"family":"GAO","given":"XI-WU"},{"family":"Zhang","given":"Fan"},{"family":"Wang","given":"Su"}],"issued":{"date-parts":[["2015",8,1]]}}},{"id":2768,"uris":["http://zotero.org/users/5290935/items/NZHAZ74R"],"itemData":{"id":2768,"type":"article-journal","abstract":"The influence of fluctuating temperatures on the development and fecundity of two aphids, Megoura crassicauda Mordvilko and Aphis craccivora Koch, were determined by collecting life table data at a constant temperature (22 °C) and two fluctuating temperatures (22 ± 3 °C and 22 ± 5 °C). The longevity of M. crassicauda decreased significantly at 22 ± 3 °C and 22 ± 5 °C, while there was no significant difference in the longevity of A. craccivora among the three treatments. The fecundity and intrinsic rate of increase (r) of M. crassicauda decreased significantly at both fluctuating temperatures, while A. craccivora showed the opposite tendency. These results showed that the fluctuating temperatures had negative impacts on the life history traits of M. crassicauda, but were beneficial for A. craccivora. Data obtained under constant temperatures may not reveal accurately enough the biotic responses of pests in the field.","container-title":"Entomologica Fennica","DOI":"10.33338/ef.70036","ISSN":"2489-4966","issue":"1","language":"en","license":"Copyright (c)","note":"number: 1","page":"1-12","source":"journal.fi","title":"Effects of constant and fluctuating temperatures on development and reproduction of Megoura crassicauda and Aphis craccivora (Hemiptera: Aphididae)","title-short":"Effects of constant and fluctuating temperatures on development and reproduction of Megoura crassicauda and Aphis craccivora (Hemiptera","volume":"29","author":[{"family":"Cheng","given":"Li-Yuan"},{"family":"Chang","given":"Yan"},{"family":"Chen","given":"Zhen-Zhen"},{"family":"Xu","given":"Yong-Yu"}],"issued":{"date-parts":[["2018",4,3]]}}}],"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(Bozinovic et al., 2011; Carrington et al., 2013; Zhao et al., 2015; Cheng et al., 2018)</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w:t>
      </w:r>
    </w:p>
    <w:p w14:paraId="38B12614" w14:textId="77777777" w:rsidR="00F817F4" w:rsidRPr="00F817F4" w:rsidRDefault="00F817F4" w:rsidP="00F817F4">
      <w:pPr>
        <w:spacing w:after="160" w:line="360" w:lineRule="auto"/>
        <w:rPr>
          <w:rFonts w:ascii="Times New Roman" w:eastAsia="Aptos" w:hAnsi="Times New Roman" w:cs="Times New Roman"/>
          <w:kern w:val="2"/>
          <w:highlight w:val="yellow"/>
          <w14:ligatures w14:val="standardContextual"/>
        </w:rPr>
      </w:pPr>
      <w:r w:rsidRPr="00F817F4">
        <w:rPr>
          <w:rFonts w:ascii="Times New Roman" w:eastAsia="Aptos" w:hAnsi="Times New Roman" w:cs="Times New Roman"/>
          <w:kern w:val="2"/>
          <w14:ligatures w14:val="standardContextual"/>
        </w:rPr>
        <w:t xml:space="preserve">Clarifying the effects of long-term fluctuations on insect population dynamics for more species and under a wider range of environmental conditions could therefore benefit our overall understanding of how insects may fare under climate change. In particular, more populations may be exposed to heat stress and temperatures in the upper range of species’ thermal niches in the coming decades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{"citationID":"sYSJ70Tk","properties":{"formattedCitation":"(Pigot et al., 2023)","plainCitation":"(Pigot et al., 2023)","noteIndex":0},"citationItems":[{"id":2360,"uris":["http://zotero.org/users/5290935/items/T67CZ9NS"],"itemData":{"id":2360,"type":"article-journal","abstract":"Climate change is already exposing species to dangerous temperatures driving widespread population and geographical contractions. However, little is known about how these risks of thermal exposure will expand across species’ existing geographical ranges over time as climate change continues. Here, using geographical data for approximately 36,000 marine and terrestrial species and climate projections to 2100, we show that the area of each species’ geographical range at risk of thermal exposure will expand abruptly. On average, more than 50% of the increase in exposure projected for a species will occur in a single decade. This abruptness is partly due to the rapid pace of future projected warming but also because the greater area available at the warm end of thermal gradients constrains species to disproportionately occupy sites close to their upper thermal limit. These geographical constraints on the structure of species ranges operate both on land and in the ocean and mean that, even in the absence of amplifying ecological feedbacks, thermally sensitive species may be inherently vulnerable to sudden warming-driven collapse. With higher levels of warming, the number of species passing these thermal thresholds, and at risk of abrupt and widespread thermal exposure, increases, doubling from less than 15% to more than 30% between 1.5 °C and 2.5 °C of global warming. These results indicate that climate threats to thousands of species are expected to expand abruptly in the coming decades, thereby highlighting the urgency of mitigation and adaptation actions.","container-title":"Nature Ecology &amp; Evolution","DOI":"10.1038/s41559-023-02070-4","ISSN":"2397-334X","issue":"7","journalAbbreviation":"Nat Ecol Evol","language":"en","license":"2023 The Author(s), under exclusive licence to Springer Nature Limited","note":"publisher: Nature Publishing Group","page":"1060-1071","source":"www.nature.com","title":"Abrupt expansion of climate change risks for species globally","volume":"7","author":[{"family":"Pigot","given":"Alex L."},{"family":"Merow","given":"Cory"},{"family":"Wilson","given":"Adam"},{"family":"Trisos","given":"Christopher H."}],"issued":{"date-parts":[["2023",7]]}}}],"schema":"https://github.com/citation-style-language/schema/raw/master/csl-citation.json"}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(Pigot et al., 2023)</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When organisms are regularly exposed to heat stress during diurnal fluctuations, we expect life history trait values and population dynamics to deviate even more from predictions based on constant temperature experiments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{"citationID":"ndomLzhl","properties":{"formattedCitation":"(Ma et al., 2021; Slein et al., 2023)","plainCitation":"(Ma et al., 2021; Slein et al., 2023)","noteIndex":0},"citationItems":[{"id":2739,"uris":["http://zotero.org/users/5290935/items/IURR6NS9"],"itemData":{"id":2739,"type":"article-journal","abstract":"Global change includes a substantial increase in the frequency and intensity of extreme high temperatures (EHTs), which influence insects at almost all levels. The number of studies showing the ecological importance of EHTs has risen in recent years, but the knowledge is rather dispersed in the contemporary literature. In this article, we review the biological and ecological effects of EHTs actually experienced in the field, i.e., when coupled to fluctuating thermal regimes. First, we characterize EHTs in the field. Then, we summarize the impacts of EHTs on insects at various levels and the processes allowing insects to buffer EHTs. Finally, we argue that the mechanisms leading to positive or negative impacts of EHTs on insects can only be resolved from integrative approaches considering natural thermal regimes. Thermal extremes, perhaps more than the gradual increase in mean temperature, drive insect responses to climate change, with crucial impacts on pest management and biodiversity conservation.","container-title":"Annual Review of Entomology","DOI":"10.1146/annurev-ento-041520-074454","ISSN":"0066-4170, 1545-4487","issue":"Volume 66, 2021","language":"en","note":"publisher: Annual Reviews","page":"163-184","source":"www-annualreviews-org.utk.idm.oclc.org","title":"Survive a Warming Climate: Insect Responses to Extreme High Temperatures","title-short":"Survive a Warming Climate","volume":"66","author":[{"family":"Ma","given":"Chun-Sen"},{"family":"Ma","given":"Gang"},{"family":"Pincebourde","given":"Sylvain"}],"issued":{"date-parts":[["2021",1,7]]}}},{"id":2241,"uris":["http://zotero.org/users/5290935/items/5EYYXX9C"],"itemData":{"id":2241,"type":"article-journal","abstract":"Thermal variability is a key driver of ecological processes, affecting organisms and populations across multiple temporal scales. Despite the ubiquity of variation, biologists lack a quantitative synthesis of the observed ecological consequences of thermal variability across a wide range of taxa, phenotypic traits and experimental designs. Here, we conduct a meta-analysis to investigate how properties of organisms, their experienced thermal regime and whether thermal variability is experienced in either the past (prior to an assay) or present (during the assay) affect performance relative to the performance of organisms experiencing constant thermal environments. Our results—which draw upon 1712 effect sizes from 75 studies—indicate that the effects of thermal variability are not unidirectional and become more negative as mean temperature and fluctuation range increase. Exposure to variation in the past decreases performance to a greater extent than variation experienced in the present and increases the costs to performance more than diminishing benefits across a broad set of empirical studies. Further, we identify life-history attributes that predictably modify the ecological response to variation. Our findings demonstrate that effects of thermal variability on performance are context-dependent, yet negative outcomes may be heightened in warmer, more variable climates.","container-title":"Proceedings of the Royal Society B: Biological Sciences","DOI":"10.1098/rspb.2022.2225","issue":"1992","note":"publisher: Royal Society","page":"20222225","source":"royalsocietypublishing.org (Atypon)","title":"Effects of thermal fluctuations on biological processes: a meta-analysis of experiments manipulating thermal variability","title-short":"Effects of thermal fluctuations on biological processes","volume":"290","author":[{"family":"Slein","given":"Margaret A."},{"family":"Bernhardt","given":"Joey R."},{"family":"O'Connor","given":"Mary I."},{"family":"Fey","given":"Samuel B."}],"issued":{"date-parts":[["2023",2,8]]}}}],"schema":"https://github.com/citation-style-language/schema/raw/master/csl-citation.json"}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(Ma et al., 2021; Slein et al., 2023)</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However, apart from critical thermal maxima, relatively few measurements of biological rates tend to be made in these upper ranges of thermal performance curves, beyond thermal optima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{"citationID":"mhfaXi3x","properties":{"formattedCitation":"(Kingsolver and Buckley, 2017)","plainCitation":"(Kingsolver and Buckley, 2017)","noteIndex":0},"citationItems":[{"id":541,"uris":["http://zotero.org/users/5290935/items/G4BS3UKL"],"itemData":{"id":541,"type":"article-journal","abstract":"Central ideas from thermal biology, including thermal performance curves and tolerances, have been widely used to evaluate how changes in environmental means and variances generate changes in fitness, selection and microevolution in response to climate change. We summarize the opportunities and challenges for extending this approach to understanding the consequences of extreme climatic events. Using statistical tools from extreme value theory, we show how distributions of thermal extremes vary with latitude, time scale and climate change. Second, we review how performance curves and tolerances have been used to predict the fitness and evolutionary responses to climate change and climate gradients. Performance curves and tolerances change with prior thermal history and with time scale, complicating their use for predicting responses to thermal extremes. Third, we describe several recent case studies showing how infrequent extreme events can have outsized effects on the evolution of performance curves and heat tolerance. A key issue is whether thermal extremes affect reproduction or survival, and how these combine to determine overall fitness. We argue that a greater focus on tails—in the distribution of environmental extremes, and in the upper ends of performance curves—is needed to understand the consequences of extreme events.This article is part of the themed issue ‘Behavioural, ecological and evolutionary responses to extreme climatic events’.","container-title":"Philosophical Transactions of the Royal Society B: Biological Sciences","DOI":"10.1098/rstb.2016.0147","issue":"1723","journalAbbreviation":"Philosophical Transactions of the Royal Society B: Biological Sciences","note":"publisher: Royal Society","page":"20160147","source":"royalsocietypublishing.org (Atypon)","title":"Quantifying thermal extremes and biological variation to predict evolutionary responses to changing climate","volume":"372","author":[{"family":"Kingsolver","given":"Joel G."},{"family":"Buckley","given":"Lauren B."}],"issued":{"date-parts":[["2017",6,19]]}}}],"schema":"https://github.com/citation-style-language/schema/raw/master/csl-citation.json"}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(Kingsolver and Buckley, 2017)</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Investigating organismal performance in the tails of thermal distributions and quantifying the sublethal impacts of stressful high temperatures may help resolve the effects of thermal variability on insect biodemography.</w:t>
      </w:r>
    </w:p>
    <w:p w14:paraId="7F0EAD52"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 xml:space="preserve">Understanding how temperature variability affects insect pests is a particularly relevant problem, since the success of insect pests is often attributed to aspects of their life-histories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{"citationID":"tNdE7DFj","properties":{"formattedCitation":"(Wu et al., 2022)","plainCitation":"(Wu et al., 2022)","noteIndex":0},"citationItems":[{"id":414,"uris":["http://zotero.org/users/5290935/items/QJN9AT9M"],"itemData":{"id":414,"type":"article-journal","abstract":"BACKGROUND Insects living in unfavorably high or low temperatures are predicted to display a fast or slow life-history strategy. Here, we examined life histories of fall armyworm (FAW), a globally important invasive species with a broad ecological niche, at five constant temperatures of 13, 19, 25, 31 and 37°C, to study life-history responses to different temperatures. RESULTS In our experiment, FAW had lower lifetime fecundity at unfavorable temperatures, a finding that is consistent with the idea that FAW can shift resources from reproduction to other functions under stressful conditions—such as heat or cold tolerance. Given the adverse effects of stressful temperatures, life-history strategies arise from individuals having limited remaining resources to allocate towards vital functions like survival or reproduction. Here we show plasticity in life-history strategies adopted at different temperatures. Rather than simply varying along a fast–slow continuum, FAW at unfavorably high temperatures exhibited lower daily fecundity and longer reproductive lifespans, and at unfavorably low temperatures showed a shorter peak in reproduction later in life, compared with FAW at 25°C. Such patterns, if adaptive, could suggest a strategy mitigating reproductive and mortality risk in unfavorable environments, however, this remains to be tested. CONCLUSION Our analysis suggests that the high invasion success of FAW may result from their ability to adjust life-history strategies, across a range of stressful temperatures, in a way that reduces not only mortality, but also fecundity loss. The adoption of such strategies may be instrumental for the global invasion success of FAW. © 2022 Society of Chemical Industry.","container-title":"Pest Management Science","DOI":"10.1002/ps.6867","ISSN":"1526-4998","issue":"6","language":"en","note":"_eprint: https://onlinelibrary.wiley.com/doi/pdf/10.1002/ps.6867","page":"2398-2404","source":"Wiley Online Library","title":"The high invasion success of fall armyworm is related to life-history strategies across a range of stressful temperatures","volume":"78","author":[{"family":"Wu","given":"Pengxiang"},{"family":"Head","given":"Megan L."},{"family":"Liu","given":"Chang"},{"family":"Haseeb","given":"Muhammad"},{"family":"Zhang","given":"Runzhi"}],"issued":{"date-parts":[["2022"]]}}}],"schema":"https://github.com/citation-style-language/schema/raw/master/csl-citation.json"}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(Wu et al., 2022)</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such as their fast and plastic generation times.</w:t>
      </w:r>
      <w:r w:rsidRPr="00F817F4">
        <w:rPr>
          <w:rFonts w:ascii="Times New Roman" w:eastAsia="Aptos" w:hAnsi="Times New Roman" w:cs="Times New Roman"/>
          <w:b/>
          <w:bCs/>
          <w:kern w:val="2"/>
          <w14:ligatures w14:val="standardContextual"/>
        </w:rPr>
        <w:t xml:space="preserve"> </w:t>
      </w:r>
      <w:r w:rsidRPr="00F817F4">
        <w:rPr>
          <w:rFonts w:ascii="Times New Roman" w:eastAsia="Aptos" w:hAnsi="Times New Roman" w:cs="Times New Roman"/>
          <w:kern w:val="2"/>
          <w14:ligatures w14:val="standardContextual"/>
        </w:rPr>
        <w:t xml:space="preserve">An unresolved question for some widespread pest species is how diurnal temperature fluctuations across a range of average temperatures could affect the growth of their populations.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{"citationID":"s2b1DZxV","properties":{"formattedCitation":"(Garc\\uc0\\u237{}a-Carreras and Reuman, 2013)","plainCitation":"(García-Carreras and Reuman, 2013)","dontUpdate":true,"noteIndex":0},"citationItems":[{"id":2395,"uris":["http://zotero.org/users/5290935/items/LA63QLVX"],"itemData":{"id":2395,"type":"article-journal","abstract":"Population dynamics are affected by changes in both the mean and standard deviation of climate, e.g., changes in average temperature are likely to affect populations, but so are changes in the strength of year-to-year temperature variability. The impacts of increases in average temperature are extensively researched, while the impacts of changes in climate variability are less studied. Is the greater attention given to changes in mean environment justified? To help answer this question we developed a simple population model, explicitly linked to an environmental process. We used the model to compare the sensitivities of a population's long-term stochastic growth rate, a measure of fitness, to changes in the mean and standard deviation of the environment. Results are interpreted in light of a comparative analysis of the relative magnitudes of change in means and standard deviations of biologically relevant climate variables in the United States. Results show that changes in the variability of the environment can be more important for many populations. Changes in mean conditions are likely to have a greater impact than changes in variability on populations far from their ideal environment, for example, populations near species range boundaries and potentially of conservation concern. Populations near range centres and close to their ideal environment are more likely to be affected by changes in variability. Among pest and insect disease vectors, as well as species of commercial value, populations likely to be of greatest economic and public health significance are those near species range centers, living in a near-ideal environment for the species. Observed changes in the variability of climate variables may benefit these populations.","container-title":"PLOS ONE","DOI":"10.1371/journal.pone.0063974","ISSN":"1932-6203","issue":"5","journalAbbreviation":"PLOS ONE","language":"en","note":"publisher: Public Library of Science","page":"e63974","source":"PLoS Journals","title":"Are Changes in the Mean or Variability of Climate Signals More Important for Long-Term Stochastic Growth Rate?","volume":"8","author":[{"family":"García-Carreras","given":"Bernardo"},{"family":"Reuman","given":"Daniel C."}],"issued":{"date-parts":[["2013",5,14]]}}}],"schema":"https://github.com/citation-style-language/schema/raw/master/csl-citation.json"}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14:ligatures w14:val="standardContextual"/>
        </w:rPr>
        <w:t>García-Carreras and Reuman (2013)</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hypothesized that populations close to or in their optimal thermal environments are more likely to be affected by changes in variability than changes in mean temperatures, with pest populations likely benefitting from these changes. Others</w:t>
      </w:r>
      <w:r w:rsidRPr="00F817F4">
        <w:rPr>
          <w:rFonts w:ascii="Times New Roman" w:eastAsia="Aptos" w:hAnsi="Times New Roman" w:cs="Times New Roman"/>
          <w:b/>
          <w:bCs/>
          <w:kern w:val="2"/>
          <w14:ligatures w14:val="standardContextual"/>
        </w:rPr>
        <w:t xml:space="preserve"> </w:t>
      </w:r>
      <w:r w:rsidRPr="00F817F4">
        <w:rPr>
          <w:rFonts w:ascii="Times New Roman" w:eastAsia="Aptos" w:hAnsi="Times New Roman" w:cs="Times New Roman"/>
          <w:kern w:val="2"/>
          <w14:ligatures w14:val="standardContextual"/>
        </w:rPr>
        <w:t xml:space="preserve">caution that the impacts of warming and variability on pests are complex and heterogeneous across species and geographies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{"citationID":"MApRTvMC","properties":{"formattedCitation":"(Lehmann et al., 2020)","plainCitation":"(Lehmann et al., 2020)","noteIndex":0},"citationItems":[{"id":2725,"uris":["http://zotero.org/users/5290935/items/SIQEL7U7"],"itemData":{"id":2725,"type":"article-journal","abstract":"Although it is well known that insects are sensitive to temperature, how they will be affected by ongoing global warming remains uncertain because these responses are multifaceted and ecologically complex. We reviewed the effects of climate warming on 31 globally important phytophagous (plant-eating) insect pests to determine whether general trends in their responses to warming were detectable. We included four response categories (range expansion, life history, population dynamics, and trophic interactions) in this assessment. For the majority of these species, we identified at least one response to warming that affects the severity of the threat they pose as pests. Among these insect species, 41% showed responses expected to lead to increased pest damage, whereas only 4% exhibited responses consistent with reduced effects; notably, most of these species (55%) demonstrated mixed responses. This means that the severity of a given insect pest may both increase and decrease with ongoing climate warming. Overall, our analysis indicated that anticipating the effects of climate warming on phytophagous insect pests is far from straightforward. Rather, efforts to mitigate the undesirable effects of warming on insect pests must include a better understanding of how individual species will respond, and the complex ecological mechanisms underlying their responses.","container-title":"Frontiers in Ecology and the Environment","DOI":"10.1002/fee.2160","ISSN":"1540-9309","issue":"3","language":"en","license":"© 2020 The Authors. Frontiers in Ecology and the Environment published by Wiley Periodicals Inc. on behalf of the Ecological Society of America","note":"_eprint: https://onlinelibrary.wiley.com/doi/pdf/10.1002/fee.2160","page":"141-150","source":"Wiley Online Library","title":"Complex responses of global insect pests to climate warming","volume":"18","author":[{"family":"Lehmann","given":"Philipp"},{"family":"Ammunét","given":"Tea"},{"family":"Barton","given":"Madeleine"},{"family":"Battisti","given":"Andrea"},{"family":"Eigenbrode","given":"Sanford D"},{"family":"Jepsen","given":"Jane Uhd"},{"family":"Kalinkat","given":"Gregor"},{"family":"Neuvonen","given":"Seppo"},{"family":"Niemelä","given":"Pekka"},{"family":"Terblanche","given":"John S"},{"family":"Økland","given":"Bjørn"},{"family":"Björkman","given":"Christer"}],"issued":{"date-parts":[["2020"]]}}}],"schema":"https://github.com/citation-style-language/schema/raw/master/csl-citation.json"}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(Lehmann et al., 2020)</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We focus on the noctuid moth, </w:t>
      </w:r>
      <w:r w:rsidRPr="00F817F4">
        <w:rPr>
          <w:rFonts w:ascii="Times New Roman" w:eastAsia="Aptos" w:hAnsi="Times New Roman" w:cs="Times New Roman"/>
          <w:i/>
          <w:iCs/>
          <w:kern w:val="2"/>
          <w14:ligatures w14:val="standardContextual"/>
        </w:rPr>
        <w:t xml:space="preserve">Spodoptera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which has in recent years spread beyond its native range in the Americas and successfully established in sub-Saharan Africa, Asia and Oceania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{"citationID":"h6lMbLtf","properties":{"formattedCitation":"(Kenis et al., 2023)","plainCitation":"(Kenis et al., 2023)","noteIndex":0},"citationItems":[{"id":1905,"uris":["http://zotero.org/users/5290935/items/8PQXKC6Y"],"itemData":{"id":1905,"type":"article-journal","container-title":"Entomologia Generalis","DOI":"10.1127/entomologia/2022/1659","ISSN":",","language":"en","note":"publisher: Schweizerbart'sche Verlagsbuchhandlung","page":"187-241","source":"www.schweizerbart.de","title":"Invasiveness, biology, ecology, and management of the fall armyworm, Spodoptera frugiperda","author":[{"family":"Kenis","given":"Marc"},{"family":"Benelli","given":"Giovanni"},{"family":"Biondi","given":"Antonio"},{"family":"Calatayud","given":"Paul-André"},{"family":"Day","given":"Roger"},{"family":"Desneux","given":"Nicolas"},{"family":"Harrison","given":"Rhett D."},{"family":"Kriticos","given":"Darren"},{"family":"Rwomushana","given":"Ivan"},{"family":"Berg","given":"Johnnie","non-dropping-particle":"van den"},{"family":"Verheggen","given":"François"},{"family":"Zhang","given":"Yong-Jun"},{"family":"Agboyi","given":"Lakpo Koku"},{"family":"Ahissou","given":"Régis Besmer"},{"family":"Ba","given":"Malick N."},{"family":"Wu","given":"Kongming"}],"issued":{"date-parts":[["2023",5,25]]}}}],"schema":"https://github.com/citation-style-language/schema/raw/master/csl-citation.json"}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(Kenis et al., 2023)</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w:t>
      </w:r>
      <w:r w:rsidRPr="00F817F4">
        <w:rPr>
          <w:rFonts w:ascii="Times New Roman" w:hAnsi="Times New Roman" w:cs="Times New Roman"/>
          <w:kern w:val="2"/>
          <w14:ligatures w14:val="standardContextual"/>
        </w:rPr>
        <w:t xml:space="preserve">The outsized economic impacts of this species and its presence across many ecoregions have made it a focus for several modelling efforts </w:t>
      </w:r>
      <w:r w:rsidRPr="00F817F4">
        <w:rPr>
          <w:rFonts w:ascii="Times New Roman" w:hAnsi="Times New Roman" w:cs="Times New Roman"/>
          <w:kern w:val="2"/>
          <w14:ligatures w14:val="standardContextual"/>
        </w:rPr>
        <w:fldChar w:fldCharType="begin"/>
      </w:r>
      <w:r w:rsidRPr="00F817F4">
        <w:rPr>
          <w:rFonts w:ascii="Times New Roman" w:hAnsi="Times New Roman" w:cs="Times New Roman"/>
          <w:kern w:val="2"/>
          <w14:ligatures w14:val="standardContextual"/>
        </w:rPr>
        <w:instrText xml:space="preserve"> ADDIN ZOTERO_ITEM CSL_CITATION {"citationID":"XTZ2JnZQ","properties":{"unsorted":true,"formattedCitation":"(Barfield et al., 1978; Ramirez-Cabral et al., 2017; Du Plessis et al., 2018; Garcia et al., 2019; Adan et al., 2024)","plainCitation":"(Barfield et al., 1978; Ramirez-Cabral et al., 2017; Du Plessis et al., 2018; Garcia et al., 2019; Adan et al., 2024)","noteIndex":0},"citationItems":[{"id":88,"uris":["http://zotero.org/users/5290935/items/M8FZCALV"],"itemData":{"id":88,"type":"article-journal","abstract":"The influence of temperature on egg-to-adult develop- velopmental rates ( = times'1) were inputs into a premental times and rates of the fall armyworm, Spodoptera viously derived absolute reaction rate model designed to frugiperda (J. E. Smith), was studied in the laboratory generate a set of kinetic constants usable in predicting at a variety of constant and variable temperatures. developmental times. The distribution of cohort developMean total developmental time ranged from 66.6 days mental times was compared to predictions from an ex(15.6°C) to 18.4 days (35.0°C). Male and female de- isting stochastic cohort model and was found to be in velopment times were not significantly different.","container-title":"Annals of the Entomological Society of America","DOI":"10.1093/aesa/71.1.70","ISSN":"1938-2901, 0013-8746","issue":"1","language":"en","page":"70-74","source":"Crossref","title":"A Temperature-Dependent Model for Fall Armyworm Development1,2","volume":"71","author":[{"family":"Barfield","given":"Carl S."},{"family":"Mitchell","given":"E. R."},{"family":"Poeb","given":"S. L."}],"issued":{"date-parts":[["1978",1,16]]}}},{"id":18,"uris":["http://zotero.org/users/5290935/items/YE9Y3JWS"],"itemData":{"id":18,"type":"article-journal","abstract":"Spodoptera frugiperda, or the fall armyworm (FAW) (Lepidoptera: Noctuidae), is an endemic and important agricultural pest in America. Several outbreaks have occurred with losses estimated at millions of dollars. Insects are affected by climate factors, and climate change may affect geographical range, growth rate, abundance, survival, mortality, number of generations per year and other characteristics. These effects are difficult to project due to the complex interactions among insects, hosts and predators. The aim of the current research is to project the impact of climate change on future suitability for the expansion and final range of FAW as well as highlight the risk of damage due to the pest under current and future conditions. The modelling was carried out using two general circulation models (GCMs), CSIRO Mk3.0 and MIROC-H, for 2050 and 2100 under the A2 Special Report on Emissions Scenarios (SRES), using the known distribution of the species and the CliMond meteorological database. The possible number of generations was estimated to exceed five in the south-eastern USA by 2100. A unique modelling approach linking environmental suitability and number of generations was developed to project the risks of FAW damage. The results show changes in suitability and risk across America, with an increase in the northern hemisphere and decreases or extinction in the southern hemisphere, except for southern Brazil, Uruguay, Paraguay and northern Argentina, which indicate high future levels of risk. The current study highlights the possible extinction of a tropical pest in areas near the Equator. The two GCMs both projected increases in the low-risk category of 40% by 2050 and 23% by 2100, with the medium- and high-risk categories decreasing by &gt;50% by 2050 and &gt;39% by 2100, compared with the current risk. In general, agricultural pest management may become more challenging under future climate change and variation, and thus, understanding and quantifying the possible impacts of FAW under future climate conditions is essential for the future economic production of crops.","container-title":"The Journal of Agricultural Science","DOI":"10.1017/S0021859617000314","ISSN":"0021-8596, 1469-5146","issue":"8","language":"en","page":"1219-1238","source":"Crossref","title":"Future climate scenarios project a decrease in the risk of fall armyworm outbreaks","volume":"155","author":[{"family":"Ramirez-Cabral","given":"N. Y. Z."},{"family":"Kumar","given":"L."},{"family":"Shabani","given":"F."}],"issued":{"date-parts":[["2017",10]]}}},{"id":2771,"uris":["http://zotero.org/users/5290935/items/ZSWEP4MK"],"itemData":{"id":2771,"type":"article-journal","container-title":"CSIRO-InSTePP Pest Geography","title":"Spodoptera frugiperda","author":[{"family":"Du Plessis","given":"H."},{"family":"Berg","given":"J.","non-dropping-particle":"van den"},{"family":"Ota","given":"N."},{"family":"Kriticos","given":"D. J."}],"issued":{"date-parts":[["2018"]]}}},{"id":171,"uris":["http://zotero.org/users/5290935/items/MZX7VIT4"],"itemData":{"id":171,"type":"article-journal","abstract":"Among lepidopteran insects, the fall armyworm, Spodoptera frugiperda, deserves special attention because of its agricultural importance. Different computational approaches have been proposed to clarify the dynamics of fall armyworm populations, but most of them have not been tested in the field and do not include one of the most important variables that influence insect development: the temperature. In this study, we developed a computational model that is able to represent the spatio-temporal dynamics of fall armyworms in agricultural landscapes composed of Bt and non-Bt areas, allowing the user to define different input variables, such as the crop area, thermal requirements of S. frugiperda, migration rate, rate of larval movement, and insect resistance to transgenic crops. In order to determine the efficiency of the proposed model, we fitted it using a 4-year (2012–2015) FAW monitoring data for an area located in northern Florida, USA. Simulations were run to predict the number of adults in 2016 and examine possible scenarios involving climate change. The model satisfactorily described the main outbreaks of fall armyworms, estimating values for parameters associated with insect dynamics, i.e., resistance-allele frequency (0.15), migration rate (0.48) and rate of larval movement (0.04). A posterior sensitivity analysis indicated that the frequency of the resistance allele most influenced the model, followed by the migration rate. Our simulations indicated that an increase of 1 °C in weekly mean temperatures could almost double the levels of fall armyworm populations, drawing attention to the possible consequences of temperature rises for pest dynamics.","container-title":"Journal of Pest Science","DOI":"10.1007/s10340-018-1051-4","ISSN":"1612-4766","issue":"2","journalAbbreviation":"J Pest Sci","language":"en","page":"429-441","source":"Springer Link","title":"A computational model to predict the population dynamics of Spodoptera frugiperda","volume":"92","author":[{"family":"Garcia","given":"Adriano G."},{"family":"Ferreira","given":"Cláudia P."},{"family":"Godoy","given":"Wesley A. C."},{"family":"Meagher","given":"Robert L."}],"issued":{"date-parts":[["2019",3,1]]}}},{"id":1939,"uris":["http://zotero.org/users/5290935/items/Q52LF5NB"],"itemData":{"id":1939,"type":"article-journal","abstract":"The fall armyworm (FAW), Spodoptera frugiperda (JE Smith) (Lepidoptera: Noctuidae), an invasive agricultural pest, has significantly impacted crop yields across Africa. This study investigated the relationship between temperature and FAW life history traits, employing life cycle modeling at temperatures of 20, 25, 28, 30, and 32°C. The development time for eggs, larvae, and pupae varied from 0–3 days, 10–18 days, and 7–16 days, respectively. The optimal temperature range for immature stage survival and female fecundity was identified as 21–25°C, with the intrinsic rate of increase (rm) and gross reproductive rate (GRR) peaking at 25–28°C. Model validation confirmed the accuracy of these findings. The research further projected the Establishment Risk Index (ERI), Activity Index (AI), and Generation Index (GI) for FAW under current and future climates (2050 and 2070) using RCP 2.6 and RCP 8.5 scenarios. Results indicate that RCP 2.6 leads to a reduction in high-risk FAW areas, particularly in central Africa. Conversely, RCP 8.5 suggests an increase in areas conducive to FAW activity. These findings highlight the impact of climate policy on pest dynamics and the importance of incorporating climatic factors into pest management strategies. The study predicts a potential decrease in FAW prevalence in West Africa by 2070 under aggressive climate mitigation, providing a basis for future FAW management approaches.","container-title":"PLOS ONE","DOI":"10.1371/journal.pone.0299154","ISSN":"1932-6203","issue":"5","journalAbbreviation":"PLOS ONE","language":"en","note":"publisher: Public Library of Science","page":"e0299154","source":"PLoS Journals","title":"Combining temperature-dependent life table data into Insect Life Cycle Model to forecast fall armyworm Spodoptera frugiperda (JE Smith) distribution in maize agro-ecological zones in Africa","volume":"19","author":[{"family":"Adan","given":"Marian"},{"family":"Tonnang","given":"Henri E. Z."},{"family":"Kassa","given":"Cojdo E. F."},{"family":"Greve","given":"Klaus"},{"family":"Borgemeister","given":"Christian"},{"family":"Goergen","given":"Georg"}],"issued":{"date-parts":[["2024",5,6]]}}}],"schema":"https://github.com/citation-style-language/schema/raw/master/csl-citation.json"} </w:instrText>
      </w:r>
      <w:r w:rsidRPr="00F817F4">
        <w:rPr>
          <w:rFonts w:ascii="Times New Roman"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(Barfield et al., 1978; Ramirez-Cabral et al., 2017; Du Plessis et al., 2018; Garcia et al., 2019; Adan et al., 2024)</w:t>
      </w:r>
      <w:r w:rsidRPr="00F817F4">
        <w:rPr>
          <w:rFonts w:ascii="Times New Roman" w:hAnsi="Times New Roman" w:cs="Times New Roman"/>
          <w:kern w:val="2"/>
          <w14:ligatures w14:val="standardContextual"/>
        </w:rPr>
        <w:fldChar w:fldCharType="end"/>
      </w:r>
      <w:r w:rsidRPr="00F817F4">
        <w:rPr>
          <w:rFonts w:ascii="Times New Roman" w:hAnsi="Times New Roman" w:cs="Times New Roman"/>
          <w:kern w:val="2"/>
          <w14:ligatures w14:val="standardContextual"/>
        </w:rPr>
        <w:t xml:space="preserve">. However, many of these predictive models of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abundance and distribution have been parametrized using data from constant temperature experiments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{"citationID":"L5mGngY6","properties":{"unsorted":true,"formattedCitation":"(Barfield and Ashley, 1987; Clavijo A et al., 1991; Garcia et al., 2018; Adan et al., 2024)","plainCitation":"(Barfield and Ashley, 1987; Clavijo A et al., 1991; Garcia et al., 2018; Adan et al., 2024)","noteIndex":0},"citationItems":[{"id":60,"uris":["http://zotero.org/users/5290935/items/2FQ9NEFK"],"itemData":{"id":60,"type":"article-journal","abstract":"Effects of corn, Zea mays L., phenology and temperature on developmental time, dry weight consumption, pre-ovipositional period, longevity, fecundity, and egg viability were measured on the fall armyworm, Spodoptera frugiperda (J. E. Smith). Food consumption was 24% lower on stages 1-2 than on stages 3-4 and decreased as temperature increased from 21°to 30°C. Adult female longevity was shortest for stages 3-4 and declined with increasing temperature. Fecundity was greatest at 21° and 25° and declined at 30°C. Pre-oviposition period (4.5 days) and egg viability (92%) were unaffected by temperature and corn stage. Developmental time was longer at constant 25° than at a mean of 25° which fluctuated between 20° and 30°C. /// Se midió en el gusano cogollerom, Spodoptera frugiperda (J. E. Smith), el efecto del maíz, Zea mays L., la fenología y la temperatura en el tiempo de desarrollo, consumo de peso seco, período pre-puesta de huevos, longfevidad, fecundidad, y viabilidad de los huevos. El consumo de alimentos fue un 24% más bajo en las etapas 1-2 que en las etapas 3-4 y disminuyó con aumento de temoperatura de 21 a 30°. La longevidad de hembras adultas fue mas corta en las etapas 3-4 y declinó con aumentos de temperatura. La fecundidad fue mayor a 21° y 25° y declinó a 30°C. La temperatura y la etapa del maíz no afectó el período pre-puesta de huevos (4.5 dias) y la viabilidad de los huevos (92%). El tiempo de desarrollo fue mayor a la temperatura constante de 25° que a un promedio de 25° que fluctuó entre 20° y 30°.","container-title":"The Florida Entomologist","DOI":"10.2307/3495097","ISSN":"0015-4040","issue":"1","note":"publisher: Florida Entomological Society","page":"110-116","source":"JSTOR","title":"Effects of Corn Phenology and Temperature on the Life Cycle of the Fall Armyworm, Spodoptera frugiperda (Lepidoptera: Noctuidae)","title-short":"Effects of Corn Phenology and Temperature on the Life Cycle of the Fall Armyworm, Spodoptera frugiperda (Lepidoptera","volume":"70","author":[{"family":"Barfield","given":"C. S."},{"family":"Ashley","given":"T. R."}],"issued":{"date-parts":[["1987"]]}}},{"id":62,"uris":["http://zotero.org/users/5290935/items/K4W5WWD4"],"itemData":{"id":62,"type":"article-journal","container-title":"Agronomia Tropical (Venezuela)","language":"Spanish","source":"agris.fao.org","title":"Influence of temperature on the development of Spodoptera frutiperda Smith (Lepidoptera: Noctuidae)","title-short":"[Influence of temperature on the development of Spodoptera frutiperda Smith (Lepidoptera","URL":"https://agris.fao.org/agris-search/search.do?recordID=VE1999000130","author":[{"family":"Clavijo A","given":"S."},{"family":"Fernandez Badillo","given":"A."},{"family":"Ramirez A","given":"A."},{"family":"Delgado","given":"A."},{"family":"Lathullerie","given":"J. M. (Venezuela Univ Central"}],"accessed":{"date-parts":[["2020",10,30]]},"issued":{"date-parts":[["1991"]]}}},{"id":94,"uris":["http://zotero.org/users/5290935/items/M8MSKYCX"],"itemData":{"id":94,"type":"article-journal","abstract":"The fall armyworm, Spodoptera frugiperda (J.E. Smith) (Lepidoptera: Noctuidae), cannot survive prolonged periods of freezing temperatures, thereby limiting where it can overwinter in North America. Climate change is anticipated to reduce the frequency of freeze days in Florida over the decades, with the potential consequence of a significant expansion of the overwintering range, whose northern limit in North America was assessed between 27 and 28°N in the last century.To assess this possibility, the development of the fall armyworm on corn leaves, one of the main host plants in the United States, was determined at five constant temperatures ranging from 14 to 30°C. Based on the development time, the thermal constant and the lower threshold temperature were used to estimate the number of generations of fall armyworm at 42 locations in the state of Florida, from 2006 to 2016. Maps were constructed to provide a visual description of the interpolated data, using GIS (Geographic Information System). The highest number of generations was observed in the counties farther south, an area that showed the highest temperatures during the years and plays a strategic role in maintaining fall armyworm populations in corn fields. Additionally, we conclude that in the absence of freeze periods, the northern limit for fall armyworm overwintering should be between 28 and 29°N.","container-title":"Journal of Economic Entomology","DOI":"10.1093/jee/tox329","ISSN":"0022-0493, 1938-291X","issue":"1","language":"en","page":"120-126","source":"Crossref","title":"Delimiting Strategic Zones for the Development of Fall Armyworm (Lepidoptera: Noctuidae) on Corn in the State of Florida","title-short":"Delimiting Strategic Zones for the Development of Fall Armyworm (Lepidoptera","volume":"111","author":[{"family":"Garcia","given":"A G"},{"family":"Godoy","given":"W A C"},{"family":"Thomas","given":"J M G"},{"family":"Nagoshi","given":"R N"},{"family":"Meagher","given":"R L"}],"issued":{"date-parts":[["2018",2,9]]}}},{"id":1939,"uris":["http://zotero.org/users/5290935/items/Q52LF5NB"],"itemData":{"id":1939,"type":"article-journal","abstract":"The fall armyworm (FAW), Spodoptera frugiperda (JE Smith) (Lepidoptera: Noctuidae), an invasive agricultural pest, has significantly impacted crop yields across Africa. This study investigated the relationship between temperature and FAW life history traits, employing life cycle modeling at temperatures of 20, 25, 28, 30, and 32°C. The development time for eggs, larvae, and pupae varied from 0–3 days, 10–18 days, and 7–16 days, respectively. The optimal temperature range for immature stage survival and female fecundity was identified as 21–25°C, with the intrinsic rate of increase (rm) and gross reproductive rate (GRR) peaking at 25–28°C. Model validation confirmed the accuracy of these findings. The research further projected the Establishment Risk Index (ERI), Activity Index (AI), and Generation Index (GI) for FAW under current and future climates (2050 and 2070) using RCP 2.6 and RCP 8.5 scenarios. Results indicate that RCP 2.6 leads to a reduction in high-risk FAW areas, particularly in central Africa. Conversely, RCP 8.5 suggests an increase in areas conducive to FAW activity. These findings highlight the impact of climate policy on pest dynamics and the importance of incorporating climatic factors into pest management strategies. The study predicts a potential decrease in FAW prevalence in West Africa by 2070 under aggressive climate mitigation, providing a basis for future FAW management approaches.","container-title":"PLOS ONE","DOI":"10.1371/journal.pone.0299154","ISSN":"1932-6203","issue":"5","journalAbbreviation":"PLOS ONE","language":"en","note":"publisher: Public Library of Science","page":"e0299154","source":"PLoS Journals","title":"Combining temperature-dependent life table data into Insect Life Cycle Model to forecast fall armyworm Spodoptera frugiperda (JE Smith) distribution in maize agro-ecological zones in Africa","volume":"19","author":[{"family":"Adan","given":"Marian"},{"family":"Tonnang","given":"Henri E. Z."},{"family":"Kassa","given":"Cojdo E. F."},{"family":"Greve","given":"Klaus"},{"family":"Borgemeister","given":"Christian"},{"family":"Goergen","given":"Georg"}],"issued":{"date-parts":[["2024",5,6]]}}}],"schema":"https://github.com/citation-style-language/schema/raw/master/csl-citation.json"}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(Barfield and Ashley, 1987; Clavijo A et al., 1991; Garcia et al., 2018; Adan et al., 2024)</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w:t>
      </w:r>
    </w:p>
    <w:p w14:paraId="711C1DBE" w14:textId="0F18268A"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Our previous investigation of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life history showed that exposure to realistic temperature fluctuations across the lifespan can significantly alter </w:t>
      </w:r>
      <w:r w:rsidRPr="00F817F4">
        <w:rPr>
          <w:rFonts w:ascii="Times New Roman" w:hAnsi="Times New Roman" w:cs="Times New Roman"/>
          <w:kern w:val="2"/>
          <w14:ligatures w14:val="standardContextual"/>
        </w:rPr>
        <w:t xml:space="preserve">survival to maturity, development rates and the number of viable offspring per female relative to constant environments with the same mean temperature (see Chapter </w:t>
      </w:r>
      <w:r w:rsidR="00D27C22">
        <w:rPr>
          <w:rFonts w:ascii="Times New Roman" w:hAnsi="Times New Roman" w:cs="Times New Roman"/>
          <w:kern w:val="2"/>
          <w14:ligatures w14:val="standardContextual"/>
        </w:rPr>
        <w:t>2</w:t>
      </w:r>
      <w:r w:rsidRPr="00F817F4">
        <w:rPr>
          <w:rFonts w:ascii="Times New Roman" w:hAnsi="Times New Roman" w:cs="Times New Roman"/>
          <w:kern w:val="2"/>
          <w14:ligatures w14:val="standardContextual"/>
        </w:rPr>
        <w:t xml:space="preserve">). Importantly, the impacts of temperature variability differed across biological rates and life stages. In the current study, we employed tools from demography to synthesize these heterogenous effects and understand the overall consequences of variable temperatures for the population (in the absence of other limiting factors such as parasitism, predation and competition). </w:t>
      </w:r>
      <w:r w:rsidRPr="00F817F4">
        <w:rPr>
          <w:rFonts w:ascii="Times New Roman" w:eastAsia="Aptos" w:hAnsi="Times New Roman" w:cs="Times New Roman"/>
          <w:kern w:val="2"/>
          <w14:ligatures w14:val="standardContextual"/>
        </w:rPr>
        <w:t xml:space="preserve">We used measurements of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survival, stage durations and fecundity from our previous experiment to parametrize stage-structured matrix population models for nine </w:t>
      </w:r>
      <w:r w:rsidRPr="00F817F4">
        <w:rPr>
          <w:rFonts w:ascii="Times New Roman" w:eastAsia="Aptos" w:hAnsi="Times New Roman" w:cs="Times New Roman"/>
          <w:kern w:val="2"/>
          <w14:ligatures w14:val="standardContextual"/>
        </w:rPr>
        <w:lastRenderedPageBreak/>
        <w:t xml:space="preserve">temperature regimes, which were different combinations of three mean temperatures and three fluctuation amplitudes. From each matrix, we determined </w:t>
      </w:r>
      <w:r w:rsidRPr="00F817F4">
        <w:rPr>
          <w:rFonts w:ascii="Times New Roman" w:hAnsi="Times New Roman" w:cs="Times New Roman"/>
          <w:kern w:val="2"/>
          <w14:ligatures w14:val="standardContextual"/>
        </w:rPr>
        <w:t>λ,</w:t>
      </w:r>
      <w:r w:rsidRPr="00F817F4">
        <w:rPr>
          <w:rFonts w:ascii="Times New Roman" w:eastAsia="Aptos" w:hAnsi="Times New Roman" w:cs="Times New Roman"/>
          <w:kern w:val="2"/>
          <w14:ligatures w14:val="standardContextual"/>
        </w:rPr>
        <w:t xml:space="preserve"> the long-term growth rate for a stable population (i.e. a population with a relatively constant proportion of individuals in each stage). We then analyzed these models using a combination of prospective and retrospective approaches to address the following questions:</w:t>
      </w:r>
    </w:p>
    <w:p w14:paraId="5EAE0512" w14:textId="77777777" w:rsidR="00F817F4" w:rsidRPr="00F817F4" w:rsidRDefault="00F817F4" w:rsidP="00F817F4">
      <w:pPr>
        <w:numPr>
          <w:ilvl w:val="0"/>
          <w:numId w:val="17"/>
        </w:numPr>
        <w:spacing w:after="160" w:line="360" w:lineRule="auto"/>
        <w:contextualSpacing/>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How does daily temperature variability affect long-term population growth rates at different mean temperatures?</w:t>
      </w:r>
    </w:p>
    <w:p w14:paraId="550577E7" w14:textId="77777777" w:rsidR="00F817F4" w:rsidRPr="00F817F4" w:rsidRDefault="00F817F4" w:rsidP="00F817F4">
      <w:pPr>
        <w:numPr>
          <w:ilvl w:val="0"/>
          <w:numId w:val="17"/>
        </w:numPr>
        <w:spacing w:after="160" w:line="360" w:lineRule="auto"/>
        <w:contextualSpacing/>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What demographic processes drive the differences in expected population growth rates with increasing diurnal temperature range?</w:t>
      </w:r>
    </w:p>
    <w:p w14:paraId="4DD5B621" w14:textId="77777777" w:rsidR="00F817F4" w:rsidRPr="00F817F4" w:rsidRDefault="00F817F4" w:rsidP="00F817F4">
      <w:pPr>
        <w:numPr>
          <w:ilvl w:val="0"/>
          <w:numId w:val="17"/>
        </w:numPr>
        <w:spacing w:after="160" w:line="360" w:lineRule="auto"/>
        <w:contextualSpacing/>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Within each temperature regime, which life stage transitions represent the largest potential influences on population growth rates? In other words, to which stage transitions </w:t>
      </w:r>
      <w:proofErr w:type="gramStart"/>
      <w:r w:rsidRPr="00F817F4">
        <w:rPr>
          <w:rFonts w:ascii="Times New Roman" w:eastAsia="Aptos" w:hAnsi="Times New Roman" w:cs="Times New Roman"/>
          <w:kern w:val="2"/>
          <w14:ligatures w14:val="standardContextual"/>
        </w:rPr>
        <w:t>is</w:t>
      </w:r>
      <w:proofErr w:type="gramEnd"/>
      <w:r w:rsidRPr="00F817F4">
        <w:rPr>
          <w:rFonts w:ascii="Times New Roman" w:eastAsia="Aptos" w:hAnsi="Times New Roman" w:cs="Times New Roman"/>
          <w:kern w:val="2"/>
          <w14:ligatures w14:val="standardContextual"/>
        </w:rPr>
        <w:t xml:space="preserve"> the long-term population growth rate most sensitive or elastic, and does this depend on temperature?</w:t>
      </w:r>
    </w:p>
    <w:p w14:paraId="1AB8E855" w14:textId="71BFBB94"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hAnsi="Times New Roman" w:cs="Times New Roman"/>
          <w:kern w:val="2"/>
          <w14:ligatures w14:val="standardContextual"/>
        </w:rPr>
        <w:t xml:space="preserve">Since the effects of temperature variability on several </w:t>
      </w:r>
      <w:r w:rsidRPr="00F817F4">
        <w:rPr>
          <w:rFonts w:ascii="Times New Roman" w:hAnsi="Times New Roman" w:cs="Times New Roman"/>
          <w:i/>
          <w:iCs/>
          <w:kern w:val="2"/>
          <w14:ligatures w14:val="standardContextual"/>
        </w:rPr>
        <w:t xml:space="preserve">S. </w:t>
      </w:r>
      <w:proofErr w:type="spellStart"/>
      <w:r w:rsidRPr="00F817F4">
        <w:rPr>
          <w:rFonts w:ascii="Times New Roman" w:hAnsi="Times New Roman" w:cs="Times New Roman"/>
          <w:i/>
          <w:iCs/>
          <w:kern w:val="2"/>
          <w14:ligatures w14:val="standardContextual"/>
        </w:rPr>
        <w:t>frugiperda</w:t>
      </w:r>
      <w:proofErr w:type="spellEnd"/>
      <w:r w:rsidRPr="00F817F4">
        <w:rPr>
          <w:rFonts w:ascii="Times New Roman" w:hAnsi="Times New Roman" w:cs="Times New Roman"/>
          <w:kern w:val="2"/>
          <w14:ligatures w14:val="standardContextual"/>
        </w:rPr>
        <w:t xml:space="preserve"> life-history traits depend heavily on the mean temperature (Chapter </w:t>
      </w:r>
      <w:r w:rsidR="00D27C22">
        <w:rPr>
          <w:rFonts w:ascii="Times New Roman" w:hAnsi="Times New Roman" w:cs="Times New Roman"/>
          <w:kern w:val="2"/>
          <w14:ligatures w14:val="standardContextual"/>
        </w:rPr>
        <w:t>2</w:t>
      </w:r>
      <w:r w:rsidRPr="00F817F4">
        <w:rPr>
          <w:rFonts w:ascii="Times New Roman" w:hAnsi="Times New Roman" w:cs="Times New Roman"/>
          <w:kern w:val="2"/>
          <w14:ligatures w14:val="standardContextual"/>
        </w:rPr>
        <w:t>), we hypothesized that diurnal fluctuations would influence population growth most at the warmest mean temperature of 30°C and least at an intermediate mean temperature of 26°C.</w:t>
      </w:r>
      <w:r w:rsidRPr="00F817F4">
        <w:rPr>
          <w:rFonts w:ascii="Times New Roman" w:eastAsia="Aptos" w:hAnsi="Times New Roman" w:cs="Times New Roman"/>
          <w:kern w:val="2"/>
          <w14:ligatures w14:val="standardContextual"/>
        </w:rPr>
        <w:t xml:space="preserve"> We expected large fluctuations to increase population growth rates relative to constant temperatures at a mean of 22</w:t>
      </w:r>
      <w:r w:rsidRPr="00F817F4">
        <w:rPr>
          <w:rFonts w:ascii="Times New Roman" w:hAnsi="Times New Roman" w:cs="Times New Roman"/>
          <w:kern w:val="2"/>
          <w14:ligatures w14:val="standardContextual"/>
        </w:rPr>
        <w:t>°</w:t>
      </w:r>
      <w:r w:rsidRPr="00F817F4">
        <w:rPr>
          <w:rFonts w:ascii="Times New Roman" w:eastAsia="Aptos" w:hAnsi="Times New Roman" w:cs="Times New Roman"/>
          <w:kern w:val="2"/>
          <w14:ligatures w14:val="standardContextual"/>
        </w:rPr>
        <w:t xml:space="preserve">C, primarily by increasing fecundity and the proportion of viable eggs. Conversely, we expected fluctuations to negatively affect population dynamics at a mean of </w:t>
      </w:r>
      <w:r w:rsidRPr="00F817F4">
        <w:rPr>
          <w:rFonts w:ascii="Times New Roman" w:hAnsi="Times New Roman" w:cs="Times New Roman"/>
          <w:kern w:val="2"/>
          <w14:ligatures w14:val="standardContextual"/>
        </w:rPr>
        <w:t>30°C</w:t>
      </w:r>
      <w:r w:rsidRPr="00F817F4">
        <w:rPr>
          <w:rFonts w:ascii="Times New Roman" w:eastAsia="Aptos" w:hAnsi="Times New Roman" w:cs="Times New Roman"/>
          <w:kern w:val="2"/>
          <w14:ligatures w14:val="standardContextual"/>
        </w:rPr>
        <w:t xml:space="preserve"> by reducing survivorship of later larval and pupal stages, since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individuals that survive to maturity spend most of their lifespan in these stages.</w:t>
      </w:r>
    </w:p>
    <w:p w14:paraId="42B5BE46"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51516283" w14:textId="77777777" w:rsidR="00F817F4" w:rsidRPr="00885313" w:rsidRDefault="00F817F4" w:rsidP="00885313">
      <w:pPr>
        <w:rPr>
          <w:rFonts w:ascii="Times New Roman" w:hAnsi="Times New Roman" w:cs="Times New Roman"/>
          <w:b/>
          <w:bCs/>
        </w:rPr>
      </w:pPr>
      <w:r w:rsidRPr="00885313">
        <w:rPr>
          <w:rFonts w:ascii="Times New Roman" w:hAnsi="Times New Roman" w:cs="Times New Roman"/>
          <w:b/>
          <w:bCs/>
        </w:rPr>
        <w:t>2. METHODS</w:t>
      </w:r>
    </w:p>
    <w:p w14:paraId="3A3D28B0"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2.1. Data collection</w:t>
      </w:r>
    </w:p>
    <w:p w14:paraId="574EAD65" w14:textId="3D67594A" w:rsidR="00F817F4" w:rsidRPr="00F817F4" w:rsidRDefault="00F817F4" w:rsidP="00F817F4">
      <w:pPr>
        <w:spacing w:after="160" w:line="360" w:lineRule="auto"/>
        <w:rPr>
          <w:rFonts w:ascii="Times New Roman" w:hAnsi="Times New Roman" w:cs="Times New Roman"/>
        </w:rPr>
      </w:pPr>
      <w:r w:rsidRPr="00F817F4">
        <w:rPr>
          <w:rFonts w:ascii="Times New Roman" w:eastAsia="Aptos" w:hAnsi="Times New Roman" w:cs="Times New Roman"/>
          <w:kern w:val="2"/>
          <w14:ligatures w14:val="standardContextual"/>
        </w:rPr>
        <w:t xml:space="preserve">We collected all life history information required to parametrize the models during the experiment detailed in Chapter </w:t>
      </w:r>
      <w:r w:rsidR="00D27C22">
        <w:rPr>
          <w:rFonts w:ascii="Times New Roman" w:eastAsia="Aptos" w:hAnsi="Times New Roman" w:cs="Times New Roman"/>
          <w:kern w:val="2"/>
          <w14:ligatures w14:val="standardContextual"/>
        </w:rPr>
        <w:t>2</w:t>
      </w:r>
      <w:r w:rsidRPr="00F817F4">
        <w:rPr>
          <w:rFonts w:ascii="Times New Roman" w:eastAsia="Aptos" w:hAnsi="Times New Roman" w:cs="Times New Roman"/>
          <w:kern w:val="2"/>
          <w14:ligatures w14:val="standardContextual"/>
        </w:rPr>
        <w:t xml:space="preserve"> Section 2.2, except for the duration of the egg stage, which we approximated from the literature (Table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1). Briefly, we reared </w:t>
      </w:r>
      <w:r w:rsidRPr="00F817F4">
        <w:rPr>
          <w:rFonts w:ascii="Times New Roman" w:hAnsi="Times New Roman" w:cs="Times New Roman"/>
          <w:i/>
          <w:iCs/>
        </w:rPr>
        <w:t xml:space="preserve">Spodoptera </w:t>
      </w:r>
      <w:proofErr w:type="spellStart"/>
      <w:r w:rsidRPr="00F817F4">
        <w:rPr>
          <w:rFonts w:ascii="Times New Roman" w:hAnsi="Times New Roman" w:cs="Times New Roman"/>
          <w:i/>
          <w:iCs/>
        </w:rPr>
        <w:t>frugiperda</w:t>
      </w:r>
      <w:proofErr w:type="spellEnd"/>
      <w:r w:rsidRPr="00F817F4">
        <w:rPr>
          <w:rFonts w:ascii="Times New Roman" w:hAnsi="Times New Roman" w:cs="Times New Roman"/>
          <w:i/>
          <w:iCs/>
        </w:rPr>
        <w:t xml:space="preserve"> </w:t>
      </w:r>
      <w:r w:rsidRPr="00F817F4">
        <w:rPr>
          <w:rFonts w:ascii="Times New Roman" w:hAnsi="Times New Roman" w:cs="Times New Roman"/>
        </w:rPr>
        <w:t xml:space="preserve">(J. E. Smith, 1797) from eggs under nine temperature treatments, which were </w:t>
      </w:r>
      <w:r w:rsidRPr="00F817F4">
        <w:rPr>
          <w:rFonts w:ascii="Times New Roman" w:hAnsi="Times New Roman" w:cs="Times New Roman"/>
        </w:rPr>
        <w:lastRenderedPageBreak/>
        <w:t xml:space="preserve">combinations of three mean temperatures (22, 26, 30 °C) and three amplitudes of diurnal temperature variation (±0, ±3, ±6 °C, hereafter “constant”, “low fluctuation”, and “high fluctuation”, respectively). We simulated these temperature regimes in incubators programmed to fluctuate sinusoidally between specified maximum and minimum temperatures. We chose fluctuation treatments that were representative of daily variation in ambient temperatures in regions and during seasons that support the presence of </w:t>
      </w:r>
      <w:r w:rsidRPr="00F817F4">
        <w:rPr>
          <w:rFonts w:ascii="Times New Roman" w:hAnsi="Times New Roman" w:cs="Times New Roman"/>
          <w:i/>
          <w:iCs/>
        </w:rPr>
        <w:t xml:space="preserve">S. </w:t>
      </w:r>
      <w:proofErr w:type="spellStart"/>
      <w:r w:rsidRPr="00F817F4">
        <w:rPr>
          <w:rFonts w:ascii="Times New Roman" w:hAnsi="Times New Roman" w:cs="Times New Roman"/>
          <w:i/>
          <w:iCs/>
        </w:rPr>
        <w:t>frugiperda</w:t>
      </w:r>
      <w:proofErr w:type="spellEnd"/>
      <w:r w:rsidRPr="00F817F4">
        <w:rPr>
          <w:rFonts w:ascii="Times New Roman" w:hAnsi="Times New Roman" w:cs="Times New Roman"/>
          <w:i/>
          <w:iCs/>
        </w:rPr>
        <w:t xml:space="preserve"> </w:t>
      </w:r>
      <w:r w:rsidRPr="00F817F4">
        <w:rPr>
          <w:rFonts w:ascii="Times New Roman" w:hAnsi="Times New Roman" w:cs="Times New Roman"/>
          <w:i/>
          <w:iCs/>
        </w:rPr>
        <w:fldChar w:fldCharType="begin"/>
      </w:r>
      <w:r w:rsidRPr="00F817F4">
        <w:rPr>
          <w:rFonts w:ascii="Times New Roman" w:hAnsi="Times New Roman" w:cs="Times New Roman"/>
          <w:i/>
          <w:iCs/>
        </w:rPr>
        <w:instrText xml:space="preserve"> ADDIN ZOTERO_ITEM CSL_CITATION {"citationID":"KTC50FBl","properties":{"formattedCitation":"(Early et al., 2018)","plainCitation":"(Early et al., 2018)","noteIndex":0},"citationItems":[{"id":105,"uris":["http://zotero.org/users/5290935/items/PBIQTJRB"],"itemData":{"id":105,"type":"article-journal","abstract":"Fall armyworm, Spodoptera frugiperda, is a crop pest native to the Americas, which has invaded and spread throughout sub-Saharan Africa within two years. Recent estimates of 20–50% maize yield loss in Africa suggest severe impact on livelihoods. Fall armyworm is still infilling its potential range in Africa and could spread to other continents. In order to understand fall armyworm’s year-round, global, potential distribution, we used evidence of the effects of temperature and precipitation on fall armyworm life-history, combined with data on native and African distributions to construct Species Distribution Models (SDMs). We also investigated the strength of trade and transportation pathways that could carry fall armyworm beyond Africa. Up till now, fall armyworm has only invaded areas that have a climate similar to the native distribution, validating the use of climatic SDMs. The strongest climatic limits on fall armyworm’s year-round distribution are the coldest annual temperature and the amount of rain in the wet season. Much of sub-Saharan Africa can host year-round fall armyworm populations, but the likelihoods of colonising North Africa and seasonal migrations into Europe are hard to predict. South and Southeast Asia and Australia have climate conditions that would permit fall armyworm to invade. Current trade and transportation routes reveal Australia, China, India, Indonesia, Malaysia, Philippines and Thailand face high threat of fall armyworm invasions originating from Africa.","container-title":"NeoBiota","DOI":"10.3897/neobiota.40.28165","ISSN":"1314-2488","language":"en","license":"2019Regan Early, Pablo González-Moreno, Sean T. Murphy, Roger Day","page":"25-50","source":"neobiota.pensoft.net","title":"Forecasting the global extent of invasion of the cereal pest Spodoptera frugiperda, the fall armyworm","volume":"40","author":[{"family":"Early","given":"Regan"},{"family":"González-Moreno","given":"Pablo"},{"family":"Murphy","given":"Sean T."},{"family":"Day","given":"Roger"}],"issued":{"date-parts":[["2018",9,11]]}}}],"schema":"https://github.com/citation-style-language/schema/raw/master/csl-citation.json"} </w:instrText>
      </w:r>
      <w:r w:rsidRPr="00F817F4">
        <w:rPr>
          <w:rFonts w:ascii="Times New Roman" w:hAnsi="Times New Roman" w:cs="Times New Roman"/>
          <w:i/>
          <w:iCs/>
        </w:rPr>
        <w:fldChar w:fldCharType="separate"/>
      </w:r>
      <w:r w:rsidRPr="00F817F4">
        <w:rPr>
          <w:rFonts w:ascii="Times New Roman" w:eastAsia="Aptos" w:hAnsi="Times New Roman" w:cs="Times New Roman"/>
          <w:kern w:val="2"/>
          <w14:ligatures w14:val="standardContextual"/>
        </w:rPr>
        <w:t>(Early et al., 2018)</w:t>
      </w:r>
      <w:r w:rsidRPr="00F817F4">
        <w:rPr>
          <w:rFonts w:ascii="Times New Roman" w:hAnsi="Times New Roman" w:cs="Times New Roman"/>
          <w:i/>
          <w:iCs/>
        </w:rPr>
        <w:fldChar w:fldCharType="end"/>
      </w:r>
      <w:r w:rsidRPr="00F817F4">
        <w:rPr>
          <w:rFonts w:ascii="Times New Roman" w:hAnsi="Times New Roman" w:cs="Times New Roman"/>
        </w:rPr>
        <w:t xml:space="preserve">. Selected temperature regimes also represented different regions of the thermal performance curves for development time for this species, from temperatures considered to be optimal to regimes that approach lower and upper performance thresholds </w:t>
      </w:r>
      <w:r w:rsidRPr="00F817F4">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{"citationID":"lxXl7eRA","properties":{"unsorted":true,"formattedCitation":"(Ali et al., 1990; Du Plessis et al., 2020; Ashok et al., 2021; Huang et al., 2021; Malekera et al., 2022; Chen et al., 2022)","plainCitation":"(Ali et al., 1990; Du Plessis et al., 2020; Ashok et al., 2021; Huang et al., 2021; Malekera et al., 2022; Chen et al., 2022)","noteIndex":0},"citationItems":[{"id":387,"uris":["http://zotero.org/users/5290935/items/R8XXCXGY"],"itemData":{"id":387,"type":"article-journal","abstract":"The fall armyworm, Spodoptera jrugiperda (J. E. Smith), was reared at seven constant temperatures ranging from 17 to 38°C on an artificial diet, corn (Zea mays L.), and cotton (Gossypium hirsutum L.). Developmental rates, survival, pupal weights, and number of stadia varied among diets. Both linear and nonlinear models of developmental rate as a function of temperature were developed for eggs, each instar, the entire larval stage, and pupae on each diet. Eggs hatched at all temperatures. Larvae completed development on all diets at all temperatures except 38°C. Both larval and pupal rate of development declined between 33 and 35.5°C. Developmental thresholds were similar for all developmental categories on all diets observed and averaged 12.95 ± 0.21°C. In general, the number of stadia increased at temperatures below 25°C. Mean pupal weight increased with increases in number of stadia, but the differences were not statistically significant. Additional stadia generally result in an increase in total developmental time. Larvae took longer to develop, attained a lower pupal weight, and required a greater number of stadia on cotton than on artificial diet or corn.","container-title":"Annals of the Entomological Society of America","DOI":"10.1093/aesa/83.4.725","ISSN":"1938-2901, 0013-8746","issue":"4","language":"en","page":"725-733","source":"DOI.org (Crossref)","title":"Effects of Temperature and Larval Diet on Development of the Fall Armyworm (Lepidoptera: Noctuidae)","title-short":"Effects of Temperature and Larval Diet on Development of the Fall Armyworm (Lepidoptera","volume":"83","author":[{"family":"Ali","given":"Abbas"},{"family":"Luttrell","given":"R. G."},{"family":"Schneider","given":"J. C."}],"issued":{"date-parts":[["1990",7,1]]}}},{"id":93,"uris":["http://zotero.org/users/5290935/items/3K6JMABP"],"itemData":{"id":93,"type":"article-journal","abstract":"The fall armyworm (Spodoptera frugiperda) is a pest of tropical origin which recently invaded Africa, the Far East and Australia. Temperature, therefore, plays an important role in its invasion biology, since this pest does not go into diapause. The aim of this study was to determine the development rate of S. frugiperda at different temperatures and to calculate the number of degree-days (°D) required for each stage to complete its development. This study was conducted at five different temperatures—18, 22, 26, 30 and 32 ± 1 °C. Larvae were reared individually in Petri dishes with sweetcorn kernels provided as food. The development rate of S. frugiperda increased linearly with increasing temperatures between 18 and 30 °C and larval survival was the highest between 26 and 30 °C. The optimal range for egg, larval and egg-to-adult development was between 26 and 30 °C. The optimum temperature with the fastest larval development rate and lowest mortality was at 30 °C. The pupal development period ranged between 7.82 and 30.68 days (32–18 °C). The minimum temperature threshold for egg and larva development was 13.01 and 12.12 °C, respectively, 13.06 °C for pupae and 12.57 °C for egg-to-adult development. Degree-day requirements for the development of the respective life cycle stages of S. frugiperda were 35.68 ± 0.22 for eggs, 204.60 ± 1.23 °D for larvae, 150.54 ± 0.93 °D for pupae and 391.61 ± 1.42 °D for egg-to-adult development.","container-title":"Insects","DOI":"10.3390/insects11040228","ISSN":"2075-4450","issue":"4","journalAbbreviation":"Insects","note":"PMID: 32272548\nPMCID: PMC7240686","source":"PubMed Central","title":"The Effect of Temperature on the Development of Spodoptera frugiperda (Lepidoptera: Noctuidae)","title-short":"The Effect of Temperature on the Development of Spodoptera frugiperda (Lepidoptera","URL":"https://www.ncbi.nlm.nih.gov/pmc/articles/PMC7240686/","volume":"11","author":[{"family":"Du Plessis","given":"Hannalene"},{"family":"Schlemmer","given":"Marie-Louise"},{"family":"Van den Berg","given":"Johnnie"}],"accessed":{"date-parts":[["2020",9,9]]},"issued":{"date-parts":[["2020",4,7]]}}},{"id":1936,"uris":["http://zotero.org/users/5290935/items/LJ2KZ5BZ"],"itemData":{"id":1936,"type":"article-journal","abstract":"Aim: The present study was conducted to determine the growth, survival, fecundity and mortality rate of Spodoptera frugiperda in maize at elevated temperature.  Methodology: Biology and life table experiments were carried out in custom made Open Top Chambers (4m x 4m x 4m size) fitted with SCADA under increasing temperature regimes viz., 32˚C, 33˚C, 34˚C, 35˚C and 36˚C. Each stage of the insects was examined daily and the fertility and life-table parameters were calculated by using TWOSEX-MS chart.  Results: The overall developmental time for egg, larva, pupa and adult stages (total lifespan) at different elevated temperatures were in the order of 32˚C &gt; 33˚C &gt; 34˚C &gt; 35˚C &gt; 36˚C. The fecundity rate of S. frugiperda at different elevated temperatures were in the order of 34˚C &gt; 33˚C &gt; 32˚C &gt; 35˚C &gt; 36˚C.        Interpretation: The current study confirms that the elevated temperature regimes had a positive correlation with fecundity rate upto 34˚C and negative correlation with the survival rate of S. frugiperda.","container-title":"Journal of Environmental Biology","DOI":"10.22438/jeb/42/4(SI)/MRN-1525a","ISSN":"02548704, 23940379","issue":"4(SI)","journalAbbreviation":"J. Environ. Biol.","page":"1098-1105","source":"Semantic Scholar","title":"Effect of elevated temperature on the population dynamics of fall armyworm, Spodoptera frugiperda","volume":"42","author":[{"family":"Ashok","given":"K."},{"family":"Balasubramani","given":"V."},{"family":"Kennedy","given":"J.S."},{"family":"Geethalakshmi","given":"V."},{"family":"Jeyakumar","given":"P."},{"family":"Sathiah","given":"N."}],"issued":{"date-parts":[["2021",7,1]]}}},{"id":553,"uris":["http://zotero.org/users/5290935/items/PZ7GPJHY"],"itemData":{"id":553,"type":"article-journal","abstract":"In mid-May, 2019, the fall armyworm (FAW) Spodoptera frugiperda invaded Jiangxi Province, China, and caused extensive damage to corn crops. However, little attention has been given to the life-history traits of the FAW. In the present study, we systematically investigated the life-history traits of the newly invasive FAW on corn leaves at 19, 22, 25, 28, and 31°C under a photoperiod of LD 15:9 hr. The FAW thrived on the corn leaves with short developmental periods, high survival rates of larvae and pupae, very high mating success rates, and high fecundity. The pupal developmental stage was significantly longer in males than females at all temperatures, thus resulting in a protogyny phenomenon. The pupal weight was heaviest after a relatively shorter larval development stage at a higher temperature (25°C); thus, the FAW did not follow the temperature–size rule. Females were smaller than males, indicating sexual size dimorphism. A small proportion of females delayed their pre-oviposition period and began to lay eggs on the 7th to 9th day after adult emergence. There were positive relationships between pupal weight and larval developmental time and between adult weight and fecundity. There was a negative relationship between fecundity and longevity. These findings can help us to predict the population dynamics of the FAW on corn and to develop a suitable and practical management strategy.","container-title":"Ecology and Evolution","DOI":"https://doi.org/10.1002/ece3.7413","ISSN":"2045-7758","issue":"10","language":"en","license":"© 2021 The Authors. Ecology and Evolution published by John Wiley &amp; Sons Ltd.","note":"_eprint: https://onlinelibrary.wiley.com/doi/pdf/10.1002/ece3.7413","page":"5255-5264","source":"Wiley Online Library","title":"Effects of temperature on life-history traits of the newly invasive fall armyworm, Spodoptera frugiperda in Southeast China","volume":"11","author":[{"family":"Huang","given":"Li-Li"},{"family":"Xue","given":"Fang-Sen"},{"family":"Chen","given":"Chao"},{"family":"Guo","given":"Xin"},{"family":"Tang","given":"Jian-Jun"},{"family":"Zhong","given":"Ling"},{"family":"He","given":"Hai-Min"}],"issued":{"date-parts":[["2021",5]]}}},{"id":1910,"uris":["http://zotero.org/users/5290935/items/62X7UC4J"],"itemData":{"id":1910,"type":"article-journal","abstract":"The fall armyworm Spodoptera frugiperda (J.E. Smith) is an economically important pest that recently invaded Africa and Asia; however, information regarding its biological capacity to establish itself in newly invaded environments is largely unknown. We investigated the effects of temperature on the development and survival of the invaded populations of S. frugiperda and selected mathematical models to evaluate its development in a new environment. S. frugiperda exhibited optimum survival and growth at temperatures between 28 °C and 30 °C. The lower and upper thermal thresholds for the egg-to-adult life cycle were 13.51 °C and 34.13 °C, respectively. We compared seven mathematical models and found that the Shi model was the most suitable for describing the temperature-dependent development rate of S. frugiperda. Therefore, the Shi mathematical model may be used to predict both the occurrence of particular developmental stages and the geographic distribution to implement measures for the management of S. frugiperda in agricultural fields.","container-title":"Insects","DOI":"10.3390/insects13121084","ISSN":"2075-4450","issue":"12","language":"en","license":"http://creativecommons.org/licenses/by/3.0/","note":"number: 12\npublisher: Multidisciplinary Digital Publishing Institute","page":"1084","source":"www.mdpi.com","title":"Temperature-Dependent Development Models Describing the Effects of Temperature on the Development of the Fall Armyworm Spodoptera frugiperda (J. E. Smith) (Lepidoptera: Noctuidae)","title-short":"Temperature-Dependent Development Models Describing the Effects of Temperature on the Development of the Fall Armyworm Spodoptera frugiperda (J. E. Smith) (Lepidoptera","volume":"13","author":[{"family":"Malekera","given":"Matabaro Joseph"},{"family":"Acharya","given":"Rajendra"},{"family":"Mostafiz","given":"Md Munir"},{"family":"Hwang","given":"Hwal-Su"},{"family":"Bhusal","given":"Narayan"},{"family":"Lee","given":"Kyeong-Yeoll"}],"issued":{"date-parts":[["2022",12]]}}},{"id":1906,"uris":["http://zotero.org/users/5290935/items/UD2HM7VT"],"itemData":{"id":1906,"type":"article-journal","abstract":"The interactions between ambient temperatures and host plants are central to the population dynamics of invasive animal species. Despite significant research into the effects of temperatures, the performance of invasive species is also influenced by host plants. The effects of different temperatures (20, 25, and 30 °C) and host plants (maize, sorghum, and coix seed) were tested on the mortality, development, reproduction, and population parameters of the fall armyworm (FAW), Spodoptera frugiperda (J E Smith) (Lepidoptera: Noctuidae), using an age-stage, two-sex life table. The results support the hypothesis that temperature and the species of the host plant significantly influences the performance of FAW. Feeding on maize at 30 °C resulted in a lower mortality rate, a shorter developmental time and longevity, a higher fecundity, intrinsic rate of natural increase (r), finite rate of increase (λ), and net reproductive rate (R0). However, at 20 °C, the host plant could eliminate temperature-mediated synergism in FAW performance, which did not reach statistical significance at 20 °C. Similar results induced by a relatively low temperature (20 °C) on different host plants were also found in the age-stage specific survival curves (sxj), fecundity (mx), maternity (lxmx), and reproductive value (vxj) curves of FAW. Consequently, we also need to pay more attention to FAW outbreaks on different host plants mediated by relatively low temperatures.","container-title":"Insects","DOI":"10.3390/insects13020211","ISSN":"2075-4450","issue":"2","language":"en","license":"http://creativecommons.org/licenses/by/3.0/","note":"number: 2\npublisher: Multidisciplinary Digital Publishing Institute","page":"211","source":"www.mdpi.com","title":"The Effect of Temperatures and Hosts on the Life Cycle of Spodoptera frugiperda (Lepidoptera: Noctuidae)","title-short":"The Effect of Temperatures and Hosts on the Life Cycle of Spodoptera frugiperda (Lepidoptera","volume":"13","author":[{"family":"Chen","given":"Yi-Chai"},{"family":"Chen","given":"De-Fei"},{"family":"Yang","given":"Mao-Fa"},{"family":"Liu","given":"Jian-Feng"}],"issued":{"date-parts":[["2022",2]]}}}],"schema":"https://github.com/citation-style-language/schema/raw/master/csl-citation.json"} </w:instrText>
      </w:r>
      <w:r w:rsidRPr="00F817F4">
        <w:rPr>
          <w:rFonts w:ascii="Times New Roman" w:hAnsi="Times New Roman" w:cs="Times New Roman"/>
        </w:rPr>
        <w:fldChar w:fldCharType="separate"/>
      </w:r>
      <w:r w:rsidRPr="00F817F4">
        <w:rPr>
          <w:rFonts w:ascii="Times New Roman" w:eastAsia="Aptos" w:hAnsi="Times New Roman" w:cs="Times New Roman"/>
          <w:kern w:val="2"/>
          <w14:ligatures w14:val="standardContextual"/>
        </w:rPr>
        <w:t>(Ali et al., 1990; Du Plessis et al., 2020; Ashok et al., 2021; Huang et al., 2021; Malekera et al., 2022; Chen et al., 2022)</w:t>
      </w:r>
      <w:r w:rsidRPr="00F817F4">
        <w:rPr>
          <w:rFonts w:ascii="Times New Roman" w:hAnsi="Times New Roman" w:cs="Times New Roman"/>
        </w:rPr>
        <w:fldChar w:fldCharType="end"/>
      </w:r>
      <w:r w:rsidRPr="00F817F4">
        <w:rPr>
          <w:rFonts w:ascii="Times New Roman" w:hAnsi="Times New Roman" w:cs="Times New Roman"/>
        </w:rPr>
        <w:t xml:space="preserve">. </w:t>
      </w:r>
    </w:p>
    <w:p w14:paraId="005EE425" w14:textId="00A23F48" w:rsidR="00F817F4" w:rsidRPr="00F817F4" w:rsidRDefault="00F817F4" w:rsidP="00F817F4">
      <w:pPr>
        <w:spacing w:after="160" w:line="360" w:lineRule="auto"/>
        <w:rPr>
          <w:rFonts w:ascii="Times New Roman" w:hAnsi="Times New Roman" w:cs="Times New Roman"/>
        </w:rPr>
      </w:pPr>
      <w:r w:rsidRPr="00F817F4">
        <w:rPr>
          <w:rFonts w:ascii="Times New Roman" w:hAnsi="Times New Roman" w:cs="Times New Roman"/>
        </w:rPr>
        <w:t xml:space="preserve">Eggs used in this experiment were sourced from a mass-reared stock colony (Benzon Research Inc.) held at 26-29 ℃ that had been established using a strain collected from the USDA-ARS Station in Stoneville, Mississippi (USA). </w:t>
      </w:r>
      <w:r w:rsidRPr="00F817F4">
        <w:rPr>
          <w:rFonts w:ascii="Times New Roman" w:eastAsia="Aptos" w:hAnsi="Times New Roman" w:cs="Times New Roman"/>
          <w:kern w:val="2"/>
          <w14:ligatures w14:val="standardContextual"/>
        </w:rPr>
        <w:t xml:space="preserve">During the first phase of the experiment, we followed individuals in our temperature treatments from egg hatch to adult eclosion, tracking the duration of each developmental stage or instar in days and survival outcomes for each individual. During the second phase of the experiment, we formed breeding pairs of newly emerged adult males and females within each temperature treatment and monitored survival and time to oviposition for each female. Additionally, we monitored a subset of females within each treatment for egg laying and egg hatch rates. We collected eggs from these females every two days from eclosion, placed the eggs in sealed Ziploc bags and returned them to their treatment incubators for a seven-day period to monitor hatch success. We kept a separate tally of any eggs that we could not collect from the container (for instance, if moths laid eggs directly on the plastic surface such that we could not move them without risk of rupture). Total eggs and total hatches for each 2-day interval were calculated as described in Chapter </w:t>
      </w:r>
      <w:r w:rsidR="00D27C22">
        <w:rPr>
          <w:rFonts w:ascii="Times New Roman" w:eastAsia="Aptos" w:hAnsi="Times New Roman" w:cs="Times New Roman"/>
          <w:kern w:val="2"/>
          <w14:ligatures w14:val="standardContextual"/>
        </w:rPr>
        <w:t>2</w:t>
      </w:r>
      <w:r w:rsidRPr="00F817F4">
        <w:rPr>
          <w:rFonts w:ascii="Times New Roman" w:eastAsia="Aptos" w:hAnsi="Times New Roman" w:cs="Times New Roman"/>
          <w:kern w:val="2"/>
          <w14:ligatures w14:val="standardContextual"/>
        </w:rPr>
        <w:t xml:space="preserve">, Section 2.2.2. </w:t>
      </w:r>
      <w:r w:rsidRPr="00F817F4">
        <w:rPr>
          <w:rFonts w:ascii="Times New Roman" w:hAnsi="Times New Roman" w:cs="Times New Roman"/>
          <w:kern w:val="2"/>
          <w14:ligatures w14:val="standardContextual"/>
        </w:rPr>
        <w:t>To ensure that we allowed sufficient time for mating, we excluded from this subset and from our parameter estimates any females that did not overlap with their paired males for at least two nights and that had also not oviposited by the first day following eclosion.</w:t>
      </w:r>
    </w:p>
    <w:p w14:paraId="53631ADC"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2.2. Model setup and parameter estimation</w:t>
      </w:r>
    </w:p>
    <w:p w14:paraId="1C0A4557" w14:textId="121BDC2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hAnsi="Times New Roman" w:cs="Times New Roman"/>
          <w:kern w:val="2"/>
          <w14:ligatures w14:val="standardContextual"/>
        </w:rPr>
        <w:t xml:space="preserve">Our previous results show that the effects of changing mean temperature or variability vary across performance traits and life stages of </w:t>
      </w:r>
      <w:r w:rsidRPr="00F817F4">
        <w:rPr>
          <w:rFonts w:ascii="Times New Roman" w:hAnsi="Times New Roman" w:cs="Times New Roman"/>
          <w:i/>
          <w:iCs/>
          <w:kern w:val="2"/>
          <w14:ligatures w14:val="standardContextual"/>
        </w:rPr>
        <w:t>S</w:t>
      </w:r>
      <w:r w:rsidRPr="00F817F4">
        <w:rPr>
          <w:rFonts w:ascii="Times New Roman" w:eastAsia="Aptos" w:hAnsi="Times New Roman" w:cs="Times New Roman"/>
          <w:i/>
          <w:iCs/>
          <w:kern w:val="2"/>
          <w14:ligatures w14:val="standardContextual"/>
        </w:rPr>
        <w:t xml:space="preserve">.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(see Chapter </w:t>
      </w:r>
      <w:r w:rsidR="00D27C22">
        <w:rPr>
          <w:rFonts w:ascii="Times New Roman" w:eastAsia="Aptos" w:hAnsi="Times New Roman" w:cs="Times New Roman"/>
          <w:kern w:val="2"/>
          <w14:ligatures w14:val="standardContextual"/>
        </w:rPr>
        <w:t>2</w:t>
      </w:r>
      <w:r w:rsidRPr="00F817F4">
        <w:rPr>
          <w:rFonts w:ascii="Times New Roman" w:eastAsia="Aptos" w:hAnsi="Times New Roman" w:cs="Times New Roman"/>
          <w:kern w:val="2"/>
          <w14:ligatures w14:val="standardContextual"/>
        </w:rPr>
        <w:t xml:space="preserve">). Stage-structured matrix population models (MPMs) allow us to translate these effects into consequences for population-level fitness and analyze the importance of specific demographic transitions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{"citationID":"YSbeaDju","properties":{"formattedCitation":"(Caswell, 2001)","plainCitation":"(Caswell, 2001)","noteIndex":0},"citationItems":[{"id":310,"uris":["http://zotero.org/users/5290935/items/BRQ3EAMY"],"itemData":{"id":310,"type":"book","edition":"2","event-place":"Sunderland, Massachusetts","ISBN":"0-87893-096-5","publisher":"Sinauer Associates","publisher-place":"Sunderland, Massachusetts","title":"Matrix Population Models: Construction, Analysis, and Interpretation","author":[{"family":"Caswell","given":"Hal"}],"issued":{"date-parts":[["2001"]]}}}],"schema":"https://github.com/citation-style-language/schema/raw/master/csl-citation.json"}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(Caswell, 2001)</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These models are especially suited to studying the dynamics of holometabolous insects, since they enable us to divide the population into distinct life stages with separate stage-specific demographic rates. For each temperature regime, we constructed a 5 × 5 projection matrix, with each matrix dimension representing a life stage and each matrix element representing the probability of transitioning between life stages or the expected production of offspring over a single time step. The time step (projection interval) of each model was 1 day. Our simple MPMs make a few key assumptions: notably, they are deterministic (i.e. assume constant demographic rates) and </w:t>
      </w:r>
      <w:proofErr w:type="gramStart"/>
      <w:r w:rsidRPr="00F817F4">
        <w:rPr>
          <w:rFonts w:ascii="Times New Roman" w:eastAsia="Aptos" w:hAnsi="Times New Roman" w:cs="Times New Roman"/>
          <w:kern w:val="2"/>
          <w14:ligatures w14:val="standardContextual"/>
        </w:rPr>
        <w:t>density-independent</w:t>
      </w:r>
      <w:proofErr w:type="gramEnd"/>
      <w:r w:rsidRPr="00F817F4">
        <w:rPr>
          <w:rFonts w:ascii="Times New Roman" w:eastAsia="Aptos" w:hAnsi="Times New Roman" w:cs="Times New Roman"/>
          <w:kern w:val="2"/>
          <w14:ligatures w14:val="standardContextual"/>
        </w:rPr>
        <w:t xml:space="preserve">. </w:t>
      </w:r>
    </w:p>
    <w:p w14:paraId="5112CD2E" w14:textId="664DF7A2"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Our models included five life stages: eggs, early-stage larvae (first and second larval instars), late-stage larvae (remaining larval instars), pupa, and reproductive adult. We separated early and late larval stages due to differences in observed mortality between these stages (Appendix 2) and due to potential differences between these stages in microhabitat preferences and behavior (for instance, early-stage larvae may feed in groups, whereas late-stage larvae are often solitary and cannibalistic)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{"citationID":"XyWlcZyP","properties":{"formattedCitation":"(Prasanna et al., 2018)","plainCitation":"(Prasanna et al., 2018)","noteIndex":0},"citationItems":[{"id":260,"uris":["http://zotero.org/users/5290935/items/8HW8FWJH"],"itemData":{"id":260,"type":"report","event-place":"Mexico","language":"en","page":"120","publisher":"CIMMYT","publisher-place":"Mexico","source":"Zotero","title":"Fall Armyworm in Africa: A Guide for Integrated Pest Management","author":[{"family":"Prasanna","given":"B M"},{"family":"Huesing","given":"Joseph E"},{"family":"Eddy","given":"Regina"},{"family":"Peschke","given":"Virginia M"}],"issued":{"date-parts":[["2018"]]}}}],"schema":"https://github.com/citation-style-language/schema/raw/master/csl-citation.json"}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(Prasanna et al., 2018)</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In our experiment, pupae that </w:t>
      </w:r>
      <w:proofErr w:type="gramStart"/>
      <w:r w:rsidRPr="00F817F4">
        <w:rPr>
          <w:rFonts w:ascii="Times New Roman" w:eastAsia="Aptos" w:hAnsi="Times New Roman" w:cs="Times New Roman"/>
          <w:kern w:val="2"/>
          <w14:ligatures w14:val="standardContextual"/>
        </w:rPr>
        <w:t>eclosed</w:t>
      </w:r>
      <w:proofErr w:type="gramEnd"/>
      <w:r w:rsidRPr="00F817F4">
        <w:rPr>
          <w:rFonts w:ascii="Times New Roman" w:eastAsia="Aptos" w:hAnsi="Times New Roman" w:cs="Times New Roman"/>
          <w:kern w:val="2"/>
          <w14:ligatures w14:val="standardContextual"/>
        </w:rPr>
        <w:t xml:space="preserve"> as adults during a time step were only paired and given an opportunity to reproduce in the following time step. Our observations and data on time until initial oviposition (Fig. </w:t>
      </w:r>
      <w:r w:rsidR="00EC0507">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S1) </w:t>
      </w:r>
      <w:proofErr w:type="gramStart"/>
      <w:r w:rsidRPr="00F817F4">
        <w:rPr>
          <w:rFonts w:ascii="Times New Roman" w:eastAsia="Aptos" w:hAnsi="Times New Roman" w:cs="Times New Roman"/>
          <w:kern w:val="2"/>
          <w14:ligatures w14:val="standardContextual"/>
        </w:rPr>
        <w:t>suggests</w:t>
      </w:r>
      <w:proofErr w:type="gramEnd"/>
      <w:r w:rsidRPr="00F817F4">
        <w:rPr>
          <w:rFonts w:ascii="Times New Roman" w:eastAsia="Aptos" w:hAnsi="Times New Roman" w:cs="Times New Roman"/>
          <w:kern w:val="2"/>
          <w14:ligatures w14:val="standardContextual"/>
        </w:rPr>
        <w:t xml:space="preserve"> that individuals were able to mate during the </w:t>
      </w:r>
      <w:proofErr w:type="gramStart"/>
      <w:r w:rsidRPr="00F817F4">
        <w:rPr>
          <w:rFonts w:ascii="Times New Roman" w:eastAsia="Aptos" w:hAnsi="Times New Roman" w:cs="Times New Roman"/>
          <w:kern w:val="2"/>
          <w14:ligatures w14:val="standardContextual"/>
        </w:rPr>
        <w:t>first time</w:t>
      </w:r>
      <w:proofErr w:type="gramEnd"/>
      <w:r w:rsidRPr="00F817F4">
        <w:rPr>
          <w:rFonts w:ascii="Times New Roman" w:eastAsia="Aptos" w:hAnsi="Times New Roman" w:cs="Times New Roman"/>
          <w:kern w:val="2"/>
          <w14:ligatures w14:val="standardContextual"/>
        </w:rPr>
        <w:t xml:space="preserve"> step after pairing, so we did not include a separate pre-reproductive stage in the model.</w:t>
      </w:r>
    </w:p>
    <w:p w14:paraId="59564EDA" w14:textId="6926C975"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For each stage in the model, we calculated or estimated the proportion of individuals in each treatment that survived the stage as well as the average rate at which individuals matured from the stage (generally, as the </w:t>
      </w:r>
      <w:proofErr w:type="gramStart"/>
      <w:r w:rsidRPr="00F817F4">
        <w:rPr>
          <w:rFonts w:ascii="Times New Roman" w:eastAsia="Aptos" w:hAnsi="Times New Roman" w:cs="Times New Roman"/>
          <w:kern w:val="2"/>
          <w14:ligatures w14:val="standardContextual"/>
        </w:rPr>
        <w:t>mean</w:t>
      </w:r>
      <w:proofErr w:type="gramEnd"/>
      <w:r w:rsidRPr="00F817F4">
        <w:rPr>
          <w:rFonts w:ascii="Times New Roman" w:eastAsia="Aptos" w:hAnsi="Times New Roman" w:cs="Times New Roman"/>
          <w:kern w:val="2"/>
          <w14:ligatures w14:val="standardContextual"/>
        </w:rPr>
        <w:t xml:space="preserve"> of the inverse of individual stage durations</w:t>
      </w:r>
      <w:r w:rsidRPr="00F817F4">
        <w:rPr>
          <w:rFonts w:ascii="Times New Roman" w:hAnsi="Times New Roman" w:cs="Times New Roman"/>
          <w:kern w:val="2"/>
          <w14:ligatures w14:val="standardContextual"/>
        </w:rPr>
        <w:t xml:space="preserve">) (details in Table </w:t>
      </w:r>
      <w:r w:rsidR="00283509">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 xml:space="preserve">1). </w:t>
      </w:r>
      <w:r w:rsidRPr="00F817F4">
        <w:rPr>
          <w:rFonts w:ascii="Times New Roman" w:eastAsia="Aptos" w:hAnsi="Times New Roman" w:cs="Times New Roman"/>
          <w:kern w:val="2"/>
          <w14:ligatures w14:val="standardContextual"/>
        </w:rPr>
        <w:t xml:space="preserve">Our MPM focused on tracking the growth rates of the </w:t>
      </w:r>
      <w:r w:rsidRPr="00F817F4">
        <w:rPr>
          <w:rFonts w:ascii="Times New Roman" w:eastAsia="Aptos" w:hAnsi="Times New Roman" w:cs="Times New Roman"/>
          <w:kern w:val="2"/>
          <w14:ligatures w14:val="standardContextual"/>
        </w:rPr>
        <w:lastRenderedPageBreak/>
        <w:t xml:space="preserve">female population and assumed a 1:1 female: male ratio among offspring. Thus, we used pupal and adult stage survival and development rates from females only. Until pupation, development rates were either similar between sexes or we could not obtain female-specific rates as we could only identify sex in pupae onwards (Chapter </w:t>
      </w:r>
      <w:r w:rsidR="00D27C22">
        <w:rPr>
          <w:rFonts w:ascii="Times New Roman" w:eastAsia="Aptos" w:hAnsi="Times New Roman" w:cs="Times New Roman"/>
          <w:kern w:val="2"/>
          <w14:ligatures w14:val="standardContextual"/>
        </w:rPr>
        <w:t>2</w:t>
      </w:r>
      <w:r w:rsidRPr="00F817F4">
        <w:rPr>
          <w:rFonts w:ascii="Times New Roman" w:eastAsia="Aptos" w:hAnsi="Times New Roman" w:cs="Times New Roman"/>
          <w:kern w:val="2"/>
          <w14:ligatures w14:val="standardContextual"/>
        </w:rPr>
        <w:t xml:space="preserve">). </w:t>
      </w:r>
    </w:p>
    <w:p w14:paraId="5F1BE5AC" w14:textId="22123AED"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The final stage in the model corresponds to the period when adult females are assumed to be reproductively active. In general, we observed declines in the daily number of eggs laid and steep declines in the number of larvae hatching from these eggs as females aged (Fig. </w:t>
      </w:r>
      <w:r w:rsidR="00EC0507">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S2). Moreover, eggs collected towards the end of a female’s lifespan may have not been fertilized (for instance, after the death of the paired male). Therefore, we estimated the mean reproductive period in a treatment using data from females laying eggs that successfully hatched. For each such female, we estimated the reproductive period as the number of days between the date they were paired and the last collection date yielding a sample that contained hatched larvae. We then calculated daily fecundity for these females as the total number of eggs laid during the reproductive period divided by the length of the reproductive period. Further details about how we estimated mean daily fecundity and egg survivorship for other categories of females are in 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2. We did not include a post-reproductive stage in our MPM since post-reproductive females do not contribute to population growth. Moreover, excluding this category makes the long-term behavior of the model and its insights into demographic processes independent of initial population structure, as long as that initial population includes individuals in other stages. </w:t>
      </w:r>
    </w:p>
    <w:p w14:paraId="4C46E794"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br w:type="page"/>
      </w:r>
    </w:p>
    <w:p w14:paraId="572EE86A" w14:textId="2081EC1A"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 xml:space="preserve">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1: Sources of life history information for the matrix population models.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14"/>
        <w:gridCol w:w="7106"/>
      </w:tblGrid>
      <w:tr w:rsidR="00F817F4" w:rsidRPr="00F817F4" w14:paraId="30D7750D" w14:textId="77777777" w:rsidTr="007160DC">
        <w:tc>
          <w:tcPr>
            <w:tcW w:w="1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D970792"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b/>
                <w:bCs/>
                <w:kern w:val="2"/>
                <w14:ligatures w14:val="standardContextual"/>
              </w:rPr>
              <w:t>Stage</w:t>
            </w:r>
          </w:p>
        </w:tc>
        <w:tc>
          <w:tcPr>
            <w:tcW w:w="7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60A3671"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b/>
                <w:bCs/>
                <w:kern w:val="2"/>
                <w14:ligatures w14:val="standardContextual"/>
              </w:rPr>
              <w:t>Life history trait</w:t>
            </w:r>
          </w:p>
        </w:tc>
      </w:tr>
      <w:tr w:rsidR="00F817F4" w:rsidRPr="00F817F4" w14:paraId="0ACD0B68" w14:textId="77777777" w:rsidTr="007160DC">
        <w:tc>
          <w:tcPr>
            <w:tcW w:w="1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4B2520E"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Egg</w:t>
            </w:r>
          </w:p>
        </w:tc>
        <w:tc>
          <w:tcPr>
            <w:tcW w:w="7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02D739"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Stage duration (</w:t>
            </w:r>
            <w:proofErr w:type="spellStart"/>
            <w:r w:rsidRPr="00F817F4">
              <w:rPr>
                <w:rFonts w:ascii="Times New Roman" w:eastAsia="Aptos" w:hAnsi="Times New Roman" w:cs="Times New Roman"/>
                <w:kern w:val="2"/>
                <w14:ligatures w14:val="standardContextual"/>
              </w:rPr>
              <w:t>T</w:t>
            </w:r>
            <w:r w:rsidRPr="00F817F4">
              <w:rPr>
                <w:rFonts w:ascii="Times New Roman" w:eastAsia="Aptos" w:hAnsi="Times New Roman" w:cs="Times New Roman"/>
                <w:kern w:val="2"/>
                <w:vertAlign w:val="subscript"/>
                <w14:ligatures w14:val="standardContextual"/>
              </w:rPr>
              <w:t>e</w:t>
            </w:r>
            <w:proofErr w:type="spellEnd"/>
            <w:r w:rsidRPr="00F817F4">
              <w:rPr>
                <w:rFonts w:ascii="Times New Roman" w:eastAsia="Aptos" w:hAnsi="Times New Roman" w:cs="Times New Roman"/>
                <w:kern w:val="2"/>
                <w14:ligatures w14:val="standardContextual"/>
              </w:rPr>
              <w:t xml:space="preserve">): we did not collect egg development times due to time constraints during the experiment. Instead, we approximated egg development times for each mean temperature using a model proposed by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{"citationID":"I2f9PsdM","properties":{"formattedCitation":"(Ali et al., 1990)","plainCitation":"(Ali et al., 1990)","dontUpdate":true,"noteIndex":0},"citationItems":[{"id":387,"uris":["http://zotero.org/users/5290935/items/R8XXCXGY"],"itemData":{"id":387,"type":"article-journal","abstract":"The fall armyworm, Spodoptera jrugiperda (J. E. Smith), was reared at seven constant temperatures ranging from 17 to 38°C on an artificial diet, corn (Zea mays L.), and cotton (Gossypium hirsutum L.). Developmental rates, survival, pupal weights, and number of stadia varied among diets. Both linear and nonlinear models of developmental rate as a function of temperature were developed for eggs, each instar, the entire larval stage, and pupae on each diet. Eggs hatched at all temperatures. Larvae completed development on all diets at all temperatures except 38°C. Both larval and pupal rate of development declined between 33 and 35.5°C. Developmental thresholds were similar for all developmental categories on all diets observed and averaged 12.95 ± 0.21°C. In general, the number of stadia increased at temperatures below 25°C. Mean pupal weight increased with increases in number of stadia, but the differences were not statistically significant. Additional stadia generally result in an increase in total developmental time. Larvae took longer to develop, attained a lower pupal weight, and required a greater number of stadia on cotton than on artificial diet or corn.","container-title":"Annals of the Entomological Society of America","DOI":"10.1093/aesa/83.4.725","ISSN":"1938-2901, 0013-8746","issue":"4","language":"en","page":"725-733","source":"DOI.org (Crossref)","title":"Effects of Temperature and Larval Diet on Development of the Fall Armyworm (Lepidoptera: Noctuidae)","title-short":"Effects of Temperature and Larval Diet on Development of the Fall Armyworm (Lepidoptera","volume":"83","author":[{"family":"Ali","given":"Abbas"},{"family":"Luttrell","given":"R. G."},{"family":"Schneider","given":"J. C."}],"issued":{"date-parts":[["1990",7,1]]}}}],"schema":"https://github.com/citation-style-language/schema/raw/master/csl-citation.json"}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Ali et al. (1990)</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which </w:t>
            </w:r>
            <w:r w:rsidRPr="00F817F4">
              <w:rPr>
                <w:rFonts w:ascii="Times New Roman" w:hAnsi="Times New Roman" w:cs="Times New Roman"/>
                <w:kern w:val="2"/>
                <w14:ligatures w14:val="standardContextual"/>
              </w:rPr>
              <w:t xml:space="preserve">was parametrized using data from </w:t>
            </w:r>
            <w:r w:rsidRPr="00F817F4">
              <w:rPr>
                <w:rFonts w:ascii="Times New Roman" w:hAnsi="Times New Roman" w:cs="Times New Roman"/>
                <w:i/>
                <w:iCs/>
                <w:kern w:val="2"/>
                <w14:ligatures w14:val="standardContextual"/>
              </w:rPr>
              <w:t xml:space="preserve">S. </w:t>
            </w:r>
            <w:proofErr w:type="spellStart"/>
            <w:r w:rsidRPr="00F817F4">
              <w:rPr>
                <w:rFonts w:ascii="Times New Roman" w:hAnsi="Times New Roman" w:cs="Times New Roman"/>
                <w:i/>
                <w:iCs/>
                <w:kern w:val="2"/>
                <w14:ligatures w14:val="standardContextual"/>
              </w:rPr>
              <w:t>frugiperda</w:t>
            </w:r>
            <w:proofErr w:type="spellEnd"/>
            <w:r w:rsidRPr="00F817F4">
              <w:rPr>
                <w:rFonts w:ascii="Times New Roman" w:hAnsi="Times New Roman" w:cs="Times New Roman"/>
                <w:i/>
                <w:iCs/>
                <w:kern w:val="2"/>
                <w14:ligatures w14:val="standardContextual"/>
              </w:rPr>
              <w:t xml:space="preserve"> </w:t>
            </w:r>
            <w:r w:rsidRPr="00F817F4">
              <w:rPr>
                <w:rFonts w:ascii="Times New Roman" w:hAnsi="Times New Roman" w:cs="Times New Roman"/>
                <w:kern w:val="2"/>
                <w14:ligatures w14:val="standardContextual"/>
              </w:rPr>
              <w:t xml:space="preserve">collected near the USDA-ARS station in Mississippi. The model adequately described the linear relationship between egg development time and temperatures in the range 18 – 32 °C and is given by: </w:t>
            </w:r>
            <m:oMath>
              <m:r>
                <w:rPr>
                  <w:rFonts w:ascii="Cambria Math" w:eastAsia="Aptos" w:hAnsi="Cambria Math" w:cs="Times New Roman"/>
                  <w:kern w:val="2"/>
                  <w14:ligatures w14:val="standardContextual"/>
                </w:rPr>
                <m:t>Y = -0.318+0.025X</m:t>
              </m:r>
            </m:oMath>
            <w:r w:rsidRPr="00F817F4">
              <w:rPr>
                <w:rFonts w:ascii="Times New Roman" w:hAnsi="Times New Roman" w:cs="Times New Roman"/>
                <w:kern w:val="2"/>
                <w14:ligatures w14:val="standardContextual"/>
              </w:rPr>
              <w:t xml:space="preserve">, where </w:t>
            </w:r>
            <m:oMath>
              <m:r>
                <w:rPr>
                  <w:rFonts w:ascii="Cambria Math" w:eastAsia="Aptos" w:hAnsi="Cambria Math" w:cs="Times New Roman"/>
                  <w:kern w:val="2"/>
                  <w14:ligatures w14:val="standardContextual"/>
                </w:rPr>
                <m:t>X</m:t>
              </m:r>
            </m:oMath>
            <w:r w:rsidRPr="00F817F4">
              <w:rPr>
                <w:rFonts w:ascii="Times New Roman" w:hAnsi="Times New Roman" w:cs="Times New Roman"/>
                <w:kern w:val="2"/>
                <w14:ligatures w14:val="standardContextual"/>
              </w:rPr>
              <w:t xml:space="preserve"> is the temperature (°C) and </w:t>
            </w:r>
            <m:oMath>
              <m:r>
                <w:rPr>
                  <w:rFonts w:ascii="Cambria Math" w:hAnsi="Cambria Math" w:cs="Times New Roman"/>
                  <w:kern w:val="2"/>
                  <w14:ligatures w14:val="standardContextual"/>
                </w:rPr>
                <m:t>Y</m:t>
              </m:r>
            </m:oMath>
            <w:r w:rsidRPr="00F817F4">
              <w:rPr>
                <w:rFonts w:ascii="Times New Roman" w:hAnsi="Times New Roman" w:cs="Times New Roman"/>
                <w:kern w:val="2"/>
                <w14:ligatures w14:val="standardContextual"/>
              </w:rPr>
              <w:t xml:space="preserve"> is the development rate (days</w:t>
            </w:r>
            <w:r w:rsidRPr="00F817F4">
              <w:rPr>
                <w:rFonts w:ascii="Times New Roman" w:hAnsi="Times New Roman" w:cs="Times New Roman"/>
                <w:kern w:val="2"/>
                <w:vertAlign w:val="superscript"/>
                <w14:ligatures w14:val="standardContextual"/>
              </w:rPr>
              <w:t>-1</w:t>
            </w:r>
            <w:r w:rsidRPr="00F817F4">
              <w:rPr>
                <w:rFonts w:ascii="Times New Roman" w:hAnsi="Times New Roman" w:cs="Times New Roman"/>
                <w:kern w:val="2"/>
                <w14:ligatures w14:val="standardContextual"/>
              </w:rPr>
              <w:t xml:space="preserve">). </w:t>
            </w:r>
            <w:r w:rsidRPr="00F817F4">
              <w:rPr>
                <w:rFonts w:ascii="Times New Roman" w:eastAsia="Aptos" w:hAnsi="Times New Roman" w:cs="Times New Roman"/>
                <w:kern w:val="2"/>
                <w14:ligatures w14:val="standardContextual"/>
              </w:rPr>
              <w:t xml:space="preserve">We assumed the same </w:t>
            </w:r>
            <w:proofErr w:type="spellStart"/>
            <w:r w:rsidRPr="00F817F4">
              <w:rPr>
                <w:rFonts w:ascii="Times New Roman" w:eastAsia="Aptos" w:hAnsi="Times New Roman" w:cs="Times New Roman"/>
                <w:kern w:val="2"/>
                <w14:ligatures w14:val="standardContextual"/>
              </w:rPr>
              <w:t>T</w:t>
            </w:r>
            <w:r w:rsidRPr="00F817F4">
              <w:rPr>
                <w:rFonts w:ascii="Times New Roman" w:eastAsia="Aptos" w:hAnsi="Times New Roman" w:cs="Times New Roman"/>
                <w:kern w:val="2"/>
                <w:vertAlign w:val="subscript"/>
                <w14:ligatures w14:val="standardContextual"/>
              </w:rPr>
              <w:t>e</w:t>
            </w:r>
            <w:proofErr w:type="spellEnd"/>
            <w:r w:rsidRPr="00F817F4">
              <w:rPr>
                <w:rFonts w:ascii="Times New Roman" w:eastAsia="Aptos" w:hAnsi="Times New Roman" w:cs="Times New Roman"/>
                <w:kern w:val="2"/>
                <w14:ligatures w14:val="standardContextual"/>
              </w:rPr>
              <w:t xml:space="preserve"> for all fluctuation levels at a given mean temperature.</w:t>
            </w:r>
          </w:p>
          <w:p w14:paraId="00079461" w14:textId="77777777" w:rsidR="00F817F4" w:rsidRPr="00F817F4" w:rsidRDefault="00F817F4" w:rsidP="00F817F4">
            <w:pPr>
              <w:spacing w:after="160" w:line="360" w:lineRule="auto"/>
              <w:rPr>
                <w:rFonts w:ascii="Times New Roman" w:eastAsia="Aptos" w:hAnsi="Times New Roman" w:cs="Times New Roman"/>
                <w:kern w:val="2"/>
                <w:vertAlign w:val="subscript"/>
                <w14:ligatures w14:val="standardContextual"/>
              </w:rPr>
            </w:pPr>
            <w:r w:rsidRPr="00F817F4">
              <w:rPr>
                <w:rFonts w:ascii="Times New Roman" w:eastAsia="Aptos" w:hAnsi="Times New Roman" w:cs="Times New Roman"/>
                <w:kern w:val="2"/>
                <w14:ligatures w14:val="standardContextual"/>
              </w:rPr>
              <w:t>Daily fraction maturing from stage (</w:t>
            </w:r>
            <w:proofErr w:type="spellStart"/>
            <w:r w:rsidRPr="00F817F4">
              <w:rPr>
                <w:rFonts w:ascii="Times New Roman" w:eastAsia="Aptos" w:hAnsi="Times New Roman" w:cs="Times New Roman"/>
                <w:kern w:val="2"/>
                <w14:ligatures w14:val="standardContextual"/>
              </w:rPr>
              <w:t>γ</w:t>
            </w:r>
            <w:r w:rsidRPr="00F817F4">
              <w:rPr>
                <w:rFonts w:ascii="Times New Roman" w:eastAsia="Aptos" w:hAnsi="Times New Roman" w:cs="Times New Roman"/>
                <w:kern w:val="2"/>
                <w:vertAlign w:val="subscript"/>
                <w14:ligatures w14:val="standardContextual"/>
              </w:rPr>
              <w:t>e</w:t>
            </w:r>
            <w:proofErr w:type="spellEnd"/>
            <w:r w:rsidRPr="00F817F4">
              <w:rPr>
                <w:rFonts w:ascii="Times New Roman" w:eastAsia="Aptos" w:hAnsi="Times New Roman" w:cs="Times New Roman"/>
                <w:kern w:val="2"/>
                <w14:ligatures w14:val="standardContextual"/>
              </w:rPr>
              <w:t>) = 1/</w:t>
            </w:r>
            <w:proofErr w:type="spellStart"/>
            <w:r w:rsidRPr="00F817F4">
              <w:rPr>
                <w:rFonts w:ascii="Times New Roman" w:eastAsia="Aptos" w:hAnsi="Times New Roman" w:cs="Times New Roman"/>
                <w:kern w:val="2"/>
                <w14:ligatures w14:val="standardContextual"/>
              </w:rPr>
              <w:t>T</w:t>
            </w:r>
            <w:r w:rsidRPr="00F817F4">
              <w:rPr>
                <w:rFonts w:ascii="Times New Roman" w:eastAsia="Aptos" w:hAnsi="Times New Roman" w:cs="Times New Roman"/>
                <w:kern w:val="2"/>
                <w:vertAlign w:val="subscript"/>
                <w14:ligatures w14:val="standardContextual"/>
              </w:rPr>
              <w:t>e</w:t>
            </w:r>
            <w:proofErr w:type="spellEnd"/>
            <w:r w:rsidRPr="00F817F4">
              <w:rPr>
                <w:rFonts w:ascii="Times New Roman" w:eastAsia="Aptos" w:hAnsi="Times New Roman" w:cs="Times New Roman"/>
                <w:kern w:val="2"/>
                <w14:ligatures w14:val="standardContextual"/>
              </w:rPr>
              <w:t xml:space="preserve">. For all life stages, γ was approximated from stage durations as discussed in Section 6.4.1 of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{"citationID":"psZoydj4","properties":{"formattedCitation":"(Caswell, 2001)","plainCitation":"(Caswell, 2001)","dontUpdate":true,"noteIndex":0},"citationItems":[{"id":310,"uris":["http://zotero.org/users/5290935/items/BRQ3EAMY"],"itemData":{"id":310,"type":"book","edition":"2","event-place":"Sunderland, Massachusetts","ISBN":"0-87893-096-5","publisher":"Sinauer Associates","publisher-place":"Sunderland, Massachusetts","title":"Matrix Population Models: Construction, Analysis, and Interpretation","author":[{"family":"Caswell","given":"Hal"}],"issued":{"date-parts":[["2001"]]}}}],"schema":"https://github.com/citation-style-language/schema/raw/master/csl-citation.json"}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Caswell (2001)</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w:t>
            </w:r>
          </w:p>
          <w:p w14:paraId="3DD40B94"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Stage survivorship: Proportion of eggs that hatched out of the total number of eggs laid by reproductive females in each treatment.</w:t>
            </w:r>
          </w:p>
        </w:tc>
      </w:tr>
      <w:tr w:rsidR="00F817F4" w:rsidRPr="00F817F4" w14:paraId="048F2791" w14:textId="77777777" w:rsidTr="007160DC">
        <w:tc>
          <w:tcPr>
            <w:tcW w:w="1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73B3F56"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Larva (instars 1 and 2)</w:t>
            </w:r>
          </w:p>
        </w:tc>
        <w:tc>
          <w:tcPr>
            <w:tcW w:w="7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6F9CD0A" w14:textId="77777777" w:rsidR="00F817F4" w:rsidRPr="00F817F4" w:rsidRDefault="00F817F4" w:rsidP="00F817F4">
            <w:pPr>
              <w:spacing w:after="160" w:line="360" w:lineRule="auto"/>
              <w:rPr>
                <w:rFonts w:ascii="Times New Roman" w:eastAsia="Aptos" w:hAnsi="Times New Roman" w:cs="Times New Roman"/>
                <w:kern w:val="2"/>
                <w:vertAlign w:val="superscript"/>
                <w14:ligatures w14:val="standardContextual"/>
              </w:rPr>
            </w:pPr>
            <w:r w:rsidRPr="00F817F4">
              <w:rPr>
                <w:rFonts w:ascii="Times New Roman" w:eastAsia="Aptos" w:hAnsi="Times New Roman" w:cs="Times New Roman"/>
                <w:kern w:val="2"/>
                <w14:ligatures w14:val="standardContextual"/>
              </w:rPr>
              <w:t>Stage duration (T</w:t>
            </w:r>
            <w:r w:rsidRPr="00F817F4">
              <w:rPr>
                <w:rFonts w:ascii="Times New Roman" w:eastAsia="Aptos" w:hAnsi="Times New Roman" w:cs="Times New Roman"/>
                <w:kern w:val="2"/>
                <w:vertAlign w:val="subscript"/>
                <w14:ligatures w14:val="standardContextual"/>
              </w:rPr>
              <w:t>l</w:t>
            </w:r>
            <w:r w:rsidRPr="00F817F4">
              <w:rPr>
                <w:rFonts w:ascii="Times New Roman" w:eastAsia="Aptos" w:hAnsi="Times New Roman" w:cs="Times New Roman"/>
                <w:kern w:val="2"/>
                <w14:ligatures w14:val="standardContextual"/>
              </w:rPr>
              <w:t>): Duration of the first and second instar for each individual in days.</w:t>
            </w:r>
          </w:p>
          <w:p w14:paraId="283BC9C8"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Daily fraction maturing from stage (</w:t>
            </w:r>
            <w:proofErr w:type="spellStart"/>
            <w:r w:rsidRPr="00F817F4">
              <w:rPr>
                <w:rFonts w:ascii="Times New Roman" w:eastAsia="Aptos" w:hAnsi="Times New Roman" w:cs="Times New Roman"/>
                <w:kern w:val="2"/>
                <w14:ligatures w14:val="standardContextual"/>
              </w:rPr>
              <w:t>γ</w:t>
            </w:r>
            <w:r w:rsidRPr="00F817F4">
              <w:rPr>
                <w:rFonts w:ascii="Times New Roman" w:eastAsia="Aptos" w:hAnsi="Times New Roman" w:cs="Times New Roman"/>
                <w:kern w:val="2"/>
                <w:vertAlign w:val="subscript"/>
                <w14:ligatures w14:val="standardContextual"/>
              </w:rPr>
              <w:t>l</w:t>
            </w:r>
            <w:proofErr w:type="spellEnd"/>
            <w:r w:rsidRPr="00F817F4">
              <w:rPr>
                <w:rFonts w:ascii="Times New Roman" w:eastAsia="Aptos" w:hAnsi="Times New Roman" w:cs="Times New Roman"/>
                <w:kern w:val="2"/>
                <w14:ligatures w14:val="standardContextual"/>
              </w:rPr>
              <w:t>) = 1/T</w:t>
            </w:r>
            <w:r w:rsidRPr="00F817F4">
              <w:rPr>
                <w:rFonts w:ascii="Times New Roman" w:eastAsia="Aptos" w:hAnsi="Times New Roman" w:cs="Times New Roman"/>
                <w:kern w:val="2"/>
                <w:vertAlign w:val="subscript"/>
                <w14:ligatures w14:val="standardContextual"/>
              </w:rPr>
              <w:t>1</w:t>
            </w:r>
            <w:r w:rsidRPr="00F817F4">
              <w:rPr>
                <w:rFonts w:ascii="Times New Roman" w:eastAsia="Aptos" w:hAnsi="Times New Roman" w:cs="Times New Roman"/>
                <w:kern w:val="2"/>
                <w14:ligatures w14:val="standardContextual"/>
              </w:rPr>
              <w:t>, averaged across all larvae surviving to instar 3.</w:t>
            </w:r>
          </w:p>
          <w:p w14:paraId="18B8CCA2"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Stage survivorship: Proportion of all neonates that survive to the third instar.</w:t>
            </w:r>
          </w:p>
        </w:tc>
      </w:tr>
      <w:tr w:rsidR="00F817F4" w:rsidRPr="00F817F4" w14:paraId="3AA6C56B" w14:textId="77777777" w:rsidTr="007160DC">
        <w:tc>
          <w:tcPr>
            <w:tcW w:w="1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2ED8872"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Larva (instars 3-6, prepupae)</w:t>
            </w:r>
          </w:p>
        </w:tc>
        <w:tc>
          <w:tcPr>
            <w:tcW w:w="7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D983BA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Stage duration (T</w:t>
            </w:r>
            <w:r w:rsidRPr="00F817F4">
              <w:rPr>
                <w:rFonts w:ascii="Times New Roman" w:eastAsia="Aptos" w:hAnsi="Times New Roman" w:cs="Times New Roman"/>
                <w:kern w:val="2"/>
                <w:vertAlign w:val="subscript"/>
                <w14:ligatures w14:val="standardContextual"/>
              </w:rPr>
              <w:t>L</w:t>
            </w:r>
            <w:r w:rsidRPr="00F817F4">
              <w:rPr>
                <w:rFonts w:ascii="Times New Roman" w:eastAsia="Aptos" w:hAnsi="Times New Roman" w:cs="Times New Roman"/>
                <w:kern w:val="2"/>
                <w14:ligatures w14:val="standardContextual"/>
              </w:rPr>
              <w:t>): Number of days between the transition to larval instar 3 and pupation for each individual.</w:t>
            </w:r>
          </w:p>
          <w:p w14:paraId="043659E2" w14:textId="09903F0B"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Daily fraction maturing from stage (</w:t>
            </w:r>
            <w:proofErr w:type="spellStart"/>
            <w:r w:rsidRPr="00F817F4">
              <w:rPr>
                <w:rFonts w:ascii="Times New Roman" w:eastAsia="Aptos" w:hAnsi="Times New Roman" w:cs="Times New Roman"/>
                <w:kern w:val="2"/>
                <w14:ligatures w14:val="standardContextual"/>
              </w:rPr>
              <w:t>γ</w:t>
            </w:r>
            <w:r w:rsidRPr="00F817F4">
              <w:rPr>
                <w:rFonts w:ascii="Times New Roman" w:eastAsia="Aptos" w:hAnsi="Times New Roman" w:cs="Times New Roman"/>
                <w:kern w:val="2"/>
                <w:vertAlign w:val="subscript"/>
                <w14:ligatures w14:val="standardContextual"/>
              </w:rPr>
              <w:t>L</w:t>
            </w:r>
            <w:proofErr w:type="spellEnd"/>
            <w:r w:rsidRPr="00F817F4">
              <w:rPr>
                <w:rFonts w:ascii="Times New Roman" w:eastAsia="Aptos" w:hAnsi="Times New Roman" w:cs="Times New Roman"/>
                <w:kern w:val="2"/>
                <w14:ligatures w14:val="standardContextual"/>
              </w:rPr>
              <w:t>) = 1/T</w:t>
            </w:r>
            <w:r w:rsidRPr="00F817F4">
              <w:rPr>
                <w:rFonts w:ascii="Times New Roman" w:eastAsia="Aptos" w:hAnsi="Times New Roman" w:cs="Times New Roman"/>
                <w:kern w:val="2"/>
                <w:vertAlign w:val="subscript"/>
                <w14:ligatures w14:val="standardContextual"/>
              </w:rPr>
              <w:t>L</w:t>
            </w:r>
            <w:r w:rsidRPr="00F817F4">
              <w:rPr>
                <w:rFonts w:ascii="Times New Roman" w:eastAsia="Aptos" w:hAnsi="Times New Roman" w:cs="Times New Roman"/>
                <w:kern w:val="2"/>
                <w14:ligatures w14:val="standardContextual"/>
              </w:rPr>
              <w:t xml:space="preserve">, averaged across all surviving pupae (excluding abnormal pupae, see Chapter </w:t>
            </w:r>
            <w:r w:rsidR="00D27C22">
              <w:rPr>
                <w:rFonts w:ascii="Times New Roman" w:eastAsia="Aptos" w:hAnsi="Times New Roman" w:cs="Times New Roman"/>
                <w:kern w:val="2"/>
                <w14:ligatures w14:val="standardContextual"/>
              </w:rPr>
              <w:t>2</w:t>
            </w:r>
            <w:r w:rsidRPr="00F817F4">
              <w:rPr>
                <w:rFonts w:ascii="Times New Roman" w:eastAsia="Aptos" w:hAnsi="Times New Roman" w:cs="Times New Roman"/>
                <w:kern w:val="2"/>
                <w14:ligatures w14:val="standardContextual"/>
              </w:rPr>
              <w:t>).</w:t>
            </w:r>
          </w:p>
          <w:p w14:paraId="3422EB39"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Stage survivorship: Proportion of all third instar larvae that survive to normal pupation.</w:t>
            </w:r>
          </w:p>
        </w:tc>
      </w:tr>
      <w:tr w:rsidR="00F817F4" w:rsidRPr="00F817F4" w14:paraId="287E5647" w14:textId="77777777" w:rsidTr="007160DC">
        <w:trPr>
          <w:trHeight w:val="930"/>
        </w:trPr>
        <w:tc>
          <w:tcPr>
            <w:tcW w:w="1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AF0804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Pupa</w:t>
            </w:r>
          </w:p>
        </w:tc>
        <w:tc>
          <w:tcPr>
            <w:tcW w:w="7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776C90F"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Stage duration (</w:t>
            </w:r>
            <w:proofErr w:type="spellStart"/>
            <w:r w:rsidRPr="00F817F4">
              <w:rPr>
                <w:rFonts w:ascii="Times New Roman" w:eastAsia="Aptos" w:hAnsi="Times New Roman" w:cs="Times New Roman"/>
                <w:kern w:val="2"/>
                <w14:ligatures w14:val="standardContextual"/>
              </w:rPr>
              <w:t>T</w:t>
            </w:r>
            <w:r w:rsidRPr="00F817F4">
              <w:rPr>
                <w:rFonts w:ascii="Times New Roman" w:eastAsia="Aptos" w:hAnsi="Times New Roman" w:cs="Times New Roman"/>
                <w:kern w:val="2"/>
                <w:vertAlign w:val="subscript"/>
                <w14:ligatures w14:val="standardContextual"/>
              </w:rPr>
              <w:t>p</w:t>
            </w:r>
            <w:proofErr w:type="spellEnd"/>
            <w:r w:rsidRPr="00F817F4">
              <w:rPr>
                <w:rFonts w:ascii="Times New Roman" w:eastAsia="Aptos" w:hAnsi="Times New Roman" w:cs="Times New Roman"/>
                <w:kern w:val="2"/>
                <w14:ligatures w14:val="standardContextual"/>
              </w:rPr>
              <w:t>): Number of days between pupation and successful eclosion for each female.</w:t>
            </w:r>
          </w:p>
          <w:p w14:paraId="530C4267"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Daily fraction maturing from stage (</w:t>
            </w:r>
            <w:proofErr w:type="spellStart"/>
            <w:r w:rsidRPr="00F817F4">
              <w:rPr>
                <w:rFonts w:ascii="Times New Roman" w:eastAsia="Aptos" w:hAnsi="Times New Roman" w:cs="Times New Roman"/>
                <w:kern w:val="2"/>
                <w14:ligatures w14:val="standardContextual"/>
              </w:rPr>
              <w:t>γ</w:t>
            </w:r>
            <w:r w:rsidRPr="00F817F4">
              <w:rPr>
                <w:rFonts w:ascii="Times New Roman" w:eastAsia="Aptos" w:hAnsi="Times New Roman" w:cs="Times New Roman"/>
                <w:kern w:val="2"/>
                <w:vertAlign w:val="subscript"/>
                <w14:ligatures w14:val="standardContextual"/>
              </w:rPr>
              <w:t>p</w:t>
            </w:r>
            <w:proofErr w:type="spellEnd"/>
            <w:r w:rsidRPr="00F817F4">
              <w:rPr>
                <w:rFonts w:ascii="Times New Roman" w:eastAsia="Aptos" w:hAnsi="Times New Roman" w:cs="Times New Roman"/>
                <w:kern w:val="2"/>
                <w14:ligatures w14:val="standardContextual"/>
              </w:rPr>
              <w:t>) = 1/</w:t>
            </w:r>
            <w:proofErr w:type="spellStart"/>
            <w:r w:rsidRPr="00F817F4">
              <w:rPr>
                <w:rFonts w:ascii="Times New Roman" w:eastAsia="Aptos" w:hAnsi="Times New Roman" w:cs="Times New Roman"/>
                <w:kern w:val="2"/>
                <w14:ligatures w14:val="standardContextual"/>
              </w:rPr>
              <w:t>T</w:t>
            </w:r>
            <w:r w:rsidRPr="00F817F4">
              <w:rPr>
                <w:rFonts w:ascii="Times New Roman" w:eastAsia="Aptos" w:hAnsi="Times New Roman" w:cs="Times New Roman"/>
                <w:kern w:val="2"/>
                <w:vertAlign w:val="subscript"/>
                <w14:ligatures w14:val="standardContextual"/>
              </w:rPr>
              <w:t>p</w:t>
            </w:r>
            <w:proofErr w:type="spellEnd"/>
            <w:r w:rsidRPr="00F817F4">
              <w:rPr>
                <w:rFonts w:ascii="Times New Roman" w:eastAsia="Aptos" w:hAnsi="Times New Roman" w:cs="Times New Roman"/>
                <w:kern w:val="2"/>
                <w14:ligatures w14:val="standardContextual"/>
              </w:rPr>
              <w:t>, averaged across females that successfully eclose as adults.</w:t>
            </w:r>
          </w:p>
          <w:p w14:paraId="185C5039"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Stage survivorship: Proportion of normal female pupae that eclose completely.</w:t>
            </w:r>
          </w:p>
        </w:tc>
      </w:tr>
      <w:tr w:rsidR="00F817F4" w:rsidRPr="00F817F4" w14:paraId="3EDAEB84" w14:textId="77777777" w:rsidTr="007160DC">
        <w:tc>
          <w:tcPr>
            <w:tcW w:w="1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C0A4C8"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Reproductive adult</w:t>
            </w:r>
          </w:p>
        </w:tc>
        <w:tc>
          <w:tcPr>
            <w:tcW w:w="7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67E4EF8"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Reproductive period duration (T</w:t>
            </w:r>
            <w:r w:rsidRPr="00F817F4">
              <w:rPr>
                <w:rFonts w:ascii="Times New Roman" w:eastAsia="Aptos" w:hAnsi="Times New Roman" w:cs="Times New Roman"/>
                <w:kern w:val="2"/>
                <w:vertAlign w:val="subscript"/>
                <w14:ligatures w14:val="standardContextual"/>
              </w:rPr>
              <w:t>r</w:t>
            </w:r>
            <w:r w:rsidRPr="00F817F4">
              <w:rPr>
                <w:rFonts w:ascii="Times New Roman" w:eastAsia="Aptos" w:hAnsi="Times New Roman" w:cs="Times New Roman"/>
                <w:kern w:val="2"/>
                <w14:ligatures w14:val="standardContextual"/>
              </w:rPr>
              <w:t>): Number of days between the recorded eclosion date and the last collection date yielding a sample that contained hatched larvae, for each female laying eggs that successfully hatched.</w:t>
            </w:r>
          </w:p>
          <w:p w14:paraId="56A8506A"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Daily fraction maturing from stage (</w:t>
            </w:r>
            <w:proofErr w:type="spellStart"/>
            <w:r w:rsidRPr="00F817F4">
              <w:rPr>
                <w:rFonts w:ascii="Times New Roman" w:eastAsia="Aptos" w:hAnsi="Times New Roman" w:cs="Times New Roman"/>
                <w:kern w:val="2"/>
                <w14:ligatures w14:val="standardContextual"/>
              </w:rPr>
              <w:t>γ</w:t>
            </w:r>
            <w:r w:rsidRPr="00F817F4">
              <w:rPr>
                <w:rFonts w:ascii="Times New Roman" w:eastAsia="Aptos" w:hAnsi="Times New Roman" w:cs="Times New Roman"/>
                <w:kern w:val="2"/>
                <w:vertAlign w:val="subscript"/>
                <w14:ligatures w14:val="standardContextual"/>
              </w:rPr>
              <w:t>r</w:t>
            </w:r>
            <w:proofErr w:type="spellEnd"/>
            <w:r w:rsidRPr="00F817F4">
              <w:rPr>
                <w:rFonts w:ascii="Times New Roman" w:eastAsia="Aptos" w:hAnsi="Times New Roman" w:cs="Times New Roman"/>
                <w:kern w:val="2"/>
                <w14:ligatures w14:val="standardContextual"/>
              </w:rPr>
              <w:t>) = 1/T</w:t>
            </w:r>
            <w:r w:rsidRPr="00F817F4">
              <w:rPr>
                <w:rFonts w:ascii="Times New Roman" w:eastAsia="Aptos" w:hAnsi="Times New Roman" w:cs="Times New Roman"/>
                <w:kern w:val="2"/>
                <w:vertAlign w:val="subscript"/>
                <w14:ligatures w14:val="standardContextual"/>
              </w:rPr>
              <w:t>r</w:t>
            </w:r>
            <w:r w:rsidRPr="00F817F4">
              <w:rPr>
                <w:rFonts w:ascii="Times New Roman" w:eastAsia="Aptos" w:hAnsi="Times New Roman" w:cs="Times New Roman"/>
                <w:kern w:val="2"/>
                <w14:ligatures w14:val="standardContextual"/>
              </w:rPr>
              <w:t>, averaged across all females laying eggs that hatched into larvae.</w:t>
            </w:r>
          </w:p>
          <w:p w14:paraId="1221E7EC" w14:textId="6C590FA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Fecundity: Mean daily fecundity during the reproductive period, averaged across females. Daily fecundity was calculated as the total number of eggs laid by a female during the reproductive period divided by the length of the reproductive period. If a reproductive period duration was not calculated for an individual female, we assumed this to be the mean reproductive period duration in that temperature regime (Table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2).</w:t>
            </w:r>
          </w:p>
          <w:p w14:paraId="39CB146A"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tc>
      </w:tr>
    </w:tbl>
    <w:p w14:paraId="0935AD0C" w14:textId="215C4942"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w:t>
      </w:r>
      <w:r w:rsidRPr="00F817F4">
        <w:rPr>
          <w:rFonts w:ascii="Times New Roman" w:eastAsia="Aptos" w:hAnsi="Times New Roman" w:cs="Times New Roman"/>
          <w:kern w:val="2"/>
          <w14:ligatures w14:val="standardContextual"/>
        </w:rPr>
        <w:br w:type="page"/>
      </w:r>
    </w:p>
    <w:p w14:paraId="6B3C65A5" w14:textId="1F275A3E"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 xml:space="preserve">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2: Source of data for variables relevant to reproduction by adult females. </w:t>
      </w:r>
    </w:p>
    <w:p w14:paraId="0714654E"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We obtained information on eggs laid and eggs hatched from most of the females that we followed for egg production and hatching. Some females did not produce any eggs that hatched, and a few laid no eggs altogether over their lifetime. Hatch records were incomplete for three females (although we obtained complete egg tallies for these females, we did not monitor enough eggs during the reproductive period to confidently assess hatch rates). The table below shows which data we included in calculating treatment means for each variable related to reproduction. Included = data from these females were included in calculating the treatment average. Value undefined/ not available = we could not include data from these females in the treatment average.</w:t>
      </w:r>
    </w:p>
    <w:tbl>
      <w:tblPr>
        <w:tblStyle w:val="TableGrid1"/>
        <w:tblW w:w="0" w:type="auto"/>
        <w:tblLook w:val="04A0" w:firstRow="1" w:lastRow="0" w:firstColumn="1" w:lastColumn="0" w:noHBand="0" w:noVBand="1"/>
      </w:tblPr>
      <w:tblGrid>
        <w:gridCol w:w="1929"/>
        <w:gridCol w:w="2851"/>
        <w:gridCol w:w="1854"/>
        <w:gridCol w:w="1996"/>
      </w:tblGrid>
      <w:tr w:rsidR="00F817F4" w:rsidRPr="00F817F4" w14:paraId="65CD3565" w14:textId="77777777" w:rsidTr="007160DC">
        <w:tc>
          <w:tcPr>
            <w:tcW w:w="2065" w:type="dxa"/>
            <w:vMerge w:val="restart"/>
          </w:tcPr>
          <w:p w14:paraId="347F0647" w14:textId="77777777" w:rsidR="00F817F4" w:rsidRPr="00F817F4" w:rsidRDefault="00F817F4" w:rsidP="00F817F4">
            <w:pPr>
              <w:spacing w:line="360" w:lineRule="auto"/>
              <w:jc w:val="center"/>
              <w:rPr>
                <w:rFonts w:ascii="Times New Roman" w:hAnsi="Times New Roman"/>
                <w:b/>
                <w:bCs/>
              </w:rPr>
            </w:pPr>
            <w:r w:rsidRPr="00F817F4">
              <w:rPr>
                <w:rFonts w:ascii="Times New Roman" w:hAnsi="Times New Roman"/>
                <w:b/>
                <w:bCs/>
              </w:rPr>
              <w:t>Subset of adult females</w:t>
            </w:r>
          </w:p>
        </w:tc>
        <w:tc>
          <w:tcPr>
            <w:tcW w:w="7285" w:type="dxa"/>
            <w:gridSpan w:val="3"/>
          </w:tcPr>
          <w:p w14:paraId="08209A54" w14:textId="77777777" w:rsidR="00F817F4" w:rsidRPr="00F817F4" w:rsidRDefault="00F817F4" w:rsidP="00F817F4">
            <w:pPr>
              <w:spacing w:line="360" w:lineRule="auto"/>
              <w:jc w:val="center"/>
              <w:rPr>
                <w:rFonts w:ascii="Times New Roman" w:hAnsi="Times New Roman"/>
                <w:b/>
                <w:bCs/>
              </w:rPr>
            </w:pPr>
            <w:r w:rsidRPr="00F817F4">
              <w:rPr>
                <w:rFonts w:ascii="Times New Roman" w:hAnsi="Times New Roman"/>
                <w:b/>
                <w:bCs/>
              </w:rPr>
              <w:t>Variable</w:t>
            </w:r>
          </w:p>
        </w:tc>
      </w:tr>
      <w:tr w:rsidR="00F817F4" w:rsidRPr="00F817F4" w14:paraId="35E80763" w14:textId="77777777" w:rsidTr="007160DC">
        <w:tc>
          <w:tcPr>
            <w:tcW w:w="2065" w:type="dxa"/>
            <w:vMerge/>
          </w:tcPr>
          <w:p w14:paraId="0C865C54" w14:textId="77777777" w:rsidR="00F817F4" w:rsidRPr="00F817F4" w:rsidRDefault="00F817F4" w:rsidP="00F817F4">
            <w:pPr>
              <w:spacing w:line="360" w:lineRule="auto"/>
              <w:jc w:val="center"/>
              <w:rPr>
                <w:rFonts w:ascii="Times New Roman" w:hAnsi="Times New Roman"/>
              </w:rPr>
            </w:pPr>
          </w:p>
        </w:tc>
        <w:tc>
          <w:tcPr>
            <w:tcW w:w="3150" w:type="dxa"/>
          </w:tcPr>
          <w:p w14:paraId="1990C6EE"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Potential adult reproductive period (days)</w:t>
            </w:r>
          </w:p>
        </w:tc>
        <w:tc>
          <w:tcPr>
            <w:tcW w:w="1980" w:type="dxa"/>
          </w:tcPr>
          <w:p w14:paraId="622C45B7"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Daily egg production per female</w:t>
            </w:r>
          </w:p>
        </w:tc>
        <w:tc>
          <w:tcPr>
            <w:tcW w:w="2155" w:type="dxa"/>
          </w:tcPr>
          <w:p w14:paraId="577B7298"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Proportion of eggs that hatch into larvae</w:t>
            </w:r>
          </w:p>
        </w:tc>
      </w:tr>
      <w:tr w:rsidR="00F817F4" w:rsidRPr="00F817F4" w14:paraId="1C4A8525" w14:textId="77777777" w:rsidTr="007160DC">
        <w:trPr>
          <w:trHeight w:val="1151"/>
        </w:trPr>
        <w:tc>
          <w:tcPr>
            <w:tcW w:w="2065" w:type="dxa"/>
          </w:tcPr>
          <w:p w14:paraId="21703676"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Complete egg count and record of successful hatches</w:t>
            </w:r>
          </w:p>
        </w:tc>
        <w:tc>
          <w:tcPr>
            <w:tcW w:w="3150" w:type="dxa"/>
          </w:tcPr>
          <w:p w14:paraId="68E60A02"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Included</w:t>
            </w:r>
          </w:p>
        </w:tc>
        <w:tc>
          <w:tcPr>
            <w:tcW w:w="1980" w:type="dxa"/>
          </w:tcPr>
          <w:p w14:paraId="5C1AD0F5"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Included</w:t>
            </w:r>
          </w:p>
        </w:tc>
        <w:tc>
          <w:tcPr>
            <w:tcW w:w="2155" w:type="dxa"/>
          </w:tcPr>
          <w:p w14:paraId="0BCF25DE"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Included</w:t>
            </w:r>
          </w:p>
          <w:p w14:paraId="24EC677A"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(total eggs, total hatches)</w:t>
            </w:r>
          </w:p>
        </w:tc>
      </w:tr>
      <w:tr w:rsidR="00F817F4" w:rsidRPr="00F817F4" w14:paraId="19057121" w14:textId="77777777" w:rsidTr="007160DC">
        <w:tc>
          <w:tcPr>
            <w:tcW w:w="2065" w:type="dxa"/>
          </w:tcPr>
          <w:p w14:paraId="71E29D67"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Complete egg count, incomplete record of hatches</w:t>
            </w:r>
          </w:p>
        </w:tc>
        <w:tc>
          <w:tcPr>
            <w:tcW w:w="3150" w:type="dxa"/>
          </w:tcPr>
          <w:p w14:paraId="1DBD64C4"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Value undefined/ not available</w:t>
            </w:r>
          </w:p>
          <w:p w14:paraId="05CF7FDC"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For these females, mean reproductive period was assumed to be the treatment average.</w:t>
            </w:r>
          </w:p>
        </w:tc>
        <w:tc>
          <w:tcPr>
            <w:tcW w:w="1980" w:type="dxa"/>
          </w:tcPr>
          <w:p w14:paraId="0468C76F"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Included</w:t>
            </w:r>
          </w:p>
        </w:tc>
        <w:tc>
          <w:tcPr>
            <w:tcW w:w="2155" w:type="dxa"/>
          </w:tcPr>
          <w:p w14:paraId="42B79CC1"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Value undefined/ not available</w:t>
            </w:r>
          </w:p>
        </w:tc>
      </w:tr>
      <w:tr w:rsidR="00F817F4" w:rsidRPr="00F817F4" w14:paraId="6CFF4672" w14:textId="77777777" w:rsidTr="007160DC">
        <w:tc>
          <w:tcPr>
            <w:tcW w:w="2065" w:type="dxa"/>
          </w:tcPr>
          <w:p w14:paraId="00D1D0BD"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Complete non-zero egg count, no successful hatches</w:t>
            </w:r>
          </w:p>
        </w:tc>
        <w:tc>
          <w:tcPr>
            <w:tcW w:w="3150" w:type="dxa"/>
          </w:tcPr>
          <w:p w14:paraId="0C419CA8"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Value undefined/ not available</w:t>
            </w:r>
          </w:p>
          <w:p w14:paraId="4C23A323"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 xml:space="preserve">For these females, mean reproductive period was </w:t>
            </w:r>
            <w:r w:rsidRPr="00F817F4">
              <w:rPr>
                <w:rFonts w:ascii="Times New Roman" w:hAnsi="Times New Roman"/>
              </w:rPr>
              <w:lastRenderedPageBreak/>
              <w:t xml:space="preserve">assumed to be the treatment </w:t>
            </w:r>
            <w:proofErr w:type="gramStart"/>
            <w:r w:rsidRPr="00F817F4">
              <w:rPr>
                <w:rFonts w:ascii="Times New Roman" w:hAnsi="Times New Roman"/>
              </w:rPr>
              <w:t>average.*</w:t>
            </w:r>
            <w:proofErr w:type="gramEnd"/>
          </w:p>
        </w:tc>
        <w:tc>
          <w:tcPr>
            <w:tcW w:w="1980" w:type="dxa"/>
          </w:tcPr>
          <w:p w14:paraId="0E364D59"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lastRenderedPageBreak/>
              <w:t>Included</w:t>
            </w:r>
          </w:p>
        </w:tc>
        <w:tc>
          <w:tcPr>
            <w:tcW w:w="2155" w:type="dxa"/>
          </w:tcPr>
          <w:p w14:paraId="54420009"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Included</w:t>
            </w:r>
          </w:p>
          <w:p w14:paraId="030835A9"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(total eggs, total hatches = 0)</w:t>
            </w:r>
          </w:p>
        </w:tc>
      </w:tr>
      <w:tr w:rsidR="00F817F4" w:rsidRPr="00F817F4" w14:paraId="79074A6F" w14:textId="77777777" w:rsidTr="007160DC">
        <w:tc>
          <w:tcPr>
            <w:tcW w:w="2065" w:type="dxa"/>
          </w:tcPr>
          <w:p w14:paraId="183E6A25"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No eggs laid, no hatches</w:t>
            </w:r>
          </w:p>
        </w:tc>
        <w:tc>
          <w:tcPr>
            <w:tcW w:w="3150" w:type="dxa"/>
          </w:tcPr>
          <w:p w14:paraId="2D7AD90C"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Value undefined/ not available</w:t>
            </w:r>
          </w:p>
          <w:p w14:paraId="5CE55F66"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 xml:space="preserve">For these females, mean reproductive period was assumed to be the treatment </w:t>
            </w:r>
            <w:proofErr w:type="gramStart"/>
            <w:r w:rsidRPr="00F817F4">
              <w:rPr>
                <w:rFonts w:ascii="Times New Roman" w:hAnsi="Times New Roman"/>
              </w:rPr>
              <w:t>average.*</w:t>
            </w:r>
            <w:proofErr w:type="gramEnd"/>
          </w:p>
        </w:tc>
        <w:tc>
          <w:tcPr>
            <w:tcW w:w="1980" w:type="dxa"/>
          </w:tcPr>
          <w:p w14:paraId="6689B52D"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Included</w:t>
            </w:r>
          </w:p>
          <w:p w14:paraId="4BF8797B"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(daily eggs = 0)</w:t>
            </w:r>
          </w:p>
        </w:tc>
        <w:tc>
          <w:tcPr>
            <w:tcW w:w="2155" w:type="dxa"/>
          </w:tcPr>
          <w:p w14:paraId="1659405F" w14:textId="77777777" w:rsidR="00F817F4" w:rsidRPr="00F817F4" w:rsidRDefault="00F817F4" w:rsidP="00F817F4">
            <w:pPr>
              <w:spacing w:line="360" w:lineRule="auto"/>
              <w:jc w:val="center"/>
              <w:rPr>
                <w:rFonts w:ascii="Times New Roman" w:hAnsi="Times New Roman"/>
              </w:rPr>
            </w:pPr>
            <w:r w:rsidRPr="00F817F4">
              <w:rPr>
                <w:rFonts w:ascii="Times New Roman" w:hAnsi="Times New Roman"/>
              </w:rPr>
              <w:t>Value undefined</w:t>
            </w:r>
          </w:p>
        </w:tc>
      </w:tr>
    </w:tbl>
    <w:p w14:paraId="46934AFD" w14:textId="2B50CC32"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sz w:val="20"/>
          <w:szCs w:val="20"/>
          <w14:ligatures w14:val="standardContextual"/>
        </w:rPr>
        <w:t>*</w:t>
      </w:r>
      <w:r w:rsidRPr="00F817F4">
        <w:rPr>
          <w:rFonts w:ascii="Times New Roman" w:eastAsia="Aptos" w:hAnsi="Times New Roman" w:cs="Times New Roman"/>
          <w:kern w:val="2"/>
          <w:sz w:val="22"/>
          <w:szCs w:val="22"/>
          <w14:ligatures w14:val="standardContextual"/>
        </w:rPr>
        <w:t xml:space="preserve"> Our methods did not allow us to evaluate why these females did not lay eggs or produce any eggs that hatched; for instance, since we did not monitor mating behavior or dissect females to determine whether spermatophores were present in the bursa copulatrix, we could not confirm or rule out whether these females mated with their paired males or whether these eggs were fertilized.</w:t>
      </w:r>
    </w:p>
    <w:p w14:paraId="1BB0AA8C" w14:textId="61014B8E"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Using the life history information in 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1, we calculated the following vital rates for each life stage </w:t>
      </w:r>
      <m:oMath>
        <m:r>
          <w:rPr>
            <w:rFonts w:ascii="Cambria Math" w:eastAsia="Aptos" w:hAnsi="Cambria Math" w:cs="Times New Roman"/>
            <w:kern w:val="2"/>
            <w14:ligatures w14:val="standardContextual"/>
          </w:rPr>
          <m:t>j</m:t>
        </m:r>
      </m:oMath>
      <w:r w:rsidRPr="00F817F4">
        <w:rPr>
          <w:rFonts w:ascii="Times New Roman" w:hAnsi="Times New Roman" w:cs="Times New Roman"/>
          <w:kern w:val="2"/>
          <w14:ligatures w14:val="standardContextual"/>
        </w:rPr>
        <w:t>:</w:t>
      </w:r>
    </w:p>
    <w:p w14:paraId="638B8025" w14:textId="77777777" w:rsidR="00F817F4" w:rsidRPr="00F817F4" w:rsidRDefault="00F817F4" w:rsidP="00F817F4">
      <w:pPr>
        <w:numPr>
          <w:ilvl w:val="0"/>
          <w:numId w:val="10"/>
        </w:num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Gamma (</w:t>
      </w:r>
      <m:oMath>
        <m:sSub>
          <m:sSubPr>
            <m:ctrlPr>
              <w:rPr>
                <w:rFonts w:ascii="Cambria Math" w:hAnsi="Cambria Math" w:cs="Times New Roman"/>
                <w:i/>
                <w:kern w:val="2"/>
                <w14:ligatures w14:val="standardContextual"/>
              </w:rPr>
            </m:ctrlPr>
          </m:sSubPr>
          <m:e>
            <m:r>
              <m:rPr>
                <m:sty m:val="p"/>
              </m:rPr>
              <w:rPr>
                <w:rFonts w:ascii="Cambria Math" w:eastAsia="Aptos" w:hAnsi="Cambria Math" w:cs="Times New Roman"/>
                <w:kern w:val="2"/>
                <w14:ligatures w14:val="standardContextual"/>
              </w:rPr>
              <m:t>γ</m:t>
            </m:r>
          </m:e>
          <m:sub>
            <m:r>
              <w:rPr>
                <w:rFonts w:ascii="Cambria Math" w:hAnsi="Cambria Math" w:cs="Times New Roman"/>
                <w:kern w:val="2"/>
                <w14:ligatures w14:val="standardContextual"/>
              </w:rPr>
              <m:t>j</m:t>
            </m:r>
          </m:sub>
        </m:sSub>
      </m:oMath>
      <w:r w:rsidRPr="00F817F4">
        <w:rPr>
          <w:rFonts w:ascii="Times New Roman" w:eastAsia="Aptos" w:hAnsi="Times New Roman" w:cs="Times New Roman"/>
          <w:kern w:val="2"/>
          <w14:ligatures w14:val="standardContextual"/>
        </w:rPr>
        <w:t xml:space="preserve">) = the probability of graduating from </w:t>
      </w:r>
      <w:r w:rsidRPr="00F817F4">
        <w:rPr>
          <w:rFonts w:ascii="Times New Roman" w:hAnsi="Times New Roman" w:cs="Times New Roman"/>
          <w:kern w:val="2"/>
          <w14:ligatures w14:val="standardContextual"/>
        </w:rPr>
        <w:t xml:space="preserve">stage </w:t>
      </w:r>
      <m:oMath>
        <m:r>
          <w:rPr>
            <w:rFonts w:ascii="Cambria Math" w:hAnsi="Cambria Math" w:cs="Times New Roman"/>
            <w:kern w:val="2"/>
            <w14:ligatures w14:val="standardContextual"/>
          </w:rPr>
          <m:t>j</m:t>
        </m:r>
      </m:oMath>
      <w:r w:rsidRPr="00F817F4">
        <w:rPr>
          <w:rFonts w:ascii="Times New Roman" w:eastAsia="Aptos" w:hAnsi="Times New Roman" w:cs="Times New Roman"/>
          <w:kern w:val="2"/>
          <w14:ligatures w14:val="standardContextual"/>
        </w:rPr>
        <w:t xml:space="preserve"> to stage </w:t>
      </w:r>
      <m:oMath>
        <m:r>
          <w:rPr>
            <w:rFonts w:ascii="Cambria Math" w:hAnsi="Cambria Math" w:cs="Times New Roman"/>
            <w:kern w:val="2"/>
            <w14:ligatures w14:val="standardContextual"/>
          </w:rPr>
          <m:t>j+1</m:t>
        </m:r>
      </m:oMath>
      <w:r w:rsidRPr="00F817F4">
        <w:rPr>
          <w:rFonts w:ascii="Times New Roman" w:eastAsia="Aptos" w:hAnsi="Times New Roman" w:cs="Times New Roman"/>
          <w:kern w:val="2"/>
          <w14:ligatures w14:val="standardContextual"/>
        </w:rPr>
        <w:t xml:space="preserve"> within a time step = daily fraction maturing from each stage (Caswell 2001, Section 6.4)</w:t>
      </w:r>
    </w:p>
    <w:p w14:paraId="79BFE9A0" w14:textId="77777777" w:rsidR="00F817F4" w:rsidRPr="00F817F4" w:rsidRDefault="00F817F4" w:rsidP="00F817F4">
      <w:pPr>
        <w:numPr>
          <w:ilvl w:val="0"/>
          <w:numId w:val="10"/>
        </w:num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Sigma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σ</m:t>
            </m:r>
          </m:e>
          <m:sub>
            <m:r>
              <w:rPr>
                <w:rFonts w:ascii="Cambria Math" w:eastAsia="Aptos" w:hAnsi="Cambria Math" w:cs="Times New Roman"/>
                <w:kern w:val="2"/>
                <w14:ligatures w14:val="standardContextual"/>
              </w:rPr>
              <m:t>j</m:t>
            </m:r>
          </m:sub>
        </m:sSub>
      </m:oMath>
      <w:r w:rsidRPr="00F817F4">
        <w:rPr>
          <w:rFonts w:ascii="Times New Roman" w:eastAsia="Aptos" w:hAnsi="Times New Roman" w:cs="Times New Roman"/>
          <w:kern w:val="2"/>
          <w14:ligatures w14:val="standardContextual"/>
        </w:rPr>
        <w:t xml:space="preserve">) = daily stage survival, calculated from stage survivorship as </w:t>
      </w:r>
      <m:oMath>
        <m:r>
          <w:rPr>
            <w:rFonts w:ascii="Cambria Math" w:hAnsi="Cambria Math" w:cs="Times New Roman"/>
            <w:kern w:val="2"/>
            <w14:ligatures w14:val="standardContextual"/>
          </w:rPr>
          <m:t>(</m:t>
        </m:r>
        <m:sSup>
          <m:sSupPr>
            <m:ctrlPr>
              <w:rPr>
                <w:rFonts w:ascii="Cambria Math" w:eastAsia="Aptos" w:hAnsi="Cambria Math" w:cs="Times New Roman"/>
                <w:i/>
                <w:kern w:val="2"/>
                <w14:ligatures w14:val="standardContextual"/>
              </w:rPr>
            </m:ctrlPr>
          </m:sSupPr>
          <m:e>
            <m:r>
              <w:rPr>
                <w:rFonts w:ascii="Cambria Math" w:eastAsia="Aptos" w:hAnsi="Cambria Math" w:cs="Times New Roman"/>
                <w:kern w:val="2"/>
                <w14:ligatures w14:val="standardContextual"/>
              </w:rPr>
              <m:t>Stage survivorship)</m:t>
            </m:r>
          </m:e>
          <m:sup>
            <m:f>
              <m:fPr>
                <m:ctrlPr>
                  <w:rPr>
                    <w:rFonts w:ascii="Cambria Math" w:eastAsia="Aptos" w:hAnsi="Cambria Math" w:cs="Times New Roman"/>
                    <w:i/>
                    <w:kern w:val="2"/>
                    <w14:ligatures w14:val="standardContextual"/>
                  </w:rPr>
                </m:ctrlPr>
              </m:fPr>
              <m:num>
                <m:r>
                  <w:rPr>
                    <w:rFonts w:ascii="Cambria Math" w:eastAsia="Aptos" w:hAnsi="Cambria Math" w:cs="Times New Roman"/>
                    <w:kern w:val="2"/>
                    <w14:ligatures w14:val="standardContextual"/>
                  </w:rPr>
                  <m:t>1</m:t>
                </m:r>
              </m:num>
              <m:den>
                <m:acc>
                  <m:accPr>
                    <m:chr m:val="̅"/>
                    <m:ctrlPr>
                      <w:rPr>
                        <w:rFonts w:ascii="Cambria Math" w:eastAsia="Aptos" w:hAnsi="Cambria Math" w:cs="Times New Roman"/>
                        <w:i/>
                        <w:kern w:val="2"/>
                        <w14:ligatures w14:val="standardContextual"/>
                      </w:rPr>
                    </m:ctrlPr>
                  </m:accPr>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T</m:t>
                        </m:r>
                      </m:e>
                      <m:sub>
                        <m:r>
                          <w:rPr>
                            <w:rFonts w:ascii="Cambria Math" w:eastAsia="Aptos" w:hAnsi="Cambria Math" w:cs="Times New Roman"/>
                            <w:kern w:val="2"/>
                            <w14:ligatures w14:val="standardContextual"/>
                          </w:rPr>
                          <m:t>j</m:t>
                        </m:r>
                      </m:sub>
                    </m:sSub>
                  </m:e>
                </m:acc>
              </m:den>
            </m:f>
          </m:sup>
        </m:sSup>
      </m:oMath>
      <w:r w:rsidRPr="00F817F4">
        <w:rPr>
          <w:rFonts w:ascii="Times New Roman" w:eastAsia="Aptos" w:hAnsi="Times New Roman" w:cs="Times New Roman"/>
          <w:kern w:val="2"/>
          <w14:ligatures w14:val="standardContextual"/>
        </w:rPr>
        <w:t xml:space="preserve">, where </w:t>
      </w:r>
      <m:oMath>
        <m:acc>
          <m:accPr>
            <m:chr m:val="̅"/>
            <m:ctrlPr>
              <w:rPr>
                <w:rFonts w:ascii="Cambria Math" w:eastAsia="Aptos" w:hAnsi="Cambria Math" w:cs="Times New Roman"/>
                <w:i/>
                <w:kern w:val="2"/>
                <w14:ligatures w14:val="standardContextual"/>
              </w:rPr>
            </m:ctrlPr>
          </m:accPr>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T</m:t>
                </m:r>
              </m:e>
              <m:sub>
                <m:r>
                  <w:rPr>
                    <w:rFonts w:ascii="Cambria Math" w:eastAsia="Aptos" w:hAnsi="Cambria Math" w:cs="Times New Roman"/>
                    <w:kern w:val="2"/>
                    <w14:ligatures w14:val="standardContextual"/>
                  </w:rPr>
                  <m:t>j</m:t>
                </m:r>
              </m:sub>
            </m:sSub>
          </m:e>
        </m:acc>
      </m:oMath>
      <w:r w:rsidRPr="00F817F4">
        <w:rPr>
          <w:rFonts w:ascii="Times New Roman" w:hAnsi="Times New Roman" w:cs="Times New Roman"/>
          <w:kern w:val="2"/>
          <w14:ligatures w14:val="standardContextual"/>
        </w:rPr>
        <w:t xml:space="preserve"> is the mean stage duration for a stage </w:t>
      </w:r>
      <m:oMath>
        <m:r>
          <w:rPr>
            <w:rFonts w:ascii="Cambria Math" w:hAnsi="Cambria Math" w:cs="Times New Roman"/>
            <w:kern w:val="2"/>
            <w14:ligatures w14:val="standardContextual"/>
          </w:rPr>
          <m:t>j</m:t>
        </m:r>
      </m:oMath>
      <w:r w:rsidRPr="00F817F4">
        <w:rPr>
          <w:rFonts w:ascii="Times New Roman" w:eastAsia="Aptos" w:hAnsi="Times New Roman" w:cs="Times New Roman"/>
          <w:kern w:val="2"/>
          <w14:ligatures w14:val="standardContextual"/>
        </w:rPr>
        <w:t xml:space="preserve"> </w:t>
      </w:r>
    </w:p>
    <w:p w14:paraId="52728554" w14:textId="77777777" w:rsidR="00F817F4" w:rsidRPr="00F817F4" w:rsidRDefault="00000000" w:rsidP="00F817F4">
      <w:pPr>
        <w:numPr>
          <w:ilvl w:val="0"/>
          <w:numId w:val="10"/>
        </w:numPr>
        <w:spacing w:after="160" w:line="360" w:lineRule="auto"/>
        <w:rPr>
          <w:rFonts w:ascii="Times New Roman" w:eastAsia="Aptos" w:hAnsi="Times New Roman" w:cs="Times New Roman"/>
          <w:kern w:val="2"/>
          <w14:ligatures w14:val="standardContextual"/>
        </w:rPr>
      </w:pP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G</m:t>
            </m:r>
          </m:e>
          <m:sub>
            <m:r>
              <w:rPr>
                <w:rFonts w:ascii="Cambria Math" w:eastAsia="Aptos" w:hAnsi="Cambria Math" w:cs="Times New Roman"/>
                <w:kern w:val="2"/>
                <w14:ligatures w14:val="standardContextual"/>
              </w:rPr>
              <m:t>j</m:t>
            </m:r>
          </m:sub>
        </m:sSub>
      </m:oMath>
      <w:r w:rsidR="00F817F4" w:rsidRPr="00F817F4">
        <w:rPr>
          <w:rFonts w:ascii="Times New Roman" w:hAnsi="Times New Roman" w:cs="Times New Roman"/>
          <w:kern w:val="2"/>
          <w14:ligatures w14:val="standardContextual"/>
        </w:rPr>
        <w:t xml:space="preserve"> represents the probability of transitioning from stage </w:t>
      </w:r>
      <m:oMath>
        <m:r>
          <w:rPr>
            <w:rFonts w:ascii="Cambria Math" w:hAnsi="Cambria Math" w:cs="Times New Roman"/>
            <w:kern w:val="2"/>
            <w14:ligatures w14:val="standardContextual"/>
          </w:rPr>
          <m:t>j</m:t>
        </m:r>
      </m:oMath>
      <w:r w:rsidR="00F817F4" w:rsidRPr="00F817F4">
        <w:rPr>
          <w:rFonts w:ascii="Times New Roman" w:hAnsi="Times New Roman" w:cs="Times New Roman"/>
          <w:kern w:val="2"/>
          <w14:ligatures w14:val="standardContextual"/>
        </w:rPr>
        <w:t xml:space="preserve"> to stage </w:t>
      </w:r>
      <m:oMath>
        <m:r>
          <w:rPr>
            <w:rFonts w:ascii="Cambria Math" w:hAnsi="Cambria Math" w:cs="Times New Roman"/>
            <w:kern w:val="2"/>
            <w14:ligatures w14:val="standardContextual"/>
          </w:rPr>
          <m:t>j+1</m:t>
        </m:r>
      </m:oMath>
      <w:r w:rsidR="00F817F4" w:rsidRPr="00F817F4">
        <w:rPr>
          <w:rFonts w:ascii="Times New Roman" w:hAnsi="Times New Roman" w:cs="Times New Roman"/>
          <w:kern w:val="2"/>
          <w14:ligatures w14:val="standardContextual"/>
        </w:rPr>
        <w:t xml:space="preserve"> during a time step.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j</m:t>
            </m:r>
          </m:sub>
        </m:sSub>
      </m:oMath>
      <w:r w:rsidR="00F817F4" w:rsidRPr="00F817F4">
        <w:rPr>
          <w:rFonts w:ascii="Times New Roman" w:hAnsi="Times New Roman" w:cs="Times New Roman"/>
          <w:kern w:val="2"/>
          <w14:ligatures w14:val="standardContextual"/>
        </w:rPr>
        <w:t xml:space="preserve"> represents the probability of remaining in the same stage over the time step.  </w:t>
      </w:r>
      <w:r w:rsidR="00F817F4" w:rsidRPr="00F817F4">
        <w:rPr>
          <w:rFonts w:ascii="Times New Roman" w:eastAsia="Aptos" w:hAnsi="Times New Roman" w:cs="Times New Roman"/>
          <w:kern w:val="2"/>
          <w14:ligatures w14:val="standardContextual"/>
        </w:rPr>
        <w:t xml:space="preserve">For egg to pupal stages,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G</m:t>
            </m:r>
          </m:e>
          <m:sub>
            <m:r>
              <w:rPr>
                <w:rFonts w:ascii="Cambria Math" w:eastAsia="Aptos" w:hAnsi="Cambria Math" w:cs="Times New Roman"/>
                <w:kern w:val="2"/>
                <w14:ligatures w14:val="standardContextual"/>
              </w:rPr>
              <m:t>i</m:t>
            </m:r>
          </m:sub>
        </m:sSub>
      </m:oMath>
      <w:r w:rsidR="00F817F4" w:rsidRPr="00F817F4">
        <w:rPr>
          <w:rFonts w:ascii="Times New Roman" w:eastAsia="Aptos" w:hAnsi="Times New Roman" w:cs="Times New Roman"/>
          <w:kern w:val="2"/>
          <w14:ligatures w14:val="standardContextual"/>
        </w:rPr>
        <w:t xml:space="preserve"> =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σ</m:t>
            </m:r>
          </m:e>
          <m:sub>
            <m:r>
              <w:rPr>
                <w:rFonts w:ascii="Cambria Math" w:eastAsia="Aptos" w:hAnsi="Cambria Math" w:cs="Times New Roman"/>
                <w:kern w:val="2"/>
                <w14:ligatures w14:val="standardContextual"/>
              </w:rPr>
              <m:t>i</m:t>
            </m:r>
          </m:sub>
        </m:sSub>
      </m:oMath>
      <w:r w:rsidR="00F817F4" w:rsidRPr="00F817F4">
        <w:rPr>
          <w:rFonts w:ascii="Times New Roman" w:eastAsia="Aptos" w:hAnsi="Times New Roman" w:cs="Times New Roman"/>
          <w:kern w:val="2"/>
          <w14:ligatures w14:val="standardContextual"/>
        </w:rPr>
        <w:t xml:space="preserve"> </w:t>
      </w:r>
      <m:oMath>
        <m:sSub>
          <m:sSubPr>
            <m:ctrlPr>
              <w:rPr>
                <w:rFonts w:ascii="Cambria Math" w:hAnsi="Cambria Math" w:cs="Times New Roman"/>
                <w:i/>
                <w:kern w:val="2"/>
                <w14:ligatures w14:val="standardContextual"/>
              </w:rPr>
            </m:ctrlPr>
          </m:sSubPr>
          <m:e>
            <m:r>
              <m:rPr>
                <m:sty m:val="p"/>
              </m:rPr>
              <w:rPr>
                <w:rFonts w:ascii="Cambria Math" w:eastAsia="Aptos" w:hAnsi="Cambria Math" w:cs="Times New Roman"/>
                <w:kern w:val="2"/>
                <w14:ligatures w14:val="standardContextual"/>
              </w:rPr>
              <m:t>γ</m:t>
            </m:r>
          </m:e>
          <m:sub>
            <m:r>
              <w:rPr>
                <w:rFonts w:ascii="Cambria Math" w:hAnsi="Cambria Math" w:cs="Times New Roman"/>
                <w:kern w:val="2"/>
                <w14:ligatures w14:val="standardContextual"/>
              </w:rPr>
              <m:t>i</m:t>
            </m:r>
          </m:sub>
        </m:sSub>
      </m:oMath>
      <w:r w:rsidR="00F817F4" w:rsidRPr="00F817F4">
        <w:rPr>
          <w:rFonts w:ascii="Times New Roman" w:hAnsi="Times New Roman" w:cs="Times New Roman"/>
          <w:kern w:val="2"/>
          <w14:ligatures w14:val="standardContextual"/>
        </w:rPr>
        <w:t xml:space="preserve"> </w:t>
      </w:r>
      <w:r w:rsidR="00F817F4" w:rsidRPr="00F817F4">
        <w:rPr>
          <w:rFonts w:ascii="Times New Roman" w:eastAsia="Aptos" w:hAnsi="Times New Roman" w:cs="Times New Roman"/>
          <w:kern w:val="2"/>
          <w14:ligatures w14:val="standardContextual"/>
        </w:rPr>
        <w:t xml:space="preserve">and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i</m:t>
            </m:r>
          </m:sub>
        </m:sSub>
      </m:oMath>
      <w:r w:rsidR="00F817F4" w:rsidRPr="00F817F4">
        <w:rPr>
          <w:rFonts w:ascii="Times New Roman" w:eastAsia="Aptos" w:hAnsi="Times New Roman" w:cs="Times New Roman"/>
          <w:kern w:val="2"/>
          <w14:ligatures w14:val="standardContextual"/>
        </w:rPr>
        <w:t xml:space="preserve"> =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σ</m:t>
            </m:r>
          </m:e>
          <m:sub>
            <m:r>
              <w:rPr>
                <w:rFonts w:ascii="Cambria Math" w:eastAsia="Aptos" w:hAnsi="Cambria Math" w:cs="Times New Roman"/>
                <w:kern w:val="2"/>
                <w14:ligatures w14:val="standardContextual"/>
              </w:rPr>
              <m:t>i</m:t>
            </m:r>
          </m:sub>
        </m:sSub>
      </m:oMath>
      <w:r w:rsidR="00F817F4" w:rsidRPr="00F817F4">
        <w:rPr>
          <w:rFonts w:ascii="Times New Roman" w:eastAsia="Aptos" w:hAnsi="Times New Roman" w:cs="Times New Roman"/>
          <w:kern w:val="2"/>
          <w14:ligatures w14:val="standardContextual"/>
        </w:rPr>
        <w:t xml:space="preserve"> </w:t>
      </w:r>
      <m:oMath>
        <m:r>
          <w:rPr>
            <w:rFonts w:ascii="Cambria Math" w:eastAsia="Aptos" w:hAnsi="Cambria Math" w:cs="Times New Roman"/>
            <w:kern w:val="2"/>
            <w14:ligatures w14:val="standardContextual"/>
          </w:rPr>
          <m:t>(1-</m:t>
        </m:r>
        <m:sSub>
          <m:sSubPr>
            <m:ctrlPr>
              <w:rPr>
                <w:rFonts w:ascii="Cambria Math" w:hAnsi="Cambria Math" w:cs="Times New Roman"/>
                <w:i/>
                <w:kern w:val="2"/>
                <w14:ligatures w14:val="standardContextual"/>
              </w:rPr>
            </m:ctrlPr>
          </m:sSubPr>
          <m:e>
            <m:r>
              <m:rPr>
                <m:sty m:val="p"/>
              </m:rPr>
              <w:rPr>
                <w:rFonts w:ascii="Cambria Math" w:eastAsia="Aptos" w:hAnsi="Cambria Math" w:cs="Times New Roman"/>
                <w:kern w:val="2"/>
                <w14:ligatures w14:val="standardContextual"/>
              </w:rPr>
              <m:t>γ</m:t>
            </m:r>
          </m:e>
          <m:sub>
            <m:r>
              <w:rPr>
                <w:rFonts w:ascii="Cambria Math" w:hAnsi="Cambria Math" w:cs="Times New Roman"/>
                <w:kern w:val="2"/>
                <w14:ligatures w14:val="standardContextual"/>
              </w:rPr>
              <m:t>i</m:t>
            </m:r>
          </m:sub>
        </m:sSub>
        <m:r>
          <w:rPr>
            <w:rFonts w:ascii="Cambria Math" w:hAnsi="Cambria Math" w:cs="Times New Roman"/>
            <w:kern w:val="2"/>
            <w14:ligatures w14:val="standardContextual"/>
          </w:rPr>
          <m:t>)</m:t>
        </m:r>
      </m:oMath>
      <w:r w:rsidR="00F817F4" w:rsidRPr="00F817F4">
        <w:rPr>
          <w:rFonts w:ascii="Times New Roman" w:eastAsia="Aptos" w:hAnsi="Times New Roman" w:cs="Times New Roman"/>
          <w:kern w:val="2"/>
          <w14:ligatures w14:val="standardContextual"/>
        </w:rPr>
        <w:t xml:space="preserve">. For the reproductive adult stage, </w:t>
      </w:r>
      <m:oMath>
        <m:sSub>
          <m:sSubPr>
            <m:ctrlPr>
              <w:rPr>
                <w:rFonts w:ascii="Cambria Math" w:hAnsi="Cambria Math" w:cs="Times New Roman"/>
                <w:i/>
                <w:kern w:val="2"/>
                <w14:ligatures w14:val="standardContextual"/>
              </w:rPr>
            </m:ctrlPr>
          </m:sSubPr>
          <m:e>
            <m:r>
              <m:rPr>
                <m:sty m:val="p"/>
              </m:rPr>
              <w:rPr>
                <w:rFonts w:ascii="Cambria Math" w:eastAsia="Aptos" w:hAnsi="Cambria Math" w:cs="Times New Roman"/>
                <w:kern w:val="2"/>
                <w14:ligatures w14:val="standardContextual"/>
              </w:rPr>
              <m:t>γ</m:t>
            </m:r>
          </m:e>
          <m:sub>
            <m:r>
              <w:rPr>
                <w:rFonts w:ascii="Cambria Math" w:hAnsi="Cambria Math" w:cs="Times New Roman"/>
                <w:kern w:val="2"/>
                <w14:ligatures w14:val="standardContextual"/>
              </w:rPr>
              <m:t>r</m:t>
            </m:r>
          </m:sub>
        </m:sSub>
      </m:oMath>
      <w:r w:rsidR="00F817F4" w:rsidRPr="00F817F4">
        <w:rPr>
          <w:rFonts w:ascii="Times New Roman" w:hAnsi="Times New Roman" w:cs="Times New Roman"/>
          <w:kern w:val="2"/>
          <w14:ligatures w14:val="standardContextual"/>
        </w:rPr>
        <w:t xml:space="preserve"> represents the fraction </w:t>
      </w:r>
      <w:proofErr w:type="gramStart"/>
      <w:r w:rsidR="00F817F4" w:rsidRPr="00F817F4">
        <w:rPr>
          <w:rFonts w:ascii="Times New Roman" w:hAnsi="Times New Roman" w:cs="Times New Roman"/>
          <w:kern w:val="2"/>
          <w14:ligatures w14:val="standardContextual"/>
        </w:rPr>
        <w:t xml:space="preserve">of </w:t>
      </w:r>
      <w:r w:rsidR="00F817F4" w:rsidRPr="00F817F4">
        <w:rPr>
          <w:rFonts w:ascii="Times New Roman" w:eastAsia="Aptos" w:hAnsi="Times New Roman" w:cs="Times New Roman"/>
          <w:kern w:val="2"/>
          <w14:ligatures w14:val="standardContextual"/>
        </w:rPr>
        <w:t xml:space="preserve"> individuals</w:t>
      </w:r>
      <w:proofErr w:type="gramEnd"/>
      <w:r w:rsidR="00F817F4" w:rsidRPr="00F817F4">
        <w:rPr>
          <w:rFonts w:ascii="Times New Roman" w:eastAsia="Aptos" w:hAnsi="Times New Roman" w:cs="Times New Roman"/>
          <w:kern w:val="2"/>
          <w14:ligatures w14:val="standardContextual"/>
        </w:rPr>
        <w:t xml:space="preserve"> leaving stage </w:t>
      </w:r>
      <m:oMath>
        <m:r>
          <w:rPr>
            <w:rFonts w:ascii="Cambria Math" w:eastAsia="Aptos" w:hAnsi="Cambria Math" w:cs="Times New Roman"/>
            <w:kern w:val="2"/>
            <w14:ligatures w14:val="standardContextual"/>
          </w:rPr>
          <m:t>r</m:t>
        </m:r>
      </m:oMath>
      <w:r w:rsidR="00F817F4" w:rsidRPr="00F817F4">
        <w:rPr>
          <w:rFonts w:ascii="Times New Roman" w:hAnsi="Times New Roman" w:cs="Times New Roman"/>
          <w:kern w:val="2"/>
          <w14:ligatures w14:val="standardContextual"/>
        </w:rPr>
        <w:t xml:space="preserve"> during a time step</w:t>
      </w:r>
      <w:r w:rsidR="00F817F4" w:rsidRPr="00F817F4">
        <w:rPr>
          <w:rFonts w:ascii="Times New Roman" w:eastAsia="Aptos" w:hAnsi="Times New Roman" w:cs="Times New Roman"/>
          <w:kern w:val="2"/>
          <w14:ligatures w14:val="standardContextual"/>
        </w:rPr>
        <w:t xml:space="preserve">, either to enter the post-reproductive stage or due to mortality. Therefore,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r</m:t>
            </m:r>
          </m:sub>
        </m:sSub>
      </m:oMath>
      <w:r w:rsidR="00F817F4" w:rsidRPr="00F817F4">
        <w:rPr>
          <w:rFonts w:ascii="Times New Roman" w:eastAsia="Aptos" w:hAnsi="Times New Roman" w:cs="Times New Roman"/>
          <w:kern w:val="2"/>
          <w14:ligatures w14:val="standardContextual"/>
        </w:rPr>
        <w:t xml:space="preserve"> = </w:t>
      </w:r>
      <m:oMath>
        <m:r>
          <w:rPr>
            <w:rFonts w:ascii="Cambria Math" w:eastAsia="Aptos" w:hAnsi="Cambria Math" w:cs="Times New Roman"/>
            <w:kern w:val="2"/>
            <w14:ligatures w14:val="standardContextual"/>
          </w:rPr>
          <m:t>1-</m:t>
        </m:r>
        <m:sSub>
          <m:sSubPr>
            <m:ctrlPr>
              <w:rPr>
                <w:rFonts w:ascii="Cambria Math" w:hAnsi="Cambria Math" w:cs="Times New Roman"/>
                <w:i/>
                <w:kern w:val="2"/>
                <w14:ligatures w14:val="standardContextual"/>
              </w:rPr>
            </m:ctrlPr>
          </m:sSubPr>
          <m:e>
            <m:r>
              <m:rPr>
                <m:sty m:val="p"/>
              </m:rPr>
              <w:rPr>
                <w:rFonts w:ascii="Cambria Math" w:eastAsia="Aptos" w:hAnsi="Cambria Math" w:cs="Times New Roman"/>
                <w:kern w:val="2"/>
                <w14:ligatures w14:val="standardContextual"/>
              </w:rPr>
              <m:t>γ</m:t>
            </m:r>
          </m:e>
          <m:sub>
            <m:r>
              <w:rPr>
                <w:rFonts w:ascii="Cambria Math" w:hAnsi="Cambria Math" w:cs="Times New Roman"/>
                <w:kern w:val="2"/>
                <w14:ligatures w14:val="standardContextual"/>
              </w:rPr>
              <m:t>r</m:t>
            </m:r>
          </m:sub>
        </m:sSub>
      </m:oMath>
      <w:r w:rsidR="00F817F4" w:rsidRPr="00F817F4">
        <w:rPr>
          <w:rFonts w:ascii="Times New Roman" w:eastAsia="Aptos" w:hAnsi="Times New Roman" w:cs="Times New Roman"/>
          <w:kern w:val="2"/>
          <w14:ligatures w14:val="standardContextual"/>
        </w:rPr>
        <w:t xml:space="preserve"> </w:t>
      </w:r>
    </w:p>
    <w:p w14:paraId="0E71B811" w14:textId="77777777" w:rsidR="00F817F4" w:rsidRPr="00F817F4" w:rsidRDefault="00F817F4" w:rsidP="00F817F4">
      <w:pPr>
        <w:numPr>
          <w:ilvl w:val="0"/>
          <w:numId w:val="10"/>
        </w:num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Fecundity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F</m:t>
            </m:r>
          </m:e>
          <m:sub>
            <m:r>
              <w:rPr>
                <w:rFonts w:ascii="Cambria Math" w:eastAsia="Aptos" w:hAnsi="Cambria Math" w:cs="Times New Roman"/>
                <w:kern w:val="2"/>
                <w14:ligatures w14:val="standardContextual"/>
              </w:rPr>
              <m:t>r</m:t>
            </m:r>
          </m:sub>
        </m:sSub>
      </m:oMath>
      <w:r w:rsidRPr="00F817F4">
        <w:rPr>
          <w:rFonts w:ascii="Times New Roman" w:hAnsi="Times New Roman" w:cs="Times New Roman"/>
          <w:kern w:val="2"/>
          <w14:ligatures w14:val="standardContextual"/>
        </w:rPr>
        <w:t>)</w:t>
      </w:r>
      <w:r w:rsidRPr="00F817F4">
        <w:rPr>
          <w:rFonts w:ascii="Times New Roman" w:eastAsia="Aptos" w:hAnsi="Times New Roman" w:cs="Times New Roman"/>
          <w:kern w:val="2"/>
          <w14:ligatures w14:val="standardContextual"/>
        </w:rPr>
        <w:t xml:space="preserve"> =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r</m:t>
            </m:r>
          </m:sub>
        </m:sSub>
        <m:r>
          <w:rPr>
            <w:rFonts w:ascii="Cambria Math" w:eastAsia="Aptos" w:hAnsi="Cambria Math" w:cs="Times New Roman"/>
            <w:kern w:val="2"/>
            <w14:ligatures w14:val="standardContextual"/>
          </w:rPr>
          <m:t xml:space="preserve"> (0.5×Daily fecundity)</m:t>
        </m:r>
      </m:oMath>
      <w:r w:rsidRPr="00F817F4">
        <w:rPr>
          <w:rFonts w:ascii="Times New Roman" w:hAnsi="Times New Roman" w:cs="Times New Roman"/>
          <w:kern w:val="2"/>
          <w14:ligatures w14:val="standardContextual"/>
        </w:rPr>
        <w:t xml:space="preserve">. Since our model tracks female population growth, we considered only the proportion of offspring that are female </w:t>
      </w:r>
      <w:r w:rsidRPr="00F817F4">
        <w:rPr>
          <w:rFonts w:ascii="Times New Roman" w:hAnsi="Times New Roman" w:cs="Times New Roman"/>
          <w:kern w:val="2"/>
          <w14:ligatures w14:val="standardContextual"/>
        </w:rPr>
        <w:lastRenderedPageBreak/>
        <w:t>in the calculation. We assumed the ratio of female: male offspring to be 0.5 in all treatments, since sex-determination is not expected to be temperature-dependent in this species.  M</w:t>
      </w:r>
      <w:r w:rsidRPr="00F817F4">
        <w:rPr>
          <w:rFonts w:ascii="Times New Roman" w:eastAsia="Aptos" w:hAnsi="Times New Roman" w:cs="Times New Roman"/>
          <w:kern w:val="2"/>
          <w14:ligatures w14:val="standardContextual"/>
        </w:rPr>
        <w:t xml:space="preserve">ost mating happens in early evening with oviposition following soon after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{"citationID":"80XH5JzB","properties":{"unsorted":true,"formattedCitation":"(Simmons and Marti, 1992; Montezano et al., 2019)","plainCitation":"(Simmons and Marti, 1992; Montezano et al., 2019)","noteIndex":0},"citationItems":[{"id":2429,"uris":["http://zotero.org/users/5290935/items/8QFUVQFZ"],"itemData":{"id":2429,"type":"article-journal","abstract":"Mating by the fall armyworm, Spodoptera frugiperda (J. E. Smith), was studied in the laboratory. With the night cycle beginning at 2100 hours, 73–84% of the matings occurred between 2200 and 0300 hours. However, mating pairs were observed throughout the night. Most matings (80%) lasted longer than 45 min. Mean duration of mating averaged 130 min. Based on the number of spermatophores in the bursa copulatrix of mated females, female moths mated a mean of 3.7 times (range, 0–11) during their life span. Males mated a mean of 6.7 times (range, 0–15) during their life span. Matings by males were most frequent during the first three nights after their emergence. Although males mated throughout most of their adult life, the incidence of mating declined as the moths aged. The number of matings peaked at 25 and 30°C, with little mating at 10 or 15°C.","container-title":"Environmental Entomology","DOI":"10.1093/ee/21.2.371","ISSN":"0046-225X","issue":"2","journalAbbreviation":"Environmental Entomology","page":"371-375","source":"Silverchair","title":"Mating by the Fall Armyworm (Lepidoptera: Noctuidae): Frequency, Duration, and Effect of Temperature","title-short":"Mating by the Fall Armyworm (Lepidoptera","volume":"21","author":[{"family":"Simmons","given":"Alvin M."},{"family":"Marti","given":"Orville G.","suffix":"Jr"}],"issued":{"date-parts":[["1992",4,1]]}}},{"id":477,"uris":["http://zotero.org/users/5290935/items/9JRVPHJY"],"itemData":{"id":477,"type":"article-journal","abstract":"The fall armyworm, Spodoptera frugiperda (J. E. Smith, 1797) (Lepidoptera: Noctuidae), a native to the Americas and recently reported in Africa, Germany, the Netherlands and India, is a significant pest of many crop species. Although a widespread and important pest, information on its biology and development are incomplete and require detailed study. In this study, the biotic potential and reproductive parameters of S. frugiperda were evaluated under controlled conditions (25±1 °C, 70±10% RH and 14 hour photophase). The longevity, pre-, postand oviposition periods, fecundity, and fertility of 30 pairs were evaluated. The longevity of females (10.87 days) was not significantly different from that of males (10.90 days). The mean durations of the pre-, post- and oviposition periods were 2.63, 0.53 and 7.70 days, respectively. The mean fecundity was 2,370.66 eggs per female and mean fertility was 2,309.03 larvae per female. On average, a female copulated 1.6 times. The biotic potential of S. frugiperda was estimated at 2.086 × 1029 individuals/female/year. The net reproductive rate (Ro) was 1,079.73 times per generation and the mean generation time (T) was 32.00 days. The intrinsic rate of increase (rm) was 0.22, with a finite rate of increase (λ) of 1.24 per day. This study evaluates and describes the biological parameters of S. frugiperda with special emphasis on its biotic potential and reproductive parameters. This information will improve the development of integrated pest management (IPM) and insect resistance management (IRM) for this species.","container-title":"Journal of Agricultural Science","issue":"13","language":"en","page":"13","source":"Zotero","title":"Biotic Potential and Reproductive Parameters of Spodoptera frugiperda (J. E. Smith, 1797) (Lepidoptera: Noctuidae)","volume":"11","author":[{"family":"Montezano","given":"Débora G"},{"family":"Specht","given":"Alexandre"},{"family":"Sosa-Gómez","given":"Daniel R"},{"family":"Roque-Specht","given":"Vânia F"},{"family":"Malaquias","given":"Juaci V"},{"family":"Paula-Moraes","given":"Silvana V"},{"family":"Peterson","given":"Julie A"},{"family":"Hunt","given":"Thomas E"}],"issued":{"date-parts":[["2019"]]}}}],"schema":"https://github.com/citation-style-language/schema/raw/master/csl-citation.json"}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(Simmons and Marti, 1992; Montezano et al., 2019)</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Because we checked adults in the morning, we assumed that fecundity during a time step was conditional on the female’s persistence in the reproductive stage until the end of the time step (akin to a “birth-pulse” design; Equations 6.142 and 6.143 in Caswell, 2001).</w:t>
      </w:r>
    </w:p>
    <w:p w14:paraId="3BAF21C4" w14:textId="73BB38C1"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The resulting projection matrices followed the general form below. Each matrix element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a</m:t>
            </m:r>
          </m:e>
          <m:sub>
            <m:r>
              <w:rPr>
                <w:rFonts w:ascii="Cambria Math" w:eastAsia="Aptos" w:hAnsi="Cambria Math" w:cs="Times New Roman"/>
                <w:kern w:val="2"/>
                <w14:ligatures w14:val="standardContextual"/>
              </w:rPr>
              <m:t>ij</m:t>
            </m:r>
          </m:sub>
        </m:sSub>
      </m:oMath>
      <w:r w:rsidRPr="00F817F4">
        <w:rPr>
          <w:rFonts w:ascii="Times New Roman" w:hAnsi="Times New Roman" w:cs="Times New Roman"/>
          <w:kern w:val="2"/>
          <w14:ligatures w14:val="standardContextual"/>
        </w:rPr>
        <w:t xml:space="preserve"> (i.e. each element in the i</w:t>
      </w:r>
      <w:r w:rsidRPr="00F817F4">
        <w:rPr>
          <w:rFonts w:ascii="Times New Roman" w:hAnsi="Times New Roman" w:cs="Times New Roman"/>
          <w:kern w:val="2"/>
          <w:vertAlign w:val="superscript"/>
          <w14:ligatures w14:val="standardContextual"/>
        </w:rPr>
        <w:t>th</w:t>
      </w:r>
      <w:r w:rsidRPr="00F817F4">
        <w:rPr>
          <w:rFonts w:ascii="Times New Roman" w:hAnsi="Times New Roman" w:cs="Times New Roman"/>
          <w:kern w:val="2"/>
          <w14:ligatures w14:val="standardContextual"/>
        </w:rPr>
        <w:t xml:space="preserve"> row and j</w:t>
      </w:r>
      <w:r w:rsidRPr="00F817F4">
        <w:rPr>
          <w:rFonts w:ascii="Times New Roman" w:hAnsi="Times New Roman" w:cs="Times New Roman"/>
          <w:kern w:val="2"/>
          <w:vertAlign w:val="superscript"/>
          <w14:ligatures w14:val="standardContextual"/>
        </w:rPr>
        <w:t>th</w:t>
      </w:r>
      <w:r w:rsidRPr="00F817F4">
        <w:rPr>
          <w:rFonts w:ascii="Times New Roman" w:hAnsi="Times New Roman" w:cs="Times New Roman"/>
          <w:kern w:val="2"/>
          <w14:ligatures w14:val="standardContextual"/>
        </w:rPr>
        <w:t xml:space="preserve"> column) corresponds to the average number of individuals in stage i contributed by an individual in stage j over one time step (i.e. 1 day). </w:t>
      </w:r>
      <w:r w:rsidRPr="00F817F4">
        <w:rPr>
          <w:rFonts w:ascii="Times New Roman" w:eastAsia="Aptos" w:hAnsi="Times New Roman" w:cs="Times New Roman"/>
          <w:kern w:val="2"/>
          <w14:ligatures w14:val="standardContextual"/>
        </w:rPr>
        <w:t xml:space="preserve">The matrix elements correspond to transitions or “arcs” between stage classes (“nodes”) in the life cycle model of </w:t>
      </w:r>
      <w:r w:rsidRPr="00F817F4">
        <w:rPr>
          <w:rFonts w:ascii="Times New Roman" w:eastAsia="Aptos" w:hAnsi="Times New Roman" w:cs="Times New Roman"/>
          <w:i/>
          <w:iCs/>
          <w:kern w:val="2"/>
          <w14:ligatures w14:val="standardContextual"/>
        </w:rPr>
        <w:t xml:space="preserve">Spodoptera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(Fig. </w:t>
      </w:r>
      <w:r w:rsidR="009B5662">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1).</w:t>
      </w:r>
    </w:p>
    <w:p w14:paraId="48AF41E1"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m:oMathPara>
        <m:oMath>
          <m:r>
            <m:rPr>
              <m:sty m:val="b"/>
            </m:rPr>
            <w:rPr>
              <w:rFonts w:ascii="Cambria Math" w:eastAsia="Aptos" w:hAnsi="Cambria Math" w:cs="Times New Roman"/>
              <w:kern w:val="2"/>
              <w14:ligatures w14:val="standardContextual"/>
            </w:rPr>
            <m:t>A</m:t>
          </m:r>
          <m:r>
            <w:rPr>
              <w:rFonts w:ascii="Cambria Math" w:eastAsia="Aptos" w:hAnsi="Cambria Math" w:cs="Times New Roman"/>
              <w:kern w:val="2"/>
              <w14:ligatures w14:val="standardContextual"/>
            </w:rPr>
            <m:t>=</m:t>
          </m:r>
          <m:d>
            <m:dPr>
              <m:ctrlPr>
                <w:rPr>
                  <w:rFonts w:ascii="Cambria Math" w:eastAsia="Aptos" w:hAnsi="Cambria Math" w:cs="Times New Roman"/>
                  <w:i/>
                  <w:kern w:val="2"/>
                  <w14:ligatures w14:val="standardContextual"/>
                </w:rPr>
              </m:ctrlPr>
            </m:dPr>
            <m:e>
              <m:m>
                <m:mPr>
                  <m:mcs>
                    <m:mc>
                      <m:mcPr>
                        <m:count m:val="5"/>
                        <m:mcJc m:val="center"/>
                      </m:mcPr>
                    </m:mc>
                  </m:mcs>
                  <m:ctrlPr>
                    <w:rPr>
                      <w:rFonts w:ascii="Cambria Math" w:eastAsia="Aptos" w:hAnsi="Cambria Math" w:cs="Times New Roman"/>
                      <w:i/>
                      <w:kern w:val="2"/>
                      <w14:ligatures w14:val="standardContextual"/>
                    </w:rPr>
                  </m:ctrlPr>
                </m:mPr>
                <m:mr>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e</m:t>
                        </m:r>
                      </m:sub>
                    </m:sSub>
                  </m:e>
                  <m:e>
                    <m:r>
                      <w:rPr>
                        <w:rFonts w:ascii="Cambria Math" w:eastAsia="Aptos" w:hAnsi="Cambria Math" w:cs="Times New Roman"/>
                        <w:kern w:val="2"/>
                        <w14:ligatures w14:val="standardContextual"/>
                      </w:rPr>
                      <m:t>0</m:t>
                    </m:r>
                  </m:e>
                  <m:e>
                    <m:r>
                      <w:rPr>
                        <w:rFonts w:ascii="Cambria Math" w:eastAsia="Aptos" w:hAnsi="Cambria Math" w:cs="Times New Roman"/>
                        <w:kern w:val="2"/>
                        <w14:ligatures w14:val="standardContextual"/>
                      </w:rPr>
                      <m:t>0</m:t>
                    </m:r>
                  </m:e>
                  <m:e>
                    <m:r>
                      <w:rPr>
                        <w:rFonts w:ascii="Cambria Math" w:eastAsia="Aptos" w:hAnsi="Cambria Math" w:cs="Times New Roman"/>
                        <w:kern w:val="2"/>
                        <w14:ligatures w14:val="standardContextual"/>
                      </w:rPr>
                      <m:t>0</m:t>
                    </m:r>
                    <m:ctrlPr>
                      <w:rPr>
                        <w:rFonts w:ascii="Cambria Math" w:eastAsia="Cambria Math" w:hAnsi="Cambria Math" w:cs="Cambria Math"/>
                        <w:i/>
                        <w:kern w:val="2"/>
                        <w14:ligatures w14:val="standardContextual"/>
                      </w:rPr>
                    </m:ctrlPr>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F</m:t>
                        </m:r>
                      </m:e>
                      <m:sub>
                        <m:r>
                          <w:rPr>
                            <w:rFonts w:ascii="Cambria Math" w:eastAsia="Aptos" w:hAnsi="Cambria Math" w:cs="Times New Roman"/>
                            <w:kern w:val="2"/>
                            <w14:ligatures w14:val="standardContextual"/>
                          </w:rPr>
                          <m:t>r</m:t>
                        </m:r>
                      </m:sub>
                    </m:sSub>
                    <m:ctrlPr>
                      <w:rPr>
                        <w:rFonts w:ascii="Cambria Math" w:eastAsia="Cambria Math" w:hAnsi="Cambria Math" w:cs="Cambria Math"/>
                        <w:i/>
                        <w:kern w:val="2"/>
                        <w14:ligatures w14:val="standardContextual"/>
                      </w:rPr>
                    </m:ctrlPr>
                  </m:e>
                </m:mr>
                <m:mr>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G</m:t>
                        </m:r>
                      </m:e>
                      <m:sub>
                        <m:r>
                          <w:rPr>
                            <w:rFonts w:ascii="Cambria Math" w:eastAsia="Aptos" w:hAnsi="Cambria Math" w:cs="Times New Roman"/>
                            <w:kern w:val="2"/>
                            <w14:ligatures w14:val="standardContextual"/>
                          </w:rPr>
                          <m:t>e</m:t>
                        </m:r>
                      </m:sub>
                    </m:sSub>
                    <m:ctrlPr>
                      <w:rPr>
                        <w:rFonts w:ascii="Cambria Math" w:eastAsia="Cambria Math" w:hAnsi="Cambria Math" w:cs="Cambria Math"/>
                        <w:i/>
                        <w:kern w:val="2"/>
                        <w14:ligatures w14:val="standardContextual"/>
                      </w:rPr>
                    </m:ctrlPr>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l</m:t>
                        </m:r>
                      </m:sub>
                    </m:sSub>
                    <m:ctrlPr>
                      <w:rPr>
                        <w:rFonts w:ascii="Cambria Math" w:eastAsia="Cambria Math" w:hAnsi="Cambria Math" w:cs="Cambria Math"/>
                        <w:i/>
                        <w:kern w:val="2"/>
                        <w14:ligatures w14:val="standardContextual"/>
                      </w:rPr>
                    </m:ctrlPr>
                  </m:e>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mr>
                <m:mr>
                  <m:e>
                    <m:r>
                      <w:rPr>
                        <w:rFonts w:ascii="Cambria Math" w:eastAsia="Cambria Math" w:hAnsi="Cambria Math" w:cs="Cambria Math"/>
                        <w:kern w:val="2"/>
                        <w14:ligatures w14:val="standardContextual"/>
                      </w:rPr>
                      <m:t>0</m:t>
                    </m:r>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G</m:t>
                        </m:r>
                      </m:e>
                      <m:sub>
                        <m:r>
                          <w:rPr>
                            <w:rFonts w:ascii="Cambria Math" w:eastAsia="Aptos" w:hAnsi="Cambria Math" w:cs="Times New Roman"/>
                            <w:kern w:val="2"/>
                            <w14:ligatures w14:val="standardContextual"/>
                          </w:rPr>
                          <m:t>l</m:t>
                        </m:r>
                      </m:sub>
                    </m:sSub>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L</m:t>
                        </m:r>
                      </m:sub>
                    </m:sSub>
                  </m:e>
                  <m:e>
                    <m:r>
                      <w:rPr>
                        <w:rFonts w:ascii="Cambria Math" w:eastAsia="Aptos" w:hAnsi="Cambria Math" w:cs="Times New Roman"/>
                        <w:kern w:val="2"/>
                        <w14:ligatures w14:val="standardContextual"/>
                      </w:rPr>
                      <m:t>0</m:t>
                    </m:r>
                    <m:ctrlPr>
                      <w:rPr>
                        <w:rFonts w:ascii="Cambria Math" w:eastAsia="Cambria Math" w:hAnsi="Cambria Math" w:cs="Cambria Math"/>
                        <w:i/>
                        <w:kern w:val="2"/>
                        <w14:ligatures w14:val="standardContextual"/>
                      </w:rPr>
                    </m:ctrlPr>
                  </m:e>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mr>
                <m:mr>
                  <m:e>
                    <m:r>
                      <w:rPr>
                        <w:rFonts w:ascii="Cambria Math" w:eastAsia="Cambria Math" w:hAnsi="Cambria Math" w:cs="Cambria Math"/>
                        <w:kern w:val="2"/>
                        <w14:ligatures w14:val="standardContextual"/>
                      </w:rPr>
                      <m:t>0</m:t>
                    </m:r>
                  </m:e>
                  <m:e>
                    <m:r>
                      <w:rPr>
                        <w:rFonts w:ascii="Cambria Math" w:eastAsia="Aptos" w:hAnsi="Cambria Math" w:cs="Times New Roman"/>
                        <w:kern w:val="2"/>
                        <w14:ligatures w14:val="standardContextual"/>
                      </w:rPr>
                      <m:t>0</m:t>
                    </m:r>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G</m:t>
                        </m:r>
                      </m:e>
                      <m:sub>
                        <m:r>
                          <w:rPr>
                            <w:rFonts w:ascii="Cambria Math" w:eastAsia="Aptos" w:hAnsi="Cambria Math" w:cs="Times New Roman"/>
                            <w:kern w:val="2"/>
                            <w14:ligatures w14:val="standardContextual"/>
                          </w:rPr>
                          <m:t>L</m:t>
                        </m:r>
                      </m:sub>
                    </m:sSub>
                    <m:ctrlPr>
                      <w:rPr>
                        <w:rFonts w:ascii="Cambria Math" w:eastAsia="Cambria Math" w:hAnsi="Cambria Math" w:cs="Cambria Math"/>
                        <w:i/>
                        <w:kern w:val="2"/>
                        <w14:ligatures w14:val="standardContextual"/>
                      </w:rPr>
                    </m:ctrlPr>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p</m:t>
                        </m:r>
                      </m:sub>
                    </m:sSub>
                    <m:ctrlPr>
                      <w:rPr>
                        <w:rFonts w:ascii="Cambria Math" w:eastAsia="Cambria Math" w:hAnsi="Cambria Math" w:cs="Cambria Math"/>
                        <w:i/>
                        <w:kern w:val="2"/>
                        <w14:ligatures w14:val="standardContextual"/>
                      </w:rPr>
                    </m:ctrlPr>
                  </m:e>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mr>
                <m:mr>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e>
                    <m:r>
                      <w:rPr>
                        <w:rFonts w:ascii="Cambria Math" w:eastAsia="Cambria Math" w:hAnsi="Cambria Math" w:cs="Cambria Math"/>
                        <w:kern w:val="2"/>
                        <w14:ligatures w14:val="standardContextual"/>
                      </w:rPr>
                      <m:t>0</m:t>
                    </m:r>
                    <m:ctrlPr>
                      <w:rPr>
                        <w:rFonts w:ascii="Cambria Math" w:eastAsia="Cambria Math" w:hAnsi="Cambria Math" w:cs="Cambria Math"/>
                        <w:i/>
                        <w:kern w:val="2"/>
                        <w14:ligatures w14:val="standardContextual"/>
                      </w:rPr>
                    </m:ctrlPr>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G</m:t>
                        </m:r>
                      </m:e>
                      <m:sub>
                        <m:r>
                          <w:rPr>
                            <w:rFonts w:ascii="Cambria Math" w:eastAsia="Aptos" w:hAnsi="Cambria Math" w:cs="Times New Roman"/>
                            <w:kern w:val="2"/>
                            <w14:ligatures w14:val="standardContextual"/>
                          </w:rPr>
                          <m:t>p</m:t>
                        </m:r>
                      </m:sub>
                    </m:sSub>
                    <m:ctrlPr>
                      <w:rPr>
                        <w:rFonts w:ascii="Cambria Math" w:eastAsia="Cambria Math" w:hAnsi="Cambria Math" w:cs="Cambria Math"/>
                        <w:i/>
                        <w:kern w:val="2"/>
                        <w14:ligatures w14:val="standardContextual"/>
                      </w:rPr>
                    </m:ctrlPr>
                  </m:e>
                  <m:e>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P</m:t>
                        </m:r>
                      </m:e>
                      <m:sub>
                        <m:r>
                          <w:rPr>
                            <w:rFonts w:ascii="Cambria Math" w:eastAsia="Aptos" w:hAnsi="Cambria Math" w:cs="Times New Roman"/>
                            <w:kern w:val="2"/>
                            <w14:ligatures w14:val="standardContextual"/>
                          </w:rPr>
                          <m:t>r</m:t>
                        </m:r>
                      </m:sub>
                    </m:sSub>
                  </m:e>
                </m:mr>
              </m:m>
            </m:e>
          </m:d>
        </m:oMath>
      </m:oMathPara>
    </w:p>
    <w:p w14:paraId="067F413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Note that we do not include a fecundity term in the column corresponding to the pupal stage, since we assume that maturing pupae cannot reproduce during the timestep that they eclose in, allowing time for wing expansion and drying post-emergence. In our experiment, pupae were held in individual containers and only paired shortly after eclosion, so they could not access mates during that time step.</w:t>
      </w:r>
    </w:p>
    <w:p w14:paraId="5AF6753C" w14:textId="7E2F93D6" w:rsidR="00F817F4" w:rsidRPr="00F817F4" w:rsidRDefault="009B5662"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noProof/>
          <w:kern w:val="2"/>
          <w14:ligatures w14:val="standardContextual"/>
        </w:rPr>
        <w:lastRenderedPageBreak/>
        <w:drawing>
          <wp:inline distT="0" distB="0" distL="0" distR="0" wp14:anchorId="02477940" wp14:editId="0B032D26">
            <wp:extent cx="5439444" cy="2323386"/>
            <wp:effectExtent l="0" t="0" r="0" b="1270"/>
            <wp:docPr id="1947995002"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95002" name="Picture 1" descr="A diagram of a diagram&#10;&#10;AI-generated content may be incorrect."/>
                    <pic:cNvPicPr/>
                  </pic:nvPicPr>
                  <pic:blipFill>
                    <a:blip r:embed="rId28"/>
                    <a:stretch>
                      <a:fillRect/>
                    </a:stretch>
                  </pic:blipFill>
                  <pic:spPr>
                    <a:xfrm>
                      <a:off x="0" y="0"/>
                      <a:ext cx="5467655" cy="2335436"/>
                    </a:xfrm>
                    <a:prstGeom prst="rect">
                      <a:avLst/>
                    </a:prstGeom>
                  </pic:spPr>
                </pic:pic>
              </a:graphicData>
            </a:graphic>
          </wp:inline>
        </w:drawing>
      </w:r>
      <w:r w:rsidR="00F817F4" w:rsidRPr="00F817F4">
        <w:rPr>
          <w:rFonts w:ascii="Times New Roman" w:eastAsia="Aptos" w:hAnsi="Times New Roman" w:cs="Times New Roman"/>
          <w:kern w:val="2"/>
          <w14:ligatures w14:val="standardContextual"/>
        </w:rPr>
        <w:t xml:space="preserve">Figure </w:t>
      </w:r>
      <w:r>
        <w:rPr>
          <w:rFonts w:ascii="Times New Roman" w:eastAsia="Aptos" w:hAnsi="Times New Roman" w:cs="Times New Roman"/>
          <w:kern w:val="2"/>
          <w14:ligatures w14:val="standardContextual"/>
        </w:rPr>
        <w:t>3-</w:t>
      </w:r>
      <w:r w:rsidR="00F817F4" w:rsidRPr="00F817F4">
        <w:rPr>
          <w:rFonts w:ascii="Times New Roman" w:eastAsia="Aptos" w:hAnsi="Times New Roman" w:cs="Times New Roman"/>
          <w:kern w:val="2"/>
          <w14:ligatures w14:val="standardContextual"/>
        </w:rPr>
        <w:t xml:space="preserve">1. Life cycle model of </w:t>
      </w:r>
      <w:r w:rsidR="00F817F4" w:rsidRPr="00F817F4">
        <w:rPr>
          <w:rFonts w:ascii="Times New Roman" w:eastAsia="Aptos" w:hAnsi="Times New Roman" w:cs="Times New Roman"/>
          <w:i/>
          <w:iCs/>
          <w:kern w:val="2"/>
          <w14:ligatures w14:val="standardContextual"/>
        </w:rPr>
        <w:t xml:space="preserve">Spodoptera </w:t>
      </w:r>
      <w:proofErr w:type="spellStart"/>
      <w:r w:rsidR="00F817F4" w:rsidRPr="00F817F4">
        <w:rPr>
          <w:rFonts w:ascii="Times New Roman" w:eastAsia="Aptos" w:hAnsi="Times New Roman" w:cs="Times New Roman"/>
          <w:i/>
          <w:iCs/>
          <w:kern w:val="2"/>
          <w14:ligatures w14:val="standardContextual"/>
        </w:rPr>
        <w:t>frugiperda</w:t>
      </w:r>
      <w:proofErr w:type="spellEnd"/>
      <w:r w:rsidR="00F817F4" w:rsidRPr="00F817F4">
        <w:rPr>
          <w:rFonts w:ascii="Times New Roman" w:eastAsia="Aptos" w:hAnsi="Times New Roman" w:cs="Times New Roman"/>
          <w:kern w:val="2"/>
          <w14:ligatures w14:val="standardContextual"/>
        </w:rPr>
        <w:t>. Solid arrows indicate survival transitions whereas dashed arrows indicate fecundity transitions.</w:t>
      </w:r>
    </w:p>
    <w:p w14:paraId="5C42C6FA"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08D85C69"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2.3. Analyzing long-term (asymptotic) population dynamics under different temperatures</w:t>
      </w:r>
    </w:p>
    <w:p w14:paraId="6F5DD7B9" w14:textId="77777777"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Per our MPMs, the population at time </w:t>
      </w:r>
      <m:oMath>
        <m:r>
          <w:rPr>
            <w:rFonts w:ascii="Cambria Math" w:hAnsi="Cambria Math" w:cs="Times New Roman"/>
            <w:kern w:val="2"/>
            <w14:ligatures w14:val="standardContextual"/>
          </w:rPr>
          <m:t>t+1</m:t>
        </m:r>
      </m:oMath>
      <w:r w:rsidRPr="00F817F4">
        <w:rPr>
          <w:rFonts w:ascii="Times New Roman" w:hAnsi="Times New Roman" w:cs="Times New Roman"/>
          <w:kern w:val="2"/>
          <w14:ligatures w14:val="standardContextual"/>
        </w:rPr>
        <w:t xml:space="preserve"> is given by:</w:t>
      </w:r>
    </w:p>
    <w:p w14:paraId="7E29BB28" w14:textId="77777777" w:rsidR="00F817F4" w:rsidRPr="00F817F4" w:rsidRDefault="00F817F4" w:rsidP="00F817F4">
      <w:pPr>
        <w:spacing w:after="160" w:line="360" w:lineRule="auto"/>
        <w:rPr>
          <w:rFonts w:ascii="Times New Roman" w:hAnsi="Times New Roman" w:cs="Times New Roman"/>
          <w:kern w:val="2"/>
          <w14:ligatures w14:val="standardContextual"/>
        </w:rPr>
      </w:pPr>
      <m:oMathPara>
        <m:oMath>
          <m:r>
            <w:rPr>
              <w:rFonts w:ascii="Cambria Math" w:hAnsi="Cambria Math" w:cs="Times New Roman"/>
              <w:kern w:val="2"/>
              <w14:ligatures w14:val="standardContextual"/>
            </w:rPr>
            <m:t>n</m:t>
          </m:r>
          <m:d>
            <m:dPr>
              <m:ctrlPr>
                <w:rPr>
                  <w:rFonts w:ascii="Cambria Math" w:hAnsi="Cambria Math" w:cs="Times New Roman"/>
                  <w:i/>
                  <w:kern w:val="2"/>
                  <w14:ligatures w14:val="standardContextual"/>
                </w:rPr>
              </m:ctrlPr>
            </m:dPr>
            <m:e>
              <m:r>
                <w:rPr>
                  <w:rFonts w:ascii="Cambria Math" w:hAnsi="Cambria Math" w:cs="Times New Roman"/>
                  <w:kern w:val="2"/>
                  <w14:ligatures w14:val="standardContextual"/>
                </w:rPr>
                <m:t>t+1</m:t>
              </m:r>
            </m:e>
          </m:d>
          <m:r>
            <w:rPr>
              <w:rFonts w:ascii="Cambria Math" w:hAnsi="Cambria Math" w:cs="Times New Roman"/>
              <w:kern w:val="2"/>
              <w14:ligatures w14:val="standardContextual"/>
            </w:rPr>
            <m:t>=</m:t>
          </m:r>
          <m:r>
            <m:rPr>
              <m:sty m:val="b"/>
            </m:rPr>
            <w:rPr>
              <w:rFonts w:ascii="Cambria Math" w:hAnsi="Cambria Math" w:cs="Times New Roman"/>
              <w:kern w:val="2"/>
              <w14:ligatures w14:val="standardContextual"/>
            </w:rPr>
            <m:t>A</m:t>
          </m:r>
          <m:r>
            <w:rPr>
              <w:rFonts w:ascii="Cambria Math" w:hAnsi="Cambria Math" w:cs="Times New Roman"/>
              <w:kern w:val="2"/>
              <w14:ligatures w14:val="standardContextual"/>
            </w:rPr>
            <m:t>n(t)</m:t>
          </m:r>
        </m:oMath>
      </m:oMathPara>
    </w:p>
    <w:p w14:paraId="21FDDD8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hAnsi="Times New Roman" w:cs="Times New Roman"/>
          <w:kern w:val="2"/>
          <w14:ligatures w14:val="standardContextual"/>
        </w:rPr>
        <w:t xml:space="preserve">where A is the 5 </w:t>
      </w:r>
      <m:oMath>
        <m:r>
          <w:rPr>
            <w:rFonts w:ascii="Cambria Math" w:eastAsia="Aptos" w:hAnsi="Cambria Math" w:cs="Times New Roman"/>
            <w:kern w:val="2"/>
            <w14:ligatures w14:val="standardContextual"/>
          </w:rPr>
          <m:t>×</m:t>
        </m:r>
      </m:oMath>
      <w:r w:rsidRPr="00F817F4">
        <w:rPr>
          <w:rFonts w:ascii="Times New Roman" w:hAnsi="Times New Roman" w:cs="Times New Roman"/>
          <w:kern w:val="2"/>
          <w14:ligatures w14:val="standardContextual"/>
        </w:rPr>
        <w:t xml:space="preserve"> 5 stage-based projection matrix and </w:t>
      </w:r>
      <m:oMath>
        <m:r>
          <w:rPr>
            <w:rFonts w:ascii="Cambria Math" w:hAnsi="Cambria Math" w:cs="Times New Roman"/>
            <w:kern w:val="2"/>
            <w14:ligatures w14:val="standardContextual"/>
          </w:rPr>
          <m:t>n(t)</m:t>
        </m:r>
      </m:oMath>
      <w:r w:rsidRPr="00F817F4">
        <w:rPr>
          <w:rFonts w:ascii="Times New Roman" w:hAnsi="Times New Roman" w:cs="Times New Roman"/>
          <w:kern w:val="2"/>
          <w14:ligatures w14:val="standardContextual"/>
        </w:rPr>
        <w:t xml:space="preserve"> and </w:t>
      </w:r>
      <m:oMath>
        <m:r>
          <w:rPr>
            <w:rFonts w:ascii="Cambria Math" w:hAnsi="Cambria Math" w:cs="Times New Roman"/>
            <w:kern w:val="2"/>
            <w14:ligatures w14:val="standardContextual"/>
          </w:rPr>
          <m:t>n</m:t>
        </m:r>
        <m:d>
          <m:dPr>
            <m:ctrlPr>
              <w:rPr>
                <w:rFonts w:ascii="Cambria Math" w:hAnsi="Cambria Math" w:cs="Times New Roman"/>
                <w:i/>
                <w:kern w:val="2"/>
                <w14:ligatures w14:val="standardContextual"/>
              </w:rPr>
            </m:ctrlPr>
          </m:dPr>
          <m:e>
            <m:r>
              <w:rPr>
                <w:rFonts w:ascii="Cambria Math" w:hAnsi="Cambria Math" w:cs="Times New Roman"/>
                <w:kern w:val="2"/>
                <w14:ligatures w14:val="standardContextual"/>
              </w:rPr>
              <m:t>t+1</m:t>
            </m:r>
          </m:e>
        </m:d>
      </m:oMath>
      <w:r w:rsidRPr="00F817F4">
        <w:rPr>
          <w:rFonts w:ascii="Times New Roman" w:hAnsi="Times New Roman" w:cs="Times New Roman"/>
          <w:kern w:val="2"/>
          <w14:ligatures w14:val="standardContextual"/>
        </w:rPr>
        <w:t xml:space="preserve"> are vectors containing the numbers of individuals in each life stage, at the specified time point. The dominant eigenvalue (λ) of the projection matrix A is the asymptotic population growth rate. That is, λ is the long-term finite rate of population increase over one time step for a population that has reached an equilibrium such that the proportion of individuals in each life stage remains constant. This long-term relative abundance of different life stages is the stable stage distribution. We obtained dominant eigenvalues (</w:t>
      </w:r>
      <w:r w:rsidRPr="00F817F4">
        <w:rPr>
          <w:rFonts w:ascii="Times New Roman" w:eastAsia="Aptos" w:hAnsi="Times New Roman" w:cs="Times New Roman"/>
          <w:kern w:val="2"/>
          <w14:ligatures w14:val="standardContextual"/>
        </w:rPr>
        <w:t>λ), stable stage distributions and stagewise reproductive values for all nine projection matrices as all matrices were primitive, irreducible and ergodic.</w:t>
      </w:r>
    </w:p>
    <w:p w14:paraId="232932FB"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7E9588F8"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2.3.1. Identifying the demographic processes that explain observed differences or similarities in population growth rates across temperatures (Life Table Response Experiment)</w:t>
      </w:r>
    </w:p>
    <w:p w14:paraId="49B47E5D" w14:textId="77777777"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hAnsi="Times New Roman" w:cs="Times New Roman"/>
          <w:kern w:val="2"/>
          <w14:ligatures w14:val="standardContextual"/>
        </w:rPr>
        <w:t xml:space="preserve">Having determined how temperature variability may impact population growth rates, we then turned our focus to the mechanisms by which those impacts are achieved. Population growth may be more sensitive to changes in some biological rates than others, suggesting that small differences in life-history traits between treatments may have large effects on λ. Changes to demographic rates may also have counteracting effects on λ, such increased temperatures and variability may alter survivorship, development rates or fecundity but result in similar λ – for instance, if poor survivorship during the larval stage is offset by faster times to maturity. Life table response experiment (LTRE) analyses allow us to decompose the effects of temperature regime on population growth rates </w:t>
      </w:r>
      <w:r w:rsidRPr="00F817F4">
        <w:rPr>
          <w:rFonts w:ascii="Times New Roman" w:eastAsia="Aptos" w:hAnsi="Times New Roman" w:cs="Times New Roman"/>
          <w:kern w:val="2"/>
          <w14:ligatures w14:val="standardContextual"/>
        </w:rPr>
        <w:t>into contributions from different demographic rates represented in the matrix</w:t>
      </w:r>
      <w:r w:rsidRPr="00F817F4">
        <w:rPr>
          <w:rFonts w:ascii="Times New Roman" w:hAnsi="Times New Roman" w:cs="Times New Roman"/>
          <w:kern w:val="2"/>
          <w14:ligatures w14:val="standardContextual"/>
        </w:rPr>
        <w:t xml:space="preserve"> </w:t>
      </w:r>
      <w:r w:rsidRPr="00F817F4">
        <w:rPr>
          <w:rFonts w:ascii="Times New Roman" w:hAnsi="Times New Roman" w:cs="Times New Roman"/>
          <w:kern w:val="2"/>
          <w14:ligatures w14:val="standardContextual"/>
        </w:rPr>
        <w:fldChar w:fldCharType="begin"/>
      </w:r>
      <w:r w:rsidRPr="00F817F4">
        <w:rPr>
          <w:rFonts w:ascii="Times New Roman" w:hAnsi="Times New Roman" w:cs="Times New Roman"/>
          <w:kern w:val="2"/>
          <w14:ligatures w14:val="standardContextual"/>
        </w:rPr>
        <w:instrText xml:space="preserve"> ADDIN ZOTERO_ITEM CSL_CITATION {"citationID":"NJMyY8An","properties":{"formattedCitation":"(Caswell, 1989)","plainCitation":"(Caswell, 1989)","noteIndex":0},"citationItems":[{"id":2842,"uris":["http://zotero.org/users/5290935/items/DJPA53LS"],"itemData":{"id":2842,"type":"article-journal","abstract":"Life table response experiments use the vital rates of an organism as the response variable in studies of the population-level response to environmental or biological factors. Demographic indices, particularly the asymptotic population growth rate λ (or r = ln λ), are commonly used as summary statistics to integrate the multifarious effects of the environmental factors on the life table. This raises the question of how to decompose the overall effect of a treatment on λ into contributions due to its effects on the individual survival and fertility rates. These contributions can be calculated from matrix projection models. Examples are presented, including a two-way factorial experiment in which both main effects and interactions are decomposed into contributions. In general, it cannot be assumed that large effects on the vital rates translate into large contributions to the effects on λ.","container-title":"Ecological Modelling","DOI":"10.1016/0304-3800(89)90019-7","ISSN":"0304-3800","issue":"3","journalAbbreviation":"Ecological Modelling","page":"221-237","source":"ScienceDirect","title":"Analysis of life table response experiments I. Decomposition of effects on population growth rate","volume":"46","author":[{"family":"Caswell","given":"Hal"}],"issued":{"date-parts":[["1989",8,1]]}}}],"schema":"https://github.com/citation-style-language/schema/raw/master/csl-citation.json"} </w:instrText>
      </w:r>
      <w:r w:rsidRPr="00F817F4">
        <w:rPr>
          <w:rFonts w:ascii="Times New Roman"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(Caswell, 1989)</w:t>
      </w:r>
      <w:r w:rsidRPr="00F817F4">
        <w:rPr>
          <w:rFonts w:ascii="Times New Roman" w:hAnsi="Times New Roman" w:cs="Times New Roman"/>
          <w:kern w:val="2"/>
          <w14:ligatures w14:val="standardContextual"/>
        </w:rPr>
        <w:fldChar w:fldCharType="end"/>
      </w:r>
      <w:r w:rsidRPr="00F817F4">
        <w:rPr>
          <w:rFonts w:ascii="Times New Roman" w:hAnsi="Times New Roman" w:cs="Times New Roman"/>
          <w:kern w:val="2"/>
          <w14:ligatures w14:val="standardContextual"/>
        </w:rPr>
        <w:t xml:space="preserve">. </w:t>
      </w:r>
    </w:p>
    <w:p w14:paraId="2C60A1C2"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hAnsi="Times New Roman" w:cs="Times New Roman"/>
          <w:kern w:val="2"/>
          <w14:ligatures w14:val="standardContextual"/>
        </w:rPr>
        <w:t xml:space="preserve">We performed one-way fixed LTREs to decompose the difference in λ between fluctuation levels at each mean temperature into contributions from each stage-specific vital rate. For each mean temperature, we measured the effects of low and high fluctuations against the projection matrix for the corresponding constant temperature regime, which served as the reference matrix in each comparison. </w:t>
      </w:r>
      <w:r w:rsidRPr="00F817F4">
        <w:rPr>
          <w:rFonts w:ascii="Times New Roman" w:eastAsia="Aptos" w:hAnsi="Times New Roman" w:cs="Times New Roman"/>
          <w:kern w:val="2"/>
          <w14:ligatures w14:val="standardContextual"/>
        </w:rPr>
        <w:t>Contributions from each matrix element were calculated by multiplying the difference in each matrix element (</w:t>
      </w:r>
      <w:r w:rsidRPr="00F817F4">
        <w:rPr>
          <w:rFonts w:ascii="Times New Roman" w:eastAsia="Aptos" w:hAnsi="Times New Roman" w:cs="Times New Roman"/>
          <w:i/>
          <w:iCs/>
          <w:kern w:val="2"/>
          <w14:ligatures w14:val="standardContextual"/>
        </w:rPr>
        <w:t>a</w:t>
      </w:r>
      <w:r w:rsidRPr="00F817F4">
        <w:rPr>
          <w:rFonts w:ascii="Times New Roman" w:eastAsia="Aptos" w:hAnsi="Times New Roman" w:cs="Times New Roman"/>
          <w:i/>
          <w:iCs/>
          <w:kern w:val="2"/>
          <w:vertAlign w:val="subscript"/>
          <w14:ligatures w14:val="standardContextual"/>
        </w:rPr>
        <w:t>ij</w:t>
      </w:r>
      <w:r w:rsidRPr="00F817F4">
        <w:rPr>
          <w:rFonts w:ascii="Times New Roman" w:eastAsia="Aptos" w:hAnsi="Times New Roman" w:cs="Times New Roman"/>
          <w:kern w:val="2"/>
          <w14:ligatures w14:val="standardContextual"/>
        </w:rPr>
        <w:t>) between the reference matrix and the fluctuation treatment matrix by the sensitivity of that element in the midway matrix, (</w:t>
      </w:r>
      <m:oMath>
        <m:sSup>
          <m:sSupPr>
            <m:ctrlPr>
              <w:rPr>
                <w:rFonts w:ascii="Cambria Math" w:hAnsi="Cambria Math" w:cs="Times New Roman"/>
                <w:i/>
                <w:kern w:val="2"/>
                <w14:ligatures w14:val="standardContextual"/>
              </w:rPr>
            </m:ctrlPr>
          </m:sSupPr>
          <m:e>
            <m:r>
              <m:rPr>
                <m:sty m:val="b"/>
              </m:rPr>
              <w:rPr>
                <w:rFonts w:ascii="Cambria Math" w:hAnsi="Cambria Math" w:cs="Times New Roman"/>
                <w:kern w:val="2"/>
                <w14:ligatures w14:val="standardContextual"/>
              </w:rPr>
              <m:t>A</m:t>
            </m:r>
          </m:e>
          <m:sup>
            <m:r>
              <w:rPr>
                <w:rFonts w:ascii="Cambria Math" w:hAnsi="Cambria Math" w:cs="Times New Roman"/>
                <w:kern w:val="2"/>
                <w14:ligatures w14:val="standardContextual"/>
              </w:rPr>
              <m:t>constant</m:t>
            </m:r>
          </m:sup>
        </m:sSup>
        <m:r>
          <w:rPr>
            <w:rFonts w:ascii="Cambria Math" w:hAnsi="Cambria Math" w:cs="Times New Roman"/>
            <w:kern w:val="2"/>
            <w14:ligatures w14:val="standardContextual"/>
          </w:rPr>
          <m:t>+</m:t>
        </m:r>
        <m:sSup>
          <m:sSupPr>
            <m:ctrlPr>
              <w:rPr>
                <w:rFonts w:ascii="Cambria Math" w:hAnsi="Cambria Math" w:cs="Times New Roman"/>
                <w:i/>
                <w:kern w:val="2"/>
                <w14:ligatures w14:val="standardContextual"/>
              </w:rPr>
            </m:ctrlPr>
          </m:sSupPr>
          <m:e>
            <m:r>
              <m:rPr>
                <m:sty m:val="b"/>
              </m:rPr>
              <w:rPr>
                <w:rFonts w:ascii="Cambria Math" w:hAnsi="Cambria Math" w:cs="Times New Roman"/>
                <w:kern w:val="2"/>
                <w14:ligatures w14:val="standardContextual"/>
              </w:rPr>
              <m:t>A</m:t>
            </m:r>
          </m:e>
          <m:sup>
            <m:r>
              <w:rPr>
                <w:rFonts w:ascii="Cambria Math" w:hAnsi="Cambria Math" w:cs="Times New Roman"/>
                <w:kern w:val="2"/>
                <w14:ligatures w14:val="standardContextual"/>
              </w:rPr>
              <m:t>fluctuation</m:t>
            </m:r>
          </m:sup>
        </m:sSup>
      </m:oMath>
      <w:r w:rsidRPr="00F817F4">
        <w:rPr>
          <w:rFonts w:ascii="Times New Roman" w:hAnsi="Times New Roman" w:cs="Times New Roman"/>
          <w:kern w:val="2"/>
          <w14:ligatures w14:val="standardContextual"/>
        </w:rPr>
        <w:t xml:space="preserve">) /2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{"citationID":"STCLrqbQ","properties":{"formattedCitation":"(Caswell, 2001)","plainCitation":"(Caswell, 2001)","noteIndex":0},"citationItems":[{"id":310,"uris":["http://zotero.org/users/5290935/items/BRQ3EAMY"],"itemData":{"id":310,"type":"book","edition":"2","event-place":"Sunderland, Massachusetts","ISBN":"0-87893-096-5","publisher":"Sinauer Associates","publisher-place":"Sunderland, Massachusetts","title":"Matrix Population Models: Construction, Analysis, and Interpretation","author":[{"family":"Caswell","given":"Hal"}],"issued":{"date-parts":[["2001"]]}}}],"schema":"https://github.com/citation-style-language/schema/raw/master/csl-citation.json"}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(Caswell, 2001)</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Therefore, contributions reflect both the difference in trait values between treatments and the sensitivity of </w:t>
      </w:r>
      <w:r w:rsidRPr="00F817F4">
        <w:rPr>
          <w:rFonts w:ascii="Times New Roman" w:hAnsi="Times New Roman" w:cs="Times New Roman"/>
          <w:kern w:val="2"/>
          <w14:ligatures w14:val="standardContextual"/>
        </w:rPr>
        <w:t>λ</w:t>
      </w:r>
      <w:r w:rsidRPr="00F817F4">
        <w:rPr>
          <w:rFonts w:ascii="Times New Roman" w:eastAsia="Aptos" w:hAnsi="Times New Roman" w:cs="Times New Roman"/>
          <w:kern w:val="2"/>
          <w14:ligatures w14:val="standardContextual"/>
        </w:rPr>
        <w:t xml:space="preserve"> to incremental changes in each trait.</w:t>
      </w:r>
    </w:p>
    <w:p w14:paraId="122A5F81" w14:textId="77777777" w:rsidR="00F817F4" w:rsidRPr="00F817F4" w:rsidRDefault="00F817F4" w:rsidP="00F817F4">
      <w:pPr>
        <w:spacing w:line="360" w:lineRule="auto"/>
        <w:jc w:val="both"/>
        <w:rPr>
          <w:rFonts w:ascii="Times New Roman" w:eastAsia="Aptos" w:hAnsi="Times New Roman" w:cs="Times New Roman"/>
          <w:kern w:val="2"/>
          <w14:ligatures w14:val="standardContextual"/>
        </w:rPr>
      </w:pPr>
    </w:p>
    <w:p w14:paraId="7E9E8B09"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2.3.2. Analyzing the elasticity of population growth rates to different life stages</w:t>
      </w:r>
    </w:p>
    <w:p w14:paraId="2348DACC"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We also conducted prospective analyses with the goal of understanding which life stages have the largest potential influences on population growth, and whether the most influential stages change with warming or increased temperature variability. That is, </w:t>
      </w:r>
      <w:r w:rsidRPr="00F817F4">
        <w:rPr>
          <w:rFonts w:ascii="Times New Roman" w:eastAsia="Aptos" w:hAnsi="Times New Roman" w:cs="Times New Roman"/>
          <w:kern w:val="2"/>
          <w14:ligatures w14:val="standardContextual"/>
        </w:rPr>
        <w:lastRenderedPageBreak/>
        <w:t xml:space="preserve">under each set of temperature conditions, which stage-specific vital rates, if altered, would result in the largest change in </w:t>
      </w:r>
      <w:r w:rsidRPr="00F817F4">
        <w:rPr>
          <w:rFonts w:ascii="Times New Roman" w:hAnsi="Times New Roman" w:cs="Times New Roman"/>
          <w:kern w:val="2"/>
          <w14:ligatures w14:val="standardContextual"/>
        </w:rPr>
        <w:t xml:space="preserve">λ? Analyses of projection matrices </w:t>
      </w:r>
      <w:r w:rsidRPr="00F817F4">
        <w:rPr>
          <w:rFonts w:ascii="Times New Roman" w:eastAsia="Aptos" w:hAnsi="Times New Roman" w:cs="Times New Roman"/>
          <w:kern w:val="2"/>
          <w14:ligatures w14:val="standardContextual"/>
        </w:rPr>
        <w:t>for each temperature regime</w:t>
      </w:r>
      <w:r w:rsidRPr="00F817F4">
        <w:rPr>
          <w:rFonts w:ascii="Times New Roman" w:hAnsi="Times New Roman" w:cs="Times New Roman"/>
          <w:kern w:val="2"/>
          <w14:ligatures w14:val="standardContextual"/>
        </w:rPr>
        <w:t xml:space="preserve"> yielded sensitivities (the effect on the population growth rate, </w:t>
      </w:r>
      <w:proofErr w:type="spellStart"/>
      <w:r w:rsidRPr="00F817F4">
        <w:rPr>
          <w:rFonts w:ascii="Times New Roman" w:hAnsi="Times New Roman" w:cs="Times New Roman"/>
          <w:kern w:val="2"/>
          <w14:ligatures w14:val="standardContextual"/>
        </w:rPr>
        <w:t>δλ</w:t>
      </w:r>
      <w:proofErr w:type="spellEnd"/>
      <w:r w:rsidRPr="00F817F4">
        <w:rPr>
          <w:rFonts w:ascii="Times New Roman" w:hAnsi="Times New Roman" w:cs="Times New Roman"/>
          <w:kern w:val="2"/>
          <w14:ligatures w14:val="standardContextual"/>
        </w:rPr>
        <w:t>, of a small absolute change in a matrix element, δ</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a</m:t>
            </m:r>
          </m:e>
          <m:sub>
            <m:r>
              <w:rPr>
                <w:rFonts w:ascii="Cambria Math" w:eastAsia="Aptos" w:hAnsi="Cambria Math" w:cs="Times New Roman"/>
                <w:kern w:val="2"/>
                <w14:ligatures w14:val="standardContextual"/>
              </w:rPr>
              <m:t>ij</m:t>
            </m:r>
          </m:sub>
        </m:sSub>
      </m:oMath>
      <w:r w:rsidRPr="00F817F4">
        <w:rPr>
          <w:rFonts w:ascii="Times New Roman" w:hAnsi="Times New Roman" w:cs="Times New Roman"/>
          <w:kern w:val="2"/>
          <w14:ligatures w14:val="standardContextual"/>
        </w:rPr>
        <w:t xml:space="preserve">, holding other elements constant) and elasticities (the proportional change in λ following a proportional change in </w:t>
      </w:r>
      <m:oMath>
        <m:sSub>
          <m:sSubPr>
            <m:ctrlPr>
              <w:rPr>
                <w:rFonts w:ascii="Cambria Math" w:eastAsia="Aptos" w:hAnsi="Cambria Math" w:cs="Times New Roman"/>
                <w:i/>
                <w:kern w:val="2"/>
                <w14:ligatures w14:val="standardContextual"/>
              </w:rPr>
            </m:ctrlPr>
          </m:sSubPr>
          <m:e>
            <m:r>
              <w:rPr>
                <w:rFonts w:ascii="Cambria Math" w:eastAsia="Aptos" w:hAnsi="Cambria Math" w:cs="Times New Roman"/>
                <w:kern w:val="2"/>
                <w14:ligatures w14:val="standardContextual"/>
              </w:rPr>
              <m:t>a</m:t>
            </m:r>
          </m:e>
          <m:sub>
            <m:r>
              <w:rPr>
                <w:rFonts w:ascii="Cambria Math" w:eastAsia="Aptos" w:hAnsi="Cambria Math" w:cs="Times New Roman"/>
                <w:kern w:val="2"/>
                <w14:ligatures w14:val="standardContextual"/>
              </w:rPr>
              <m:t>ij</m:t>
            </m:r>
          </m:sub>
        </m:sSub>
      </m:oMath>
      <w:r w:rsidRPr="00F817F4">
        <w:rPr>
          <w:rFonts w:ascii="Times New Roman" w:hAnsi="Times New Roman" w:cs="Times New Roman"/>
          <w:kern w:val="2"/>
          <w14:ligatures w14:val="standardContextual"/>
        </w:rPr>
        <w:t xml:space="preserve">, i.e. the proportional sensitivities)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{"citationID":"fk7kf5UK","properties":{"formattedCitation":"(Caswell, 2019)","plainCitation":"(Caswell, 2019)","noteIndex":0},"citationItems":[{"id":2841,"uris":["http://zotero.org/users/5290935/items/HCTH6CAA"],"itemData":{"id":2841,"type":"book","collection-title":"Demographic Research Monographs","event-place":"Cham, Switzerland","ISBN":"978-3-030-10533-4","language":"en","license":"https://creativecommons.org/licenses/by/4.0","note":"DOI: 10.1007/978-3-030-10534-1","publisher":"Springer International Publishing","publisher-place":"Cham, Switzerland","source":"DOI.org (Crossref)","title":"Sensitivity Analysis: Matrix Methods in Demography and Ecology","title-short":"Sensitivity Analysis","URL":"http://link.springer.com/10.1007/978-3-030-10534-1","author":[{"family":"Caswell","given":"Hal"}],"accessed":{"date-parts":[["2025",5,6]]},"issued":{"date-parts":[["2019"]]}}}],"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(Caswell, 2019)</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For a given treatment, we summed elasticities for each stage to understand the relative importance of each stage for population growth within that environment. Comparing these elasticities could be insightful for a species </w:t>
      </w:r>
      <w:r w:rsidRPr="00F817F4">
        <w:rPr>
          <w:rFonts w:ascii="Times New Roman" w:hAnsi="Times New Roman" w:cs="Times New Roman"/>
          <w:kern w:val="2"/>
          <w14:ligatures w14:val="standardContextual"/>
        </w:rPr>
        <w:t>that is regularly targeted for control in some stages.</w:t>
      </w:r>
    </w:p>
    <w:p w14:paraId="3CFE87C5"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All demographic analyses were conducted in R version 4.4.1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{"citationID":"TLTaCl5y","properties":{"formattedCitation":"(R Core Team, 2024)","plainCitation":"(R Core Team, 2024)","noteIndex":0},"citationItems":[{"id":2454,"uris":["http://zotero.org/users/5290935/items/NDC3SKBP"],"itemData":{"id":2454,"type":"software","event-place":"Vienna, Austria","publisher":"R Foundation for Statistical Computing","publisher-place":"Vienna, Austria","title":"R: A Language and Environment for Statistical   Computing","URL":"https://www.R-project.org/","version":"4.4.1","author":[{"literal":"R Core Team"}],"issued":{"date-parts":[["2024"]]}}}],"schema":"https://github.com/citation-style-language/schema/raw/master/csl-citation.json"}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(R Core Team, 2024)</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using the </w:t>
      </w:r>
      <w:proofErr w:type="spellStart"/>
      <w:r w:rsidRPr="00F817F4">
        <w:rPr>
          <w:rFonts w:ascii="Times New Roman" w:eastAsia="Aptos" w:hAnsi="Times New Roman" w:cs="Times New Roman"/>
          <w:kern w:val="2"/>
          <w14:ligatures w14:val="standardContextual"/>
        </w:rPr>
        <w:t>popbio</w:t>
      </w:r>
      <w:proofErr w:type="spellEnd"/>
      <w:r w:rsidRPr="00F817F4">
        <w:rPr>
          <w:rFonts w:ascii="Times New Roman" w:eastAsia="Aptos" w:hAnsi="Times New Roman" w:cs="Times New Roman"/>
          <w:kern w:val="2"/>
          <w14:ligatures w14:val="standardContextual"/>
        </w:rPr>
        <w:t xml:space="preserve">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{"citationID":"IyMx6Epb","properties":{"formattedCitation":"(Stubben and Milligan, 2007)","plainCitation":"(Stubben and Milligan, 2007)","noteIndex":0},"citationItems":[{"id":295,"uris":["http://zotero.org/users/5290935/items/VZMZ5VCJ"],"itemData":{"id":295,"type":"article-journal","container-title":"Journal of Statistical Software","DOI":"10.18637/jss.v022.i11","ISSN":"1548-7660","issue":"1","language":"en","license":"Copyright (c) 2007 Chris Stubben, Brook Milligan","page":"1-23","source":"www.jstatsoft.org","title":"Estimating and Analyzing Demographic Models Using the popbio Package in R","volume":"22","author":[{"family":"Stubben","given":"Chris"},{"family":"Milligan","given":"Brook"}],"issued":{"date-parts":[["2007",9,30]]}}}],"schema":"https://github.com/citation-style-language/schema/raw/master/csl-citation.json"}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(Stubben and Milligan, 2007)</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and </w:t>
      </w:r>
      <w:proofErr w:type="spellStart"/>
      <w:r w:rsidRPr="00F817F4">
        <w:rPr>
          <w:rFonts w:ascii="Times New Roman" w:eastAsia="Aptos" w:hAnsi="Times New Roman" w:cs="Times New Roman"/>
          <w:kern w:val="2"/>
          <w14:ligatures w14:val="standardContextual"/>
        </w:rPr>
        <w:t>popdemo</w:t>
      </w:r>
      <w:proofErr w:type="spellEnd"/>
      <w:r w:rsidRPr="00F817F4">
        <w:rPr>
          <w:rFonts w:ascii="Times New Roman" w:eastAsia="Aptos" w:hAnsi="Times New Roman" w:cs="Times New Roman"/>
          <w:kern w:val="2"/>
          <w14:ligatures w14:val="standardContextual"/>
        </w:rPr>
        <w:t xml:space="preserve">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{"citationID":"z4Emq75S","properties":{"formattedCitation":"(Stott et al., 2025)","plainCitation":"(Stott et al., 2025)","noteIndex":0},"citationItems":[{"id":2840,"uris":["http://zotero.org/users/5290935/items/JFV936F2"],"itemData":{"id":2840,"type":"software","title":"popdemo: Demographic Modelling Using Projection Matrices","title-short":"popdemo","URL":"https://CRAN.R-project.org/package=popdemo","version":"R package version 1.3-2","author":[{"family":"Stott","given":"I."},{"family":"Hodgson","given":"D."},{"family":"Townley","given":"S."}],"issued":{"date-parts":[["2025"]]}}}],"schema":"https://github.com/citation-style-language/schema/raw/master/csl-citation.json"}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(Stott et al., 2025)</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packages. </w:t>
      </w:r>
    </w:p>
    <w:p w14:paraId="0BAB6B3C"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4A3D8808" w14:textId="77777777" w:rsidR="00F817F4" w:rsidRPr="00F817F4" w:rsidRDefault="00F817F4" w:rsidP="00F817F4">
      <w:pPr>
        <w:spacing w:after="160" w:line="360"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t>3. RESULTS</w:t>
      </w:r>
    </w:p>
    <w:p w14:paraId="35986D54" w14:textId="234E7C23"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Vital rates used in the models, together with associated standard errors and sample sizes, are given in Appendix 2 Tables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S1</w:t>
      </w:r>
      <w:r w:rsidR="00283509">
        <w:rPr>
          <w:rFonts w:ascii="Times New Roman" w:eastAsia="Aptos" w:hAnsi="Times New Roman" w:cs="Times New Roman"/>
          <w:kern w:val="2"/>
          <w14:ligatures w14:val="standardContextual"/>
        </w:rPr>
        <w:t xml:space="preserve"> through 3-</w:t>
      </w:r>
      <w:r w:rsidRPr="00F817F4">
        <w:rPr>
          <w:rFonts w:ascii="Times New Roman" w:eastAsia="Aptos" w:hAnsi="Times New Roman" w:cs="Times New Roman"/>
          <w:kern w:val="2"/>
          <w14:ligatures w14:val="standardContextual"/>
        </w:rPr>
        <w:t xml:space="preserve">S5. Final projection matrices for the nine treatments are listed in Appendix 3 Tables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S6</w:t>
      </w:r>
      <w:r w:rsidR="00283509">
        <w:rPr>
          <w:rFonts w:ascii="Times New Roman" w:eastAsia="Aptos" w:hAnsi="Times New Roman" w:cs="Times New Roman"/>
          <w:kern w:val="2"/>
          <w14:ligatures w14:val="standardContextual"/>
        </w:rPr>
        <w:t xml:space="preserve"> through 3-</w:t>
      </w:r>
      <w:r w:rsidRPr="00F817F4">
        <w:rPr>
          <w:rFonts w:ascii="Times New Roman" w:eastAsia="Aptos" w:hAnsi="Times New Roman" w:cs="Times New Roman"/>
          <w:kern w:val="2"/>
          <w14:ligatures w14:val="standardContextual"/>
        </w:rPr>
        <w:t>S14.</w:t>
      </w:r>
    </w:p>
    <w:p w14:paraId="33A701D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28FF46AA"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3.1. Long-term population dynamics under different temperatures</w:t>
      </w:r>
    </w:p>
    <w:p w14:paraId="6446B741" w14:textId="75B7132E"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eastAsia="Aptos" w:hAnsi="Times New Roman" w:cs="Times New Roman"/>
          <w:kern w:val="2"/>
          <w14:ligatures w14:val="standardContextual"/>
        </w:rPr>
        <w:t>Long-term population growth-rate (</w:t>
      </w:r>
      <w:r w:rsidRPr="00F817F4">
        <w:rPr>
          <w:rFonts w:ascii="Times New Roman" w:hAnsi="Times New Roman" w:cs="Times New Roman"/>
          <w:kern w:val="2"/>
          <w14:ligatures w14:val="standardContextual"/>
        </w:rPr>
        <w:t xml:space="preserve">λ) ranges from 1.094 to 1.362 across treatments (Fig. </w:t>
      </w:r>
      <w:r w:rsidR="009B5662">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 xml:space="preserve">2a), with the highest rate projected for 26 ± 6 °C and the lowest for 30 ± 3 °C. Populations that attain a stable demographic structure are expected to increase over time under all temperature conditions investigated in the study, given the assumptions of our model (Fig. </w:t>
      </w:r>
      <w:r w:rsidR="009B5662">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 xml:space="preserve">2b). The effect of fluctuation magnitude on λ varies by mean temperature. Large fluctuations around an intermediate mean temperature of 26 °C increase population growth rates by around 6%. Conversely, fluctuations around the warmest mean temperature of 30 °C decrease rates of population growth by close to 17% with low </w:t>
      </w:r>
      <w:r w:rsidRPr="00F817F4">
        <w:rPr>
          <w:rFonts w:ascii="Times New Roman" w:hAnsi="Times New Roman" w:cs="Times New Roman"/>
          <w:kern w:val="2"/>
          <w14:ligatures w14:val="standardContextual"/>
        </w:rPr>
        <w:lastRenderedPageBreak/>
        <w:t>fluctuations and 7% with high fluctuations. Fluctuations around a mean temperature of 22 °C alter population growth rates by less than 4.3%.</w:t>
      </w:r>
    </w:p>
    <w:p w14:paraId="07F12E1B" w14:textId="4BF7C9B6"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Despite noticeable differences in expected rates of population increase, there is little difference between most temperatures in the stable stage distribution (i.e. the long-term relative abundance of life stages). Under stable population dynamics, populations under all conditions except </w:t>
      </w:r>
      <w:r w:rsidRPr="00F817F4">
        <w:rPr>
          <w:rFonts w:ascii="Times New Roman" w:hAnsi="Times New Roman" w:cs="Times New Roman"/>
          <w:kern w:val="2"/>
          <w14:ligatures w14:val="standardContextual"/>
        </w:rPr>
        <w:t>30 ± 3 °C</w:t>
      </w:r>
      <w:r w:rsidRPr="00F817F4">
        <w:rPr>
          <w:rFonts w:ascii="Times New Roman" w:eastAsia="Aptos" w:hAnsi="Times New Roman" w:cs="Times New Roman"/>
          <w:kern w:val="2"/>
          <w14:ligatures w14:val="standardContextual"/>
        </w:rPr>
        <w:t xml:space="preserve"> should comprise of 51 – 58 % eggs, 22 – 28 % early-stage larvae, and 13 – 17% late-stage larvae, with pupae (2 – 4 %) and reproductive adults (1 % or less) being the least abundant life stages (Table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S15).  Conversely, at </w:t>
      </w:r>
      <w:r w:rsidRPr="00F817F4">
        <w:rPr>
          <w:rFonts w:ascii="Times New Roman" w:hAnsi="Times New Roman" w:cs="Times New Roman"/>
          <w:kern w:val="2"/>
          <w14:ligatures w14:val="standardContextual"/>
        </w:rPr>
        <w:t>30 ± 3 °C</w:t>
      </w:r>
      <w:r w:rsidRPr="00F817F4">
        <w:rPr>
          <w:rFonts w:ascii="Times New Roman" w:eastAsia="Aptos" w:hAnsi="Times New Roman" w:cs="Times New Roman"/>
          <w:kern w:val="2"/>
          <w14:ligatures w14:val="standardContextual"/>
        </w:rPr>
        <w:t>, eggs and both larval stages should be similar in relative abundance (23 – 30%), with pupae and adults making up a higher proportion of stable populations under these conditions relative to other temperatures.</w:t>
      </w:r>
    </w:p>
    <w:p w14:paraId="4A826E17" w14:textId="77777777"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hAnsi="Times New Roman" w:cs="Times New Roman"/>
          <w:kern w:val="2"/>
          <w14:ligatures w14:val="standardContextual"/>
        </w:rPr>
        <w:br w:type="page"/>
      </w:r>
    </w:p>
    <w:p w14:paraId="08C64F9C"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hAnsi="Times New Roman" w:cs="Times New Roman"/>
          <w:kern w:val="2"/>
          <w14:ligatures w14:val="standardContextual"/>
        </w:rPr>
        <w:lastRenderedPageBreak/>
        <w:t xml:space="preserve">a) </w:t>
      </w:r>
    </w:p>
    <w:p w14:paraId="3AE8D2B0"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noProof/>
          <w:kern w:val="2"/>
          <w14:ligatures w14:val="standardContextual"/>
        </w:rPr>
        <w:drawing>
          <wp:inline distT="0" distB="0" distL="0" distR="0" wp14:anchorId="1D655944" wp14:editId="541E4877">
            <wp:extent cx="5270500" cy="2855980"/>
            <wp:effectExtent l="0" t="0" r="6350" b="1905"/>
            <wp:docPr id="985274953" name="Picture 1" descr="A graph of different colored rectangular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74953" name="Picture 1" descr="A graph of different colored rectangular shapes&#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5283222" cy="2862874"/>
                    </a:xfrm>
                    <a:prstGeom prst="rect">
                      <a:avLst/>
                    </a:prstGeom>
                  </pic:spPr>
                </pic:pic>
              </a:graphicData>
            </a:graphic>
          </wp:inline>
        </w:drawing>
      </w:r>
    </w:p>
    <w:p w14:paraId="10E77A90"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b)</w:t>
      </w:r>
    </w:p>
    <w:p w14:paraId="1B55AAE0"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noProof/>
          <w:kern w:val="2"/>
          <w14:ligatures w14:val="standardContextual"/>
        </w:rPr>
        <w:drawing>
          <wp:inline distT="0" distB="0" distL="0" distR="0" wp14:anchorId="28CED101" wp14:editId="2134C9B0">
            <wp:extent cx="5943600" cy="3223895"/>
            <wp:effectExtent l="0" t="0" r="0" b="0"/>
            <wp:docPr id="717340304" name="Picture 2" descr="A line graph with numbers and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40304" name="Picture 2" descr="A line graph with numbers and points&#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p>
    <w:p w14:paraId="40890E92" w14:textId="25C7BB9F"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Figure </w:t>
      </w:r>
      <w:r w:rsidR="009B5662">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2: Projected long-term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population growth rates under different mean temperatures and fluctuations. a) </w:t>
      </w:r>
      <w:proofErr w:type="spellStart"/>
      <w:r w:rsidRPr="00F817F4">
        <w:rPr>
          <w:rFonts w:ascii="Times New Roman" w:eastAsia="Aptos" w:hAnsi="Times New Roman" w:cs="Times New Roman"/>
          <w:kern w:val="2"/>
          <w14:ligatures w14:val="standardContextual"/>
        </w:rPr>
        <w:t>Barplot</w:t>
      </w:r>
      <w:proofErr w:type="spellEnd"/>
      <w:r w:rsidRPr="00F817F4">
        <w:rPr>
          <w:rFonts w:ascii="Times New Roman" w:eastAsia="Aptos" w:hAnsi="Times New Roman" w:cs="Times New Roman"/>
          <w:kern w:val="2"/>
          <w14:ligatures w14:val="standardContextual"/>
        </w:rPr>
        <w:t xml:space="preserve"> showing changes in </w:t>
      </w:r>
      <w:r w:rsidRPr="00F817F4">
        <w:rPr>
          <w:rFonts w:ascii="Times New Roman" w:hAnsi="Times New Roman" w:cs="Times New Roman"/>
          <w:kern w:val="2"/>
          <w14:ligatures w14:val="standardContextual"/>
        </w:rPr>
        <w:t xml:space="preserve">λ with increases in </w:t>
      </w:r>
      <w:r w:rsidRPr="00F817F4">
        <w:rPr>
          <w:rFonts w:ascii="Times New Roman" w:hAnsi="Times New Roman" w:cs="Times New Roman"/>
          <w:kern w:val="2"/>
          <w14:ligatures w14:val="standardContextual"/>
        </w:rPr>
        <w:lastRenderedPageBreak/>
        <w:t>mean temperatures and diurnal fluctuation. b) Expected increases in the size of an equilibrium population (of 100 individuals on Day 0) under different temperature conditions, according to our models.</w:t>
      </w:r>
    </w:p>
    <w:p w14:paraId="6500BD8B"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3.2. Retrospective and prospective analyses</w:t>
      </w:r>
    </w:p>
    <w:p w14:paraId="68747AC6" w14:textId="0B08C883"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eastAsia="Aptos" w:hAnsi="Times New Roman" w:cs="Times New Roman"/>
          <w:kern w:val="2"/>
          <w14:ligatures w14:val="standardContextual"/>
        </w:rPr>
        <w:t>Our LTRE analyses show that temperature fluctuations will alter population growth rates</w:t>
      </w:r>
      <w:r w:rsidRPr="00F817F4">
        <w:rPr>
          <w:rFonts w:ascii="Times New Roman" w:hAnsi="Times New Roman" w:cs="Times New Roman"/>
          <w:kern w:val="2"/>
          <w14:ligatures w14:val="standardContextual"/>
        </w:rPr>
        <w:t xml:space="preserve"> relative to constant mean temperatures primarily by changing fecundity, the length of the female reproductive period and egg survivorship (Fig. </w:t>
      </w:r>
      <w:r w:rsidR="009B5662">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3). The increase in λ with high fluctuations at a mean temperature of 26 °C is largely explained by increases in the proportion of eggs hatching (stasis and growth) and by a small increase in the persistence of adult females in the reproductively active period (stasis). Changes in projected population growth rates with fluctuations around mean 22 °C also appear to be due to decreased fertility (with low fluctuations) and increased egg survivorship (with high fluctuations).  A steep decline in expected fecundity and a shorter reproductive adult stage underlies the reduction in projected population growth rates with a moderate increase in diurnal variability (30 ± 3°C) from constant 30 °C.</w:t>
      </w:r>
    </w:p>
    <w:p w14:paraId="5796F2BE" w14:textId="77777777"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hAnsi="Times New Roman" w:cs="Times New Roman"/>
          <w:kern w:val="2"/>
          <w14:ligatures w14:val="standardContextual"/>
        </w:rPr>
        <w:t xml:space="preserve">Other life stages play a bigger role in reducing population growth rates with a larger increase in diurnal temperature variation around the warmest mean temperature (30 °C). While the largest contribution to decreased λ in 30 ± 6°C is still from reduced fertility, lower growth of late-stage larvae and stasis of pupae contribute more to this decrease than these processes </w:t>
      </w:r>
      <w:proofErr w:type="spellStart"/>
      <w:proofErr w:type="gramStart"/>
      <w:r w:rsidRPr="0001796D">
        <w:rPr>
          <w:rFonts w:ascii="Times New Roman" w:hAnsi="Times New Roman" w:cs="Times New Roman"/>
          <w:kern w:val="2"/>
          <w14:ligatures w14:val="standardContextual"/>
        </w:rPr>
        <w:t>do</w:t>
      </w:r>
      <w:proofErr w:type="spellEnd"/>
      <w:proofErr w:type="gramEnd"/>
      <w:r w:rsidRPr="00F817F4">
        <w:rPr>
          <w:rFonts w:ascii="Times New Roman" w:hAnsi="Times New Roman" w:cs="Times New Roman"/>
          <w:kern w:val="2"/>
          <w14:ligatures w14:val="standardContextual"/>
        </w:rPr>
        <w:t xml:space="preserve"> to changes between other temperatures.  </w:t>
      </w:r>
    </w:p>
    <w:p w14:paraId="54EB43AE" w14:textId="77777777" w:rsidR="00F817F4" w:rsidRPr="00F817F4" w:rsidRDefault="00F817F4" w:rsidP="00F817F4">
      <w:pPr>
        <w:spacing w:after="160" w:line="360" w:lineRule="auto"/>
        <w:rPr>
          <w:rFonts w:ascii="Times New Roman" w:hAnsi="Times New Roman" w:cs="Times New Roman"/>
          <w:kern w:val="2"/>
          <w14:ligatures w14:val="standardContextual"/>
        </w:rPr>
      </w:pPr>
    </w:p>
    <w:p w14:paraId="60905030" w14:textId="1FFF069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noProof/>
          <w:kern w:val="2"/>
          <w14:ligatures w14:val="standardContextual"/>
        </w:rPr>
        <w:lastRenderedPageBreak/>
        <w:drawing>
          <wp:inline distT="0" distB="0" distL="0" distR="0" wp14:anchorId="012A32DE" wp14:editId="4AEE1E87">
            <wp:extent cx="5943600" cy="3223895"/>
            <wp:effectExtent l="0" t="0" r="0" b="6350"/>
            <wp:docPr id="1890842591" name="Picture 3"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42591" name="Picture 3" descr="A screen shot of a graph&#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r w:rsidRPr="00F817F4">
        <w:rPr>
          <w:rFonts w:ascii="Times New Roman" w:eastAsia="Aptos" w:hAnsi="Times New Roman" w:cs="Times New Roman"/>
          <w:kern w:val="2"/>
          <w14:ligatures w14:val="standardContextual"/>
        </w:rPr>
        <w:t xml:space="preserve">Figure </w:t>
      </w:r>
      <w:r w:rsidR="009B5662">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3: Life table response experiment (LTRE) contributions of vital rates in each life stage to changes in projected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population growth rates (</w:t>
      </w:r>
      <w:r w:rsidRPr="00F817F4">
        <w:rPr>
          <w:rFonts w:ascii="Times New Roman" w:hAnsi="Times New Roman" w:cs="Times New Roman"/>
          <w:kern w:val="2"/>
          <w14:ligatures w14:val="standardContextual"/>
        </w:rPr>
        <w:t>λ</w:t>
      </w:r>
      <w:r w:rsidRPr="00F817F4">
        <w:rPr>
          <w:rFonts w:ascii="Times New Roman" w:eastAsia="Aptos" w:hAnsi="Times New Roman" w:cs="Times New Roman"/>
          <w:kern w:val="2"/>
          <w14:ligatures w14:val="standardContextual"/>
        </w:rPr>
        <w:t xml:space="preserve">) between constant temperature environments and fluctuating temperature environments with the same mean temperature. </w:t>
      </w:r>
    </w:p>
    <w:p w14:paraId="1B612372" w14:textId="77777777" w:rsidR="00F817F4" w:rsidRPr="00F817F4" w:rsidRDefault="00F817F4" w:rsidP="00F817F4">
      <w:pPr>
        <w:spacing w:after="160" w:line="360" w:lineRule="auto"/>
        <w:rPr>
          <w:rFonts w:ascii="Times New Roman" w:hAnsi="Times New Roman" w:cs="Times New Roman"/>
          <w:kern w:val="2"/>
          <w14:ligatures w14:val="standardContextual"/>
        </w:rPr>
      </w:pPr>
    </w:p>
    <w:p w14:paraId="7899965D" w14:textId="1A831557"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hAnsi="Times New Roman" w:cs="Times New Roman"/>
          <w:kern w:val="2"/>
          <w14:ligatures w14:val="standardContextual"/>
        </w:rPr>
        <w:t xml:space="preserve">Contributions reflect from a fixed LTRE reflect both differences in vital rates between treatments and the sensitivity of λ to changes in those rates. The effects of temperature variability on λ in our study appear to arise from large differences in stasis and growth in the egg and adult stage and in fecundity (Fig. </w:t>
      </w:r>
      <w:r w:rsidR="009B5662">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 xml:space="preserve">4), despite low sensitivity to changes in egg stasis and growth and fecundity across all temperature regimes. </w:t>
      </w:r>
    </w:p>
    <w:p w14:paraId="372A78B4" w14:textId="4632B801" w:rsidR="00F817F4" w:rsidRPr="00F817F4" w:rsidRDefault="00F817F4" w:rsidP="00F817F4">
      <w:pPr>
        <w:spacing w:after="160" w:line="360" w:lineRule="auto"/>
        <w:rPr>
          <w:rFonts w:ascii="Times New Roman" w:hAnsi="Times New Roman" w:cs="Times New Roman"/>
          <w:kern w:val="2"/>
          <w14:ligatures w14:val="standardContextual"/>
        </w:rPr>
      </w:pPr>
      <w:r w:rsidRPr="00F817F4">
        <w:rPr>
          <w:rFonts w:ascii="Times New Roman" w:hAnsi="Times New Roman" w:cs="Times New Roman"/>
          <w:kern w:val="2"/>
          <w14:ligatures w14:val="standardContextual"/>
        </w:rPr>
        <w:t xml:space="preserve">Within each temperature condition, elasticity analyses show that the long-term population growth rate is most elastic to demographic transitions within and from the late larval and pupal stages (Fig. </w:t>
      </w:r>
      <w:r w:rsidR="009B5662">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 xml:space="preserve">5). For most treatments, the next-highest elasticities are to </w:t>
      </w:r>
      <w:proofErr w:type="gramStart"/>
      <w:r w:rsidRPr="00F817F4">
        <w:rPr>
          <w:rFonts w:ascii="Times New Roman" w:hAnsi="Times New Roman" w:cs="Times New Roman"/>
          <w:kern w:val="2"/>
          <w14:ligatures w14:val="standardContextual"/>
        </w:rPr>
        <w:t>transitions</w:t>
      </w:r>
      <w:proofErr w:type="gramEnd"/>
      <w:r w:rsidRPr="00F817F4">
        <w:rPr>
          <w:rFonts w:ascii="Times New Roman" w:hAnsi="Times New Roman" w:cs="Times New Roman"/>
          <w:kern w:val="2"/>
          <w14:ligatures w14:val="standardContextual"/>
        </w:rPr>
        <w:t xml:space="preserve"> from the reproductive adult stage, and the lowest elasticities are associated with the earliest life stages. Reducing stasis within and growth from the late larval stage by 1% would change λ by 0.23 – 0.29%, whereas a similar 1% perturbation of transitions from </w:t>
      </w:r>
      <w:r w:rsidRPr="00F817F4">
        <w:rPr>
          <w:rFonts w:ascii="Times New Roman" w:hAnsi="Times New Roman" w:cs="Times New Roman"/>
          <w:kern w:val="2"/>
          <w14:ligatures w14:val="standardContextual"/>
        </w:rPr>
        <w:lastRenderedPageBreak/>
        <w:t>the egg stage leads to only a 0.11 – 0.15 % change in λ. The similarity across most temperatures in which processes have the largest potential impact on λ may be explained by the similarities in expected population structures and in the value of late-stage larvae and pupae as seeds for population growth (Table</w:t>
      </w:r>
      <w:r w:rsidR="00283509">
        <w:rPr>
          <w:rFonts w:ascii="Times New Roman" w:hAnsi="Times New Roman" w:cs="Times New Roman"/>
          <w:kern w:val="2"/>
          <w14:ligatures w14:val="standardContextual"/>
        </w:rPr>
        <w:t>s</w:t>
      </w:r>
      <w:r w:rsidRPr="00F817F4">
        <w:rPr>
          <w:rFonts w:ascii="Times New Roman" w:hAnsi="Times New Roman" w:cs="Times New Roman"/>
          <w:kern w:val="2"/>
          <w14:ligatures w14:val="standardContextual"/>
        </w:rPr>
        <w:t xml:space="preserve"> </w:t>
      </w:r>
      <w:r w:rsidR="00283509">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 xml:space="preserve">S15 and </w:t>
      </w:r>
      <w:r w:rsidR="00283509">
        <w:rPr>
          <w:rFonts w:ascii="Times New Roman" w:hAnsi="Times New Roman" w:cs="Times New Roman"/>
          <w:kern w:val="2"/>
          <w14:ligatures w14:val="standardContextual"/>
        </w:rPr>
        <w:t>3-</w:t>
      </w:r>
      <w:r w:rsidRPr="00F817F4">
        <w:rPr>
          <w:rFonts w:ascii="Times New Roman" w:hAnsi="Times New Roman" w:cs="Times New Roman"/>
          <w:kern w:val="2"/>
          <w14:ligatures w14:val="standardContextual"/>
        </w:rPr>
        <w:t>S16).</w:t>
      </w:r>
    </w:p>
    <w:p w14:paraId="7365623C" w14:textId="32EB6669"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Elasticity patterns in some temperature regimes showed a few subtle deviations from the general trend. Under low fluctuations at the warmest mean temperature (30 ± 3 °C), the total elasticity associated with reproductive adult stasis and fecundity is especially low, such that the population growth rate is twice as responsive to late-stage larval or pupal vital rates versus adult vital rates. Also, population growth is more elastic to changes in stasis and growth from the egg stage when mean temperatures are moderate and diurnal temperature variation is high (22 ± 6 °C and 26 ± 6 °C) than when mean temperatures are high (30 °C) or when temperatures are less variable. Under variable but moderate temperatures, the proportion of eggs hatching into early-stage larvae is considerably higher than in other treatments (Table </w:t>
      </w:r>
      <w:r w:rsidR="00283509">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S1), therefore individuals in the egg stage are more likely to survive to maturity and contribute to population growth. </w:t>
      </w:r>
    </w:p>
    <w:p w14:paraId="137697A1"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47A3AA78"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6CCF9329"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br w:type="page"/>
      </w:r>
    </w:p>
    <w:p w14:paraId="724D765D" w14:textId="77777777" w:rsidR="00F817F4" w:rsidRPr="00F817F4" w:rsidRDefault="00F817F4" w:rsidP="00F817F4">
      <w:pPr>
        <w:spacing w:after="160" w:line="360" w:lineRule="auto"/>
        <w:jc w:val="center"/>
        <w:rPr>
          <w:rFonts w:ascii="Times New Roman" w:eastAsia="Aptos" w:hAnsi="Times New Roman" w:cs="Times New Roman"/>
          <w:kern w:val="2"/>
          <w14:ligatures w14:val="standardContextual"/>
        </w:rPr>
      </w:pPr>
      <w:r w:rsidRPr="00F817F4">
        <w:rPr>
          <w:rFonts w:ascii="Times New Roman" w:eastAsia="Aptos" w:hAnsi="Times New Roman" w:cs="Times New Roman"/>
          <w:noProof/>
          <w:kern w:val="2"/>
          <w14:ligatures w14:val="standardContextual"/>
        </w:rPr>
        <w:lastRenderedPageBreak/>
        <w:drawing>
          <wp:inline distT="0" distB="0" distL="0" distR="0" wp14:anchorId="2C15FD82" wp14:editId="62AB28B6">
            <wp:extent cx="5091444" cy="3911600"/>
            <wp:effectExtent l="0" t="0" r="0" b="0"/>
            <wp:docPr id="514916175" name="Picture 4" descr="A graph of growth s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16175" name="Picture 4" descr="A graph of growth stages&#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5103465" cy="3920835"/>
                    </a:xfrm>
                    <a:prstGeom prst="rect">
                      <a:avLst/>
                    </a:prstGeom>
                  </pic:spPr>
                </pic:pic>
              </a:graphicData>
            </a:graphic>
          </wp:inline>
        </w:drawing>
      </w:r>
    </w:p>
    <w:p w14:paraId="20C2D256" w14:textId="77777777" w:rsidR="00F817F4" w:rsidRPr="00F817F4" w:rsidRDefault="00F817F4" w:rsidP="00F817F4">
      <w:pPr>
        <w:spacing w:after="160" w:line="360" w:lineRule="auto"/>
        <w:jc w:val="center"/>
        <w:rPr>
          <w:rFonts w:ascii="Times New Roman" w:eastAsia="Aptos" w:hAnsi="Times New Roman" w:cs="Times New Roman"/>
          <w:kern w:val="2"/>
          <w14:ligatures w14:val="standardContextual"/>
        </w:rPr>
      </w:pPr>
      <w:r w:rsidRPr="00F817F4">
        <w:rPr>
          <w:rFonts w:ascii="Times New Roman" w:eastAsia="Aptos" w:hAnsi="Times New Roman" w:cs="Times New Roman"/>
          <w:noProof/>
          <w:kern w:val="2"/>
          <w14:ligatures w14:val="standardContextual"/>
        </w:rPr>
        <w:drawing>
          <wp:inline distT="0" distB="0" distL="0" distR="0" wp14:anchorId="5B45A8B4" wp14:editId="1A65F263">
            <wp:extent cx="2472826" cy="3181350"/>
            <wp:effectExtent l="0" t="0" r="3810" b="0"/>
            <wp:docPr id="811198081" name="Picture 5"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98081" name="Picture 5" descr="A diagram of different colored squares&#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2477923" cy="3187908"/>
                    </a:xfrm>
                    <a:prstGeom prst="rect">
                      <a:avLst/>
                    </a:prstGeom>
                  </pic:spPr>
                </pic:pic>
              </a:graphicData>
            </a:graphic>
          </wp:inline>
        </w:drawing>
      </w:r>
    </w:p>
    <w:p w14:paraId="6D0BED27" w14:textId="46BC88A6" w:rsid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 xml:space="preserve">Figure </w:t>
      </w:r>
      <w:r w:rsidR="009B5662">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4: Changes in stage-specific vital rates (matrix elements) with increasing fluctuation magnitude, relative to constant mean temperatures. </w:t>
      </w:r>
    </w:p>
    <w:p w14:paraId="410E96ED" w14:textId="77777777" w:rsidR="009B5662" w:rsidRPr="00F817F4" w:rsidRDefault="009B5662" w:rsidP="00F817F4">
      <w:pPr>
        <w:spacing w:after="160" w:line="360" w:lineRule="auto"/>
        <w:rPr>
          <w:rFonts w:ascii="Times New Roman" w:eastAsia="Aptos" w:hAnsi="Times New Roman" w:cs="Times New Roman"/>
          <w:kern w:val="2"/>
          <w14:ligatures w14:val="standardContextual"/>
        </w:rPr>
      </w:pPr>
    </w:p>
    <w:p w14:paraId="7D95EF0B"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7C007F30"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noProof/>
          <w:kern w:val="2"/>
          <w14:ligatures w14:val="standardContextual"/>
        </w:rPr>
        <w:drawing>
          <wp:inline distT="0" distB="0" distL="0" distR="0" wp14:anchorId="54107025" wp14:editId="15AB0D6A">
            <wp:extent cx="5943600" cy="3223895"/>
            <wp:effectExtent l="0" t="0" r="0" b="0"/>
            <wp:docPr id="553899262" name="Picture 6" descr="A graph of different stages of grow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99262" name="Picture 6" descr="A graph of different stages of growth&#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p>
    <w:p w14:paraId="3A1C60EE" w14:textId="6F23BC71"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Figure </w:t>
      </w:r>
      <w:r w:rsidR="009B5662">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 xml:space="preserve">5: Total elasticities of </w:t>
      </w:r>
      <w:r w:rsidRPr="00F817F4">
        <w:rPr>
          <w:rFonts w:ascii="Times New Roman" w:hAnsi="Times New Roman" w:cs="Times New Roman"/>
          <w:kern w:val="2"/>
          <w14:ligatures w14:val="standardContextual"/>
        </w:rPr>
        <w:t>λ</w:t>
      </w:r>
      <w:r w:rsidRPr="00F817F4">
        <w:rPr>
          <w:rFonts w:ascii="Times New Roman" w:eastAsia="Aptos" w:hAnsi="Times New Roman" w:cs="Times New Roman"/>
          <w:kern w:val="2"/>
          <w14:ligatures w14:val="standardContextual"/>
        </w:rPr>
        <w:t xml:space="preserve"> to demographic processes in each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life stage for the nine temperature treatments. For readability, stage-summed elasticities for different fluctuation levels at the same mean temperature are connected by solid lines (</w:t>
      </w:r>
      <w:proofErr w:type="gramStart"/>
      <w:r w:rsidRPr="00F817F4">
        <w:rPr>
          <w:rFonts w:ascii="Times New Roman" w:eastAsia="Aptos" w:hAnsi="Times New Roman" w:cs="Times New Roman"/>
          <w:kern w:val="2"/>
          <w14:ligatures w14:val="standardContextual"/>
        </w:rPr>
        <w:t>blue  =</w:t>
      </w:r>
      <w:proofErr w:type="gramEnd"/>
      <w:r w:rsidRPr="00F817F4">
        <w:rPr>
          <w:rFonts w:ascii="Times New Roman" w:eastAsia="Aptos" w:hAnsi="Times New Roman" w:cs="Times New Roman"/>
          <w:kern w:val="2"/>
          <w14:ligatures w14:val="standardContextual"/>
        </w:rPr>
        <w:t xml:space="preserve"> 22 °C, yellow = 26 °C, red = 30 °C).</w:t>
      </w:r>
    </w:p>
    <w:p w14:paraId="6DBF541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p>
    <w:p w14:paraId="600ACB94" w14:textId="3D1B391A" w:rsidR="00F817F4" w:rsidRPr="00F817F4" w:rsidRDefault="00B43FC4" w:rsidP="00F817F4">
      <w:pPr>
        <w:spacing w:after="160" w:line="360" w:lineRule="auto"/>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t xml:space="preserve">4. </w:t>
      </w:r>
      <w:r w:rsidR="00F817F4" w:rsidRPr="00F817F4">
        <w:rPr>
          <w:rFonts w:ascii="Times New Roman" w:eastAsia="Aptos" w:hAnsi="Times New Roman" w:cs="Times New Roman"/>
          <w:b/>
          <w:bCs/>
          <w:kern w:val="2"/>
          <w14:ligatures w14:val="standardContextual"/>
        </w:rPr>
        <w:t>DISCUSSION</w:t>
      </w:r>
    </w:p>
    <w:p w14:paraId="1930CE1A"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Our goal was to understand how daily temperature variability can affect </w:t>
      </w:r>
      <w:r w:rsidRPr="00F817F4">
        <w:rPr>
          <w:rFonts w:ascii="Times New Roman" w:eastAsia="Aptos" w:hAnsi="Times New Roman" w:cs="Times New Roman"/>
          <w:i/>
          <w:iCs/>
          <w:kern w:val="2"/>
          <w14:ligatures w14:val="standardContextual"/>
        </w:rPr>
        <w:t xml:space="preserve">Spodoptera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population growth rates at different mean temperatures characteristic of its range. To do this, we used life history data from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individuals that had been exposed to fluctuating temperatures over their lifespans to parameterize</w:t>
      </w:r>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stage-structured matrix population models. By doing so, we were able to incorporate time-dependent </w:t>
      </w:r>
      <w:r w:rsidRPr="00F817F4">
        <w:rPr>
          <w:rFonts w:ascii="Times New Roman" w:eastAsia="Aptos" w:hAnsi="Times New Roman" w:cs="Times New Roman"/>
          <w:kern w:val="2"/>
          <w14:ligatures w14:val="standardContextual"/>
        </w:rPr>
        <w:lastRenderedPageBreak/>
        <w:t xml:space="preserve">physiological effects of temperature fluctuations (for instance, accumulated physiological damage and recovery) into our estimates of survival, development and fecundity rates, and ultimately translate these into measures of population-level fitness. We found that whether diurnal temperature variability increases or decreases population growth rates relative to constant temperatures depends on the mean temperature of the environment, as we expected from our previous findings. Fluctuations around 30°C are projected to reduce </w:t>
      </w:r>
      <w:r w:rsidRPr="00F817F4">
        <w:rPr>
          <w:rFonts w:ascii="Times New Roman" w:hAnsi="Times New Roman" w:cs="Times New Roman"/>
          <w:kern w:val="2"/>
          <w14:ligatures w14:val="standardContextual"/>
        </w:rPr>
        <w:t xml:space="preserve">λ, whereas fluctuations around </w:t>
      </w:r>
      <w:r w:rsidRPr="00F817F4">
        <w:rPr>
          <w:rFonts w:ascii="Times New Roman" w:eastAsia="Aptos" w:hAnsi="Times New Roman" w:cs="Times New Roman"/>
          <w:kern w:val="2"/>
          <w14:ligatures w14:val="standardContextual"/>
        </w:rPr>
        <w:t xml:space="preserve">26 °C increase expected </w:t>
      </w:r>
      <w:r w:rsidRPr="00F817F4">
        <w:rPr>
          <w:rFonts w:ascii="Times New Roman" w:hAnsi="Times New Roman" w:cs="Times New Roman"/>
          <w:kern w:val="2"/>
          <w14:ligatures w14:val="standardContextual"/>
        </w:rPr>
        <w:t xml:space="preserve">λ. </w:t>
      </w:r>
      <w:r w:rsidRPr="00F817F4">
        <w:rPr>
          <w:rFonts w:ascii="Times New Roman" w:eastAsia="Aptos" w:hAnsi="Times New Roman" w:cs="Times New Roman"/>
          <w:kern w:val="2"/>
          <w14:ligatures w14:val="standardContextual"/>
        </w:rPr>
        <w:t xml:space="preserve">These results align with theoretical predictions that increased temperature variability would decrease upper thermal performance thresholds, resulting in decreased population growth rates at warmer environmental mean temperatures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{"citationID":"a8FtxLWx","properties":{"formattedCitation":"(Estay et al., 2014)","plainCitation":"(Estay et al., 2014)","noteIndex":0},"citationItems":[{"id":22,"uris":["http://zotero.org/users/5290935/items/AQFMV5BN"],"itemData":{"id":22,"type":"article-journal","abstract":"Despite the amount of research on the consequences of global warming on ecological systems, most studies examine the impact of increases in average temperature. However, there are few studies concerning the role of thermal variability on ecological processes. Based on insect thermal and population ecology, we propose a theoretical framework for organizing the study of the role that thermal mean and variability plays in individual performance, and how it may affect population dynamics. Starting with three predictions of global warming scenarios, we develop null models of the expected changes in individual physiological performance and population dynamics. Ecological consequences in each scenario may range from simple changes in performance to drastic changes in population fluctuations and geographic ranges. In particular, our null models show that potential changes in the intrinsic population growth rate (Rm) will depend on the interaction of mean temperature and thermal variability, and that the net effect of the interaction could be synergistic or antagonistic. To evaluate these null models, we fit performance curves to compiled data from the literature on measurements of Rm at several constant and fluctuating temperatures. The fitted models showed that several of the qualitative characteristics predicted by the null model may be found in the fitted curves. We expect that this framework will be useful as a guide to study the influence of thermal changes on the dynamics of natural populations. Synthesis Despite the common assertion that global warming impacts depend on not only the mean temperatures but also on thermal variability, theoretical approaches to explain how the interaction of thermal mean and variability determines fitness are lacking. Here we propose a framework for studying the role of thermal mean and variability on individual performance and population dynamics. We developed null models that show how changes in the intrinsic population growth rate (Rm) will depend on the interaction of mean temperature and thermal variability, and that the net effect could be synergistic or antagonistic. We expect that this framework will be useful to study the influence of thermal changes on natural populations.","container-title":"Oikos","DOI":"https://doi.org/10.1111/j.1600-0706.2013.00607.x","ISSN":"1600-0706","issue":"2","language":"en","license":"© 2013 The Authors","note":"_eprint: https://onlinelibrary.wiley.com/doi/pdf/10.1111/j.1600-0706.2013.00607.x","page":"131-140","source":"Wiley Online Library","title":"The role of temperature variability on insect performance and population dynamics in a warming world","volume":"123","author":[{"family":"Estay","given":"Sergio A."},{"family":"Lima","given":"Mauricio"},{"family":"Bozinovic","given":"Francisco"}],"issued":{"date-parts":[["2014"]]}}}],"schema":"https://github.com/citation-style-language/schema/raw/master/csl-citation.json"}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(Estay et al., 2014)</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w:t>
      </w:r>
    </w:p>
    <w:p w14:paraId="005F6D0D"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Our results also partially agree with meta-analyses of organism-level responses to temperature fluctuations, which find more negative impacts on organisms at warmer mean temperatures and when the amplitude of fluctuation is larger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{"citationID":"jgsKJCSz","properties":{"formattedCitation":"(Slein et al., 2023; Stocker et al., 2024)","plainCitation":"(Slein et al., 2023; Stocker et al., 2024)","noteIndex":0},"citationItems":[{"id":2241,"uris":["http://zotero.org/users/5290935/items/5EYYXX9C"],"itemData":{"id":2241,"type":"article-journal","abstract":"Thermal variability is a key driver of ecological processes, affecting organisms and populations across multiple temporal scales. Despite the ubiquity of variation, biologists lack a quantitative synthesis of the observed ecological consequences of thermal variability across a wide range of taxa, phenotypic traits and experimental designs. Here, we conduct a meta-analysis to investigate how properties of organisms, their experienced thermal regime and whether thermal variability is experienced in either the past (prior to an assay) or present (during the assay) affect performance relative to the performance of organisms experiencing constant thermal environments. Our results—which draw upon 1712 effect sizes from 75 studies—indicate that the effects of thermal variability are not unidirectional and become more negative as mean temperature and fluctuation range increase. Exposure to variation in the past decreases performance to a greater extent than variation experienced in the present and increases the costs to performance more than diminishing benefits across a broad set of empirical studies. Further, we identify life-history attributes that predictably modify the ecological response to variation. Our findings demonstrate that effects of thermal variability on performance are context-dependent, yet negative outcomes may be heightened in warmer, more variable climates.","container-title":"Proceedings of the Royal Society B: Biological Sciences","DOI":"10.1098/rspb.2022.2225","issue":"1992","note":"publisher: Royal Society","page":"20222225","source":"royalsocietypublishing.org (Atypon)","title":"Effects of thermal fluctuations on biological processes: a meta-analysis of experiments manipulating thermal variability","title-short":"Effects of thermal fluctuations on biological processes","volume":"290","author":[{"family":"Slein","given":"Margaret A."},{"family":"Bernhardt","given":"Joey R."},{"family":"O'Connor","given":"Mary I."},{"family":"Fey","given":"Samuel B."}],"issued":{"date-parts":[["2023",2,8]]}}},{"id":2844,"uris":["http://zotero.org/users/5290935/items/RHEKHCQK"],"itemData":{"id":2844,"type":"article-journal","abstract":"Climate change is altering temperature means and variation, and both need to be considered in predictions underpinning conservation. However, there is no consensus in the literature regarding the effects of temperature fluctuations on biological functions. Fluctuations may affect biological responses because of inequalities from non-linear responses, endocrine regulation or exposure to damaging temperatures. Here we establish the current state of knowledge of how temperature fluctuations impact biological responses within individuals and populations compared to constant temperatures with the same mean. We conducted a meta-analysis of 143 studies on ectothermic animals (1492 effect sizes, 118 species). In this study, 89% of effect sizes were derived from diel cycles, but there were no significant differences between diel cycles and shorter (&lt;8 h) or longer (&gt;48 h) cycles in their effect on biological responses. We show that temperature fluctuations have little effect overall on trait mean and variance. Nonetheless, temperature fluctuations can be stressful: fluctuations increased ‘gene expression’ in aquatic animals, which was driven mainly by increased hsp70. Fluctuating temperatures also decreased longevity, and increased amplitudes had negative effects on population responses in aquatic organisms. We conclude that mean temperatures and extreme events such as heat waves are important to consider, but regular (particularly diel) temperature fluctuations are less so.","container-title":"Ecology Letters","DOI":"10.1111/ele.14511","ISSN":"1461-0248","issue":"9","language":"en","license":"© 2024 The Author(s). Ecology Letters published by John Wiley &amp; Sons Ltd.","note":"_eprint: https://onlinelibrary.wiley.com/doi/pdf/10.1111/ele.14511","page":"e14511","source":"Wiley Online Library","title":"The Effect of Temperature Variability on Biological Responses of Ectothermic Animals—A Meta-Analysis","volume":"27","author":[{"family":"Stocker","given":"Clayton W."},{"family":"Bamford","given":"Stephanie M."},{"family":"Jahn","given":"Miki"},{"family":"Mazué","given":"Geoffrey P. F."},{"family":"Pettersen","given":"Amanda K."},{"family":"Ritchie","given":"Daniel"},{"family":"Rubin","given":"Alexander M."},{"family":"Noble","given":"Daniel W. A."},{"family":"Seebacher","given":"Frank"}],"issued":{"date-parts":[["2024"]]}}}],"schema":"https://github.com/citation-style-language/schema/raw/master/csl-citation.json"}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(Slein et al., 2023; Stocker et al., 2024)</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Indeed, the effect of temperature fluctuations on population growth rates in our study is most pronounced at the warmest mean temperature of 30°C and least evident at 22 °C. However, the largest reduction in population growth rate relative to constant temperatures occurs with low fluctuations (30 ± 3 °C), and not large fluctuations (30 ± 6 °C). It is possible that larger fluctuations around 30°C are more conducive to reproduction and survival in</w:t>
      </w:r>
      <w:r w:rsidRPr="00F817F4">
        <w:rPr>
          <w:rFonts w:ascii="Times New Roman" w:eastAsia="Aptos" w:hAnsi="Times New Roman" w:cs="Times New Roman"/>
          <w:i/>
          <w:iCs/>
          <w:kern w:val="2"/>
          <w14:ligatures w14:val="standardContextual"/>
        </w:rPr>
        <w:t xml:space="preserve"> 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adults, as cooler nighttime temperatures and lower daily minima may facilitate physiological recovery from heat stress experienced during the day. Moreover, “diel narrowing” may result in individuals limiting their activity to periods with more optimal temperatures for reproduction, which are generally described to be lower than optima for survival and development rates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{"citationID":"CwFqjtdY","properties":{"formattedCitation":"(Kefford et al., 2022)","plainCitation":"(Kefford et al., 2022)","noteIndex":0},"citationItems":[{"id":2766,"uris":["http://zotero.org/users/5290935/items/AFGNVSL5"],"itemData":{"id":2766,"type":"article-journal","abstract":"Global warming is increasing mean temperatures and altering temperature variability at multiple temporal scales. To better understand the consequences of changes in thermal variability for ectotherms it is necessary to consider thermal variation at different time scales (i.e., acute, diel, and annual) and the responses of organisms within and across generations. Thermodynamics constrain acute responses to temperature, but within these constraints and over longer time periods, organisms have the scope to adaptively acclimate or evolve. Yet, hypotheses and predictions about responses to future warming tend not to explicitly consider the temporal scale at which temperature varies. Here, focusing on multicellular ectothermic animals, we argue that consideration of multiple processes and constraints associated with various timescales is necessary to better understand how altered thermal variability because of climate change will affect ectotherms.","container-title":"Global Change Biology","DOI":"10.1111/gcb.16453","ISSN":"1365-2486","issue":"23","language":"en","license":"© 2022 The Authors. Global Change Biology published by John Wiley &amp; Sons Ltd.","note":"_eprint: https://onlinelibrary.wiley.com/doi/pdf/10.1111/gcb.16453","page":"6872-6888","source":"Wiley Online Library","title":"Acute, diel, and annual temperature variability and the thermal biology of ectotherms","volume":"28","author":[{"family":"Kefford","given":"Ben J."},{"family":"Ghalambor","given":"Cameron K."},{"family":"Dewenter","given":"Beatrice"},{"family":"Poff","given":"N. LeRoy"},{"family":"Hughes","given":"Jane"},{"family":"Reich","given":"Jollene"},{"family":"Thompson","given":"Ross"}],"issued":{"date-parts":[["2022"]]}}}],"schema":"https://github.com/citation-style-language/schema/raw/master/csl-citation.json"}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(Kefford et al., 2022)</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More research into the physiological consequences of repeated, intermittent thermal stress and activity patterns under fluctuating temperatures may reveal whether these mechanisms are indeed at play in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exposed to variable summer temperatures.</w:t>
      </w:r>
    </w:p>
    <w:p w14:paraId="67E748A3"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Across mean temperatures, changes in fecundity, the duration of reproductive period for adult females and egg hatch rates drive the differences we observe in population growth </w:t>
      </w:r>
      <w:r w:rsidRPr="00F817F4">
        <w:rPr>
          <w:rFonts w:ascii="Times New Roman" w:eastAsia="Aptos" w:hAnsi="Times New Roman" w:cs="Times New Roman"/>
          <w:kern w:val="2"/>
          <w14:ligatures w14:val="standardContextual"/>
        </w:rPr>
        <w:lastRenderedPageBreak/>
        <w:t xml:space="preserve">rates with increasing diurnal temperature range. Identifying these underlying demographic processes allows us to draw more useful conclusions. If the primary mechanism through which temperature variation reduces population growth is through effects on the adult and egg stage, then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field populations may be able to avoid these effects and maintain higher rates of growth if adults can disperse to and oviposit in cooler and less variable environments. However, with larger fluctuations around 30°C, reduced survival and development rates in the larval and pupal stages become more important in explaining declines in population growth rates alongside impacts on the adult stage. Therefore, in warmer parts of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frudiperda</w:t>
      </w:r>
      <w:r w:rsidRPr="00F817F4">
        <w:rPr>
          <w:rFonts w:ascii="Times New Roman" w:eastAsia="Aptos" w:hAnsi="Times New Roman" w:cs="Times New Roman"/>
          <w:kern w:val="2"/>
          <w14:ligatures w14:val="standardContextual"/>
        </w:rPr>
        <w:t>’s</w:t>
      </w:r>
      <w:proofErr w:type="spellEnd"/>
      <w:r w:rsidRPr="00F817F4">
        <w:rPr>
          <w:rFonts w:ascii="Times New Roman" w:eastAsia="Aptos" w:hAnsi="Times New Roman" w:cs="Times New Roman"/>
          <w:kern w:val="2"/>
          <w14:ligatures w14:val="standardContextual"/>
        </w:rPr>
        <w:t xml:space="preserve"> current range, increases in variability may indeed lead to reduced population growth </w:t>
      </w:r>
      <w:r w:rsidRPr="00F817F4">
        <w:rPr>
          <w:rFonts w:ascii="Times New Roman" w:eastAsia="Aptos" w:hAnsi="Times New Roman" w:cs="Times New Roman"/>
          <w:i/>
          <w:iCs/>
          <w:kern w:val="2"/>
          <w14:ligatures w14:val="standardContextual"/>
        </w:rPr>
        <w:t>in situ</w:t>
      </w:r>
      <w:r w:rsidRPr="00F817F4">
        <w:rPr>
          <w:rFonts w:ascii="Times New Roman" w:eastAsia="Aptos" w:hAnsi="Times New Roman" w:cs="Times New Roman"/>
          <w:kern w:val="2"/>
          <w14:ligatures w14:val="standardContextual"/>
        </w:rPr>
        <w:t xml:space="preserve"> due to these broader impacts across life stages. </w:t>
      </w:r>
    </w:p>
    <w:p w14:paraId="2EDA88E8"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Our results support a broader argument that declines in fecundity and the proportion of viable offspring may be the most important constraints on population growth under projected climate change. Indeed, thermal fertility limits, which are generally lower than survival limits, may be even more closely related than the latter to population viability and species geographic range limits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{"citationID":"xhcAr7p5","properties":{"unsorted":true,"formattedCitation":"(Walsh et al., 2019; van Heerwaarden and Sgr\\uc0\\u242{}, 2021)","plainCitation":"(Walsh et al., 2019; van Heerwaarden and Sgrò, 2021)","noteIndex":0},"citationItems":[{"id":379,"uris":["http://zotero.org/users/5290935/items/G89AFVLB"],"itemData":{"id":379,"type":"article-journal","abstract":"Rising global temperatures are threatening biodiversity. Studies on the impact of temperature on natural populations usually use lethal or viability thresholds, termed the ‘critical thermal limit’ (CTL). However, this overlooks important sublethal impacts of temperature that could affect species’ persistence. Here we discuss a critical but overlooked trait: fertility, which can deteriorate at temperatures less severe than an organism’s lethal limit. We argue that studies examining the ecological and evolutionary impacts of climate change should consider the ‘thermal fertility limit’ (TFL) of species; we propose that a framework for the design of TFL studies across taxa be developed. Given the importance of fertility for population persistence, understanding how climate change affects TFLs is vital for the assessment of future biodiversity impacts.","container-title":"Trends in Ecology &amp; Evolution","DOI":"10.1016/j.tree.2018.12.002","ISSN":"0169-5347","issue":"3","journalAbbreviation":"Trends in Ecology &amp; Evolution","page":"249-259","source":"ScienceDirect","title":"The Impact of Climate Change on Fertility","volume":"34","author":[{"family":"Walsh","given":"Benjamin S."},{"family":"Parratt","given":"Steven R."},{"family":"Hoffmann","given":"Ary A."},{"family":"Atkinson","given":"David"},{"family":"Snook","given":"Rhonda R."},{"family":"Bretman","given":"Amanda"},{"family":"Price","given":"Tom A. R."}],"issued":{"date-parts":[["2019",3,1]]}}},{"id":2476,"uris":["http://zotero.org/users/5290935/items/C9HPZGND"],"itemData":{"id":2476,"type":"article-journal","abstract":"Forecasting which species/ecosystems are most vulnerable to climate warming is essential to guide conservation strategies to minimize extinction. Tropical/mid-latitude species are predicted to be most at risk as they live close to their upper critical thermal limits (CTLs). However, these assessments assume that upper CTL estimates, such as CTmax, are accurate predictors of vulnerability and ignore the potential for evolution to ameliorate temperature increases. Here, we use experimental evolution to assess extinction risk and adaptation in tropical and widespread Drosophila species. We find tropical species succumb to extinction before widespread species. Male fertility thermal limits, which are much lower than CTmax, are better predictors of species’ current distributions and extinction in the laboratory. We find little evidence of adaptive responses to warming in any species. These results suggest that species are living closer to their upper thermal limits than currently presumed and evolution/plasticity are unlikely to rescue populations from extinction.","container-title":"Nature Communications","DOI":"10.1038/s41467-021-22546-w","ISSN":"2041-1723","issue":"1","journalAbbreviation":"Nat Commun","language":"en","license":"2021 The Author(s)","note":"publisher: Nature Publishing Group","page":"2214","source":"www.nature.com","title":"Male fertility thermal limits predict vulnerability to climate warming","volume":"12","author":[{"family":"Heerwaarden","given":"Belinda","non-dropping-particle":"van"},{"family":"Sgrò","given":"Carla M."}],"issued":{"date-parts":[["2021",4,13]]}}}],"schema":"https://github.com/citation-style-language/schema/raw/master/csl-citation.json"}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14:ligatures w14:val="standardContextual"/>
        </w:rPr>
        <w:t>(Walsh et al., 2019; van Heerwaarden and Sgrò, 2021)</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Yet, among systematic investigations of how thermal variability affects biological rates, many focus on developmental rates, with fewer studies measuring impacts on reproduction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{"citationID":"gll2oR4u","properties":{"formattedCitation":"(Slein et al., 2023)","plainCitation":"(Slein et al., 2023)","noteIndex":0},"citationItems":[{"id":2241,"uris":["http://zotero.org/users/5290935/items/5EYYXX9C"],"itemData":{"id":2241,"type":"article-journal","abstract":"Thermal variability is a key driver of ecological processes, affecting organisms and populations across multiple temporal scales. Despite the ubiquity of variation, biologists lack a quantitative synthesis of the observed ecological consequences of thermal variability across a wide range of taxa, phenotypic traits and experimental designs. Here, we conduct a meta-analysis to investigate how properties of organisms, their experienced thermal regime and whether thermal variability is experienced in either the past (prior to an assay) or present (during the assay) affect performance relative to the performance of organisms experiencing constant thermal environments. Our results—which draw upon 1712 effect sizes from 75 studies—indicate that the effects of thermal variability are not unidirectional and become more negative as mean temperature and fluctuation range increase. Exposure to variation in the past decreases performance to a greater extent than variation experienced in the present and increases the costs to performance more than diminishing benefits across a broad set of empirical studies. Further, we identify life-history attributes that predictably modify the ecological response to variation. Our findings demonstrate that effects of thermal variability on performance are context-dependent, yet negative outcomes may be heightened in warmer, more variable climates.","container-title":"Proceedings of the Royal Society B: Biological Sciences","DOI":"10.1098/rspb.2022.2225","issue":"1992","note":"publisher: Royal Society","page":"20222225","source":"royalsocietypublishing.org (Atypon)","title":"Effects of thermal fluctuations on biological processes: a meta-analysis of experiments manipulating thermal variability","title-short":"Effects of thermal fluctuations on biological processes","volume":"290","author":[{"family":"Slein","given":"Margaret A."},{"family":"Bernhardt","given":"Joey R."},{"family":"O'Connor","given":"Mary I."},{"family":"Fey","given":"Samuel B."}],"issued":{"date-parts":[["2023",2,8]]}}}],"schema":"https://github.com/citation-style-language/schema/raw/master/csl-citation.json"}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(Slein et al., 2023)</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Therefore, focusing on how thermal variability could alter insect reproduction could improve forecasts of future population trends based primarily on lethal limits. </w:t>
      </w:r>
    </w:p>
    <w:p w14:paraId="10C2FF88"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While temperature fluctuations did not impact vital rates for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larvae and pupae to the same extent as for eggs and adults, the highest stage-summed elasticities in all treatments were associated with the late larval stage and pupal stages. This suggests that further changes in the survival or development of these stages could have a larger impact on population growth rates than proportional changes to survival, development and fecundity in other stages, regardless of environmental temperatures. Therefore, according to these results, population control strategies that manage to reduce survival or slow development in larvae and pupae may still be effective in reducing long-term </w:t>
      </w:r>
      <w:r w:rsidRPr="00F817F4">
        <w:rPr>
          <w:rFonts w:ascii="Times New Roman" w:eastAsia="Aptos" w:hAnsi="Times New Roman" w:cs="Times New Roman"/>
          <w:kern w:val="2"/>
          <w14:ligatures w14:val="standardContextual"/>
        </w:rPr>
        <w:lastRenderedPageBreak/>
        <w:t xml:space="preserve">population growth rates under warming and increasingly variable temperatures. The </w:t>
      </w:r>
      <w:proofErr w:type="gramStart"/>
      <w:r w:rsidRPr="00F817F4">
        <w:rPr>
          <w:rFonts w:ascii="Times New Roman" w:eastAsia="Aptos" w:hAnsi="Times New Roman" w:cs="Times New Roman"/>
          <w:kern w:val="2"/>
          <w14:ligatures w14:val="standardContextual"/>
        </w:rPr>
        <w:t>question</w:t>
      </w:r>
      <w:proofErr w:type="gramEnd"/>
      <w:r w:rsidRPr="00F817F4">
        <w:rPr>
          <w:rFonts w:ascii="Times New Roman" w:eastAsia="Aptos" w:hAnsi="Times New Roman" w:cs="Times New Roman"/>
          <w:kern w:val="2"/>
          <w14:ligatures w14:val="standardContextual"/>
        </w:rPr>
        <w:t xml:space="preserve"> moving forward is whether reducing those vital rates in the first place will become more challenging under projected climate change.</w:t>
      </w:r>
    </w:p>
    <w:p w14:paraId="23D1B051" w14:textId="77777777" w:rsidR="00F817F4" w:rsidRPr="00F817F4" w:rsidRDefault="00F817F4" w:rsidP="00F817F4">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Our simple MPMs do not account for factors that may further limit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kern w:val="2"/>
          <w14:ligatures w14:val="standardContextual"/>
        </w:rPr>
        <w:t xml:space="preserve"> populations in the field. For instance, due to our experimental design, we could not incorporate density-dependence in our model. However, high population densities in the field </w:t>
      </w:r>
      <w:proofErr w:type="gramStart"/>
      <w:r w:rsidRPr="00F817F4">
        <w:rPr>
          <w:rFonts w:ascii="Times New Roman" w:eastAsia="Aptos" w:hAnsi="Times New Roman" w:cs="Times New Roman"/>
          <w:kern w:val="2"/>
          <w14:ligatures w14:val="standardContextual"/>
        </w:rPr>
        <w:t>likely reduce</w:t>
      </w:r>
      <w:proofErr w:type="gramEnd"/>
      <w:r w:rsidRPr="00F817F4">
        <w:rPr>
          <w:rFonts w:ascii="Times New Roman" w:eastAsia="Aptos" w:hAnsi="Times New Roman" w:cs="Times New Roman"/>
          <w:kern w:val="2"/>
          <w14:ligatures w14:val="standardContextual"/>
        </w:rPr>
        <w:t xml:space="preserve"> population growth rates, through intraspecific resource competition, larval cannibalism and increased disease transmission. Moreover, our deterministic MPMs do not account for the random changes in vital rates that may occur across time (for instance, with heat waves). Allowing vital rates to depend on the population size at each time step and incorporating environmental stochasticity into the models could be useful extensions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{"citationID":"PpjnagcO","properties":{"formattedCitation":"(Caswell, 2001)","plainCitation":"(Caswell, 2001)","noteIndex":0},"citationItems":[{"id":310,"uris":["http://zotero.org/users/5290935/items/BRQ3EAMY"],"itemData":{"id":310,"type":"book","edition":"2","event-place":"Sunderland, Massachusetts","ISBN":"0-87893-096-5","publisher":"Sinauer Associates","publisher-place":"Sunderland, Massachusetts","title":"Matrix Population Models: Construction, Analysis, and Interpretation","author":[{"family":"Caswell","given":"Hal"}],"issued":{"date-parts":[["2001"]]}}}],"schema":"https://github.com/citation-style-language/schema/raw/master/csl-citation.json"}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(Caswell, 2001)</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By projecting long-term growth rates, we also assume that populations reach an equilibrium in which the relative abundance of different life stages stays consistent across time. However, in many locations,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 xml:space="preserve"> </w:t>
      </w:r>
      <w:r w:rsidRPr="00F817F4">
        <w:rPr>
          <w:rFonts w:ascii="Times New Roman" w:eastAsia="Aptos" w:hAnsi="Times New Roman" w:cs="Times New Roman"/>
          <w:kern w:val="2"/>
          <w14:ligatures w14:val="standardContextual"/>
        </w:rPr>
        <w:t xml:space="preserve">populations are only present seasonally and may not reach a stable stage distribution until well into the season, unless dispersal events and other disturbances that affect life stages non-uniformly prevent them from reaching this equilibrium at all. Therefore, analyzing transient dynamics may be necessary for understanding population trends in some contexts </w:t>
      </w:r>
      <w:r w:rsidRPr="00F817F4">
        <w:rPr>
          <w:rFonts w:ascii="Times New Roman" w:eastAsia="Aptos" w:hAnsi="Times New Roman" w:cs="Times New Roman"/>
          <w:kern w:val="2"/>
          <w14:ligatures w14:val="standardContextual"/>
        </w:rPr>
        <w:fldChar w:fldCharType="begin"/>
      </w:r>
      <w:r w:rsidRPr="00F817F4">
        <w:rPr>
          <w:rFonts w:ascii="Times New Roman" w:eastAsia="Aptos" w:hAnsi="Times New Roman" w:cs="Times New Roman"/>
          <w:kern w:val="2"/>
          <w14:ligatures w14:val="standardContextual"/>
        </w:rPr>
        <w:instrText xml:space="preserve"> ADDIN ZOTERO_ITEM CSL_CITATION {"citationID":"gRoZrYzC","properties":{"formattedCitation":"(Ezard et al., 2010)","plainCitation":"(Ezard et al., 2010)","noteIndex":0},"citationItems":[{"id":2848,"uris":["http://zotero.org/users/5290935/items/QW7FJBAM"],"itemData":{"id":2848,"type":"article-journal","abstract":"1. Matrix population models are tools for elucidating the association between demographic processes and population dynamics. A large amount of useful theory pivots on the assumption of equilibrium dynamics. The preceding transient is, however, of genuine conservation concern as it encompasses the short-term impact of natural or anthropogenic disturbance on the population. 2. We review recent theoretical advances in deterministic transient analysis of matrix projection models, considering how disturbance can alter population dynamics by provoking a new population trajectory. 3. We illustrate these impacts using plant and vertebrate systems across contiguous and fragmented landscapes. 4. Short-term responses are of fundamental relevance for applied ecology, because the time-scale of transient effects is often similar to the length of many conservation projects. Investigation of the immediate, post-disturbance phase is vital for understanding how population processes respond to widespread disturbance in the short- and into the long term. 5. Synthesis and applications. Transient analysis is critical for understanding and predicting the consequences of management activities. By considering short-term population responses to perturbations, especially in long-lived species, managers can develop more informed strategies for species harvesting or controlling of invasive species.","container-title":"Journal of Applied Ecology","DOI":"10.1111/j.1365-2664.2010.01801.x","ISSN":"1365-2664","issue":"3","language":"en","license":"© 2010 The Authors. Journal compilation © 2010 British Ecological Society","note":"_eprint: https://onlinelibrary.wiley.com/doi/pdf/10.1111/j.1365-2664.2010.01801.x","page":"515-523","source":"Wiley Online Library","title":"Matrix models for a changeable world: the importance of transient dynamics in population management","title-short":"Matrix models for a changeable world","volume":"47","author":[{"family":"Ezard","given":"Thomas H. G."},{"family":"Bullock","given":"James M."},{"family":"Dalgleish","given":"Harmony J."},{"family":"Millon","given":"Alexandre"},{"family":"Pelletier","given":"Fanie"},{"family":"Ozgul","given":"Arpat"},{"family":"Koons","given":"David N."}],"issued":{"date-parts":[["2010"]]}}}],"schema":"https://github.com/citation-style-language/schema/raw/master/csl-citation.json"} </w:instrText>
      </w:r>
      <w:r w:rsidRPr="00F817F4">
        <w:rPr>
          <w:rFonts w:ascii="Times New Roman" w:eastAsia="Aptos" w:hAnsi="Times New Roman" w:cs="Times New Roman"/>
          <w:kern w:val="2"/>
          <w14:ligatures w14:val="standardContextual"/>
        </w:rPr>
        <w:fldChar w:fldCharType="separate"/>
      </w:r>
      <w:r w:rsidRPr="00F817F4">
        <w:rPr>
          <w:rFonts w:ascii="Times New Roman" w:eastAsia="Aptos" w:hAnsi="Times New Roman" w:cs="Times New Roman"/>
          <w:kern w:val="2"/>
          <w14:ligatures w14:val="standardContextual"/>
        </w:rPr>
        <w:t>(Ezard et al., 2010)</w:t>
      </w:r>
      <w:r w:rsidRPr="00F817F4">
        <w:rPr>
          <w:rFonts w:ascii="Times New Roman" w:eastAsia="Aptos" w:hAnsi="Times New Roman" w:cs="Times New Roman"/>
          <w:kern w:val="2"/>
          <w14:ligatures w14:val="standardContextual"/>
        </w:rPr>
        <w:fldChar w:fldCharType="end"/>
      </w:r>
      <w:r w:rsidRPr="00F817F4">
        <w:rPr>
          <w:rFonts w:ascii="Times New Roman" w:eastAsia="Aptos" w:hAnsi="Times New Roman" w:cs="Times New Roman"/>
          <w:kern w:val="2"/>
          <w14:ligatures w14:val="standardContextual"/>
        </w:rPr>
        <w:t xml:space="preserve">. Finally, we used data from controlled laboratory environments to parametrize these models; survivorship in the field, particularly for early-stage larvae, may be substantially lower than the rates presented here. </w:t>
      </w:r>
    </w:p>
    <w:p w14:paraId="6416005C" w14:textId="53B55A39" w:rsidR="00F817F4" w:rsidRPr="00F817F4" w:rsidRDefault="00F817F4" w:rsidP="00414D8D">
      <w:pPr>
        <w:spacing w:after="160" w:line="360"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Nevertheless, our models are still useful for isolating the effects of temperature variability on the potential for population growth rates, and for understanding the mechanisms underlying these effects. The qualitative comparisons they enable among different temperature conditions provide insights into the ability of different climates to sustain large populations of </w:t>
      </w:r>
      <w:r w:rsidRPr="00F817F4">
        <w:rPr>
          <w:rFonts w:ascii="Times New Roman" w:eastAsia="Aptos" w:hAnsi="Times New Roman" w:cs="Times New Roman"/>
          <w:i/>
          <w:iCs/>
          <w:kern w:val="2"/>
          <w14:ligatures w14:val="standardContextual"/>
        </w:rPr>
        <w:t xml:space="preserve">S. </w:t>
      </w:r>
      <w:proofErr w:type="spellStart"/>
      <w:r w:rsidRPr="00F817F4">
        <w:rPr>
          <w:rFonts w:ascii="Times New Roman" w:eastAsia="Aptos" w:hAnsi="Times New Roman" w:cs="Times New Roman"/>
          <w:i/>
          <w:iCs/>
          <w:kern w:val="2"/>
          <w14:ligatures w14:val="standardContextual"/>
        </w:rPr>
        <w:t>frugiperda</w:t>
      </w:r>
      <w:proofErr w:type="spellEnd"/>
      <w:r w:rsidRPr="00F817F4">
        <w:rPr>
          <w:rFonts w:ascii="Times New Roman" w:eastAsia="Aptos" w:hAnsi="Times New Roman" w:cs="Times New Roman"/>
          <w:i/>
          <w:iCs/>
          <w:kern w:val="2"/>
          <w14:ligatures w14:val="standardContextual"/>
        </w:rPr>
        <w:t>.</w:t>
      </w:r>
    </w:p>
    <w:p w14:paraId="4C012915" w14:textId="03F191DA"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6391E06C"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br w:type="page"/>
      </w:r>
    </w:p>
    <w:p w14:paraId="6E5B683F"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lastRenderedPageBreak/>
        <w:t>APPENDIX 1: SUPPLEMENTARY FIGURES</w:t>
      </w:r>
    </w:p>
    <w:p w14:paraId="43BB30FF"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noProof/>
          <w:kern w:val="2"/>
          <w14:ligatures w14:val="standardContextual"/>
        </w:rPr>
        <w:drawing>
          <wp:inline distT="0" distB="0" distL="0" distR="0" wp14:anchorId="5E2E6A68" wp14:editId="35B4FBE3">
            <wp:extent cx="4884373" cy="4626531"/>
            <wp:effectExtent l="0" t="0" r="0" b="3175"/>
            <wp:docPr id="1282935841" name="Picture 1" descr="A graph of different numbers and a number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35841" name="Picture 1" descr="A graph of different numbers and a number of different colors&#10;&#10;AI-generated content may be incorrect."/>
                    <pic:cNvPicPr>
                      <a:picLocks noChangeAspect="1"/>
                    </pic:cNvPicPr>
                  </pic:nvPicPr>
                  <pic:blipFill>
                    <a:blip r:embed="rId20"/>
                    <a:stretch>
                      <a:fillRect/>
                    </a:stretch>
                  </pic:blipFill>
                  <pic:spPr>
                    <a:xfrm>
                      <a:off x="0" y="0"/>
                      <a:ext cx="4889763" cy="4631636"/>
                    </a:xfrm>
                    <a:prstGeom prst="rect">
                      <a:avLst/>
                    </a:prstGeom>
                  </pic:spPr>
                </pic:pic>
              </a:graphicData>
            </a:graphic>
          </wp:inline>
        </w:drawing>
      </w:r>
    </w:p>
    <w:p w14:paraId="7F538711" w14:textId="27136190"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3-</w:t>
      </w:r>
      <w:r w:rsidRPr="00F817F4">
        <w:rPr>
          <w:rFonts w:ascii="Times New Roman" w:eastAsia="Aptos" w:hAnsi="Times New Roman" w:cs="Times New Roman"/>
          <w:b/>
          <w:bCs/>
          <w:kern w:val="2"/>
          <w14:ligatures w14:val="standardContextual"/>
        </w:rPr>
        <w:t xml:space="preserve">S1. </w:t>
      </w:r>
      <w:r w:rsidRPr="00F817F4">
        <w:rPr>
          <w:rFonts w:ascii="Times New Roman" w:eastAsia="Aptos" w:hAnsi="Times New Roman" w:cs="Times New Roman"/>
          <w:kern w:val="2"/>
          <w14:ligatures w14:val="standardContextual"/>
        </w:rPr>
        <w:t>Time (in days) between emergence and initial oviposition for each adult female observed during the breeding pair phase of the experiment as a function of temperature treatment. Each point represents the time to oviposition for an individual female. Eggs were observed in breeding pair containers 1 day after pairing in 4 treatments and 2 days after pairing in all others.</w:t>
      </w:r>
    </w:p>
    <w:p w14:paraId="42718E9D" w14:textId="6ACEB61A"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noProof/>
          <w:kern w:val="2"/>
          <w14:ligatures w14:val="standardContextual"/>
        </w:rPr>
        <w:lastRenderedPageBreak/>
        <w:drawing>
          <wp:inline distT="0" distB="0" distL="0" distR="0" wp14:anchorId="7B3000B6" wp14:editId="7B9850BB">
            <wp:extent cx="5698593" cy="3565003"/>
            <wp:effectExtent l="0" t="0" r="0" b="0"/>
            <wp:docPr id="1999083642" name="Picture 5" descr="A graph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83642" name="Picture 5" descr="A graph of different colored dots&#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4535" cy="3574976"/>
                    </a:xfrm>
                    <a:prstGeom prst="rect">
                      <a:avLst/>
                    </a:prstGeom>
                    <a:noFill/>
                  </pic:spPr>
                </pic:pic>
              </a:graphicData>
            </a:graphic>
          </wp:inline>
        </w:drawing>
      </w:r>
      <w:r w:rsidRPr="00F817F4">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3-</w:t>
      </w:r>
      <w:r w:rsidRPr="00F817F4">
        <w:rPr>
          <w:rFonts w:ascii="Times New Roman" w:eastAsia="Aptos" w:hAnsi="Times New Roman" w:cs="Times New Roman"/>
          <w:b/>
          <w:bCs/>
          <w:kern w:val="2"/>
          <w14:ligatures w14:val="standardContextual"/>
        </w:rPr>
        <w:t xml:space="preserve">S2. </w:t>
      </w:r>
      <w:r w:rsidRPr="00F817F4">
        <w:rPr>
          <w:rFonts w:ascii="Times New Roman" w:eastAsia="Aptos" w:hAnsi="Times New Roman" w:cs="Times New Roman"/>
          <w:kern w:val="2"/>
          <w14:ligatures w14:val="standardContextual"/>
        </w:rPr>
        <w:t xml:space="preserve">Number of eggs collected during each interval that eventually hatched into larvae. This number of successful hatches drops sharply after days 2-4 at 30°C, days 6-10 at 26°C and day 10 at 22°C. </w:t>
      </w:r>
    </w:p>
    <w:p w14:paraId="1978E532"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br w:type="page"/>
      </w:r>
    </w:p>
    <w:p w14:paraId="4DFD5F91"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lastRenderedPageBreak/>
        <w:t>APPENDIX 2: VITAL RATES</w:t>
      </w:r>
    </w:p>
    <w:p w14:paraId="0C48248E"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46AF1E1F" w14:textId="1F796656"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Table </w:t>
      </w:r>
      <w:r w:rsidR="0024175F">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S1: Vital rates for the egg stage</w:t>
      </w:r>
    </w:p>
    <w:tbl>
      <w:tblPr>
        <w:tblStyle w:val="TableGrid1"/>
        <w:tblW w:w="0" w:type="auto"/>
        <w:tblLook w:val="04A0" w:firstRow="1" w:lastRow="0" w:firstColumn="1" w:lastColumn="0" w:noHBand="0" w:noVBand="1"/>
      </w:tblPr>
      <w:tblGrid>
        <w:gridCol w:w="1325"/>
        <w:gridCol w:w="1020"/>
        <w:gridCol w:w="1316"/>
      </w:tblGrid>
      <w:tr w:rsidR="00F817F4" w:rsidRPr="00F817F4" w14:paraId="629823ED" w14:textId="77777777" w:rsidTr="007160DC">
        <w:trPr>
          <w:trHeight w:val="292"/>
        </w:trPr>
        <w:tc>
          <w:tcPr>
            <w:tcW w:w="1175" w:type="dxa"/>
            <w:noWrap/>
            <w:hideMark/>
          </w:tcPr>
          <w:p w14:paraId="4723707D"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Temperature Regime</w:t>
            </w:r>
          </w:p>
        </w:tc>
        <w:tc>
          <w:tcPr>
            <w:tcW w:w="1020" w:type="dxa"/>
            <w:noWrap/>
            <w:hideMark/>
          </w:tcPr>
          <w:p w14:paraId="359F5476" w14:textId="77777777" w:rsidR="00F817F4" w:rsidRPr="00F817F4" w:rsidRDefault="00F817F4" w:rsidP="00F817F4">
            <w:pPr>
              <w:jc w:val="center"/>
              <w:rPr>
                <w:rFonts w:ascii="Times New Roman" w:hAnsi="Times New Roman"/>
                <w:sz w:val="22"/>
                <w:szCs w:val="22"/>
              </w:rPr>
            </w:pPr>
            <w:proofErr w:type="spellStart"/>
            <w:r w:rsidRPr="00F817F4">
              <w:rPr>
                <w:rFonts w:ascii="Times New Roman" w:hAnsi="Times New Roman"/>
                <w:sz w:val="22"/>
                <w:szCs w:val="22"/>
              </w:rPr>
              <w:t>γ</w:t>
            </w:r>
            <w:r w:rsidRPr="00F817F4">
              <w:rPr>
                <w:rFonts w:ascii="Times New Roman" w:hAnsi="Times New Roman"/>
                <w:sz w:val="22"/>
                <w:szCs w:val="22"/>
                <w:vertAlign w:val="subscript"/>
              </w:rPr>
              <w:t>e</w:t>
            </w:r>
            <w:proofErr w:type="spellEnd"/>
          </w:p>
        </w:tc>
        <w:tc>
          <w:tcPr>
            <w:tcW w:w="1020" w:type="dxa"/>
            <w:noWrap/>
            <w:hideMark/>
          </w:tcPr>
          <w:p w14:paraId="3C77FFAB"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Stage survivorship</w:t>
            </w:r>
          </w:p>
        </w:tc>
      </w:tr>
      <w:tr w:rsidR="00F817F4" w:rsidRPr="00F817F4" w14:paraId="64593658" w14:textId="77777777" w:rsidTr="007160DC">
        <w:trPr>
          <w:trHeight w:val="292"/>
        </w:trPr>
        <w:tc>
          <w:tcPr>
            <w:tcW w:w="1175" w:type="dxa"/>
            <w:noWrap/>
            <w:hideMark/>
          </w:tcPr>
          <w:p w14:paraId="01A72F0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22 ± 0 °C</w:t>
            </w:r>
          </w:p>
        </w:tc>
        <w:tc>
          <w:tcPr>
            <w:tcW w:w="1020" w:type="dxa"/>
            <w:noWrap/>
            <w:hideMark/>
          </w:tcPr>
          <w:p w14:paraId="05C35FDC"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0.232</w:t>
            </w:r>
          </w:p>
        </w:tc>
        <w:tc>
          <w:tcPr>
            <w:tcW w:w="1020" w:type="dxa"/>
            <w:noWrap/>
            <w:hideMark/>
          </w:tcPr>
          <w:p w14:paraId="33411F4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0.378853</w:t>
            </w:r>
          </w:p>
        </w:tc>
      </w:tr>
      <w:tr w:rsidR="00F817F4" w:rsidRPr="00F817F4" w14:paraId="44F601EC" w14:textId="77777777" w:rsidTr="007160DC">
        <w:trPr>
          <w:trHeight w:val="292"/>
        </w:trPr>
        <w:tc>
          <w:tcPr>
            <w:tcW w:w="1175" w:type="dxa"/>
            <w:noWrap/>
            <w:hideMark/>
          </w:tcPr>
          <w:p w14:paraId="4D86C93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22 ± 3 °C</w:t>
            </w:r>
          </w:p>
        </w:tc>
        <w:tc>
          <w:tcPr>
            <w:tcW w:w="1020" w:type="dxa"/>
            <w:noWrap/>
            <w:hideMark/>
          </w:tcPr>
          <w:p w14:paraId="46E1184B"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0.232</w:t>
            </w:r>
          </w:p>
        </w:tc>
        <w:tc>
          <w:tcPr>
            <w:tcW w:w="1020" w:type="dxa"/>
            <w:noWrap/>
            <w:hideMark/>
          </w:tcPr>
          <w:p w14:paraId="446DD7A1"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0.334653</w:t>
            </w:r>
          </w:p>
        </w:tc>
      </w:tr>
      <w:tr w:rsidR="00F817F4" w:rsidRPr="00F817F4" w14:paraId="6F969FB4" w14:textId="77777777" w:rsidTr="007160DC">
        <w:trPr>
          <w:trHeight w:val="292"/>
        </w:trPr>
        <w:tc>
          <w:tcPr>
            <w:tcW w:w="1175" w:type="dxa"/>
            <w:noWrap/>
            <w:hideMark/>
          </w:tcPr>
          <w:p w14:paraId="2CB48AAF"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22 ± 6 °C</w:t>
            </w:r>
          </w:p>
        </w:tc>
        <w:tc>
          <w:tcPr>
            <w:tcW w:w="1020" w:type="dxa"/>
            <w:noWrap/>
            <w:hideMark/>
          </w:tcPr>
          <w:p w14:paraId="25392E2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0.232</w:t>
            </w:r>
          </w:p>
        </w:tc>
        <w:tc>
          <w:tcPr>
            <w:tcW w:w="1020" w:type="dxa"/>
            <w:noWrap/>
            <w:hideMark/>
          </w:tcPr>
          <w:p w14:paraId="1DAC21BA"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0.834694</w:t>
            </w:r>
          </w:p>
        </w:tc>
      </w:tr>
      <w:tr w:rsidR="00F817F4" w:rsidRPr="00F817F4" w14:paraId="4D4B05F8" w14:textId="77777777" w:rsidTr="007160DC">
        <w:trPr>
          <w:trHeight w:val="292"/>
        </w:trPr>
        <w:tc>
          <w:tcPr>
            <w:tcW w:w="1175" w:type="dxa"/>
            <w:noWrap/>
            <w:hideMark/>
          </w:tcPr>
          <w:p w14:paraId="0079B302"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26 ± 0 °C</w:t>
            </w:r>
          </w:p>
        </w:tc>
        <w:tc>
          <w:tcPr>
            <w:tcW w:w="1020" w:type="dxa"/>
            <w:noWrap/>
            <w:hideMark/>
          </w:tcPr>
          <w:p w14:paraId="57D4F585"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0.332</w:t>
            </w:r>
          </w:p>
        </w:tc>
        <w:tc>
          <w:tcPr>
            <w:tcW w:w="1020" w:type="dxa"/>
            <w:noWrap/>
            <w:hideMark/>
          </w:tcPr>
          <w:p w14:paraId="1FDBC61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0.348885</w:t>
            </w:r>
          </w:p>
        </w:tc>
      </w:tr>
      <w:tr w:rsidR="00F817F4" w:rsidRPr="00F817F4" w14:paraId="027E8F55" w14:textId="77777777" w:rsidTr="007160DC">
        <w:trPr>
          <w:trHeight w:val="292"/>
        </w:trPr>
        <w:tc>
          <w:tcPr>
            <w:tcW w:w="1175" w:type="dxa"/>
            <w:noWrap/>
            <w:hideMark/>
          </w:tcPr>
          <w:p w14:paraId="5230DBFA"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26 ± 3 °C</w:t>
            </w:r>
          </w:p>
        </w:tc>
        <w:tc>
          <w:tcPr>
            <w:tcW w:w="1020" w:type="dxa"/>
            <w:noWrap/>
            <w:hideMark/>
          </w:tcPr>
          <w:p w14:paraId="3773DA57"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0.332</w:t>
            </w:r>
          </w:p>
        </w:tc>
        <w:tc>
          <w:tcPr>
            <w:tcW w:w="1020" w:type="dxa"/>
            <w:noWrap/>
            <w:hideMark/>
          </w:tcPr>
          <w:p w14:paraId="728C113F"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0.486929</w:t>
            </w:r>
          </w:p>
        </w:tc>
      </w:tr>
      <w:tr w:rsidR="00F817F4" w:rsidRPr="00F817F4" w14:paraId="01F3FD7D" w14:textId="77777777" w:rsidTr="007160DC">
        <w:trPr>
          <w:trHeight w:val="292"/>
        </w:trPr>
        <w:tc>
          <w:tcPr>
            <w:tcW w:w="1175" w:type="dxa"/>
            <w:noWrap/>
            <w:hideMark/>
          </w:tcPr>
          <w:p w14:paraId="4C4D63A7"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26 ± 6 °C</w:t>
            </w:r>
          </w:p>
        </w:tc>
        <w:tc>
          <w:tcPr>
            <w:tcW w:w="1020" w:type="dxa"/>
            <w:noWrap/>
            <w:hideMark/>
          </w:tcPr>
          <w:p w14:paraId="4FF4EB37"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0.332</w:t>
            </w:r>
          </w:p>
        </w:tc>
        <w:tc>
          <w:tcPr>
            <w:tcW w:w="1020" w:type="dxa"/>
            <w:noWrap/>
            <w:hideMark/>
          </w:tcPr>
          <w:p w14:paraId="01F07CE5"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0.778346</w:t>
            </w:r>
          </w:p>
        </w:tc>
      </w:tr>
      <w:tr w:rsidR="00F817F4" w:rsidRPr="00F817F4" w14:paraId="74E01CA5" w14:textId="77777777" w:rsidTr="007160DC">
        <w:trPr>
          <w:trHeight w:val="292"/>
        </w:trPr>
        <w:tc>
          <w:tcPr>
            <w:tcW w:w="1175" w:type="dxa"/>
            <w:noWrap/>
            <w:hideMark/>
          </w:tcPr>
          <w:p w14:paraId="085062E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30 ± 0 °C</w:t>
            </w:r>
          </w:p>
        </w:tc>
        <w:tc>
          <w:tcPr>
            <w:tcW w:w="1020" w:type="dxa"/>
            <w:noWrap/>
            <w:hideMark/>
          </w:tcPr>
          <w:p w14:paraId="0EEF1521"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0.432</w:t>
            </w:r>
          </w:p>
        </w:tc>
        <w:tc>
          <w:tcPr>
            <w:tcW w:w="1020" w:type="dxa"/>
            <w:noWrap/>
            <w:hideMark/>
          </w:tcPr>
          <w:p w14:paraId="050A3D5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0.308271</w:t>
            </w:r>
          </w:p>
        </w:tc>
      </w:tr>
      <w:tr w:rsidR="00F817F4" w:rsidRPr="00F817F4" w14:paraId="41D97C9F" w14:textId="77777777" w:rsidTr="007160DC">
        <w:trPr>
          <w:trHeight w:val="292"/>
        </w:trPr>
        <w:tc>
          <w:tcPr>
            <w:tcW w:w="1175" w:type="dxa"/>
            <w:noWrap/>
            <w:hideMark/>
          </w:tcPr>
          <w:p w14:paraId="54B7DF1E"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30 ± 3 °C</w:t>
            </w:r>
          </w:p>
        </w:tc>
        <w:tc>
          <w:tcPr>
            <w:tcW w:w="1020" w:type="dxa"/>
            <w:noWrap/>
            <w:hideMark/>
          </w:tcPr>
          <w:p w14:paraId="2CF76F5F"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0.432</w:t>
            </w:r>
          </w:p>
        </w:tc>
        <w:tc>
          <w:tcPr>
            <w:tcW w:w="1020" w:type="dxa"/>
            <w:noWrap/>
            <w:hideMark/>
          </w:tcPr>
          <w:p w14:paraId="2B785173"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0.528736</w:t>
            </w:r>
          </w:p>
        </w:tc>
      </w:tr>
      <w:tr w:rsidR="00F817F4" w:rsidRPr="00F817F4" w14:paraId="46F2362C" w14:textId="77777777" w:rsidTr="007160DC">
        <w:trPr>
          <w:trHeight w:val="292"/>
        </w:trPr>
        <w:tc>
          <w:tcPr>
            <w:tcW w:w="1175" w:type="dxa"/>
            <w:noWrap/>
            <w:hideMark/>
          </w:tcPr>
          <w:p w14:paraId="4F8EC36A"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30 ± 6 °C</w:t>
            </w:r>
          </w:p>
        </w:tc>
        <w:tc>
          <w:tcPr>
            <w:tcW w:w="1020" w:type="dxa"/>
            <w:noWrap/>
            <w:hideMark/>
          </w:tcPr>
          <w:p w14:paraId="32EBA9AD"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0.432</w:t>
            </w:r>
          </w:p>
        </w:tc>
        <w:tc>
          <w:tcPr>
            <w:tcW w:w="1020" w:type="dxa"/>
            <w:noWrap/>
            <w:hideMark/>
          </w:tcPr>
          <w:p w14:paraId="15D9287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0.216466</w:t>
            </w:r>
          </w:p>
        </w:tc>
      </w:tr>
    </w:tbl>
    <w:p w14:paraId="551500C3"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21CB1D52" w14:textId="34592A59"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Table </w:t>
      </w:r>
      <w:r w:rsidR="0024175F">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S2: Vital rates for the early larval stage (instars 1 and 2). SE = standard error of the mean (</w:t>
      </w:r>
      <w:r w:rsidRPr="00F817F4">
        <w:rPr>
          <w:rFonts w:ascii="Times New Roman" w:eastAsia="Aptos" w:hAnsi="Times New Roman" w:cs="Times New Roman"/>
          <w:kern w:val="2"/>
          <w:sz w:val="22"/>
          <w:szCs w:val="22"/>
          <w14:ligatures w14:val="standardContextual"/>
        </w:rPr>
        <w:t>γ</w:t>
      </w:r>
      <w:r w:rsidRPr="00F817F4">
        <w:rPr>
          <w:rFonts w:ascii="Times New Roman" w:eastAsia="Aptos" w:hAnsi="Times New Roman" w:cs="Times New Roman"/>
          <w:kern w:val="2"/>
          <w14:ligatures w14:val="standardContextual"/>
        </w:rPr>
        <w:t>) or standard error of the proportion (stage survivorship). n = number of individuals.</w:t>
      </w:r>
    </w:p>
    <w:tbl>
      <w:tblPr>
        <w:tblStyle w:val="TableGrid1"/>
        <w:tblW w:w="0" w:type="auto"/>
        <w:tblLook w:val="04A0" w:firstRow="1" w:lastRow="0" w:firstColumn="1" w:lastColumn="0" w:noHBand="0" w:noVBand="1"/>
      </w:tblPr>
      <w:tblGrid>
        <w:gridCol w:w="1273"/>
        <w:gridCol w:w="1023"/>
        <w:gridCol w:w="963"/>
        <w:gridCol w:w="1196"/>
        <w:gridCol w:w="863"/>
        <w:gridCol w:w="1454"/>
        <w:gridCol w:w="963"/>
        <w:gridCol w:w="895"/>
      </w:tblGrid>
      <w:tr w:rsidR="00F817F4" w:rsidRPr="00F817F4" w14:paraId="33432F25" w14:textId="77777777" w:rsidTr="007160DC">
        <w:trPr>
          <w:trHeight w:val="292"/>
        </w:trPr>
        <w:tc>
          <w:tcPr>
            <w:tcW w:w="1384" w:type="dxa"/>
            <w:noWrap/>
            <w:hideMark/>
          </w:tcPr>
          <w:p w14:paraId="08309C8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Temperature Regime</w:t>
            </w:r>
          </w:p>
        </w:tc>
        <w:tc>
          <w:tcPr>
            <w:tcW w:w="1108" w:type="dxa"/>
            <w:noWrap/>
            <w:hideMark/>
          </w:tcPr>
          <w:p w14:paraId="4BF169F7"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Stage duration</w:t>
            </w:r>
          </w:p>
        </w:tc>
        <w:tc>
          <w:tcPr>
            <w:tcW w:w="1039" w:type="dxa"/>
            <w:noWrap/>
            <w:hideMark/>
          </w:tcPr>
          <w:p w14:paraId="077B05CC" w14:textId="77777777" w:rsidR="00F817F4" w:rsidRPr="00F817F4" w:rsidRDefault="00F817F4" w:rsidP="00F817F4">
            <w:pPr>
              <w:jc w:val="center"/>
              <w:rPr>
                <w:rFonts w:ascii="Times New Roman" w:hAnsi="Times New Roman"/>
                <w:sz w:val="22"/>
                <w:szCs w:val="22"/>
              </w:rPr>
            </w:pPr>
            <w:proofErr w:type="spellStart"/>
            <w:r w:rsidRPr="00F817F4">
              <w:rPr>
                <w:rFonts w:ascii="Times New Roman" w:hAnsi="Times New Roman"/>
                <w:sz w:val="22"/>
                <w:szCs w:val="22"/>
              </w:rPr>
              <w:t>γ</w:t>
            </w:r>
            <w:r w:rsidRPr="00F817F4">
              <w:rPr>
                <w:rFonts w:ascii="Times New Roman" w:hAnsi="Times New Roman"/>
                <w:sz w:val="22"/>
                <w:szCs w:val="22"/>
                <w:vertAlign w:val="subscript"/>
              </w:rPr>
              <w:t>l</w:t>
            </w:r>
            <w:proofErr w:type="spellEnd"/>
          </w:p>
        </w:tc>
        <w:tc>
          <w:tcPr>
            <w:tcW w:w="1299" w:type="dxa"/>
            <w:noWrap/>
            <w:hideMark/>
          </w:tcPr>
          <w:p w14:paraId="159A0727"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SE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l</w:t>
            </w:r>
            <w:proofErr w:type="spellEnd"/>
            <w:r w:rsidRPr="00F817F4">
              <w:rPr>
                <w:rFonts w:ascii="Times New Roman" w:hAnsi="Times New Roman"/>
                <w:sz w:val="22"/>
                <w:szCs w:val="22"/>
              </w:rPr>
              <w:t>)</w:t>
            </w:r>
          </w:p>
        </w:tc>
        <w:tc>
          <w:tcPr>
            <w:tcW w:w="931" w:type="dxa"/>
            <w:noWrap/>
            <w:hideMark/>
          </w:tcPr>
          <w:p w14:paraId="511124CE"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n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l</w:t>
            </w:r>
            <w:proofErr w:type="spellEnd"/>
            <w:r w:rsidRPr="00F817F4">
              <w:rPr>
                <w:rFonts w:ascii="Times New Roman" w:hAnsi="Times New Roman"/>
                <w:sz w:val="22"/>
                <w:szCs w:val="22"/>
              </w:rPr>
              <w:t>)</w:t>
            </w:r>
          </w:p>
        </w:tc>
        <w:tc>
          <w:tcPr>
            <w:tcW w:w="1584" w:type="dxa"/>
            <w:noWrap/>
            <w:hideMark/>
          </w:tcPr>
          <w:p w14:paraId="19BDD12C"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Stage survivorship</w:t>
            </w:r>
          </w:p>
        </w:tc>
        <w:tc>
          <w:tcPr>
            <w:tcW w:w="1039" w:type="dxa"/>
            <w:noWrap/>
            <w:hideMark/>
          </w:tcPr>
          <w:p w14:paraId="220E52C3" w14:textId="77777777" w:rsidR="00F817F4" w:rsidRPr="00F817F4" w:rsidRDefault="00F817F4" w:rsidP="00F817F4">
            <w:pPr>
              <w:jc w:val="center"/>
              <w:rPr>
                <w:rFonts w:ascii="Times New Roman" w:hAnsi="Times New Roman"/>
                <w:sz w:val="22"/>
                <w:szCs w:val="22"/>
                <w:vertAlign w:val="subscript"/>
              </w:rPr>
            </w:pPr>
            <w:r w:rsidRPr="00F817F4">
              <w:rPr>
                <w:rFonts w:ascii="Times New Roman" w:hAnsi="Times New Roman"/>
                <w:sz w:val="22"/>
                <w:szCs w:val="22"/>
              </w:rPr>
              <w:t>SE (</w:t>
            </w:r>
            <w:proofErr w:type="spellStart"/>
            <w:r w:rsidRPr="00F817F4">
              <w:rPr>
                <w:rFonts w:ascii="Times New Roman" w:hAnsi="Times New Roman"/>
                <w:sz w:val="22"/>
                <w:szCs w:val="22"/>
              </w:rPr>
              <w:t>surv</w:t>
            </w:r>
            <w:proofErr w:type="spellEnd"/>
            <w:r w:rsidRPr="00F817F4">
              <w:rPr>
                <w:rFonts w:ascii="Times New Roman" w:hAnsi="Times New Roman"/>
                <w:sz w:val="22"/>
                <w:szCs w:val="22"/>
              </w:rPr>
              <w:t>.)</w:t>
            </w:r>
          </w:p>
        </w:tc>
        <w:tc>
          <w:tcPr>
            <w:tcW w:w="966" w:type="dxa"/>
            <w:noWrap/>
            <w:hideMark/>
          </w:tcPr>
          <w:p w14:paraId="1A89CB2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n (</w:t>
            </w:r>
            <w:proofErr w:type="spellStart"/>
            <w:r w:rsidRPr="00F817F4">
              <w:rPr>
                <w:rFonts w:ascii="Times New Roman" w:hAnsi="Times New Roman"/>
                <w:sz w:val="22"/>
                <w:szCs w:val="22"/>
              </w:rPr>
              <w:t>surv</w:t>
            </w:r>
            <w:proofErr w:type="spellEnd"/>
            <w:r w:rsidRPr="00F817F4">
              <w:rPr>
                <w:rFonts w:ascii="Times New Roman" w:hAnsi="Times New Roman"/>
                <w:sz w:val="22"/>
                <w:szCs w:val="22"/>
              </w:rPr>
              <w:t>.)</w:t>
            </w:r>
          </w:p>
        </w:tc>
      </w:tr>
      <w:tr w:rsidR="00F817F4" w:rsidRPr="00F817F4" w14:paraId="30089CC5" w14:textId="77777777" w:rsidTr="007160DC">
        <w:trPr>
          <w:trHeight w:val="292"/>
        </w:trPr>
        <w:tc>
          <w:tcPr>
            <w:tcW w:w="1384" w:type="dxa"/>
            <w:noWrap/>
            <w:hideMark/>
          </w:tcPr>
          <w:p w14:paraId="33747D1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22 ± 0 °C</w:t>
            </w:r>
          </w:p>
        </w:tc>
        <w:tc>
          <w:tcPr>
            <w:tcW w:w="1108" w:type="dxa"/>
            <w:noWrap/>
            <w:hideMark/>
          </w:tcPr>
          <w:p w14:paraId="16EF2B8E"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6.088889</w:t>
            </w:r>
          </w:p>
        </w:tc>
        <w:tc>
          <w:tcPr>
            <w:tcW w:w="1039" w:type="dxa"/>
            <w:noWrap/>
            <w:hideMark/>
          </w:tcPr>
          <w:p w14:paraId="70669E6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0.16455</w:t>
            </w:r>
          </w:p>
        </w:tc>
        <w:tc>
          <w:tcPr>
            <w:tcW w:w="1299" w:type="dxa"/>
            <w:noWrap/>
            <w:hideMark/>
          </w:tcPr>
          <w:p w14:paraId="2BD7E1FC"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0.000718</w:t>
            </w:r>
          </w:p>
        </w:tc>
        <w:tc>
          <w:tcPr>
            <w:tcW w:w="931" w:type="dxa"/>
            <w:noWrap/>
            <w:hideMark/>
          </w:tcPr>
          <w:p w14:paraId="14055119"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c>
          <w:tcPr>
            <w:tcW w:w="1584" w:type="dxa"/>
            <w:noWrap/>
            <w:hideMark/>
          </w:tcPr>
          <w:p w14:paraId="2B04E9AD"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1</w:t>
            </w:r>
          </w:p>
        </w:tc>
        <w:tc>
          <w:tcPr>
            <w:tcW w:w="1039" w:type="dxa"/>
            <w:noWrap/>
            <w:hideMark/>
          </w:tcPr>
          <w:p w14:paraId="76855129"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w:t>
            </w:r>
          </w:p>
        </w:tc>
        <w:tc>
          <w:tcPr>
            <w:tcW w:w="966" w:type="dxa"/>
            <w:noWrap/>
            <w:hideMark/>
          </w:tcPr>
          <w:p w14:paraId="73877E63"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r>
      <w:tr w:rsidR="00F817F4" w:rsidRPr="00F817F4" w14:paraId="62D2DF91" w14:textId="77777777" w:rsidTr="007160DC">
        <w:trPr>
          <w:trHeight w:val="292"/>
        </w:trPr>
        <w:tc>
          <w:tcPr>
            <w:tcW w:w="1384" w:type="dxa"/>
            <w:noWrap/>
            <w:hideMark/>
          </w:tcPr>
          <w:p w14:paraId="5572EE55"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22 ± 3 °C</w:t>
            </w:r>
          </w:p>
        </w:tc>
        <w:tc>
          <w:tcPr>
            <w:tcW w:w="1108" w:type="dxa"/>
            <w:noWrap/>
            <w:hideMark/>
          </w:tcPr>
          <w:p w14:paraId="352E18A2"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6.142857</w:t>
            </w:r>
          </w:p>
        </w:tc>
        <w:tc>
          <w:tcPr>
            <w:tcW w:w="1039" w:type="dxa"/>
            <w:noWrap/>
            <w:hideMark/>
          </w:tcPr>
          <w:p w14:paraId="4473CBF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0.163265</w:t>
            </w:r>
          </w:p>
        </w:tc>
        <w:tc>
          <w:tcPr>
            <w:tcW w:w="1299" w:type="dxa"/>
            <w:noWrap/>
            <w:hideMark/>
          </w:tcPr>
          <w:p w14:paraId="296425F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0.000846</w:t>
            </w:r>
          </w:p>
        </w:tc>
        <w:tc>
          <w:tcPr>
            <w:tcW w:w="931" w:type="dxa"/>
            <w:noWrap/>
            <w:hideMark/>
          </w:tcPr>
          <w:p w14:paraId="02110B7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98</w:t>
            </w:r>
          </w:p>
        </w:tc>
        <w:tc>
          <w:tcPr>
            <w:tcW w:w="1584" w:type="dxa"/>
            <w:noWrap/>
            <w:hideMark/>
          </w:tcPr>
          <w:p w14:paraId="62F07C9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0.989899</w:t>
            </w:r>
          </w:p>
        </w:tc>
        <w:tc>
          <w:tcPr>
            <w:tcW w:w="1039" w:type="dxa"/>
            <w:noWrap/>
            <w:hideMark/>
          </w:tcPr>
          <w:p w14:paraId="3EE8697A"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0.01005</w:t>
            </w:r>
          </w:p>
        </w:tc>
        <w:tc>
          <w:tcPr>
            <w:tcW w:w="966" w:type="dxa"/>
            <w:noWrap/>
            <w:hideMark/>
          </w:tcPr>
          <w:p w14:paraId="752335C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99</w:t>
            </w:r>
          </w:p>
        </w:tc>
      </w:tr>
      <w:tr w:rsidR="00F817F4" w:rsidRPr="00F817F4" w14:paraId="7ABD5BC0" w14:textId="77777777" w:rsidTr="007160DC">
        <w:trPr>
          <w:trHeight w:val="292"/>
        </w:trPr>
        <w:tc>
          <w:tcPr>
            <w:tcW w:w="1384" w:type="dxa"/>
            <w:noWrap/>
            <w:hideMark/>
          </w:tcPr>
          <w:p w14:paraId="4ED7BA95"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22 ± 6 °C</w:t>
            </w:r>
          </w:p>
        </w:tc>
        <w:tc>
          <w:tcPr>
            <w:tcW w:w="1108" w:type="dxa"/>
            <w:noWrap/>
            <w:hideMark/>
          </w:tcPr>
          <w:p w14:paraId="451DB81A"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5.944444</w:t>
            </w:r>
          </w:p>
        </w:tc>
        <w:tc>
          <w:tcPr>
            <w:tcW w:w="1039" w:type="dxa"/>
            <w:noWrap/>
            <w:hideMark/>
          </w:tcPr>
          <w:p w14:paraId="202C8C59"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0.168624</w:t>
            </w:r>
          </w:p>
        </w:tc>
        <w:tc>
          <w:tcPr>
            <w:tcW w:w="1299" w:type="dxa"/>
            <w:noWrap/>
            <w:hideMark/>
          </w:tcPr>
          <w:p w14:paraId="6810F012"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0.000927</w:t>
            </w:r>
          </w:p>
        </w:tc>
        <w:tc>
          <w:tcPr>
            <w:tcW w:w="931" w:type="dxa"/>
            <w:noWrap/>
            <w:hideMark/>
          </w:tcPr>
          <w:p w14:paraId="6CD6D627"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c>
          <w:tcPr>
            <w:tcW w:w="1584" w:type="dxa"/>
            <w:noWrap/>
            <w:hideMark/>
          </w:tcPr>
          <w:p w14:paraId="08E27A6D"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1</w:t>
            </w:r>
          </w:p>
        </w:tc>
        <w:tc>
          <w:tcPr>
            <w:tcW w:w="1039" w:type="dxa"/>
            <w:noWrap/>
            <w:hideMark/>
          </w:tcPr>
          <w:p w14:paraId="737F5C92"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w:t>
            </w:r>
          </w:p>
        </w:tc>
        <w:tc>
          <w:tcPr>
            <w:tcW w:w="966" w:type="dxa"/>
            <w:noWrap/>
            <w:hideMark/>
          </w:tcPr>
          <w:p w14:paraId="780F36FC"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r>
      <w:tr w:rsidR="00F817F4" w:rsidRPr="00F817F4" w14:paraId="009DBC1E" w14:textId="77777777" w:rsidTr="007160DC">
        <w:trPr>
          <w:trHeight w:val="292"/>
        </w:trPr>
        <w:tc>
          <w:tcPr>
            <w:tcW w:w="1384" w:type="dxa"/>
            <w:noWrap/>
            <w:hideMark/>
          </w:tcPr>
          <w:p w14:paraId="4D75DED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26 ± 0 °C</w:t>
            </w:r>
          </w:p>
        </w:tc>
        <w:tc>
          <w:tcPr>
            <w:tcW w:w="1108" w:type="dxa"/>
            <w:noWrap/>
            <w:hideMark/>
          </w:tcPr>
          <w:p w14:paraId="3DF2D551"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4.534091</w:t>
            </w:r>
          </w:p>
        </w:tc>
        <w:tc>
          <w:tcPr>
            <w:tcW w:w="1039" w:type="dxa"/>
            <w:noWrap/>
            <w:hideMark/>
          </w:tcPr>
          <w:p w14:paraId="27EE5DE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0.223485</w:t>
            </w:r>
          </w:p>
        </w:tc>
        <w:tc>
          <w:tcPr>
            <w:tcW w:w="1299" w:type="dxa"/>
            <w:noWrap/>
            <w:hideMark/>
          </w:tcPr>
          <w:p w14:paraId="7E94C905"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0.002742</w:t>
            </w:r>
          </w:p>
        </w:tc>
        <w:tc>
          <w:tcPr>
            <w:tcW w:w="931" w:type="dxa"/>
            <w:noWrap/>
            <w:hideMark/>
          </w:tcPr>
          <w:p w14:paraId="2CF0B2D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88</w:t>
            </w:r>
          </w:p>
        </w:tc>
        <w:tc>
          <w:tcPr>
            <w:tcW w:w="1584" w:type="dxa"/>
            <w:noWrap/>
            <w:hideMark/>
          </w:tcPr>
          <w:p w14:paraId="2908A1EB"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0.977778</w:t>
            </w:r>
          </w:p>
        </w:tc>
        <w:tc>
          <w:tcPr>
            <w:tcW w:w="1039" w:type="dxa"/>
            <w:noWrap/>
            <w:hideMark/>
          </w:tcPr>
          <w:p w14:paraId="4B386B5E"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0.015538</w:t>
            </w:r>
          </w:p>
        </w:tc>
        <w:tc>
          <w:tcPr>
            <w:tcW w:w="966" w:type="dxa"/>
            <w:noWrap/>
            <w:hideMark/>
          </w:tcPr>
          <w:p w14:paraId="4E7BDB6D"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r>
      <w:tr w:rsidR="00F817F4" w:rsidRPr="00F817F4" w14:paraId="4ECFE642" w14:textId="77777777" w:rsidTr="007160DC">
        <w:trPr>
          <w:trHeight w:val="292"/>
        </w:trPr>
        <w:tc>
          <w:tcPr>
            <w:tcW w:w="1384" w:type="dxa"/>
            <w:noWrap/>
            <w:hideMark/>
          </w:tcPr>
          <w:p w14:paraId="3E46845E"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26 ± 3 °C</w:t>
            </w:r>
          </w:p>
        </w:tc>
        <w:tc>
          <w:tcPr>
            <w:tcW w:w="1108" w:type="dxa"/>
            <w:noWrap/>
            <w:hideMark/>
          </w:tcPr>
          <w:p w14:paraId="3250F03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4.319149</w:t>
            </w:r>
          </w:p>
        </w:tc>
        <w:tc>
          <w:tcPr>
            <w:tcW w:w="1039" w:type="dxa"/>
            <w:noWrap/>
            <w:hideMark/>
          </w:tcPr>
          <w:p w14:paraId="661BC8F7"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0.234043</w:t>
            </w:r>
          </w:p>
        </w:tc>
        <w:tc>
          <w:tcPr>
            <w:tcW w:w="1299" w:type="dxa"/>
            <w:noWrap/>
            <w:hideMark/>
          </w:tcPr>
          <w:p w14:paraId="52F98FE9"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0.002417</w:t>
            </w:r>
          </w:p>
        </w:tc>
        <w:tc>
          <w:tcPr>
            <w:tcW w:w="931" w:type="dxa"/>
            <w:noWrap/>
            <w:hideMark/>
          </w:tcPr>
          <w:p w14:paraId="4B12B1DD"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94</w:t>
            </w:r>
          </w:p>
        </w:tc>
        <w:tc>
          <w:tcPr>
            <w:tcW w:w="1584" w:type="dxa"/>
            <w:noWrap/>
            <w:hideMark/>
          </w:tcPr>
          <w:p w14:paraId="273E4B6C"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1</w:t>
            </w:r>
          </w:p>
        </w:tc>
        <w:tc>
          <w:tcPr>
            <w:tcW w:w="1039" w:type="dxa"/>
            <w:noWrap/>
            <w:hideMark/>
          </w:tcPr>
          <w:p w14:paraId="1BE0237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w:t>
            </w:r>
          </w:p>
        </w:tc>
        <w:tc>
          <w:tcPr>
            <w:tcW w:w="966" w:type="dxa"/>
            <w:noWrap/>
            <w:hideMark/>
          </w:tcPr>
          <w:p w14:paraId="00BC31D2"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94</w:t>
            </w:r>
          </w:p>
        </w:tc>
      </w:tr>
      <w:tr w:rsidR="00F817F4" w:rsidRPr="00F817F4" w14:paraId="00C1374F" w14:textId="77777777" w:rsidTr="007160DC">
        <w:trPr>
          <w:trHeight w:val="292"/>
        </w:trPr>
        <w:tc>
          <w:tcPr>
            <w:tcW w:w="1384" w:type="dxa"/>
            <w:noWrap/>
            <w:hideMark/>
          </w:tcPr>
          <w:p w14:paraId="18C148D3"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26 ± 6 °C</w:t>
            </w:r>
          </w:p>
        </w:tc>
        <w:tc>
          <w:tcPr>
            <w:tcW w:w="1108" w:type="dxa"/>
            <w:noWrap/>
            <w:hideMark/>
          </w:tcPr>
          <w:p w14:paraId="4A13733C"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4.311111</w:t>
            </w:r>
          </w:p>
        </w:tc>
        <w:tc>
          <w:tcPr>
            <w:tcW w:w="1039" w:type="dxa"/>
            <w:noWrap/>
            <w:hideMark/>
          </w:tcPr>
          <w:p w14:paraId="6738A18E"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0.234444</w:t>
            </w:r>
          </w:p>
        </w:tc>
        <w:tc>
          <w:tcPr>
            <w:tcW w:w="1299" w:type="dxa"/>
            <w:noWrap/>
            <w:hideMark/>
          </w:tcPr>
          <w:p w14:paraId="029ABFD9"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0.002454</w:t>
            </w:r>
          </w:p>
        </w:tc>
        <w:tc>
          <w:tcPr>
            <w:tcW w:w="931" w:type="dxa"/>
            <w:noWrap/>
            <w:hideMark/>
          </w:tcPr>
          <w:p w14:paraId="05BE939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c>
          <w:tcPr>
            <w:tcW w:w="1584" w:type="dxa"/>
            <w:noWrap/>
            <w:hideMark/>
          </w:tcPr>
          <w:p w14:paraId="7B30E4B1"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1</w:t>
            </w:r>
          </w:p>
        </w:tc>
        <w:tc>
          <w:tcPr>
            <w:tcW w:w="1039" w:type="dxa"/>
            <w:noWrap/>
            <w:hideMark/>
          </w:tcPr>
          <w:p w14:paraId="1DC24D29"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w:t>
            </w:r>
          </w:p>
        </w:tc>
        <w:tc>
          <w:tcPr>
            <w:tcW w:w="966" w:type="dxa"/>
            <w:noWrap/>
            <w:hideMark/>
          </w:tcPr>
          <w:p w14:paraId="4216D39E"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r>
      <w:tr w:rsidR="00F817F4" w:rsidRPr="00F817F4" w14:paraId="634FFF04" w14:textId="77777777" w:rsidTr="007160DC">
        <w:trPr>
          <w:trHeight w:val="292"/>
        </w:trPr>
        <w:tc>
          <w:tcPr>
            <w:tcW w:w="1384" w:type="dxa"/>
            <w:noWrap/>
            <w:hideMark/>
          </w:tcPr>
          <w:p w14:paraId="0F737C3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30 ± 0 °C</w:t>
            </w:r>
          </w:p>
        </w:tc>
        <w:tc>
          <w:tcPr>
            <w:tcW w:w="1108" w:type="dxa"/>
            <w:noWrap/>
            <w:hideMark/>
          </w:tcPr>
          <w:p w14:paraId="5C6FF08A"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3.126582</w:t>
            </w:r>
          </w:p>
        </w:tc>
        <w:tc>
          <w:tcPr>
            <w:tcW w:w="1039" w:type="dxa"/>
            <w:noWrap/>
            <w:hideMark/>
          </w:tcPr>
          <w:p w14:paraId="4D6BBED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0.322785</w:t>
            </w:r>
          </w:p>
        </w:tc>
        <w:tc>
          <w:tcPr>
            <w:tcW w:w="1299" w:type="dxa"/>
            <w:noWrap/>
            <w:hideMark/>
          </w:tcPr>
          <w:p w14:paraId="3984A155"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0.003137</w:t>
            </w:r>
          </w:p>
        </w:tc>
        <w:tc>
          <w:tcPr>
            <w:tcW w:w="931" w:type="dxa"/>
            <w:noWrap/>
            <w:hideMark/>
          </w:tcPr>
          <w:p w14:paraId="302E1D4F"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79</w:t>
            </w:r>
          </w:p>
        </w:tc>
        <w:tc>
          <w:tcPr>
            <w:tcW w:w="1584" w:type="dxa"/>
            <w:noWrap/>
            <w:hideMark/>
          </w:tcPr>
          <w:p w14:paraId="74273AF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0.877778</w:t>
            </w:r>
          </w:p>
        </w:tc>
        <w:tc>
          <w:tcPr>
            <w:tcW w:w="1039" w:type="dxa"/>
            <w:noWrap/>
            <w:hideMark/>
          </w:tcPr>
          <w:p w14:paraId="200DD25A"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0.034526</w:t>
            </w:r>
          </w:p>
        </w:tc>
        <w:tc>
          <w:tcPr>
            <w:tcW w:w="966" w:type="dxa"/>
            <w:noWrap/>
            <w:hideMark/>
          </w:tcPr>
          <w:p w14:paraId="4D4B7839"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r>
      <w:tr w:rsidR="00F817F4" w:rsidRPr="00F817F4" w14:paraId="387C0098" w14:textId="77777777" w:rsidTr="007160DC">
        <w:trPr>
          <w:trHeight w:val="292"/>
        </w:trPr>
        <w:tc>
          <w:tcPr>
            <w:tcW w:w="1384" w:type="dxa"/>
            <w:noWrap/>
            <w:hideMark/>
          </w:tcPr>
          <w:p w14:paraId="0EF73444"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30 ± 3 °C</w:t>
            </w:r>
          </w:p>
        </w:tc>
        <w:tc>
          <w:tcPr>
            <w:tcW w:w="1108" w:type="dxa"/>
            <w:noWrap/>
            <w:hideMark/>
          </w:tcPr>
          <w:p w14:paraId="3C9CD93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3.045977</w:t>
            </w:r>
          </w:p>
        </w:tc>
        <w:tc>
          <w:tcPr>
            <w:tcW w:w="1039" w:type="dxa"/>
            <w:noWrap/>
            <w:hideMark/>
          </w:tcPr>
          <w:p w14:paraId="6844E106"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0.329502</w:t>
            </w:r>
          </w:p>
        </w:tc>
        <w:tc>
          <w:tcPr>
            <w:tcW w:w="1299" w:type="dxa"/>
            <w:noWrap/>
            <w:hideMark/>
          </w:tcPr>
          <w:p w14:paraId="3579942C"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0.001882</w:t>
            </w:r>
          </w:p>
        </w:tc>
        <w:tc>
          <w:tcPr>
            <w:tcW w:w="931" w:type="dxa"/>
            <w:noWrap/>
            <w:hideMark/>
          </w:tcPr>
          <w:p w14:paraId="1436328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87</w:t>
            </w:r>
          </w:p>
        </w:tc>
        <w:tc>
          <w:tcPr>
            <w:tcW w:w="1584" w:type="dxa"/>
            <w:noWrap/>
            <w:hideMark/>
          </w:tcPr>
          <w:p w14:paraId="7E3D3703"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0.966667</w:t>
            </w:r>
          </w:p>
        </w:tc>
        <w:tc>
          <w:tcPr>
            <w:tcW w:w="1039" w:type="dxa"/>
            <w:noWrap/>
            <w:hideMark/>
          </w:tcPr>
          <w:p w14:paraId="0D74635B"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0.018922</w:t>
            </w:r>
          </w:p>
        </w:tc>
        <w:tc>
          <w:tcPr>
            <w:tcW w:w="966" w:type="dxa"/>
            <w:noWrap/>
            <w:hideMark/>
          </w:tcPr>
          <w:p w14:paraId="451457E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90</w:t>
            </w:r>
          </w:p>
        </w:tc>
      </w:tr>
      <w:tr w:rsidR="00F817F4" w:rsidRPr="00F817F4" w14:paraId="1198FDC0" w14:textId="77777777" w:rsidTr="007160DC">
        <w:trPr>
          <w:trHeight w:val="292"/>
        </w:trPr>
        <w:tc>
          <w:tcPr>
            <w:tcW w:w="1384" w:type="dxa"/>
            <w:noWrap/>
            <w:hideMark/>
          </w:tcPr>
          <w:p w14:paraId="082FA75B"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30 ± 6 °C</w:t>
            </w:r>
          </w:p>
        </w:tc>
        <w:tc>
          <w:tcPr>
            <w:tcW w:w="1108" w:type="dxa"/>
            <w:noWrap/>
            <w:hideMark/>
          </w:tcPr>
          <w:p w14:paraId="27340342"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3.321429</w:t>
            </w:r>
          </w:p>
        </w:tc>
        <w:tc>
          <w:tcPr>
            <w:tcW w:w="1039" w:type="dxa"/>
            <w:noWrap/>
            <w:hideMark/>
          </w:tcPr>
          <w:p w14:paraId="116DD37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0.30744</w:t>
            </w:r>
          </w:p>
        </w:tc>
        <w:tc>
          <w:tcPr>
            <w:tcW w:w="1299" w:type="dxa"/>
            <w:noWrap/>
            <w:hideMark/>
          </w:tcPr>
          <w:p w14:paraId="3D5669ED"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0.003874</w:t>
            </w:r>
          </w:p>
        </w:tc>
        <w:tc>
          <w:tcPr>
            <w:tcW w:w="931" w:type="dxa"/>
            <w:noWrap/>
            <w:hideMark/>
          </w:tcPr>
          <w:p w14:paraId="372A7FF1"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112</w:t>
            </w:r>
          </w:p>
        </w:tc>
        <w:tc>
          <w:tcPr>
            <w:tcW w:w="1584" w:type="dxa"/>
            <w:noWrap/>
            <w:hideMark/>
          </w:tcPr>
          <w:p w14:paraId="747B0808"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0.933333</w:t>
            </w:r>
          </w:p>
        </w:tc>
        <w:tc>
          <w:tcPr>
            <w:tcW w:w="1039" w:type="dxa"/>
            <w:noWrap/>
            <w:hideMark/>
          </w:tcPr>
          <w:p w14:paraId="2EEFFFB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0.022771</w:t>
            </w:r>
          </w:p>
        </w:tc>
        <w:tc>
          <w:tcPr>
            <w:tcW w:w="966" w:type="dxa"/>
            <w:noWrap/>
            <w:hideMark/>
          </w:tcPr>
          <w:p w14:paraId="4830C240" w14:textId="77777777" w:rsidR="00F817F4" w:rsidRPr="00F817F4" w:rsidRDefault="00F817F4" w:rsidP="00F817F4">
            <w:pPr>
              <w:jc w:val="center"/>
              <w:rPr>
                <w:rFonts w:ascii="Times New Roman" w:hAnsi="Times New Roman"/>
                <w:sz w:val="22"/>
                <w:szCs w:val="22"/>
              </w:rPr>
            </w:pPr>
            <w:r w:rsidRPr="00F817F4">
              <w:rPr>
                <w:rFonts w:ascii="Times New Roman" w:hAnsi="Times New Roman"/>
                <w:sz w:val="22"/>
                <w:szCs w:val="22"/>
              </w:rPr>
              <w:t>120</w:t>
            </w:r>
          </w:p>
        </w:tc>
      </w:tr>
    </w:tbl>
    <w:p w14:paraId="354B62D3"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p>
    <w:p w14:paraId="281B1BB6"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br w:type="page"/>
      </w:r>
    </w:p>
    <w:p w14:paraId="3302CD8A" w14:textId="18A70B96"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lastRenderedPageBreak/>
        <w:t xml:space="preserve">Table </w:t>
      </w:r>
      <w:r w:rsidR="0024175F">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S3: Vital rates for the late larval stage (instars 3 to prepupa). SE = standard error of the mean (</w:t>
      </w:r>
      <w:r w:rsidRPr="00F817F4">
        <w:rPr>
          <w:rFonts w:ascii="Times New Roman" w:eastAsia="Aptos" w:hAnsi="Times New Roman" w:cs="Times New Roman"/>
          <w:kern w:val="2"/>
          <w:sz w:val="22"/>
          <w:szCs w:val="22"/>
          <w14:ligatures w14:val="standardContextual"/>
        </w:rPr>
        <w:t>γ</w:t>
      </w:r>
      <w:r w:rsidRPr="00F817F4">
        <w:rPr>
          <w:rFonts w:ascii="Times New Roman" w:eastAsia="Aptos" w:hAnsi="Times New Roman" w:cs="Times New Roman"/>
          <w:kern w:val="2"/>
          <w14:ligatures w14:val="standardContextual"/>
        </w:rPr>
        <w:t>) or standard error of the proportion (stage survivorship). n = number of individuals.</w:t>
      </w:r>
    </w:p>
    <w:tbl>
      <w:tblPr>
        <w:tblStyle w:val="TableGrid1"/>
        <w:tblW w:w="0" w:type="auto"/>
        <w:tblLook w:val="04A0" w:firstRow="1" w:lastRow="0" w:firstColumn="1" w:lastColumn="0" w:noHBand="0" w:noVBand="1"/>
      </w:tblPr>
      <w:tblGrid>
        <w:gridCol w:w="1239"/>
        <w:gridCol w:w="1160"/>
        <w:gridCol w:w="1080"/>
        <w:gridCol w:w="1163"/>
        <w:gridCol w:w="825"/>
        <w:gridCol w:w="1241"/>
        <w:gridCol w:w="1031"/>
        <w:gridCol w:w="891"/>
      </w:tblGrid>
      <w:tr w:rsidR="00F817F4" w:rsidRPr="00F817F4" w14:paraId="5AEAD599" w14:textId="77777777" w:rsidTr="007160DC">
        <w:trPr>
          <w:trHeight w:val="292"/>
        </w:trPr>
        <w:tc>
          <w:tcPr>
            <w:tcW w:w="1346" w:type="dxa"/>
            <w:noWrap/>
            <w:hideMark/>
          </w:tcPr>
          <w:p w14:paraId="0D93F85C"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Temperature Regime</w:t>
            </w:r>
          </w:p>
        </w:tc>
        <w:tc>
          <w:tcPr>
            <w:tcW w:w="1259" w:type="dxa"/>
            <w:noWrap/>
            <w:hideMark/>
          </w:tcPr>
          <w:p w14:paraId="00AB9101"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Stage duration</w:t>
            </w:r>
          </w:p>
        </w:tc>
        <w:tc>
          <w:tcPr>
            <w:tcW w:w="1170" w:type="dxa"/>
            <w:noWrap/>
            <w:hideMark/>
          </w:tcPr>
          <w:p w14:paraId="50E693F3" w14:textId="77777777" w:rsidR="00F817F4" w:rsidRPr="00F817F4" w:rsidRDefault="00F817F4" w:rsidP="00F817F4">
            <w:pPr>
              <w:jc w:val="center"/>
              <w:rPr>
                <w:rFonts w:ascii="Times New Roman" w:hAnsi="Times New Roman"/>
              </w:rPr>
            </w:pPr>
            <w:proofErr w:type="spellStart"/>
            <w:r w:rsidRPr="00F817F4">
              <w:rPr>
                <w:rFonts w:ascii="Times New Roman" w:hAnsi="Times New Roman"/>
                <w:sz w:val="22"/>
                <w:szCs w:val="22"/>
              </w:rPr>
              <w:t>γ</w:t>
            </w:r>
            <w:r w:rsidRPr="00F817F4">
              <w:rPr>
                <w:rFonts w:ascii="Times New Roman" w:hAnsi="Times New Roman"/>
                <w:sz w:val="22"/>
                <w:szCs w:val="22"/>
                <w:vertAlign w:val="subscript"/>
              </w:rPr>
              <w:t>L</w:t>
            </w:r>
            <w:proofErr w:type="spellEnd"/>
          </w:p>
        </w:tc>
        <w:tc>
          <w:tcPr>
            <w:tcW w:w="1262" w:type="dxa"/>
            <w:noWrap/>
            <w:hideMark/>
          </w:tcPr>
          <w:p w14:paraId="38C6C126"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SE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L</w:t>
            </w:r>
            <w:proofErr w:type="spellEnd"/>
            <w:r w:rsidRPr="00F817F4">
              <w:rPr>
                <w:rFonts w:ascii="Times New Roman" w:hAnsi="Times New Roman"/>
                <w:sz w:val="22"/>
                <w:szCs w:val="22"/>
              </w:rPr>
              <w:t>)</w:t>
            </w:r>
          </w:p>
        </w:tc>
        <w:tc>
          <w:tcPr>
            <w:tcW w:w="888" w:type="dxa"/>
            <w:noWrap/>
            <w:hideMark/>
          </w:tcPr>
          <w:p w14:paraId="3BEC9503"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n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L</w:t>
            </w:r>
            <w:proofErr w:type="spellEnd"/>
            <w:r w:rsidRPr="00F817F4">
              <w:rPr>
                <w:rFonts w:ascii="Times New Roman" w:hAnsi="Times New Roman"/>
                <w:sz w:val="22"/>
                <w:szCs w:val="22"/>
              </w:rPr>
              <w:t>)</w:t>
            </w:r>
          </w:p>
        </w:tc>
        <w:tc>
          <w:tcPr>
            <w:tcW w:w="1348" w:type="dxa"/>
            <w:noWrap/>
            <w:hideMark/>
          </w:tcPr>
          <w:p w14:paraId="7E1D757E"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Stage survivorship</w:t>
            </w:r>
          </w:p>
        </w:tc>
        <w:tc>
          <w:tcPr>
            <w:tcW w:w="1116" w:type="dxa"/>
            <w:noWrap/>
            <w:hideMark/>
          </w:tcPr>
          <w:p w14:paraId="4B316812"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SE (</w:t>
            </w:r>
            <w:proofErr w:type="spellStart"/>
            <w:r w:rsidRPr="00F817F4">
              <w:rPr>
                <w:rFonts w:ascii="Times New Roman" w:hAnsi="Times New Roman"/>
                <w:sz w:val="22"/>
                <w:szCs w:val="22"/>
              </w:rPr>
              <w:t>surv</w:t>
            </w:r>
            <w:proofErr w:type="spellEnd"/>
            <w:r w:rsidRPr="00F817F4">
              <w:rPr>
                <w:rFonts w:ascii="Times New Roman" w:hAnsi="Times New Roman"/>
                <w:sz w:val="22"/>
                <w:szCs w:val="22"/>
              </w:rPr>
              <w:t>.)</w:t>
            </w:r>
          </w:p>
        </w:tc>
        <w:tc>
          <w:tcPr>
            <w:tcW w:w="961" w:type="dxa"/>
            <w:noWrap/>
            <w:hideMark/>
          </w:tcPr>
          <w:p w14:paraId="417259C6"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n (</w:t>
            </w:r>
            <w:proofErr w:type="spellStart"/>
            <w:r w:rsidRPr="00F817F4">
              <w:rPr>
                <w:rFonts w:ascii="Times New Roman" w:hAnsi="Times New Roman"/>
                <w:sz w:val="22"/>
                <w:szCs w:val="22"/>
              </w:rPr>
              <w:t>surv</w:t>
            </w:r>
            <w:proofErr w:type="spellEnd"/>
            <w:r w:rsidRPr="00F817F4">
              <w:rPr>
                <w:rFonts w:ascii="Times New Roman" w:hAnsi="Times New Roman"/>
                <w:sz w:val="22"/>
                <w:szCs w:val="22"/>
              </w:rPr>
              <w:t>.)</w:t>
            </w:r>
          </w:p>
        </w:tc>
      </w:tr>
      <w:tr w:rsidR="00F817F4" w:rsidRPr="00F817F4" w14:paraId="7A0F44F8" w14:textId="77777777" w:rsidTr="007160DC">
        <w:trPr>
          <w:trHeight w:val="292"/>
        </w:trPr>
        <w:tc>
          <w:tcPr>
            <w:tcW w:w="1346" w:type="dxa"/>
            <w:noWrap/>
            <w:hideMark/>
          </w:tcPr>
          <w:p w14:paraId="7E113229" w14:textId="77777777" w:rsidR="00F817F4" w:rsidRPr="00F817F4" w:rsidRDefault="00F817F4" w:rsidP="00F817F4">
            <w:pPr>
              <w:jc w:val="center"/>
              <w:rPr>
                <w:rFonts w:ascii="Times New Roman" w:hAnsi="Times New Roman"/>
              </w:rPr>
            </w:pPr>
            <w:r w:rsidRPr="00F817F4">
              <w:rPr>
                <w:rFonts w:ascii="Times New Roman" w:hAnsi="Times New Roman"/>
              </w:rPr>
              <w:t>22 ± 0 °C</w:t>
            </w:r>
          </w:p>
        </w:tc>
        <w:tc>
          <w:tcPr>
            <w:tcW w:w="1259" w:type="dxa"/>
            <w:noWrap/>
            <w:hideMark/>
          </w:tcPr>
          <w:p w14:paraId="74BE3817" w14:textId="77777777" w:rsidR="00F817F4" w:rsidRPr="00F817F4" w:rsidRDefault="00F817F4" w:rsidP="00F817F4">
            <w:pPr>
              <w:jc w:val="center"/>
              <w:rPr>
                <w:rFonts w:ascii="Times New Roman" w:hAnsi="Times New Roman"/>
              </w:rPr>
            </w:pPr>
            <w:r w:rsidRPr="00F817F4">
              <w:rPr>
                <w:rFonts w:ascii="Times New Roman" w:hAnsi="Times New Roman"/>
              </w:rPr>
              <w:t>15.42683</w:t>
            </w:r>
          </w:p>
        </w:tc>
        <w:tc>
          <w:tcPr>
            <w:tcW w:w="1170" w:type="dxa"/>
            <w:noWrap/>
            <w:hideMark/>
          </w:tcPr>
          <w:p w14:paraId="407ACB75" w14:textId="77777777" w:rsidR="00F817F4" w:rsidRPr="00F817F4" w:rsidRDefault="00F817F4" w:rsidP="00F817F4">
            <w:pPr>
              <w:jc w:val="center"/>
              <w:rPr>
                <w:rFonts w:ascii="Times New Roman" w:hAnsi="Times New Roman"/>
              </w:rPr>
            </w:pPr>
            <w:r w:rsidRPr="00F817F4">
              <w:rPr>
                <w:rFonts w:ascii="Times New Roman" w:hAnsi="Times New Roman"/>
              </w:rPr>
              <w:t>0.065479</w:t>
            </w:r>
          </w:p>
        </w:tc>
        <w:tc>
          <w:tcPr>
            <w:tcW w:w="1262" w:type="dxa"/>
            <w:noWrap/>
            <w:hideMark/>
          </w:tcPr>
          <w:p w14:paraId="41DC2025" w14:textId="77777777" w:rsidR="00F817F4" w:rsidRPr="00F817F4" w:rsidRDefault="00F817F4" w:rsidP="00F817F4">
            <w:pPr>
              <w:jc w:val="center"/>
              <w:rPr>
                <w:rFonts w:ascii="Times New Roman" w:hAnsi="Times New Roman"/>
              </w:rPr>
            </w:pPr>
            <w:r w:rsidRPr="00F817F4">
              <w:rPr>
                <w:rFonts w:ascii="Times New Roman" w:hAnsi="Times New Roman"/>
              </w:rPr>
              <w:t>0.000659</w:t>
            </w:r>
          </w:p>
        </w:tc>
        <w:tc>
          <w:tcPr>
            <w:tcW w:w="888" w:type="dxa"/>
            <w:noWrap/>
            <w:hideMark/>
          </w:tcPr>
          <w:p w14:paraId="34CA00B6" w14:textId="77777777" w:rsidR="00F817F4" w:rsidRPr="00F817F4" w:rsidRDefault="00F817F4" w:rsidP="00F817F4">
            <w:pPr>
              <w:jc w:val="center"/>
              <w:rPr>
                <w:rFonts w:ascii="Times New Roman" w:hAnsi="Times New Roman"/>
              </w:rPr>
            </w:pPr>
            <w:r w:rsidRPr="00F817F4">
              <w:rPr>
                <w:rFonts w:ascii="Times New Roman" w:hAnsi="Times New Roman"/>
              </w:rPr>
              <w:t>82</w:t>
            </w:r>
          </w:p>
        </w:tc>
        <w:tc>
          <w:tcPr>
            <w:tcW w:w="1348" w:type="dxa"/>
            <w:noWrap/>
            <w:hideMark/>
          </w:tcPr>
          <w:p w14:paraId="448A14B8" w14:textId="77777777" w:rsidR="00F817F4" w:rsidRPr="00F817F4" w:rsidRDefault="00F817F4" w:rsidP="00F817F4">
            <w:pPr>
              <w:jc w:val="center"/>
              <w:rPr>
                <w:rFonts w:ascii="Times New Roman" w:hAnsi="Times New Roman"/>
              </w:rPr>
            </w:pPr>
            <w:r w:rsidRPr="00F817F4">
              <w:rPr>
                <w:rFonts w:ascii="Times New Roman" w:hAnsi="Times New Roman"/>
              </w:rPr>
              <w:t>0.911111</w:t>
            </w:r>
          </w:p>
        </w:tc>
        <w:tc>
          <w:tcPr>
            <w:tcW w:w="1116" w:type="dxa"/>
            <w:noWrap/>
            <w:hideMark/>
          </w:tcPr>
          <w:p w14:paraId="00499F14" w14:textId="77777777" w:rsidR="00F817F4" w:rsidRPr="00F817F4" w:rsidRDefault="00F817F4" w:rsidP="00F817F4">
            <w:pPr>
              <w:jc w:val="center"/>
              <w:rPr>
                <w:rFonts w:ascii="Times New Roman" w:hAnsi="Times New Roman"/>
              </w:rPr>
            </w:pPr>
            <w:r w:rsidRPr="00F817F4">
              <w:rPr>
                <w:rFonts w:ascii="Times New Roman" w:hAnsi="Times New Roman"/>
              </w:rPr>
              <w:t>0.029998</w:t>
            </w:r>
          </w:p>
        </w:tc>
        <w:tc>
          <w:tcPr>
            <w:tcW w:w="961" w:type="dxa"/>
            <w:noWrap/>
            <w:hideMark/>
          </w:tcPr>
          <w:p w14:paraId="236879A4" w14:textId="77777777" w:rsidR="00F817F4" w:rsidRPr="00F817F4" w:rsidRDefault="00F817F4" w:rsidP="00F817F4">
            <w:pPr>
              <w:jc w:val="center"/>
              <w:rPr>
                <w:rFonts w:ascii="Times New Roman" w:hAnsi="Times New Roman"/>
              </w:rPr>
            </w:pPr>
            <w:r w:rsidRPr="00F817F4">
              <w:rPr>
                <w:rFonts w:ascii="Times New Roman" w:hAnsi="Times New Roman"/>
              </w:rPr>
              <w:t>90</w:t>
            </w:r>
          </w:p>
        </w:tc>
      </w:tr>
      <w:tr w:rsidR="00F817F4" w:rsidRPr="00F817F4" w14:paraId="4C390A31" w14:textId="77777777" w:rsidTr="007160DC">
        <w:trPr>
          <w:trHeight w:val="292"/>
        </w:trPr>
        <w:tc>
          <w:tcPr>
            <w:tcW w:w="1346" w:type="dxa"/>
            <w:noWrap/>
            <w:hideMark/>
          </w:tcPr>
          <w:p w14:paraId="36D5D5C1" w14:textId="77777777" w:rsidR="00F817F4" w:rsidRPr="00F817F4" w:rsidRDefault="00F817F4" w:rsidP="00F817F4">
            <w:pPr>
              <w:jc w:val="center"/>
              <w:rPr>
                <w:rFonts w:ascii="Times New Roman" w:hAnsi="Times New Roman"/>
              </w:rPr>
            </w:pPr>
            <w:r w:rsidRPr="00F817F4">
              <w:rPr>
                <w:rFonts w:ascii="Times New Roman" w:hAnsi="Times New Roman"/>
              </w:rPr>
              <w:t>22 ± 3 °C</w:t>
            </w:r>
          </w:p>
        </w:tc>
        <w:tc>
          <w:tcPr>
            <w:tcW w:w="1259" w:type="dxa"/>
            <w:noWrap/>
            <w:hideMark/>
          </w:tcPr>
          <w:p w14:paraId="44762A19" w14:textId="77777777" w:rsidR="00F817F4" w:rsidRPr="00F817F4" w:rsidRDefault="00F817F4" w:rsidP="00F817F4">
            <w:pPr>
              <w:jc w:val="center"/>
              <w:rPr>
                <w:rFonts w:ascii="Times New Roman" w:hAnsi="Times New Roman"/>
              </w:rPr>
            </w:pPr>
            <w:r w:rsidRPr="00F817F4">
              <w:rPr>
                <w:rFonts w:ascii="Times New Roman" w:hAnsi="Times New Roman"/>
              </w:rPr>
              <w:t>16.37647</w:t>
            </w:r>
          </w:p>
        </w:tc>
        <w:tc>
          <w:tcPr>
            <w:tcW w:w="1170" w:type="dxa"/>
            <w:noWrap/>
            <w:hideMark/>
          </w:tcPr>
          <w:p w14:paraId="0439EAE2" w14:textId="77777777" w:rsidR="00F817F4" w:rsidRPr="00F817F4" w:rsidRDefault="00F817F4" w:rsidP="00F817F4">
            <w:pPr>
              <w:jc w:val="center"/>
              <w:rPr>
                <w:rFonts w:ascii="Times New Roman" w:hAnsi="Times New Roman"/>
              </w:rPr>
            </w:pPr>
            <w:r w:rsidRPr="00F817F4">
              <w:rPr>
                <w:rFonts w:ascii="Times New Roman" w:hAnsi="Times New Roman"/>
              </w:rPr>
              <w:t>0.06153</w:t>
            </w:r>
          </w:p>
        </w:tc>
        <w:tc>
          <w:tcPr>
            <w:tcW w:w="1262" w:type="dxa"/>
            <w:noWrap/>
            <w:hideMark/>
          </w:tcPr>
          <w:p w14:paraId="3CF4A5DC" w14:textId="77777777" w:rsidR="00F817F4" w:rsidRPr="00F817F4" w:rsidRDefault="00F817F4" w:rsidP="00F817F4">
            <w:pPr>
              <w:jc w:val="center"/>
              <w:rPr>
                <w:rFonts w:ascii="Times New Roman" w:hAnsi="Times New Roman"/>
              </w:rPr>
            </w:pPr>
            <w:r w:rsidRPr="00F817F4">
              <w:rPr>
                <w:rFonts w:ascii="Times New Roman" w:hAnsi="Times New Roman"/>
              </w:rPr>
              <w:t>0.000571</w:t>
            </w:r>
          </w:p>
        </w:tc>
        <w:tc>
          <w:tcPr>
            <w:tcW w:w="888" w:type="dxa"/>
            <w:noWrap/>
            <w:hideMark/>
          </w:tcPr>
          <w:p w14:paraId="108BC6E3" w14:textId="77777777" w:rsidR="00F817F4" w:rsidRPr="00F817F4" w:rsidRDefault="00F817F4" w:rsidP="00F817F4">
            <w:pPr>
              <w:jc w:val="center"/>
              <w:rPr>
                <w:rFonts w:ascii="Times New Roman" w:hAnsi="Times New Roman"/>
              </w:rPr>
            </w:pPr>
            <w:r w:rsidRPr="00F817F4">
              <w:rPr>
                <w:rFonts w:ascii="Times New Roman" w:hAnsi="Times New Roman"/>
              </w:rPr>
              <w:t>85</w:t>
            </w:r>
          </w:p>
        </w:tc>
        <w:tc>
          <w:tcPr>
            <w:tcW w:w="1348" w:type="dxa"/>
            <w:noWrap/>
            <w:hideMark/>
          </w:tcPr>
          <w:p w14:paraId="5D599D66" w14:textId="77777777" w:rsidR="00F817F4" w:rsidRPr="00F817F4" w:rsidRDefault="00F817F4" w:rsidP="00F817F4">
            <w:pPr>
              <w:jc w:val="center"/>
              <w:rPr>
                <w:rFonts w:ascii="Times New Roman" w:hAnsi="Times New Roman"/>
              </w:rPr>
            </w:pPr>
            <w:r w:rsidRPr="00F817F4">
              <w:rPr>
                <w:rFonts w:ascii="Times New Roman" w:hAnsi="Times New Roman"/>
              </w:rPr>
              <w:t>0.867347</w:t>
            </w:r>
          </w:p>
        </w:tc>
        <w:tc>
          <w:tcPr>
            <w:tcW w:w="1116" w:type="dxa"/>
            <w:noWrap/>
            <w:hideMark/>
          </w:tcPr>
          <w:p w14:paraId="51F82EF7" w14:textId="77777777" w:rsidR="00F817F4" w:rsidRPr="00F817F4" w:rsidRDefault="00F817F4" w:rsidP="00F817F4">
            <w:pPr>
              <w:jc w:val="center"/>
              <w:rPr>
                <w:rFonts w:ascii="Times New Roman" w:hAnsi="Times New Roman"/>
              </w:rPr>
            </w:pPr>
            <w:r w:rsidRPr="00F817F4">
              <w:rPr>
                <w:rFonts w:ascii="Times New Roman" w:hAnsi="Times New Roman"/>
              </w:rPr>
              <w:t>0.034264</w:t>
            </w:r>
          </w:p>
        </w:tc>
        <w:tc>
          <w:tcPr>
            <w:tcW w:w="961" w:type="dxa"/>
            <w:noWrap/>
            <w:hideMark/>
          </w:tcPr>
          <w:p w14:paraId="392E9C90" w14:textId="77777777" w:rsidR="00F817F4" w:rsidRPr="00F817F4" w:rsidRDefault="00F817F4" w:rsidP="00F817F4">
            <w:pPr>
              <w:jc w:val="center"/>
              <w:rPr>
                <w:rFonts w:ascii="Times New Roman" w:hAnsi="Times New Roman"/>
              </w:rPr>
            </w:pPr>
            <w:r w:rsidRPr="00F817F4">
              <w:rPr>
                <w:rFonts w:ascii="Times New Roman" w:hAnsi="Times New Roman"/>
              </w:rPr>
              <w:t>98</w:t>
            </w:r>
          </w:p>
        </w:tc>
      </w:tr>
      <w:tr w:rsidR="00F817F4" w:rsidRPr="00F817F4" w14:paraId="63932074" w14:textId="77777777" w:rsidTr="007160DC">
        <w:trPr>
          <w:trHeight w:val="292"/>
        </w:trPr>
        <w:tc>
          <w:tcPr>
            <w:tcW w:w="1346" w:type="dxa"/>
            <w:noWrap/>
            <w:hideMark/>
          </w:tcPr>
          <w:p w14:paraId="4348D763" w14:textId="77777777" w:rsidR="00F817F4" w:rsidRPr="00F817F4" w:rsidRDefault="00F817F4" w:rsidP="00F817F4">
            <w:pPr>
              <w:jc w:val="center"/>
              <w:rPr>
                <w:rFonts w:ascii="Times New Roman" w:hAnsi="Times New Roman"/>
              </w:rPr>
            </w:pPr>
            <w:r w:rsidRPr="00F817F4">
              <w:rPr>
                <w:rFonts w:ascii="Times New Roman" w:hAnsi="Times New Roman"/>
              </w:rPr>
              <w:t>22 ± 6 °C</w:t>
            </w:r>
          </w:p>
        </w:tc>
        <w:tc>
          <w:tcPr>
            <w:tcW w:w="1259" w:type="dxa"/>
            <w:noWrap/>
            <w:hideMark/>
          </w:tcPr>
          <w:p w14:paraId="5C7BC5C8" w14:textId="77777777" w:rsidR="00F817F4" w:rsidRPr="00F817F4" w:rsidRDefault="00F817F4" w:rsidP="00F817F4">
            <w:pPr>
              <w:jc w:val="center"/>
              <w:rPr>
                <w:rFonts w:ascii="Times New Roman" w:hAnsi="Times New Roman"/>
              </w:rPr>
            </w:pPr>
            <w:r w:rsidRPr="00F817F4">
              <w:rPr>
                <w:rFonts w:ascii="Times New Roman" w:hAnsi="Times New Roman"/>
              </w:rPr>
              <w:t>15.63514</w:t>
            </w:r>
          </w:p>
        </w:tc>
        <w:tc>
          <w:tcPr>
            <w:tcW w:w="1170" w:type="dxa"/>
            <w:noWrap/>
            <w:hideMark/>
          </w:tcPr>
          <w:p w14:paraId="135F7B2D" w14:textId="77777777" w:rsidR="00F817F4" w:rsidRPr="00F817F4" w:rsidRDefault="00F817F4" w:rsidP="00F817F4">
            <w:pPr>
              <w:jc w:val="center"/>
              <w:rPr>
                <w:rFonts w:ascii="Times New Roman" w:hAnsi="Times New Roman"/>
              </w:rPr>
            </w:pPr>
            <w:r w:rsidRPr="00F817F4">
              <w:rPr>
                <w:rFonts w:ascii="Times New Roman" w:hAnsi="Times New Roman"/>
              </w:rPr>
              <w:t>0.065533</w:t>
            </w:r>
          </w:p>
        </w:tc>
        <w:tc>
          <w:tcPr>
            <w:tcW w:w="1262" w:type="dxa"/>
            <w:noWrap/>
            <w:hideMark/>
          </w:tcPr>
          <w:p w14:paraId="510527F1" w14:textId="77777777" w:rsidR="00F817F4" w:rsidRPr="00F817F4" w:rsidRDefault="00F817F4" w:rsidP="00F817F4">
            <w:pPr>
              <w:jc w:val="center"/>
              <w:rPr>
                <w:rFonts w:ascii="Times New Roman" w:hAnsi="Times New Roman"/>
              </w:rPr>
            </w:pPr>
            <w:r w:rsidRPr="00F817F4">
              <w:rPr>
                <w:rFonts w:ascii="Times New Roman" w:hAnsi="Times New Roman"/>
              </w:rPr>
              <w:t>0.000951</w:t>
            </w:r>
          </w:p>
        </w:tc>
        <w:tc>
          <w:tcPr>
            <w:tcW w:w="888" w:type="dxa"/>
            <w:noWrap/>
            <w:hideMark/>
          </w:tcPr>
          <w:p w14:paraId="4DDA240A" w14:textId="77777777" w:rsidR="00F817F4" w:rsidRPr="00F817F4" w:rsidRDefault="00F817F4" w:rsidP="00F817F4">
            <w:pPr>
              <w:jc w:val="center"/>
              <w:rPr>
                <w:rFonts w:ascii="Times New Roman" w:hAnsi="Times New Roman"/>
              </w:rPr>
            </w:pPr>
            <w:r w:rsidRPr="00F817F4">
              <w:rPr>
                <w:rFonts w:ascii="Times New Roman" w:hAnsi="Times New Roman"/>
              </w:rPr>
              <w:t>73</w:t>
            </w:r>
          </w:p>
        </w:tc>
        <w:tc>
          <w:tcPr>
            <w:tcW w:w="1348" w:type="dxa"/>
            <w:noWrap/>
            <w:hideMark/>
          </w:tcPr>
          <w:p w14:paraId="44A56528" w14:textId="77777777" w:rsidR="00F817F4" w:rsidRPr="00F817F4" w:rsidRDefault="00F817F4" w:rsidP="00F817F4">
            <w:pPr>
              <w:jc w:val="center"/>
              <w:rPr>
                <w:rFonts w:ascii="Times New Roman" w:hAnsi="Times New Roman"/>
              </w:rPr>
            </w:pPr>
            <w:r w:rsidRPr="00F817F4">
              <w:rPr>
                <w:rFonts w:ascii="Times New Roman" w:hAnsi="Times New Roman"/>
              </w:rPr>
              <w:t>0.811111</w:t>
            </w:r>
          </w:p>
        </w:tc>
        <w:tc>
          <w:tcPr>
            <w:tcW w:w="1116" w:type="dxa"/>
            <w:noWrap/>
            <w:hideMark/>
          </w:tcPr>
          <w:p w14:paraId="18267AFD" w14:textId="77777777" w:rsidR="00F817F4" w:rsidRPr="00F817F4" w:rsidRDefault="00F817F4" w:rsidP="00F817F4">
            <w:pPr>
              <w:jc w:val="center"/>
              <w:rPr>
                <w:rFonts w:ascii="Times New Roman" w:hAnsi="Times New Roman"/>
              </w:rPr>
            </w:pPr>
            <w:r w:rsidRPr="00F817F4">
              <w:rPr>
                <w:rFonts w:ascii="Times New Roman" w:hAnsi="Times New Roman"/>
              </w:rPr>
              <w:t>0.041259</w:t>
            </w:r>
          </w:p>
        </w:tc>
        <w:tc>
          <w:tcPr>
            <w:tcW w:w="961" w:type="dxa"/>
            <w:noWrap/>
            <w:hideMark/>
          </w:tcPr>
          <w:p w14:paraId="1748EC04" w14:textId="77777777" w:rsidR="00F817F4" w:rsidRPr="00F817F4" w:rsidRDefault="00F817F4" w:rsidP="00F817F4">
            <w:pPr>
              <w:jc w:val="center"/>
              <w:rPr>
                <w:rFonts w:ascii="Times New Roman" w:hAnsi="Times New Roman"/>
              </w:rPr>
            </w:pPr>
            <w:r w:rsidRPr="00F817F4">
              <w:rPr>
                <w:rFonts w:ascii="Times New Roman" w:hAnsi="Times New Roman"/>
              </w:rPr>
              <w:t>90</w:t>
            </w:r>
          </w:p>
        </w:tc>
      </w:tr>
      <w:tr w:rsidR="00F817F4" w:rsidRPr="00F817F4" w14:paraId="2889CE2B" w14:textId="77777777" w:rsidTr="007160DC">
        <w:trPr>
          <w:trHeight w:val="292"/>
        </w:trPr>
        <w:tc>
          <w:tcPr>
            <w:tcW w:w="1346" w:type="dxa"/>
            <w:noWrap/>
            <w:hideMark/>
          </w:tcPr>
          <w:p w14:paraId="1E50FB87" w14:textId="77777777" w:rsidR="00F817F4" w:rsidRPr="00F817F4" w:rsidRDefault="00F817F4" w:rsidP="00F817F4">
            <w:pPr>
              <w:jc w:val="center"/>
              <w:rPr>
                <w:rFonts w:ascii="Times New Roman" w:hAnsi="Times New Roman"/>
              </w:rPr>
            </w:pPr>
            <w:r w:rsidRPr="00F817F4">
              <w:rPr>
                <w:rFonts w:ascii="Times New Roman" w:hAnsi="Times New Roman"/>
              </w:rPr>
              <w:t>26 ± 0 °C</w:t>
            </w:r>
          </w:p>
        </w:tc>
        <w:tc>
          <w:tcPr>
            <w:tcW w:w="1259" w:type="dxa"/>
            <w:noWrap/>
            <w:hideMark/>
          </w:tcPr>
          <w:p w14:paraId="23CE2769" w14:textId="77777777" w:rsidR="00F817F4" w:rsidRPr="00F817F4" w:rsidRDefault="00F817F4" w:rsidP="00F817F4">
            <w:pPr>
              <w:jc w:val="center"/>
              <w:rPr>
                <w:rFonts w:ascii="Times New Roman" w:hAnsi="Times New Roman"/>
              </w:rPr>
            </w:pPr>
            <w:r w:rsidRPr="00F817F4">
              <w:rPr>
                <w:rFonts w:ascii="Times New Roman" w:hAnsi="Times New Roman"/>
              </w:rPr>
              <w:t>10.76712</w:t>
            </w:r>
          </w:p>
        </w:tc>
        <w:tc>
          <w:tcPr>
            <w:tcW w:w="1170" w:type="dxa"/>
            <w:noWrap/>
            <w:hideMark/>
          </w:tcPr>
          <w:p w14:paraId="36CAB7EB" w14:textId="77777777" w:rsidR="00F817F4" w:rsidRPr="00F817F4" w:rsidRDefault="00F817F4" w:rsidP="00F817F4">
            <w:pPr>
              <w:jc w:val="center"/>
              <w:rPr>
                <w:rFonts w:ascii="Times New Roman" w:hAnsi="Times New Roman"/>
              </w:rPr>
            </w:pPr>
            <w:r w:rsidRPr="00F817F4">
              <w:rPr>
                <w:rFonts w:ascii="Times New Roman" w:hAnsi="Times New Roman"/>
              </w:rPr>
              <w:t>0.095877</w:t>
            </w:r>
          </w:p>
        </w:tc>
        <w:tc>
          <w:tcPr>
            <w:tcW w:w="1262" w:type="dxa"/>
            <w:noWrap/>
            <w:hideMark/>
          </w:tcPr>
          <w:p w14:paraId="19FE84DF" w14:textId="77777777" w:rsidR="00F817F4" w:rsidRPr="00F817F4" w:rsidRDefault="00F817F4" w:rsidP="00F817F4">
            <w:pPr>
              <w:jc w:val="center"/>
              <w:rPr>
                <w:rFonts w:ascii="Times New Roman" w:hAnsi="Times New Roman"/>
              </w:rPr>
            </w:pPr>
            <w:r w:rsidRPr="00F817F4">
              <w:rPr>
                <w:rFonts w:ascii="Times New Roman" w:hAnsi="Times New Roman"/>
              </w:rPr>
              <w:t>0.001488</w:t>
            </w:r>
          </w:p>
        </w:tc>
        <w:tc>
          <w:tcPr>
            <w:tcW w:w="888" w:type="dxa"/>
            <w:noWrap/>
            <w:hideMark/>
          </w:tcPr>
          <w:p w14:paraId="543C11F6" w14:textId="77777777" w:rsidR="00F817F4" w:rsidRPr="00F817F4" w:rsidRDefault="00F817F4" w:rsidP="00F817F4">
            <w:pPr>
              <w:jc w:val="center"/>
              <w:rPr>
                <w:rFonts w:ascii="Times New Roman" w:hAnsi="Times New Roman"/>
              </w:rPr>
            </w:pPr>
            <w:r w:rsidRPr="00F817F4">
              <w:rPr>
                <w:rFonts w:ascii="Times New Roman" w:hAnsi="Times New Roman"/>
              </w:rPr>
              <w:t>69</w:t>
            </w:r>
          </w:p>
        </w:tc>
        <w:tc>
          <w:tcPr>
            <w:tcW w:w="1348" w:type="dxa"/>
            <w:noWrap/>
            <w:hideMark/>
          </w:tcPr>
          <w:p w14:paraId="1F89F7FD" w14:textId="77777777" w:rsidR="00F817F4" w:rsidRPr="00F817F4" w:rsidRDefault="00F817F4" w:rsidP="00F817F4">
            <w:pPr>
              <w:jc w:val="center"/>
              <w:rPr>
                <w:rFonts w:ascii="Times New Roman" w:hAnsi="Times New Roman"/>
              </w:rPr>
            </w:pPr>
            <w:r w:rsidRPr="00F817F4">
              <w:rPr>
                <w:rFonts w:ascii="Times New Roman" w:hAnsi="Times New Roman"/>
              </w:rPr>
              <w:t>0.784091</w:t>
            </w:r>
          </w:p>
        </w:tc>
        <w:tc>
          <w:tcPr>
            <w:tcW w:w="1116" w:type="dxa"/>
            <w:noWrap/>
            <w:hideMark/>
          </w:tcPr>
          <w:p w14:paraId="0AFB74CA" w14:textId="77777777" w:rsidR="00F817F4" w:rsidRPr="00F817F4" w:rsidRDefault="00F817F4" w:rsidP="00F817F4">
            <w:pPr>
              <w:jc w:val="center"/>
              <w:rPr>
                <w:rFonts w:ascii="Times New Roman" w:hAnsi="Times New Roman"/>
              </w:rPr>
            </w:pPr>
            <w:r w:rsidRPr="00F817F4">
              <w:rPr>
                <w:rFonts w:ascii="Times New Roman" w:hAnsi="Times New Roman"/>
              </w:rPr>
              <w:t>0.043861</w:t>
            </w:r>
          </w:p>
        </w:tc>
        <w:tc>
          <w:tcPr>
            <w:tcW w:w="961" w:type="dxa"/>
            <w:noWrap/>
            <w:hideMark/>
          </w:tcPr>
          <w:p w14:paraId="6BBC0E9F" w14:textId="77777777" w:rsidR="00F817F4" w:rsidRPr="00F817F4" w:rsidRDefault="00F817F4" w:rsidP="00F817F4">
            <w:pPr>
              <w:jc w:val="center"/>
              <w:rPr>
                <w:rFonts w:ascii="Times New Roman" w:hAnsi="Times New Roman"/>
              </w:rPr>
            </w:pPr>
            <w:r w:rsidRPr="00F817F4">
              <w:rPr>
                <w:rFonts w:ascii="Times New Roman" w:hAnsi="Times New Roman"/>
              </w:rPr>
              <w:t>88</w:t>
            </w:r>
          </w:p>
        </w:tc>
      </w:tr>
      <w:tr w:rsidR="00F817F4" w:rsidRPr="00F817F4" w14:paraId="4D7E7E0C" w14:textId="77777777" w:rsidTr="007160DC">
        <w:trPr>
          <w:trHeight w:val="292"/>
        </w:trPr>
        <w:tc>
          <w:tcPr>
            <w:tcW w:w="1346" w:type="dxa"/>
            <w:noWrap/>
            <w:hideMark/>
          </w:tcPr>
          <w:p w14:paraId="49B70A62" w14:textId="77777777" w:rsidR="00F817F4" w:rsidRPr="00F817F4" w:rsidRDefault="00F817F4" w:rsidP="00F817F4">
            <w:pPr>
              <w:jc w:val="center"/>
              <w:rPr>
                <w:rFonts w:ascii="Times New Roman" w:hAnsi="Times New Roman"/>
              </w:rPr>
            </w:pPr>
            <w:r w:rsidRPr="00F817F4">
              <w:rPr>
                <w:rFonts w:ascii="Times New Roman" w:hAnsi="Times New Roman"/>
              </w:rPr>
              <w:t>26 ± 3 °C</w:t>
            </w:r>
          </w:p>
        </w:tc>
        <w:tc>
          <w:tcPr>
            <w:tcW w:w="1259" w:type="dxa"/>
            <w:noWrap/>
            <w:hideMark/>
          </w:tcPr>
          <w:p w14:paraId="0E162560" w14:textId="77777777" w:rsidR="00F817F4" w:rsidRPr="00F817F4" w:rsidRDefault="00F817F4" w:rsidP="00F817F4">
            <w:pPr>
              <w:jc w:val="center"/>
              <w:rPr>
                <w:rFonts w:ascii="Times New Roman" w:hAnsi="Times New Roman"/>
              </w:rPr>
            </w:pPr>
            <w:r w:rsidRPr="00F817F4">
              <w:rPr>
                <w:rFonts w:ascii="Times New Roman" w:hAnsi="Times New Roman"/>
              </w:rPr>
              <w:t>10.875</w:t>
            </w:r>
          </w:p>
        </w:tc>
        <w:tc>
          <w:tcPr>
            <w:tcW w:w="1170" w:type="dxa"/>
            <w:noWrap/>
            <w:hideMark/>
          </w:tcPr>
          <w:p w14:paraId="02A48A34" w14:textId="77777777" w:rsidR="00F817F4" w:rsidRPr="00F817F4" w:rsidRDefault="00F817F4" w:rsidP="00F817F4">
            <w:pPr>
              <w:jc w:val="center"/>
              <w:rPr>
                <w:rFonts w:ascii="Times New Roman" w:hAnsi="Times New Roman"/>
              </w:rPr>
            </w:pPr>
            <w:r w:rsidRPr="00F817F4">
              <w:rPr>
                <w:rFonts w:ascii="Times New Roman" w:hAnsi="Times New Roman"/>
              </w:rPr>
              <w:t>0.094316</w:t>
            </w:r>
          </w:p>
        </w:tc>
        <w:tc>
          <w:tcPr>
            <w:tcW w:w="1262" w:type="dxa"/>
            <w:noWrap/>
            <w:hideMark/>
          </w:tcPr>
          <w:p w14:paraId="7D569473" w14:textId="77777777" w:rsidR="00F817F4" w:rsidRPr="00F817F4" w:rsidRDefault="00F817F4" w:rsidP="00F817F4">
            <w:pPr>
              <w:jc w:val="center"/>
              <w:rPr>
                <w:rFonts w:ascii="Times New Roman" w:hAnsi="Times New Roman"/>
              </w:rPr>
            </w:pPr>
            <w:r w:rsidRPr="00F817F4">
              <w:rPr>
                <w:rFonts w:ascii="Times New Roman" w:hAnsi="Times New Roman"/>
              </w:rPr>
              <w:t>0.001333</w:t>
            </w:r>
          </w:p>
        </w:tc>
        <w:tc>
          <w:tcPr>
            <w:tcW w:w="888" w:type="dxa"/>
            <w:noWrap/>
            <w:hideMark/>
          </w:tcPr>
          <w:p w14:paraId="7D89FC62" w14:textId="77777777" w:rsidR="00F817F4" w:rsidRPr="00F817F4" w:rsidRDefault="00F817F4" w:rsidP="00F817F4">
            <w:pPr>
              <w:jc w:val="center"/>
              <w:rPr>
                <w:rFonts w:ascii="Times New Roman" w:hAnsi="Times New Roman"/>
              </w:rPr>
            </w:pPr>
            <w:r w:rsidRPr="00F817F4">
              <w:rPr>
                <w:rFonts w:ascii="Times New Roman" w:hAnsi="Times New Roman"/>
              </w:rPr>
              <w:t>71</w:t>
            </w:r>
          </w:p>
        </w:tc>
        <w:tc>
          <w:tcPr>
            <w:tcW w:w="1348" w:type="dxa"/>
            <w:noWrap/>
            <w:hideMark/>
          </w:tcPr>
          <w:p w14:paraId="31A42F11" w14:textId="77777777" w:rsidR="00F817F4" w:rsidRPr="00F817F4" w:rsidRDefault="00F817F4" w:rsidP="00F817F4">
            <w:pPr>
              <w:jc w:val="center"/>
              <w:rPr>
                <w:rFonts w:ascii="Times New Roman" w:hAnsi="Times New Roman"/>
              </w:rPr>
            </w:pPr>
            <w:r w:rsidRPr="00F817F4">
              <w:rPr>
                <w:rFonts w:ascii="Times New Roman" w:hAnsi="Times New Roman"/>
              </w:rPr>
              <w:t>0.755319</w:t>
            </w:r>
          </w:p>
        </w:tc>
        <w:tc>
          <w:tcPr>
            <w:tcW w:w="1116" w:type="dxa"/>
            <w:noWrap/>
            <w:hideMark/>
          </w:tcPr>
          <w:p w14:paraId="02AE7592" w14:textId="77777777" w:rsidR="00F817F4" w:rsidRPr="00F817F4" w:rsidRDefault="00F817F4" w:rsidP="00F817F4">
            <w:pPr>
              <w:jc w:val="center"/>
              <w:rPr>
                <w:rFonts w:ascii="Times New Roman" w:hAnsi="Times New Roman"/>
              </w:rPr>
            </w:pPr>
            <w:r w:rsidRPr="00F817F4">
              <w:rPr>
                <w:rFonts w:ascii="Times New Roman" w:hAnsi="Times New Roman"/>
              </w:rPr>
              <w:t>0.044341</w:t>
            </w:r>
          </w:p>
        </w:tc>
        <w:tc>
          <w:tcPr>
            <w:tcW w:w="961" w:type="dxa"/>
            <w:noWrap/>
            <w:hideMark/>
          </w:tcPr>
          <w:p w14:paraId="79E12612" w14:textId="77777777" w:rsidR="00F817F4" w:rsidRPr="00F817F4" w:rsidRDefault="00F817F4" w:rsidP="00F817F4">
            <w:pPr>
              <w:jc w:val="center"/>
              <w:rPr>
                <w:rFonts w:ascii="Times New Roman" w:hAnsi="Times New Roman"/>
              </w:rPr>
            </w:pPr>
            <w:r w:rsidRPr="00F817F4">
              <w:rPr>
                <w:rFonts w:ascii="Times New Roman" w:hAnsi="Times New Roman"/>
              </w:rPr>
              <w:t>94</w:t>
            </w:r>
          </w:p>
        </w:tc>
      </w:tr>
      <w:tr w:rsidR="00F817F4" w:rsidRPr="00F817F4" w14:paraId="3FBE8302" w14:textId="77777777" w:rsidTr="007160DC">
        <w:trPr>
          <w:trHeight w:val="292"/>
        </w:trPr>
        <w:tc>
          <w:tcPr>
            <w:tcW w:w="1346" w:type="dxa"/>
            <w:noWrap/>
            <w:hideMark/>
          </w:tcPr>
          <w:p w14:paraId="08B6665C" w14:textId="77777777" w:rsidR="00F817F4" w:rsidRPr="00F817F4" w:rsidRDefault="00F817F4" w:rsidP="00F817F4">
            <w:pPr>
              <w:jc w:val="center"/>
              <w:rPr>
                <w:rFonts w:ascii="Times New Roman" w:hAnsi="Times New Roman"/>
              </w:rPr>
            </w:pPr>
            <w:r w:rsidRPr="00F817F4">
              <w:rPr>
                <w:rFonts w:ascii="Times New Roman" w:hAnsi="Times New Roman"/>
              </w:rPr>
              <w:t>26 ± 6 °C</w:t>
            </w:r>
          </w:p>
        </w:tc>
        <w:tc>
          <w:tcPr>
            <w:tcW w:w="1259" w:type="dxa"/>
            <w:noWrap/>
            <w:hideMark/>
          </w:tcPr>
          <w:p w14:paraId="58817C49" w14:textId="77777777" w:rsidR="00F817F4" w:rsidRPr="00F817F4" w:rsidRDefault="00F817F4" w:rsidP="00F817F4">
            <w:pPr>
              <w:jc w:val="center"/>
              <w:rPr>
                <w:rFonts w:ascii="Times New Roman" w:hAnsi="Times New Roman"/>
              </w:rPr>
            </w:pPr>
            <w:r w:rsidRPr="00F817F4">
              <w:rPr>
                <w:rFonts w:ascii="Times New Roman" w:hAnsi="Times New Roman"/>
              </w:rPr>
              <w:t>10.22222</w:t>
            </w:r>
          </w:p>
        </w:tc>
        <w:tc>
          <w:tcPr>
            <w:tcW w:w="1170" w:type="dxa"/>
            <w:noWrap/>
            <w:hideMark/>
          </w:tcPr>
          <w:p w14:paraId="7A89E471" w14:textId="77777777" w:rsidR="00F817F4" w:rsidRPr="00F817F4" w:rsidRDefault="00F817F4" w:rsidP="00F817F4">
            <w:pPr>
              <w:jc w:val="center"/>
              <w:rPr>
                <w:rFonts w:ascii="Times New Roman" w:hAnsi="Times New Roman"/>
              </w:rPr>
            </w:pPr>
            <w:r w:rsidRPr="00F817F4">
              <w:rPr>
                <w:rFonts w:ascii="Times New Roman" w:hAnsi="Times New Roman"/>
              </w:rPr>
              <w:t>0.101315</w:t>
            </w:r>
          </w:p>
        </w:tc>
        <w:tc>
          <w:tcPr>
            <w:tcW w:w="1262" w:type="dxa"/>
            <w:noWrap/>
            <w:hideMark/>
          </w:tcPr>
          <w:p w14:paraId="170DC0C9" w14:textId="77777777" w:rsidR="00F817F4" w:rsidRPr="00F817F4" w:rsidRDefault="00F817F4" w:rsidP="00F817F4">
            <w:pPr>
              <w:jc w:val="center"/>
              <w:rPr>
                <w:rFonts w:ascii="Times New Roman" w:hAnsi="Times New Roman"/>
              </w:rPr>
            </w:pPr>
            <w:r w:rsidRPr="00F817F4">
              <w:rPr>
                <w:rFonts w:ascii="Times New Roman" w:hAnsi="Times New Roman"/>
              </w:rPr>
              <w:t>0.001817</w:t>
            </w:r>
          </w:p>
        </w:tc>
        <w:tc>
          <w:tcPr>
            <w:tcW w:w="888" w:type="dxa"/>
            <w:noWrap/>
            <w:hideMark/>
          </w:tcPr>
          <w:p w14:paraId="05A98AB5" w14:textId="77777777" w:rsidR="00F817F4" w:rsidRPr="00F817F4" w:rsidRDefault="00F817F4" w:rsidP="00F817F4">
            <w:pPr>
              <w:jc w:val="center"/>
              <w:rPr>
                <w:rFonts w:ascii="Times New Roman" w:hAnsi="Times New Roman"/>
              </w:rPr>
            </w:pPr>
            <w:r w:rsidRPr="00F817F4">
              <w:rPr>
                <w:rFonts w:ascii="Times New Roman" w:hAnsi="Times New Roman"/>
              </w:rPr>
              <w:t>72</w:t>
            </w:r>
          </w:p>
        </w:tc>
        <w:tc>
          <w:tcPr>
            <w:tcW w:w="1348" w:type="dxa"/>
            <w:noWrap/>
            <w:hideMark/>
          </w:tcPr>
          <w:p w14:paraId="543AF142" w14:textId="77777777" w:rsidR="00F817F4" w:rsidRPr="00F817F4" w:rsidRDefault="00F817F4" w:rsidP="00F817F4">
            <w:pPr>
              <w:jc w:val="center"/>
              <w:rPr>
                <w:rFonts w:ascii="Times New Roman" w:hAnsi="Times New Roman"/>
              </w:rPr>
            </w:pPr>
            <w:r w:rsidRPr="00F817F4">
              <w:rPr>
                <w:rFonts w:ascii="Times New Roman" w:hAnsi="Times New Roman"/>
              </w:rPr>
              <w:t>0.8</w:t>
            </w:r>
          </w:p>
        </w:tc>
        <w:tc>
          <w:tcPr>
            <w:tcW w:w="1116" w:type="dxa"/>
            <w:noWrap/>
            <w:hideMark/>
          </w:tcPr>
          <w:p w14:paraId="744650F5" w14:textId="77777777" w:rsidR="00F817F4" w:rsidRPr="00F817F4" w:rsidRDefault="00F817F4" w:rsidP="00F817F4">
            <w:pPr>
              <w:jc w:val="center"/>
              <w:rPr>
                <w:rFonts w:ascii="Times New Roman" w:hAnsi="Times New Roman"/>
              </w:rPr>
            </w:pPr>
            <w:r w:rsidRPr="00F817F4">
              <w:rPr>
                <w:rFonts w:ascii="Times New Roman" w:hAnsi="Times New Roman"/>
              </w:rPr>
              <w:t>0.042164</w:t>
            </w:r>
          </w:p>
        </w:tc>
        <w:tc>
          <w:tcPr>
            <w:tcW w:w="961" w:type="dxa"/>
            <w:noWrap/>
            <w:hideMark/>
          </w:tcPr>
          <w:p w14:paraId="489CBAFE" w14:textId="77777777" w:rsidR="00F817F4" w:rsidRPr="00F817F4" w:rsidRDefault="00F817F4" w:rsidP="00F817F4">
            <w:pPr>
              <w:jc w:val="center"/>
              <w:rPr>
                <w:rFonts w:ascii="Times New Roman" w:hAnsi="Times New Roman"/>
              </w:rPr>
            </w:pPr>
            <w:r w:rsidRPr="00F817F4">
              <w:rPr>
                <w:rFonts w:ascii="Times New Roman" w:hAnsi="Times New Roman"/>
              </w:rPr>
              <w:t>90</w:t>
            </w:r>
          </w:p>
        </w:tc>
      </w:tr>
      <w:tr w:rsidR="00F817F4" w:rsidRPr="00F817F4" w14:paraId="3321EF10" w14:textId="77777777" w:rsidTr="007160DC">
        <w:trPr>
          <w:trHeight w:val="292"/>
        </w:trPr>
        <w:tc>
          <w:tcPr>
            <w:tcW w:w="1346" w:type="dxa"/>
            <w:noWrap/>
            <w:hideMark/>
          </w:tcPr>
          <w:p w14:paraId="0AB4AA50" w14:textId="77777777" w:rsidR="00F817F4" w:rsidRPr="00F817F4" w:rsidRDefault="00F817F4" w:rsidP="00F817F4">
            <w:pPr>
              <w:jc w:val="center"/>
              <w:rPr>
                <w:rFonts w:ascii="Times New Roman" w:hAnsi="Times New Roman"/>
              </w:rPr>
            </w:pPr>
            <w:r w:rsidRPr="00F817F4">
              <w:rPr>
                <w:rFonts w:ascii="Times New Roman" w:hAnsi="Times New Roman"/>
              </w:rPr>
              <w:t>30 ± 0 °C</w:t>
            </w:r>
          </w:p>
        </w:tc>
        <w:tc>
          <w:tcPr>
            <w:tcW w:w="1259" w:type="dxa"/>
            <w:noWrap/>
            <w:hideMark/>
          </w:tcPr>
          <w:p w14:paraId="4FF67695" w14:textId="77777777" w:rsidR="00F817F4" w:rsidRPr="00F817F4" w:rsidRDefault="00F817F4" w:rsidP="00F817F4">
            <w:pPr>
              <w:jc w:val="center"/>
              <w:rPr>
                <w:rFonts w:ascii="Times New Roman" w:hAnsi="Times New Roman"/>
              </w:rPr>
            </w:pPr>
            <w:r w:rsidRPr="00F817F4">
              <w:rPr>
                <w:rFonts w:ascii="Times New Roman" w:hAnsi="Times New Roman"/>
              </w:rPr>
              <w:t>7.569231</w:t>
            </w:r>
          </w:p>
        </w:tc>
        <w:tc>
          <w:tcPr>
            <w:tcW w:w="1170" w:type="dxa"/>
            <w:noWrap/>
            <w:hideMark/>
          </w:tcPr>
          <w:p w14:paraId="3D3022D2" w14:textId="77777777" w:rsidR="00F817F4" w:rsidRPr="00F817F4" w:rsidRDefault="00F817F4" w:rsidP="00F817F4">
            <w:pPr>
              <w:jc w:val="center"/>
              <w:rPr>
                <w:rFonts w:ascii="Times New Roman" w:hAnsi="Times New Roman"/>
              </w:rPr>
            </w:pPr>
            <w:r w:rsidRPr="00F817F4">
              <w:rPr>
                <w:rFonts w:ascii="Times New Roman" w:hAnsi="Times New Roman"/>
              </w:rPr>
              <w:t>0.133981</w:t>
            </w:r>
          </w:p>
        </w:tc>
        <w:tc>
          <w:tcPr>
            <w:tcW w:w="1262" w:type="dxa"/>
            <w:noWrap/>
            <w:hideMark/>
          </w:tcPr>
          <w:p w14:paraId="7AB4B351" w14:textId="77777777" w:rsidR="00F817F4" w:rsidRPr="00F817F4" w:rsidRDefault="00F817F4" w:rsidP="00F817F4">
            <w:pPr>
              <w:jc w:val="center"/>
              <w:rPr>
                <w:rFonts w:ascii="Times New Roman" w:hAnsi="Times New Roman"/>
              </w:rPr>
            </w:pPr>
            <w:r w:rsidRPr="00F817F4">
              <w:rPr>
                <w:rFonts w:ascii="Times New Roman" w:hAnsi="Times New Roman"/>
              </w:rPr>
              <w:t>0.001822</w:t>
            </w:r>
          </w:p>
        </w:tc>
        <w:tc>
          <w:tcPr>
            <w:tcW w:w="888" w:type="dxa"/>
            <w:noWrap/>
            <w:hideMark/>
          </w:tcPr>
          <w:p w14:paraId="01503340" w14:textId="77777777" w:rsidR="00F817F4" w:rsidRPr="00F817F4" w:rsidRDefault="00F817F4" w:rsidP="00F817F4">
            <w:pPr>
              <w:jc w:val="center"/>
              <w:rPr>
                <w:rFonts w:ascii="Times New Roman" w:hAnsi="Times New Roman"/>
              </w:rPr>
            </w:pPr>
            <w:r w:rsidRPr="00F817F4">
              <w:rPr>
                <w:rFonts w:ascii="Times New Roman" w:hAnsi="Times New Roman"/>
              </w:rPr>
              <w:t>65</w:t>
            </w:r>
          </w:p>
        </w:tc>
        <w:tc>
          <w:tcPr>
            <w:tcW w:w="1348" w:type="dxa"/>
            <w:noWrap/>
            <w:hideMark/>
          </w:tcPr>
          <w:p w14:paraId="7CCAC56F" w14:textId="77777777" w:rsidR="00F817F4" w:rsidRPr="00F817F4" w:rsidRDefault="00F817F4" w:rsidP="00F817F4">
            <w:pPr>
              <w:jc w:val="center"/>
              <w:rPr>
                <w:rFonts w:ascii="Times New Roman" w:hAnsi="Times New Roman"/>
              </w:rPr>
            </w:pPr>
            <w:r w:rsidRPr="00F817F4">
              <w:rPr>
                <w:rFonts w:ascii="Times New Roman" w:hAnsi="Times New Roman"/>
              </w:rPr>
              <w:t>0.822785</w:t>
            </w:r>
          </w:p>
        </w:tc>
        <w:tc>
          <w:tcPr>
            <w:tcW w:w="1116" w:type="dxa"/>
            <w:noWrap/>
            <w:hideMark/>
          </w:tcPr>
          <w:p w14:paraId="0A053375" w14:textId="77777777" w:rsidR="00F817F4" w:rsidRPr="00F817F4" w:rsidRDefault="00F817F4" w:rsidP="00F817F4">
            <w:pPr>
              <w:jc w:val="center"/>
              <w:rPr>
                <w:rFonts w:ascii="Times New Roman" w:hAnsi="Times New Roman"/>
              </w:rPr>
            </w:pPr>
            <w:r w:rsidRPr="00F817F4">
              <w:rPr>
                <w:rFonts w:ascii="Times New Roman" w:hAnsi="Times New Roman"/>
              </w:rPr>
              <w:t>0.042962</w:t>
            </w:r>
          </w:p>
        </w:tc>
        <w:tc>
          <w:tcPr>
            <w:tcW w:w="961" w:type="dxa"/>
            <w:noWrap/>
            <w:hideMark/>
          </w:tcPr>
          <w:p w14:paraId="0493BF63" w14:textId="77777777" w:rsidR="00F817F4" w:rsidRPr="00F817F4" w:rsidRDefault="00F817F4" w:rsidP="00F817F4">
            <w:pPr>
              <w:jc w:val="center"/>
              <w:rPr>
                <w:rFonts w:ascii="Times New Roman" w:hAnsi="Times New Roman"/>
              </w:rPr>
            </w:pPr>
            <w:r w:rsidRPr="00F817F4">
              <w:rPr>
                <w:rFonts w:ascii="Times New Roman" w:hAnsi="Times New Roman"/>
              </w:rPr>
              <w:t>79</w:t>
            </w:r>
          </w:p>
        </w:tc>
      </w:tr>
      <w:tr w:rsidR="00F817F4" w:rsidRPr="00F817F4" w14:paraId="64FE632C" w14:textId="77777777" w:rsidTr="007160DC">
        <w:trPr>
          <w:trHeight w:val="292"/>
        </w:trPr>
        <w:tc>
          <w:tcPr>
            <w:tcW w:w="1346" w:type="dxa"/>
            <w:noWrap/>
            <w:hideMark/>
          </w:tcPr>
          <w:p w14:paraId="37DD1832" w14:textId="77777777" w:rsidR="00F817F4" w:rsidRPr="00F817F4" w:rsidRDefault="00F817F4" w:rsidP="00F817F4">
            <w:pPr>
              <w:jc w:val="center"/>
              <w:rPr>
                <w:rFonts w:ascii="Times New Roman" w:hAnsi="Times New Roman"/>
              </w:rPr>
            </w:pPr>
            <w:r w:rsidRPr="00F817F4">
              <w:rPr>
                <w:rFonts w:ascii="Times New Roman" w:hAnsi="Times New Roman"/>
              </w:rPr>
              <w:t>30 ± 3 °C</w:t>
            </w:r>
          </w:p>
        </w:tc>
        <w:tc>
          <w:tcPr>
            <w:tcW w:w="1259" w:type="dxa"/>
            <w:noWrap/>
            <w:hideMark/>
          </w:tcPr>
          <w:p w14:paraId="37F618C5" w14:textId="77777777" w:rsidR="00F817F4" w:rsidRPr="00F817F4" w:rsidRDefault="00F817F4" w:rsidP="00F817F4">
            <w:pPr>
              <w:jc w:val="center"/>
              <w:rPr>
                <w:rFonts w:ascii="Times New Roman" w:hAnsi="Times New Roman"/>
              </w:rPr>
            </w:pPr>
            <w:r w:rsidRPr="00F817F4">
              <w:rPr>
                <w:rFonts w:ascii="Times New Roman" w:hAnsi="Times New Roman"/>
              </w:rPr>
              <w:t>8.125</w:t>
            </w:r>
          </w:p>
        </w:tc>
        <w:tc>
          <w:tcPr>
            <w:tcW w:w="1170" w:type="dxa"/>
            <w:noWrap/>
            <w:hideMark/>
          </w:tcPr>
          <w:p w14:paraId="772118E7" w14:textId="77777777" w:rsidR="00F817F4" w:rsidRPr="00F817F4" w:rsidRDefault="00F817F4" w:rsidP="00F817F4">
            <w:pPr>
              <w:jc w:val="center"/>
              <w:rPr>
                <w:rFonts w:ascii="Times New Roman" w:hAnsi="Times New Roman"/>
              </w:rPr>
            </w:pPr>
            <w:r w:rsidRPr="00F817F4">
              <w:rPr>
                <w:rFonts w:ascii="Times New Roman" w:hAnsi="Times New Roman"/>
              </w:rPr>
              <w:t>0.126616</w:t>
            </w:r>
          </w:p>
        </w:tc>
        <w:tc>
          <w:tcPr>
            <w:tcW w:w="1262" w:type="dxa"/>
            <w:noWrap/>
            <w:hideMark/>
          </w:tcPr>
          <w:p w14:paraId="4BC53FDE" w14:textId="77777777" w:rsidR="00F817F4" w:rsidRPr="00F817F4" w:rsidRDefault="00F817F4" w:rsidP="00F817F4">
            <w:pPr>
              <w:jc w:val="center"/>
              <w:rPr>
                <w:rFonts w:ascii="Times New Roman" w:hAnsi="Times New Roman"/>
              </w:rPr>
            </w:pPr>
            <w:r w:rsidRPr="00F817F4">
              <w:rPr>
                <w:rFonts w:ascii="Times New Roman" w:hAnsi="Times New Roman"/>
              </w:rPr>
              <w:t>0.002065</w:t>
            </w:r>
          </w:p>
        </w:tc>
        <w:tc>
          <w:tcPr>
            <w:tcW w:w="888" w:type="dxa"/>
            <w:noWrap/>
            <w:hideMark/>
          </w:tcPr>
          <w:p w14:paraId="692FFB7E" w14:textId="77777777" w:rsidR="00F817F4" w:rsidRPr="00F817F4" w:rsidRDefault="00F817F4" w:rsidP="00F817F4">
            <w:pPr>
              <w:jc w:val="center"/>
              <w:rPr>
                <w:rFonts w:ascii="Times New Roman" w:hAnsi="Times New Roman"/>
              </w:rPr>
            </w:pPr>
            <w:r w:rsidRPr="00F817F4">
              <w:rPr>
                <w:rFonts w:ascii="Times New Roman" w:hAnsi="Times New Roman"/>
              </w:rPr>
              <w:t>63</w:t>
            </w:r>
          </w:p>
        </w:tc>
        <w:tc>
          <w:tcPr>
            <w:tcW w:w="1348" w:type="dxa"/>
            <w:noWrap/>
            <w:hideMark/>
          </w:tcPr>
          <w:p w14:paraId="70CFF46D" w14:textId="77777777" w:rsidR="00F817F4" w:rsidRPr="00F817F4" w:rsidRDefault="00F817F4" w:rsidP="00F817F4">
            <w:pPr>
              <w:jc w:val="center"/>
              <w:rPr>
                <w:rFonts w:ascii="Times New Roman" w:hAnsi="Times New Roman"/>
              </w:rPr>
            </w:pPr>
            <w:r w:rsidRPr="00F817F4">
              <w:rPr>
                <w:rFonts w:ascii="Times New Roman" w:hAnsi="Times New Roman"/>
              </w:rPr>
              <w:t>0.724138</w:t>
            </w:r>
          </w:p>
        </w:tc>
        <w:tc>
          <w:tcPr>
            <w:tcW w:w="1116" w:type="dxa"/>
            <w:noWrap/>
            <w:hideMark/>
          </w:tcPr>
          <w:p w14:paraId="74E0E9C3" w14:textId="77777777" w:rsidR="00F817F4" w:rsidRPr="00F817F4" w:rsidRDefault="00F817F4" w:rsidP="00F817F4">
            <w:pPr>
              <w:jc w:val="center"/>
              <w:rPr>
                <w:rFonts w:ascii="Times New Roman" w:hAnsi="Times New Roman"/>
              </w:rPr>
            </w:pPr>
            <w:r w:rsidRPr="00F817F4">
              <w:rPr>
                <w:rFonts w:ascii="Times New Roman" w:hAnsi="Times New Roman"/>
              </w:rPr>
              <w:t>0.047918</w:t>
            </w:r>
          </w:p>
        </w:tc>
        <w:tc>
          <w:tcPr>
            <w:tcW w:w="961" w:type="dxa"/>
            <w:noWrap/>
            <w:hideMark/>
          </w:tcPr>
          <w:p w14:paraId="7374DAE4" w14:textId="77777777" w:rsidR="00F817F4" w:rsidRPr="00F817F4" w:rsidRDefault="00F817F4" w:rsidP="00F817F4">
            <w:pPr>
              <w:jc w:val="center"/>
              <w:rPr>
                <w:rFonts w:ascii="Times New Roman" w:hAnsi="Times New Roman"/>
              </w:rPr>
            </w:pPr>
            <w:r w:rsidRPr="00F817F4">
              <w:rPr>
                <w:rFonts w:ascii="Times New Roman" w:hAnsi="Times New Roman"/>
              </w:rPr>
              <w:t>87</w:t>
            </w:r>
          </w:p>
        </w:tc>
      </w:tr>
      <w:tr w:rsidR="00F817F4" w:rsidRPr="00F817F4" w14:paraId="2AF736A5" w14:textId="77777777" w:rsidTr="007160DC">
        <w:trPr>
          <w:trHeight w:val="292"/>
        </w:trPr>
        <w:tc>
          <w:tcPr>
            <w:tcW w:w="1346" w:type="dxa"/>
            <w:noWrap/>
            <w:hideMark/>
          </w:tcPr>
          <w:p w14:paraId="0E2F830D" w14:textId="77777777" w:rsidR="00F817F4" w:rsidRPr="00F817F4" w:rsidRDefault="00F817F4" w:rsidP="00F817F4">
            <w:pPr>
              <w:jc w:val="center"/>
              <w:rPr>
                <w:rFonts w:ascii="Times New Roman" w:hAnsi="Times New Roman"/>
              </w:rPr>
            </w:pPr>
            <w:r w:rsidRPr="00F817F4">
              <w:rPr>
                <w:rFonts w:ascii="Times New Roman" w:hAnsi="Times New Roman"/>
              </w:rPr>
              <w:t>30 ± 6 °C</w:t>
            </w:r>
          </w:p>
        </w:tc>
        <w:tc>
          <w:tcPr>
            <w:tcW w:w="1259" w:type="dxa"/>
            <w:noWrap/>
            <w:hideMark/>
          </w:tcPr>
          <w:p w14:paraId="4FC34B0F" w14:textId="77777777" w:rsidR="00F817F4" w:rsidRPr="00F817F4" w:rsidRDefault="00F817F4" w:rsidP="00F817F4">
            <w:pPr>
              <w:jc w:val="center"/>
              <w:rPr>
                <w:rFonts w:ascii="Times New Roman" w:hAnsi="Times New Roman"/>
              </w:rPr>
            </w:pPr>
            <w:r w:rsidRPr="00F817F4">
              <w:rPr>
                <w:rFonts w:ascii="Times New Roman" w:hAnsi="Times New Roman"/>
              </w:rPr>
              <w:t>9.189189</w:t>
            </w:r>
          </w:p>
        </w:tc>
        <w:tc>
          <w:tcPr>
            <w:tcW w:w="1170" w:type="dxa"/>
            <w:noWrap/>
            <w:hideMark/>
          </w:tcPr>
          <w:p w14:paraId="12236747" w14:textId="77777777" w:rsidR="00F817F4" w:rsidRPr="00F817F4" w:rsidRDefault="00F817F4" w:rsidP="00F817F4">
            <w:pPr>
              <w:jc w:val="center"/>
              <w:rPr>
                <w:rFonts w:ascii="Times New Roman" w:hAnsi="Times New Roman"/>
              </w:rPr>
            </w:pPr>
            <w:r w:rsidRPr="00F817F4">
              <w:rPr>
                <w:rFonts w:ascii="Times New Roman" w:hAnsi="Times New Roman"/>
              </w:rPr>
              <w:t>0.113672</w:t>
            </w:r>
          </w:p>
        </w:tc>
        <w:tc>
          <w:tcPr>
            <w:tcW w:w="1262" w:type="dxa"/>
            <w:noWrap/>
            <w:hideMark/>
          </w:tcPr>
          <w:p w14:paraId="733DC6B0" w14:textId="77777777" w:rsidR="00F817F4" w:rsidRPr="00F817F4" w:rsidRDefault="00F817F4" w:rsidP="00F817F4">
            <w:pPr>
              <w:jc w:val="center"/>
              <w:rPr>
                <w:rFonts w:ascii="Times New Roman" w:hAnsi="Times New Roman"/>
              </w:rPr>
            </w:pPr>
            <w:r w:rsidRPr="00F817F4">
              <w:rPr>
                <w:rFonts w:ascii="Times New Roman" w:hAnsi="Times New Roman"/>
              </w:rPr>
              <w:t>0.001669</w:t>
            </w:r>
          </w:p>
        </w:tc>
        <w:tc>
          <w:tcPr>
            <w:tcW w:w="888" w:type="dxa"/>
            <w:noWrap/>
            <w:hideMark/>
          </w:tcPr>
          <w:p w14:paraId="23FC3B1C" w14:textId="77777777" w:rsidR="00F817F4" w:rsidRPr="00F817F4" w:rsidRDefault="00F817F4" w:rsidP="00F817F4">
            <w:pPr>
              <w:jc w:val="center"/>
              <w:rPr>
                <w:rFonts w:ascii="Times New Roman" w:hAnsi="Times New Roman"/>
              </w:rPr>
            </w:pPr>
            <w:r w:rsidRPr="00F817F4">
              <w:rPr>
                <w:rFonts w:ascii="Times New Roman" w:hAnsi="Times New Roman"/>
              </w:rPr>
              <w:t>66</w:t>
            </w:r>
          </w:p>
        </w:tc>
        <w:tc>
          <w:tcPr>
            <w:tcW w:w="1348" w:type="dxa"/>
            <w:noWrap/>
            <w:hideMark/>
          </w:tcPr>
          <w:p w14:paraId="1E746DAD" w14:textId="77777777" w:rsidR="00F817F4" w:rsidRPr="00F817F4" w:rsidRDefault="00F817F4" w:rsidP="00F817F4">
            <w:pPr>
              <w:jc w:val="center"/>
              <w:rPr>
                <w:rFonts w:ascii="Times New Roman" w:hAnsi="Times New Roman"/>
              </w:rPr>
            </w:pPr>
            <w:r w:rsidRPr="00F817F4">
              <w:rPr>
                <w:rFonts w:ascii="Times New Roman" w:hAnsi="Times New Roman"/>
              </w:rPr>
              <w:t>0.589286</w:t>
            </w:r>
          </w:p>
        </w:tc>
        <w:tc>
          <w:tcPr>
            <w:tcW w:w="1116" w:type="dxa"/>
            <w:noWrap/>
            <w:hideMark/>
          </w:tcPr>
          <w:p w14:paraId="73A04AC7" w14:textId="77777777" w:rsidR="00F817F4" w:rsidRPr="00F817F4" w:rsidRDefault="00F817F4" w:rsidP="00F817F4">
            <w:pPr>
              <w:jc w:val="center"/>
              <w:rPr>
                <w:rFonts w:ascii="Times New Roman" w:hAnsi="Times New Roman"/>
              </w:rPr>
            </w:pPr>
            <w:r w:rsidRPr="00F817F4">
              <w:rPr>
                <w:rFonts w:ascii="Times New Roman" w:hAnsi="Times New Roman"/>
              </w:rPr>
              <w:t>0.046486</w:t>
            </w:r>
          </w:p>
        </w:tc>
        <w:tc>
          <w:tcPr>
            <w:tcW w:w="961" w:type="dxa"/>
            <w:noWrap/>
            <w:hideMark/>
          </w:tcPr>
          <w:p w14:paraId="6761B8B0" w14:textId="77777777" w:rsidR="00F817F4" w:rsidRPr="00F817F4" w:rsidRDefault="00F817F4" w:rsidP="00F817F4">
            <w:pPr>
              <w:jc w:val="center"/>
              <w:rPr>
                <w:rFonts w:ascii="Times New Roman" w:hAnsi="Times New Roman"/>
              </w:rPr>
            </w:pPr>
            <w:r w:rsidRPr="00F817F4">
              <w:rPr>
                <w:rFonts w:ascii="Times New Roman" w:hAnsi="Times New Roman"/>
              </w:rPr>
              <w:t>112</w:t>
            </w:r>
          </w:p>
        </w:tc>
      </w:tr>
    </w:tbl>
    <w:p w14:paraId="68F81156"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p>
    <w:p w14:paraId="0FBDEF54" w14:textId="1221E0F3"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Table </w:t>
      </w:r>
      <w:r w:rsidR="0024175F">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S4: Vital rates for the pupal stage. SE = standard error of the mean (</w:t>
      </w:r>
      <w:r w:rsidRPr="00F817F4">
        <w:rPr>
          <w:rFonts w:ascii="Times New Roman" w:eastAsia="Aptos" w:hAnsi="Times New Roman" w:cs="Times New Roman"/>
          <w:kern w:val="2"/>
          <w:sz w:val="22"/>
          <w:szCs w:val="22"/>
          <w14:ligatures w14:val="standardContextual"/>
        </w:rPr>
        <w:t>γ</w:t>
      </w:r>
      <w:r w:rsidRPr="00F817F4">
        <w:rPr>
          <w:rFonts w:ascii="Times New Roman" w:eastAsia="Aptos" w:hAnsi="Times New Roman" w:cs="Times New Roman"/>
          <w:kern w:val="2"/>
          <w14:ligatures w14:val="standardContextual"/>
        </w:rPr>
        <w:t>) or standard error of the proportion (stage survivorship). n = number of individuals.</w:t>
      </w:r>
    </w:p>
    <w:tbl>
      <w:tblPr>
        <w:tblStyle w:val="TableGrid1"/>
        <w:tblW w:w="0" w:type="auto"/>
        <w:tblLook w:val="04A0" w:firstRow="1" w:lastRow="0" w:firstColumn="1" w:lastColumn="0" w:noHBand="0" w:noVBand="1"/>
      </w:tblPr>
      <w:tblGrid>
        <w:gridCol w:w="1263"/>
        <w:gridCol w:w="1073"/>
        <w:gridCol w:w="1134"/>
        <w:gridCol w:w="1088"/>
        <w:gridCol w:w="928"/>
        <w:gridCol w:w="1251"/>
        <w:gridCol w:w="1031"/>
        <w:gridCol w:w="862"/>
      </w:tblGrid>
      <w:tr w:rsidR="00F817F4" w:rsidRPr="00F817F4" w14:paraId="3A970236" w14:textId="77777777" w:rsidTr="007160DC">
        <w:trPr>
          <w:trHeight w:val="292"/>
        </w:trPr>
        <w:tc>
          <w:tcPr>
            <w:tcW w:w="1373" w:type="dxa"/>
            <w:noWrap/>
            <w:hideMark/>
          </w:tcPr>
          <w:p w14:paraId="04933040"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Temperature Regime</w:t>
            </w:r>
          </w:p>
        </w:tc>
        <w:tc>
          <w:tcPr>
            <w:tcW w:w="1163" w:type="dxa"/>
            <w:noWrap/>
            <w:hideMark/>
          </w:tcPr>
          <w:p w14:paraId="1DAECCB6"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Stage duration</w:t>
            </w:r>
          </w:p>
        </w:tc>
        <w:tc>
          <w:tcPr>
            <w:tcW w:w="1230" w:type="dxa"/>
            <w:noWrap/>
            <w:hideMark/>
          </w:tcPr>
          <w:p w14:paraId="55F02434" w14:textId="77777777" w:rsidR="00F817F4" w:rsidRPr="00F817F4" w:rsidRDefault="00F817F4" w:rsidP="00F817F4">
            <w:pPr>
              <w:jc w:val="center"/>
              <w:rPr>
                <w:rFonts w:ascii="Times New Roman" w:hAnsi="Times New Roman"/>
              </w:rPr>
            </w:pPr>
            <w:proofErr w:type="spellStart"/>
            <w:r w:rsidRPr="00F817F4">
              <w:rPr>
                <w:rFonts w:ascii="Times New Roman" w:hAnsi="Times New Roman"/>
                <w:sz w:val="22"/>
                <w:szCs w:val="22"/>
              </w:rPr>
              <w:t>γ</w:t>
            </w:r>
            <w:r w:rsidRPr="00F817F4">
              <w:rPr>
                <w:rFonts w:ascii="Times New Roman" w:hAnsi="Times New Roman"/>
                <w:sz w:val="22"/>
                <w:szCs w:val="22"/>
                <w:vertAlign w:val="subscript"/>
              </w:rPr>
              <w:t>p</w:t>
            </w:r>
            <w:proofErr w:type="spellEnd"/>
          </w:p>
        </w:tc>
        <w:tc>
          <w:tcPr>
            <w:tcW w:w="1179" w:type="dxa"/>
            <w:noWrap/>
            <w:hideMark/>
          </w:tcPr>
          <w:p w14:paraId="78A9C0AB"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SE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p</w:t>
            </w:r>
            <w:proofErr w:type="spellEnd"/>
            <w:r w:rsidRPr="00F817F4">
              <w:rPr>
                <w:rFonts w:ascii="Times New Roman" w:hAnsi="Times New Roman"/>
                <w:sz w:val="22"/>
                <w:szCs w:val="22"/>
              </w:rPr>
              <w:t>)</w:t>
            </w:r>
          </w:p>
        </w:tc>
        <w:tc>
          <w:tcPr>
            <w:tcW w:w="1003" w:type="dxa"/>
            <w:noWrap/>
            <w:hideMark/>
          </w:tcPr>
          <w:p w14:paraId="235161E6"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n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p</w:t>
            </w:r>
            <w:proofErr w:type="spellEnd"/>
            <w:r w:rsidRPr="00F817F4">
              <w:rPr>
                <w:rFonts w:ascii="Times New Roman" w:hAnsi="Times New Roman"/>
                <w:sz w:val="22"/>
                <w:szCs w:val="22"/>
              </w:rPr>
              <w:t>)</w:t>
            </w:r>
          </w:p>
        </w:tc>
        <w:tc>
          <w:tcPr>
            <w:tcW w:w="1359" w:type="dxa"/>
            <w:noWrap/>
            <w:hideMark/>
          </w:tcPr>
          <w:p w14:paraId="04257F1D"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Stage survivorship</w:t>
            </w:r>
          </w:p>
        </w:tc>
        <w:tc>
          <w:tcPr>
            <w:tcW w:w="1113" w:type="dxa"/>
            <w:noWrap/>
            <w:hideMark/>
          </w:tcPr>
          <w:p w14:paraId="2D8A24BF"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SE (</w:t>
            </w:r>
            <w:proofErr w:type="spellStart"/>
            <w:r w:rsidRPr="00F817F4">
              <w:rPr>
                <w:rFonts w:ascii="Times New Roman" w:hAnsi="Times New Roman"/>
                <w:sz w:val="22"/>
                <w:szCs w:val="22"/>
              </w:rPr>
              <w:t>surv</w:t>
            </w:r>
            <w:proofErr w:type="spellEnd"/>
            <w:r w:rsidRPr="00F817F4">
              <w:rPr>
                <w:rFonts w:ascii="Times New Roman" w:hAnsi="Times New Roman"/>
                <w:sz w:val="22"/>
                <w:szCs w:val="22"/>
              </w:rPr>
              <w:t>.)</w:t>
            </w:r>
          </w:p>
        </w:tc>
        <w:tc>
          <w:tcPr>
            <w:tcW w:w="930" w:type="dxa"/>
            <w:noWrap/>
            <w:hideMark/>
          </w:tcPr>
          <w:p w14:paraId="27B0897B"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n (</w:t>
            </w:r>
            <w:proofErr w:type="spellStart"/>
            <w:r w:rsidRPr="00F817F4">
              <w:rPr>
                <w:rFonts w:ascii="Times New Roman" w:hAnsi="Times New Roman"/>
                <w:sz w:val="22"/>
                <w:szCs w:val="22"/>
              </w:rPr>
              <w:t>surv</w:t>
            </w:r>
            <w:proofErr w:type="spellEnd"/>
            <w:r w:rsidRPr="00F817F4">
              <w:rPr>
                <w:rFonts w:ascii="Times New Roman" w:hAnsi="Times New Roman"/>
                <w:sz w:val="22"/>
                <w:szCs w:val="22"/>
              </w:rPr>
              <w:t>.)</w:t>
            </w:r>
          </w:p>
        </w:tc>
      </w:tr>
      <w:tr w:rsidR="00F817F4" w:rsidRPr="00F817F4" w14:paraId="6283E351" w14:textId="77777777" w:rsidTr="007160DC">
        <w:trPr>
          <w:trHeight w:val="292"/>
        </w:trPr>
        <w:tc>
          <w:tcPr>
            <w:tcW w:w="1373" w:type="dxa"/>
            <w:noWrap/>
            <w:hideMark/>
          </w:tcPr>
          <w:p w14:paraId="4E3C92E1" w14:textId="77777777" w:rsidR="00F817F4" w:rsidRPr="00F817F4" w:rsidRDefault="00F817F4" w:rsidP="00F817F4">
            <w:pPr>
              <w:jc w:val="center"/>
              <w:rPr>
                <w:rFonts w:ascii="Times New Roman" w:hAnsi="Times New Roman"/>
              </w:rPr>
            </w:pPr>
            <w:r w:rsidRPr="00F817F4">
              <w:rPr>
                <w:rFonts w:ascii="Times New Roman" w:hAnsi="Times New Roman"/>
              </w:rPr>
              <w:t>22 ± 0 °C</w:t>
            </w:r>
          </w:p>
        </w:tc>
        <w:tc>
          <w:tcPr>
            <w:tcW w:w="1163" w:type="dxa"/>
            <w:noWrap/>
            <w:hideMark/>
          </w:tcPr>
          <w:p w14:paraId="04DBA399" w14:textId="77777777" w:rsidR="00F817F4" w:rsidRPr="00F817F4" w:rsidRDefault="00F817F4" w:rsidP="00F817F4">
            <w:pPr>
              <w:jc w:val="center"/>
              <w:rPr>
                <w:rFonts w:ascii="Times New Roman" w:hAnsi="Times New Roman"/>
              </w:rPr>
            </w:pPr>
            <w:r w:rsidRPr="00F817F4">
              <w:rPr>
                <w:rFonts w:ascii="Times New Roman" w:hAnsi="Times New Roman"/>
              </w:rPr>
              <w:t>13.4186</w:t>
            </w:r>
          </w:p>
        </w:tc>
        <w:tc>
          <w:tcPr>
            <w:tcW w:w="1230" w:type="dxa"/>
            <w:noWrap/>
            <w:hideMark/>
          </w:tcPr>
          <w:p w14:paraId="791FE099" w14:textId="77777777" w:rsidR="00F817F4" w:rsidRPr="00F817F4" w:rsidRDefault="00F817F4" w:rsidP="00F817F4">
            <w:pPr>
              <w:jc w:val="center"/>
              <w:rPr>
                <w:rFonts w:ascii="Times New Roman" w:hAnsi="Times New Roman"/>
              </w:rPr>
            </w:pPr>
            <w:r w:rsidRPr="00F817F4">
              <w:rPr>
                <w:rFonts w:ascii="Times New Roman" w:hAnsi="Times New Roman"/>
              </w:rPr>
              <w:t>0.074714</w:t>
            </w:r>
          </w:p>
        </w:tc>
        <w:tc>
          <w:tcPr>
            <w:tcW w:w="1179" w:type="dxa"/>
            <w:noWrap/>
            <w:hideMark/>
          </w:tcPr>
          <w:p w14:paraId="56F83A60" w14:textId="77777777" w:rsidR="00F817F4" w:rsidRPr="00F817F4" w:rsidRDefault="00F817F4" w:rsidP="00F817F4">
            <w:pPr>
              <w:jc w:val="center"/>
              <w:rPr>
                <w:rFonts w:ascii="Times New Roman" w:hAnsi="Times New Roman"/>
              </w:rPr>
            </w:pPr>
            <w:r w:rsidRPr="00F817F4">
              <w:rPr>
                <w:rFonts w:ascii="Times New Roman" w:hAnsi="Times New Roman"/>
              </w:rPr>
              <w:t>0.000573</w:t>
            </w:r>
          </w:p>
        </w:tc>
        <w:tc>
          <w:tcPr>
            <w:tcW w:w="1003" w:type="dxa"/>
            <w:noWrap/>
            <w:hideMark/>
          </w:tcPr>
          <w:p w14:paraId="0BE46B31" w14:textId="77777777" w:rsidR="00F817F4" w:rsidRPr="00F817F4" w:rsidRDefault="00F817F4" w:rsidP="00F817F4">
            <w:pPr>
              <w:jc w:val="center"/>
              <w:rPr>
                <w:rFonts w:ascii="Times New Roman" w:hAnsi="Times New Roman"/>
              </w:rPr>
            </w:pPr>
            <w:r w:rsidRPr="00F817F4">
              <w:rPr>
                <w:rFonts w:ascii="Times New Roman" w:hAnsi="Times New Roman"/>
              </w:rPr>
              <w:t>43</w:t>
            </w:r>
          </w:p>
        </w:tc>
        <w:tc>
          <w:tcPr>
            <w:tcW w:w="1359" w:type="dxa"/>
            <w:noWrap/>
            <w:hideMark/>
          </w:tcPr>
          <w:p w14:paraId="54F0E302"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13" w:type="dxa"/>
            <w:noWrap/>
            <w:hideMark/>
          </w:tcPr>
          <w:p w14:paraId="3841A40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930" w:type="dxa"/>
            <w:noWrap/>
            <w:hideMark/>
          </w:tcPr>
          <w:p w14:paraId="493DCA3A" w14:textId="77777777" w:rsidR="00F817F4" w:rsidRPr="00F817F4" w:rsidRDefault="00F817F4" w:rsidP="00F817F4">
            <w:pPr>
              <w:jc w:val="center"/>
              <w:rPr>
                <w:rFonts w:ascii="Times New Roman" w:hAnsi="Times New Roman"/>
              </w:rPr>
            </w:pPr>
            <w:r w:rsidRPr="00F817F4">
              <w:rPr>
                <w:rFonts w:ascii="Times New Roman" w:hAnsi="Times New Roman"/>
              </w:rPr>
              <w:t>43</w:t>
            </w:r>
          </w:p>
        </w:tc>
      </w:tr>
      <w:tr w:rsidR="00F817F4" w:rsidRPr="00F817F4" w14:paraId="6824DDBF" w14:textId="77777777" w:rsidTr="007160DC">
        <w:trPr>
          <w:trHeight w:val="292"/>
        </w:trPr>
        <w:tc>
          <w:tcPr>
            <w:tcW w:w="1373" w:type="dxa"/>
            <w:noWrap/>
            <w:hideMark/>
          </w:tcPr>
          <w:p w14:paraId="78B488DE" w14:textId="77777777" w:rsidR="00F817F4" w:rsidRPr="00F817F4" w:rsidRDefault="00F817F4" w:rsidP="00F817F4">
            <w:pPr>
              <w:jc w:val="center"/>
              <w:rPr>
                <w:rFonts w:ascii="Times New Roman" w:hAnsi="Times New Roman"/>
              </w:rPr>
            </w:pPr>
            <w:r w:rsidRPr="00F817F4">
              <w:rPr>
                <w:rFonts w:ascii="Times New Roman" w:hAnsi="Times New Roman"/>
              </w:rPr>
              <w:t>22 ± 3 °C</w:t>
            </w:r>
          </w:p>
        </w:tc>
        <w:tc>
          <w:tcPr>
            <w:tcW w:w="1163" w:type="dxa"/>
            <w:noWrap/>
            <w:hideMark/>
          </w:tcPr>
          <w:p w14:paraId="40F3A2D0" w14:textId="77777777" w:rsidR="00F817F4" w:rsidRPr="00F817F4" w:rsidRDefault="00F817F4" w:rsidP="00F817F4">
            <w:pPr>
              <w:jc w:val="center"/>
              <w:rPr>
                <w:rFonts w:ascii="Times New Roman" w:hAnsi="Times New Roman"/>
              </w:rPr>
            </w:pPr>
            <w:r w:rsidRPr="00F817F4">
              <w:rPr>
                <w:rFonts w:ascii="Times New Roman" w:hAnsi="Times New Roman"/>
              </w:rPr>
              <w:t>12.40541</w:t>
            </w:r>
          </w:p>
        </w:tc>
        <w:tc>
          <w:tcPr>
            <w:tcW w:w="1230" w:type="dxa"/>
            <w:noWrap/>
            <w:hideMark/>
          </w:tcPr>
          <w:p w14:paraId="5DB9CA45" w14:textId="77777777" w:rsidR="00F817F4" w:rsidRPr="00F817F4" w:rsidRDefault="00F817F4" w:rsidP="00F817F4">
            <w:pPr>
              <w:jc w:val="center"/>
              <w:rPr>
                <w:rFonts w:ascii="Times New Roman" w:hAnsi="Times New Roman"/>
              </w:rPr>
            </w:pPr>
            <w:r w:rsidRPr="00F817F4">
              <w:rPr>
                <w:rFonts w:ascii="Times New Roman" w:hAnsi="Times New Roman"/>
              </w:rPr>
              <w:t>0.080403</w:t>
            </w:r>
          </w:p>
        </w:tc>
        <w:tc>
          <w:tcPr>
            <w:tcW w:w="1179" w:type="dxa"/>
            <w:noWrap/>
            <w:hideMark/>
          </w:tcPr>
          <w:p w14:paraId="3B91A88F" w14:textId="77777777" w:rsidR="00F817F4" w:rsidRPr="00F817F4" w:rsidRDefault="00F817F4" w:rsidP="00F817F4">
            <w:pPr>
              <w:jc w:val="center"/>
              <w:rPr>
                <w:rFonts w:ascii="Times New Roman" w:hAnsi="Times New Roman"/>
              </w:rPr>
            </w:pPr>
            <w:r w:rsidRPr="00F817F4">
              <w:rPr>
                <w:rFonts w:ascii="Times New Roman" w:hAnsi="Times New Roman"/>
              </w:rPr>
              <w:t>0.000548</w:t>
            </w:r>
          </w:p>
        </w:tc>
        <w:tc>
          <w:tcPr>
            <w:tcW w:w="1003" w:type="dxa"/>
            <w:noWrap/>
            <w:hideMark/>
          </w:tcPr>
          <w:p w14:paraId="5DFC5A94" w14:textId="77777777" w:rsidR="00F817F4" w:rsidRPr="00F817F4" w:rsidRDefault="00F817F4" w:rsidP="00F817F4">
            <w:pPr>
              <w:jc w:val="center"/>
              <w:rPr>
                <w:rFonts w:ascii="Times New Roman" w:hAnsi="Times New Roman"/>
              </w:rPr>
            </w:pPr>
            <w:r w:rsidRPr="00F817F4">
              <w:rPr>
                <w:rFonts w:ascii="Times New Roman" w:hAnsi="Times New Roman"/>
              </w:rPr>
              <w:t>35</w:t>
            </w:r>
          </w:p>
        </w:tc>
        <w:tc>
          <w:tcPr>
            <w:tcW w:w="1359" w:type="dxa"/>
            <w:noWrap/>
            <w:hideMark/>
          </w:tcPr>
          <w:p w14:paraId="352BB76F" w14:textId="77777777" w:rsidR="00F817F4" w:rsidRPr="00F817F4" w:rsidRDefault="00F817F4" w:rsidP="00F817F4">
            <w:pPr>
              <w:jc w:val="center"/>
              <w:rPr>
                <w:rFonts w:ascii="Times New Roman" w:hAnsi="Times New Roman"/>
              </w:rPr>
            </w:pPr>
            <w:r w:rsidRPr="00F817F4">
              <w:rPr>
                <w:rFonts w:ascii="Times New Roman" w:hAnsi="Times New Roman"/>
              </w:rPr>
              <w:t>0.853659</w:t>
            </w:r>
          </w:p>
        </w:tc>
        <w:tc>
          <w:tcPr>
            <w:tcW w:w="1113" w:type="dxa"/>
            <w:noWrap/>
            <w:hideMark/>
          </w:tcPr>
          <w:p w14:paraId="6928E4BB" w14:textId="77777777" w:rsidR="00F817F4" w:rsidRPr="00F817F4" w:rsidRDefault="00F817F4" w:rsidP="00F817F4">
            <w:pPr>
              <w:jc w:val="center"/>
              <w:rPr>
                <w:rFonts w:ascii="Times New Roman" w:hAnsi="Times New Roman"/>
              </w:rPr>
            </w:pPr>
            <w:r w:rsidRPr="00F817F4">
              <w:rPr>
                <w:rFonts w:ascii="Times New Roman" w:hAnsi="Times New Roman"/>
              </w:rPr>
              <w:t>0.055199</w:t>
            </w:r>
          </w:p>
        </w:tc>
        <w:tc>
          <w:tcPr>
            <w:tcW w:w="930" w:type="dxa"/>
            <w:noWrap/>
            <w:hideMark/>
          </w:tcPr>
          <w:p w14:paraId="60DBB7BE" w14:textId="77777777" w:rsidR="00F817F4" w:rsidRPr="00F817F4" w:rsidRDefault="00F817F4" w:rsidP="00F817F4">
            <w:pPr>
              <w:jc w:val="center"/>
              <w:rPr>
                <w:rFonts w:ascii="Times New Roman" w:hAnsi="Times New Roman"/>
              </w:rPr>
            </w:pPr>
            <w:r w:rsidRPr="00F817F4">
              <w:rPr>
                <w:rFonts w:ascii="Times New Roman" w:hAnsi="Times New Roman"/>
              </w:rPr>
              <w:t>41</w:t>
            </w:r>
          </w:p>
        </w:tc>
      </w:tr>
      <w:tr w:rsidR="00F817F4" w:rsidRPr="00F817F4" w14:paraId="7A78ACCD" w14:textId="77777777" w:rsidTr="007160DC">
        <w:trPr>
          <w:trHeight w:val="292"/>
        </w:trPr>
        <w:tc>
          <w:tcPr>
            <w:tcW w:w="1373" w:type="dxa"/>
            <w:noWrap/>
            <w:hideMark/>
          </w:tcPr>
          <w:p w14:paraId="695BCD8A" w14:textId="77777777" w:rsidR="00F817F4" w:rsidRPr="00F817F4" w:rsidRDefault="00F817F4" w:rsidP="00F817F4">
            <w:pPr>
              <w:jc w:val="center"/>
              <w:rPr>
                <w:rFonts w:ascii="Times New Roman" w:hAnsi="Times New Roman"/>
              </w:rPr>
            </w:pPr>
            <w:r w:rsidRPr="00F817F4">
              <w:rPr>
                <w:rFonts w:ascii="Times New Roman" w:hAnsi="Times New Roman"/>
              </w:rPr>
              <w:t>22 ± 6 °C</w:t>
            </w:r>
          </w:p>
        </w:tc>
        <w:tc>
          <w:tcPr>
            <w:tcW w:w="1163" w:type="dxa"/>
            <w:noWrap/>
            <w:hideMark/>
          </w:tcPr>
          <w:p w14:paraId="01E90938" w14:textId="77777777" w:rsidR="00F817F4" w:rsidRPr="00F817F4" w:rsidRDefault="00F817F4" w:rsidP="00F817F4">
            <w:pPr>
              <w:jc w:val="center"/>
              <w:rPr>
                <w:rFonts w:ascii="Times New Roman" w:hAnsi="Times New Roman"/>
              </w:rPr>
            </w:pPr>
            <w:r w:rsidRPr="00F817F4">
              <w:rPr>
                <w:rFonts w:ascii="Times New Roman" w:hAnsi="Times New Roman"/>
              </w:rPr>
              <w:t>12.75</w:t>
            </w:r>
          </w:p>
        </w:tc>
        <w:tc>
          <w:tcPr>
            <w:tcW w:w="1230" w:type="dxa"/>
            <w:noWrap/>
            <w:hideMark/>
          </w:tcPr>
          <w:p w14:paraId="641353E7" w14:textId="77777777" w:rsidR="00F817F4" w:rsidRPr="00F817F4" w:rsidRDefault="00F817F4" w:rsidP="00F817F4">
            <w:pPr>
              <w:jc w:val="center"/>
              <w:rPr>
                <w:rFonts w:ascii="Times New Roman" w:hAnsi="Times New Roman"/>
              </w:rPr>
            </w:pPr>
            <w:r w:rsidRPr="00F817F4">
              <w:rPr>
                <w:rFonts w:ascii="Times New Roman" w:hAnsi="Times New Roman"/>
              </w:rPr>
              <w:t>0.07873</w:t>
            </w:r>
          </w:p>
        </w:tc>
        <w:tc>
          <w:tcPr>
            <w:tcW w:w="1179" w:type="dxa"/>
            <w:noWrap/>
            <w:hideMark/>
          </w:tcPr>
          <w:p w14:paraId="5486A55A" w14:textId="77777777" w:rsidR="00F817F4" w:rsidRPr="00F817F4" w:rsidRDefault="00F817F4" w:rsidP="00F817F4">
            <w:pPr>
              <w:jc w:val="center"/>
              <w:rPr>
                <w:rFonts w:ascii="Times New Roman" w:hAnsi="Times New Roman"/>
              </w:rPr>
            </w:pPr>
            <w:r w:rsidRPr="00F817F4">
              <w:rPr>
                <w:rFonts w:ascii="Times New Roman" w:hAnsi="Times New Roman"/>
              </w:rPr>
              <w:t>0.000866</w:t>
            </w:r>
          </w:p>
        </w:tc>
        <w:tc>
          <w:tcPr>
            <w:tcW w:w="1003" w:type="dxa"/>
            <w:noWrap/>
            <w:hideMark/>
          </w:tcPr>
          <w:p w14:paraId="4C8255C5" w14:textId="77777777" w:rsidR="00F817F4" w:rsidRPr="00F817F4" w:rsidRDefault="00F817F4" w:rsidP="00F817F4">
            <w:pPr>
              <w:jc w:val="center"/>
              <w:rPr>
                <w:rFonts w:ascii="Times New Roman" w:hAnsi="Times New Roman"/>
              </w:rPr>
            </w:pPr>
            <w:r w:rsidRPr="00F817F4">
              <w:rPr>
                <w:rFonts w:ascii="Times New Roman" w:hAnsi="Times New Roman"/>
              </w:rPr>
              <w:t>27</w:t>
            </w:r>
          </w:p>
        </w:tc>
        <w:tc>
          <w:tcPr>
            <w:tcW w:w="1359" w:type="dxa"/>
            <w:noWrap/>
            <w:hideMark/>
          </w:tcPr>
          <w:p w14:paraId="3F214BDF" w14:textId="77777777" w:rsidR="00F817F4" w:rsidRPr="00F817F4" w:rsidRDefault="00F817F4" w:rsidP="00F817F4">
            <w:pPr>
              <w:jc w:val="center"/>
              <w:rPr>
                <w:rFonts w:ascii="Times New Roman" w:hAnsi="Times New Roman"/>
              </w:rPr>
            </w:pPr>
            <w:r w:rsidRPr="00F817F4">
              <w:rPr>
                <w:rFonts w:ascii="Times New Roman" w:hAnsi="Times New Roman"/>
              </w:rPr>
              <w:t>0.931034</w:t>
            </w:r>
          </w:p>
        </w:tc>
        <w:tc>
          <w:tcPr>
            <w:tcW w:w="1113" w:type="dxa"/>
            <w:noWrap/>
            <w:hideMark/>
          </w:tcPr>
          <w:p w14:paraId="7B6873AA" w14:textId="77777777" w:rsidR="00F817F4" w:rsidRPr="00F817F4" w:rsidRDefault="00F817F4" w:rsidP="00F817F4">
            <w:pPr>
              <w:jc w:val="center"/>
              <w:rPr>
                <w:rFonts w:ascii="Times New Roman" w:hAnsi="Times New Roman"/>
              </w:rPr>
            </w:pPr>
            <w:r w:rsidRPr="00F817F4">
              <w:rPr>
                <w:rFonts w:ascii="Times New Roman" w:hAnsi="Times New Roman"/>
              </w:rPr>
              <w:t>0.047054</w:t>
            </w:r>
          </w:p>
        </w:tc>
        <w:tc>
          <w:tcPr>
            <w:tcW w:w="930" w:type="dxa"/>
            <w:noWrap/>
            <w:hideMark/>
          </w:tcPr>
          <w:p w14:paraId="712A2FCD" w14:textId="77777777" w:rsidR="00F817F4" w:rsidRPr="00F817F4" w:rsidRDefault="00F817F4" w:rsidP="00F817F4">
            <w:pPr>
              <w:jc w:val="center"/>
              <w:rPr>
                <w:rFonts w:ascii="Times New Roman" w:hAnsi="Times New Roman"/>
              </w:rPr>
            </w:pPr>
            <w:r w:rsidRPr="00F817F4">
              <w:rPr>
                <w:rFonts w:ascii="Times New Roman" w:hAnsi="Times New Roman"/>
              </w:rPr>
              <w:t>29</w:t>
            </w:r>
          </w:p>
        </w:tc>
      </w:tr>
      <w:tr w:rsidR="00F817F4" w:rsidRPr="00F817F4" w14:paraId="7A9E5552" w14:textId="77777777" w:rsidTr="007160DC">
        <w:trPr>
          <w:trHeight w:val="292"/>
        </w:trPr>
        <w:tc>
          <w:tcPr>
            <w:tcW w:w="1373" w:type="dxa"/>
            <w:noWrap/>
            <w:hideMark/>
          </w:tcPr>
          <w:p w14:paraId="028A32E1" w14:textId="77777777" w:rsidR="00F817F4" w:rsidRPr="00F817F4" w:rsidRDefault="00F817F4" w:rsidP="00F817F4">
            <w:pPr>
              <w:jc w:val="center"/>
              <w:rPr>
                <w:rFonts w:ascii="Times New Roman" w:hAnsi="Times New Roman"/>
              </w:rPr>
            </w:pPr>
            <w:r w:rsidRPr="00F817F4">
              <w:rPr>
                <w:rFonts w:ascii="Times New Roman" w:hAnsi="Times New Roman"/>
              </w:rPr>
              <w:t>26 ± 0 °C</w:t>
            </w:r>
          </w:p>
        </w:tc>
        <w:tc>
          <w:tcPr>
            <w:tcW w:w="1163" w:type="dxa"/>
            <w:noWrap/>
            <w:hideMark/>
          </w:tcPr>
          <w:p w14:paraId="0ACEA5B4" w14:textId="77777777" w:rsidR="00F817F4" w:rsidRPr="00F817F4" w:rsidRDefault="00F817F4" w:rsidP="00F817F4">
            <w:pPr>
              <w:jc w:val="center"/>
              <w:rPr>
                <w:rFonts w:ascii="Times New Roman" w:hAnsi="Times New Roman"/>
              </w:rPr>
            </w:pPr>
            <w:r w:rsidRPr="00F817F4">
              <w:rPr>
                <w:rFonts w:ascii="Times New Roman" w:hAnsi="Times New Roman"/>
              </w:rPr>
              <w:t>8.323529</w:t>
            </w:r>
          </w:p>
        </w:tc>
        <w:tc>
          <w:tcPr>
            <w:tcW w:w="1230" w:type="dxa"/>
            <w:noWrap/>
            <w:hideMark/>
          </w:tcPr>
          <w:p w14:paraId="34B79434" w14:textId="77777777" w:rsidR="00F817F4" w:rsidRPr="00F817F4" w:rsidRDefault="00F817F4" w:rsidP="00F817F4">
            <w:pPr>
              <w:jc w:val="center"/>
              <w:rPr>
                <w:rFonts w:ascii="Times New Roman" w:hAnsi="Times New Roman"/>
              </w:rPr>
            </w:pPr>
            <w:r w:rsidRPr="00F817F4">
              <w:rPr>
                <w:rFonts w:ascii="Times New Roman" w:hAnsi="Times New Roman"/>
              </w:rPr>
              <w:t>0.119916</w:t>
            </w:r>
          </w:p>
        </w:tc>
        <w:tc>
          <w:tcPr>
            <w:tcW w:w="1179" w:type="dxa"/>
            <w:noWrap/>
            <w:hideMark/>
          </w:tcPr>
          <w:p w14:paraId="01BD6700" w14:textId="77777777" w:rsidR="00F817F4" w:rsidRPr="00F817F4" w:rsidRDefault="00F817F4" w:rsidP="00F817F4">
            <w:pPr>
              <w:jc w:val="center"/>
              <w:rPr>
                <w:rFonts w:ascii="Times New Roman" w:hAnsi="Times New Roman"/>
              </w:rPr>
            </w:pPr>
            <w:r w:rsidRPr="00F817F4">
              <w:rPr>
                <w:rFonts w:ascii="Times New Roman" w:hAnsi="Times New Roman"/>
              </w:rPr>
              <w:t>0.00142</w:t>
            </w:r>
          </w:p>
        </w:tc>
        <w:tc>
          <w:tcPr>
            <w:tcW w:w="1003" w:type="dxa"/>
            <w:noWrap/>
            <w:hideMark/>
          </w:tcPr>
          <w:p w14:paraId="5A25269B" w14:textId="77777777" w:rsidR="00F817F4" w:rsidRPr="00F817F4" w:rsidRDefault="00F817F4" w:rsidP="00F817F4">
            <w:pPr>
              <w:jc w:val="center"/>
              <w:rPr>
                <w:rFonts w:ascii="Times New Roman" w:hAnsi="Times New Roman"/>
              </w:rPr>
            </w:pPr>
            <w:r w:rsidRPr="00F817F4">
              <w:rPr>
                <w:rFonts w:ascii="Times New Roman" w:hAnsi="Times New Roman"/>
              </w:rPr>
              <w:t>32</w:t>
            </w:r>
          </w:p>
        </w:tc>
        <w:tc>
          <w:tcPr>
            <w:tcW w:w="1359" w:type="dxa"/>
            <w:noWrap/>
            <w:hideMark/>
          </w:tcPr>
          <w:p w14:paraId="5E46E1F6" w14:textId="77777777" w:rsidR="00F817F4" w:rsidRPr="00F817F4" w:rsidRDefault="00F817F4" w:rsidP="00F817F4">
            <w:pPr>
              <w:jc w:val="center"/>
              <w:rPr>
                <w:rFonts w:ascii="Times New Roman" w:hAnsi="Times New Roman"/>
              </w:rPr>
            </w:pPr>
            <w:r w:rsidRPr="00F817F4">
              <w:rPr>
                <w:rFonts w:ascii="Times New Roman" w:hAnsi="Times New Roman"/>
              </w:rPr>
              <w:t>0.969697</w:t>
            </w:r>
          </w:p>
        </w:tc>
        <w:tc>
          <w:tcPr>
            <w:tcW w:w="1113" w:type="dxa"/>
            <w:noWrap/>
            <w:hideMark/>
          </w:tcPr>
          <w:p w14:paraId="605784C4" w14:textId="77777777" w:rsidR="00F817F4" w:rsidRPr="00F817F4" w:rsidRDefault="00F817F4" w:rsidP="00F817F4">
            <w:pPr>
              <w:jc w:val="center"/>
              <w:rPr>
                <w:rFonts w:ascii="Times New Roman" w:hAnsi="Times New Roman"/>
              </w:rPr>
            </w:pPr>
            <w:r w:rsidRPr="00F817F4">
              <w:rPr>
                <w:rFonts w:ascii="Times New Roman" w:hAnsi="Times New Roman"/>
              </w:rPr>
              <w:t>0.02984</w:t>
            </w:r>
          </w:p>
        </w:tc>
        <w:tc>
          <w:tcPr>
            <w:tcW w:w="930" w:type="dxa"/>
            <w:noWrap/>
            <w:hideMark/>
          </w:tcPr>
          <w:p w14:paraId="188D2A59" w14:textId="77777777" w:rsidR="00F817F4" w:rsidRPr="00F817F4" w:rsidRDefault="00F817F4" w:rsidP="00F817F4">
            <w:pPr>
              <w:jc w:val="center"/>
              <w:rPr>
                <w:rFonts w:ascii="Times New Roman" w:hAnsi="Times New Roman"/>
              </w:rPr>
            </w:pPr>
            <w:r w:rsidRPr="00F817F4">
              <w:rPr>
                <w:rFonts w:ascii="Times New Roman" w:hAnsi="Times New Roman"/>
              </w:rPr>
              <w:t>33</w:t>
            </w:r>
          </w:p>
        </w:tc>
      </w:tr>
      <w:tr w:rsidR="00F817F4" w:rsidRPr="00F817F4" w14:paraId="5A43FE74" w14:textId="77777777" w:rsidTr="007160DC">
        <w:trPr>
          <w:trHeight w:val="292"/>
        </w:trPr>
        <w:tc>
          <w:tcPr>
            <w:tcW w:w="1373" w:type="dxa"/>
            <w:noWrap/>
            <w:hideMark/>
          </w:tcPr>
          <w:p w14:paraId="273C2573" w14:textId="77777777" w:rsidR="00F817F4" w:rsidRPr="00F817F4" w:rsidRDefault="00F817F4" w:rsidP="00F817F4">
            <w:pPr>
              <w:jc w:val="center"/>
              <w:rPr>
                <w:rFonts w:ascii="Times New Roman" w:hAnsi="Times New Roman"/>
              </w:rPr>
            </w:pPr>
            <w:r w:rsidRPr="00F817F4">
              <w:rPr>
                <w:rFonts w:ascii="Times New Roman" w:hAnsi="Times New Roman"/>
              </w:rPr>
              <w:t>26 ± 3 °C</w:t>
            </w:r>
          </w:p>
        </w:tc>
        <w:tc>
          <w:tcPr>
            <w:tcW w:w="1163" w:type="dxa"/>
            <w:noWrap/>
            <w:hideMark/>
          </w:tcPr>
          <w:p w14:paraId="49756D97" w14:textId="77777777" w:rsidR="00F817F4" w:rsidRPr="00F817F4" w:rsidRDefault="00F817F4" w:rsidP="00F817F4">
            <w:pPr>
              <w:jc w:val="center"/>
              <w:rPr>
                <w:rFonts w:ascii="Times New Roman" w:hAnsi="Times New Roman"/>
              </w:rPr>
            </w:pPr>
            <w:r w:rsidRPr="00F817F4">
              <w:rPr>
                <w:rFonts w:ascii="Times New Roman" w:hAnsi="Times New Roman"/>
              </w:rPr>
              <w:t>8.129032</w:t>
            </w:r>
          </w:p>
        </w:tc>
        <w:tc>
          <w:tcPr>
            <w:tcW w:w="1230" w:type="dxa"/>
            <w:noWrap/>
            <w:hideMark/>
          </w:tcPr>
          <w:p w14:paraId="38FA1844" w14:textId="77777777" w:rsidR="00F817F4" w:rsidRPr="00F817F4" w:rsidRDefault="00F817F4" w:rsidP="00F817F4">
            <w:pPr>
              <w:jc w:val="center"/>
              <w:rPr>
                <w:rFonts w:ascii="Times New Roman" w:hAnsi="Times New Roman"/>
              </w:rPr>
            </w:pPr>
            <w:r w:rsidRPr="00F817F4">
              <w:rPr>
                <w:rFonts w:ascii="Times New Roman" w:hAnsi="Times New Roman"/>
              </w:rPr>
              <w:t>0.12328</w:t>
            </w:r>
          </w:p>
        </w:tc>
        <w:tc>
          <w:tcPr>
            <w:tcW w:w="1179" w:type="dxa"/>
            <w:noWrap/>
            <w:hideMark/>
          </w:tcPr>
          <w:p w14:paraId="6D81BD72" w14:textId="77777777" w:rsidR="00F817F4" w:rsidRPr="00F817F4" w:rsidRDefault="00F817F4" w:rsidP="00F817F4">
            <w:pPr>
              <w:jc w:val="center"/>
              <w:rPr>
                <w:rFonts w:ascii="Times New Roman" w:hAnsi="Times New Roman"/>
              </w:rPr>
            </w:pPr>
            <w:r w:rsidRPr="00F817F4">
              <w:rPr>
                <w:rFonts w:ascii="Times New Roman" w:hAnsi="Times New Roman"/>
              </w:rPr>
              <w:t>0.001172</w:t>
            </w:r>
          </w:p>
        </w:tc>
        <w:tc>
          <w:tcPr>
            <w:tcW w:w="1003" w:type="dxa"/>
            <w:noWrap/>
            <w:hideMark/>
          </w:tcPr>
          <w:p w14:paraId="254DA8F7" w14:textId="77777777" w:rsidR="00F817F4" w:rsidRPr="00F817F4" w:rsidRDefault="00F817F4" w:rsidP="00F817F4">
            <w:pPr>
              <w:jc w:val="center"/>
              <w:rPr>
                <w:rFonts w:ascii="Times New Roman" w:hAnsi="Times New Roman"/>
              </w:rPr>
            </w:pPr>
            <w:r w:rsidRPr="00F817F4">
              <w:rPr>
                <w:rFonts w:ascii="Times New Roman" w:hAnsi="Times New Roman"/>
              </w:rPr>
              <w:t>30</w:t>
            </w:r>
          </w:p>
        </w:tc>
        <w:tc>
          <w:tcPr>
            <w:tcW w:w="1359" w:type="dxa"/>
            <w:noWrap/>
            <w:hideMark/>
          </w:tcPr>
          <w:p w14:paraId="2F57CA99" w14:textId="77777777" w:rsidR="00F817F4" w:rsidRPr="00F817F4" w:rsidRDefault="00F817F4" w:rsidP="00F817F4">
            <w:pPr>
              <w:jc w:val="center"/>
              <w:rPr>
                <w:rFonts w:ascii="Times New Roman" w:hAnsi="Times New Roman"/>
              </w:rPr>
            </w:pPr>
            <w:r w:rsidRPr="00F817F4">
              <w:rPr>
                <w:rFonts w:ascii="Times New Roman" w:hAnsi="Times New Roman"/>
              </w:rPr>
              <w:t>0.9375</w:t>
            </w:r>
          </w:p>
        </w:tc>
        <w:tc>
          <w:tcPr>
            <w:tcW w:w="1113" w:type="dxa"/>
            <w:noWrap/>
            <w:hideMark/>
          </w:tcPr>
          <w:p w14:paraId="56041244" w14:textId="77777777" w:rsidR="00F817F4" w:rsidRPr="00F817F4" w:rsidRDefault="00F817F4" w:rsidP="00F817F4">
            <w:pPr>
              <w:jc w:val="center"/>
              <w:rPr>
                <w:rFonts w:ascii="Times New Roman" w:hAnsi="Times New Roman"/>
              </w:rPr>
            </w:pPr>
            <w:r w:rsidRPr="00F817F4">
              <w:rPr>
                <w:rFonts w:ascii="Times New Roman" w:hAnsi="Times New Roman"/>
              </w:rPr>
              <w:t>0.042791</w:t>
            </w:r>
          </w:p>
        </w:tc>
        <w:tc>
          <w:tcPr>
            <w:tcW w:w="930" w:type="dxa"/>
            <w:noWrap/>
            <w:hideMark/>
          </w:tcPr>
          <w:p w14:paraId="753DADDD" w14:textId="77777777" w:rsidR="00F817F4" w:rsidRPr="00F817F4" w:rsidRDefault="00F817F4" w:rsidP="00F817F4">
            <w:pPr>
              <w:jc w:val="center"/>
              <w:rPr>
                <w:rFonts w:ascii="Times New Roman" w:hAnsi="Times New Roman"/>
              </w:rPr>
            </w:pPr>
            <w:r w:rsidRPr="00F817F4">
              <w:rPr>
                <w:rFonts w:ascii="Times New Roman" w:hAnsi="Times New Roman"/>
              </w:rPr>
              <w:t>32</w:t>
            </w:r>
          </w:p>
        </w:tc>
      </w:tr>
      <w:tr w:rsidR="00F817F4" w:rsidRPr="00F817F4" w14:paraId="1FF4E754" w14:textId="77777777" w:rsidTr="007160DC">
        <w:trPr>
          <w:trHeight w:val="292"/>
        </w:trPr>
        <w:tc>
          <w:tcPr>
            <w:tcW w:w="1373" w:type="dxa"/>
            <w:noWrap/>
            <w:hideMark/>
          </w:tcPr>
          <w:p w14:paraId="7D859C0D" w14:textId="77777777" w:rsidR="00F817F4" w:rsidRPr="00F817F4" w:rsidRDefault="00F817F4" w:rsidP="00F817F4">
            <w:pPr>
              <w:jc w:val="center"/>
              <w:rPr>
                <w:rFonts w:ascii="Times New Roman" w:hAnsi="Times New Roman"/>
              </w:rPr>
            </w:pPr>
            <w:r w:rsidRPr="00F817F4">
              <w:rPr>
                <w:rFonts w:ascii="Times New Roman" w:hAnsi="Times New Roman"/>
              </w:rPr>
              <w:t>26 ± 6 °C</w:t>
            </w:r>
          </w:p>
        </w:tc>
        <w:tc>
          <w:tcPr>
            <w:tcW w:w="1163" w:type="dxa"/>
            <w:noWrap/>
            <w:hideMark/>
          </w:tcPr>
          <w:p w14:paraId="09C09EDB" w14:textId="77777777" w:rsidR="00F817F4" w:rsidRPr="00F817F4" w:rsidRDefault="00F817F4" w:rsidP="00F817F4">
            <w:pPr>
              <w:jc w:val="center"/>
              <w:rPr>
                <w:rFonts w:ascii="Times New Roman" w:hAnsi="Times New Roman"/>
              </w:rPr>
            </w:pPr>
            <w:r w:rsidRPr="00F817F4">
              <w:rPr>
                <w:rFonts w:ascii="Times New Roman" w:hAnsi="Times New Roman"/>
              </w:rPr>
              <w:t>8.088235</w:t>
            </w:r>
          </w:p>
        </w:tc>
        <w:tc>
          <w:tcPr>
            <w:tcW w:w="1230" w:type="dxa"/>
            <w:noWrap/>
            <w:hideMark/>
          </w:tcPr>
          <w:p w14:paraId="3D9ADC0D" w14:textId="77777777" w:rsidR="00F817F4" w:rsidRPr="00F817F4" w:rsidRDefault="00F817F4" w:rsidP="00F817F4">
            <w:pPr>
              <w:jc w:val="center"/>
              <w:rPr>
                <w:rFonts w:ascii="Times New Roman" w:hAnsi="Times New Roman"/>
              </w:rPr>
            </w:pPr>
            <w:r w:rsidRPr="00F817F4">
              <w:rPr>
                <w:rFonts w:ascii="Times New Roman" w:hAnsi="Times New Roman"/>
              </w:rPr>
              <w:t>0.123737</w:t>
            </w:r>
          </w:p>
        </w:tc>
        <w:tc>
          <w:tcPr>
            <w:tcW w:w="1179" w:type="dxa"/>
            <w:noWrap/>
            <w:hideMark/>
          </w:tcPr>
          <w:p w14:paraId="78F8A3CE" w14:textId="77777777" w:rsidR="00F817F4" w:rsidRPr="00F817F4" w:rsidRDefault="00F817F4" w:rsidP="00F817F4">
            <w:pPr>
              <w:jc w:val="center"/>
              <w:rPr>
                <w:rFonts w:ascii="Times New Roman" w:hAnsi="Times New Roman"/>
              </w:rPr>
            </w:pPr>
            <w:r w:rsidRPr="00F817F4">
              <w:rPr>
                <w:rFonts w:ascii="Times New Roman" w:hAnsi="Times New Roman"/>
              </w:rPr>
              <w:t>0.000706</w:t>
            </w:r>
          </w:p>
        </w:tc>
        <w:tc>
          <w:tcPr>
            <w:tcW w:w="1003" w:type="dxa"/>
            <w:noWrap/>
            <w:hideMark/>
          </w:tcPr>
          <w:p w14:paraId="75B101CE" w14:textId="77777777" w:rsidR="00F817F4" w:rsidRPr="00F817F4" w:rsidRDefault="00F817F4" w:rsidP="00F817F4">
            <w:pPr>
              <w:jc w:val="center"/>
              <w:rPr>
                <w:rFonts w:ascii="Times New Roman" w:hAnsi="Times New Roman"/>
              </w:rPr>
            </w:pPr>
            <w:r w:rsidRPr="00F817F4">
              <w:rPr>
                <w:rFonts w:ascii="Times New Roman" w:hAnsi="Times New Roman"/>
              </w:rPr>
              <w:t>33</w:t>
            </w:r>
          </w:p>
        </w:tc>
        <w:tc>
          <w:tcPr>
            <w:tcW w:w="1359" w:type="dxa"/>
            <w:noWrap/>
            <w:hideMark/>
          </w:tcPr>
          <w:p w14:paraId="229F324D" w14:textId="77777777" w:rsidR="00F817F4" w:rsidRPr="00F817F4" w:rsidRDefault="00F817F4" w:rsidP="00F817F4">
            <w:pPr>
              <w:jc w:val="center"/>
              <w:rPr>
                <w:rFonts w:ascii="Times New Roman" w:hAnsi="Times New Roman"/>
              </w:rPr>
            </w:pPr>
            <w:r w:rsidRPr="00F817F4">
              <w:rPr>
                <w:rFonts w:ascii="Times New Roman" w:hAnsi="Times New Roman"/>
              </w:rPr>
              <w:t>0.942857</w:t>
            </w:r>
          </w:p>
        </w:tc>
        <w:tc>
          <w:tcPr>
            <w:tcW w:w="1113" w:type="dxa"/>
            <w:noWrap/>
            <w:hideMark/>
          </w:tcPr>
          <w:p w14:paraId="50596E31" w14:textId="77777777" w:rsidR="00F817F4" w:rsidRPr="00F817F4" w:rsidRDefault="00F817F4" w:rsidP="00F817F4">
            <w:pPr>
              <w:jc w:val="center"/>
              <w:rPr>
                <w:rFonts w:ascii="Times New Roman" w:hAnsi="Times New Roman"/>
              </w:rPr>
            </w:pPr>
            <w:r w:rsidRPr="00F817F4">
              <w:rPr>
                <w:rFonts w:ascii="Times New Roman" w:hAnsi="Times New Roman"/>
              </w:rPr>
              <w:t>0.039235</w:t>
            </w:r>
          </w:p>
        </w:tc>
        <w:tc>
          <w:tcPr>
            <w:tcW w:w="930" w:type="dxa"/>
            <w:noWrap/>
            <w:hideMark/>
          </w:tcPr>
          <w:p w14:paraId="11E52CD0" w14:textId="77777777" w:rsidR="00F817F4" w:rsidRPr="00F817F4" w:rsidRDefault="00F817F4" w:rsidP="00F817F4">
            <w:pPr>
              <w:jc w:val="center"/>
              <w:rPr>
                <w:rFonts w:ascii="Times New Roman" w:hAnsi="Times New Roman"/>
              </w:rPr>
            </w:pPr>
            <w:r w:rsidRPr="00F817F4">
              <w:rPr>
                <w:rFonts w:ascii="Times New Roman" w:hAnsi="Times New Roman"/>
              </w:rPr>
              <w:t>35</w:t>
            </w:r>
          </w:p>
        </w:tc>
      </w:tr>
      <w:tr w:rsidR="00F817F4" w:rsidRPr="00F817F4" w14:paraId="0E783687" w14:textId="77777777" w:rsidTr="007160DC">
        <w:trPr>
          <w:trHeight w:val="292"/>
        </w:trPr>
        <w:tc>
          <w:tcPr>
            <w:tcW w:w="1373" w:type="dxa"/>
            <w:noWrap/>
            <w:hideMark/>
          </w:tcPr>
          <w:p w14:paraId="115B4B19" w14:textId="77777777" w:rsidR="00F817F4" w:rsidRPr="00F817F4" w:rsidRDefault="00F817F4" w:rsidP="00F817F4">
            <w:pPr>
              <w:jc w:val="center"/>
              <w:rPr>
                <w:rFonts w:ascii="Times New Roman" w:hAnsi="Times New Roman"/>
              </w:rPr>
            </w:pPr>
            <w:r w:rsidRPr="00F817F4">
              <w:rPr>
                <w:rFonts w:ascii="Times New Roman" w:hAnsi="Times New Roman"/>
              </w:rPr>
              <w:lastRenderedPageBreak/>
              <w:t>30 ± 0 °C</w:t>
            </w:r>
          </w:p>
        </w:tc>
        <w:tc>
          <w:tcPr>
            <w:tcW w:w="1163" w:type="dxa"/>
            <w:noWrap/>
            <w:hideMark/>
          </w:tcPr>
          <w:p w14:paraId="765CBFCB" w14:textId="77777777" w:rsidR="00F817F4" w:rsidRPr="00F817F4" w:rsidRDefault="00F817F4" w:rsidP="00F817F4">
            <w:pPr>
              <w:jc w:val="center"/>
              <w:rPr>
                <w:rFonts w:ascii="Times New Roman" w:hAnsi="Times New Roman"/>
              </w:rPr>
            </w:pPr>
            <w:r w:rsidRPr="00F817F4">
              <w:rPr>
                <w:rFonts w:ascii="Times New Roman" w:hAnsi="Times New Roman"/>
              </w:rPr>
              <w:t>6.653846</w:t>
            </w:r>
          </w:p>
        </w:tc>
        <w:tc>
          <w:tcPr>
            <w:tcW w:w="1230" w:type="dxa"/>
            <w:noWrap/>
            <w:hideMark/>
          </w:tcPr>
          <w:p w14:paraId="5F36B40C" w14:textId="77777777" w:rsidR="00F817F4" w:rsidRPr="00F817F4" w:rsidRDefault="00F817F4" w:rsidP="00F817F4">
            <w:pPr>
              <w:jc w:val="center"/>
              <w:rPr>
                <w:rFonts w:ascii="Times New Roman" w:hAnsi="Times New Roman"/>
              </w:rPr>
            </w:pPr>
            <w:r w:rsidRPr="00F817F4">
              <w:rPr>
                <w:rFonts w:ascii="Times New Roman" w:hAnsi="Times New Roman"/>
              </w:rPr>
              <w:t>0.151099</w:t>
            </w:r>
          </w:p>
        </w:tc>
        <w:tc>
          <w:tcPr>
            <w:tcW w:w="1179" w:type="dxa"/>
            <w:noWrap/>
            <w:hideMark/>
          </w:tcPr>
          <w:p w14:paraId="50A62060" w14:textId="77777777" w:rsidR="00F817F4" w:rsidRPr="00F817F4" w:rsidRDefault="00F817F4" w:rsidP="00F817F4">
            <w:pPr>
              <w:jc w:val="center"/>
              <w:rPr>
                <w:rFonts w:ascii="Times New Roman" w:hAnsi="Times New Roman"/>
              </w:rPr>
            </w:pPr>
            <w:r w:rsidRPr="00F817F4">
              <w:rPr>
                <w:rFonts w:ascii="Times New Roman" w:hAnsi="Times New Roman"/>
              </w:rPr>
              <w:t>0.002265</w:t>
            </w:r>
          </w:p>
        </w:tc>
        <w:tc>
          <w:tcPr>
            <w:tcW w:w="1003" w:type="dxa"/>
            <w:noWrap/>
            <w:hideMark/>
          </w:tcPr>
          <w:p w14:paraId="1034F1EC" w14:textId="77777777" w:rsidR="00F817F4" w:rsidRPr="00F817F4" w:rsidRDefault="00F817F4" w:rsidP="00F817F4">
            <w:pPr>
              <w:jc w:val="center"/>
              <w:rPr>
                <w:rFonts w:ascii="Times New Roman" w:hAnsi="Times New Roman"/>
              </w:rPr>
            </w:pPr>
            <w:r w:rsidRPr="00F817F4">
              <w:rPr>
                <w:rFonts w:ascii="Times New Roman" w:hAnsi="Times New Roman"/>
              </w:rPr>
              <w:t>26</w:t>
            </w:r>
          </w:p>
        </w:tc>
        <w:tc>
          <w:tcPr>
            <w:tcW w:w="1359" w:type="dxa"/>
            <w:noWrap/>
            <w:hideMark/>
          </w:tcPr>
          <w:p w14:paraId="5A31A58D" w14:textId="77777777" w:rsidR="00F817F4" w:rsidRPr="00F817F4" w:rsidRDefault="00F817F4" w:rsidP="00F817F4">
            <w:pPr>
              <w:jc w:val="center"/>
              <w:rPr>
                <w:rFonts w:ascii="Times New Roman" w:hAnsi="Times New Roman"/>
              </w:rPr>
            </w:pPr>
            <w:r w:rsidRPr="00F817F4">
              <w:rPr>
                <w:rFonts w:ascii="Times New Roman" w:hAnsi="Times New Roman"/>
              </w:rPr>
              <w:t>0.928571</w:t>
            </w:r>
          </w:p>
        </w:tc>
        <w:tc>
          <w:tcPr>
            <w:tcW w:w="1113" w:type="dxa"/>
            <w:noWrap/>
            <w:hideMark/>
          </w:tcPr>
          <w:p w14:paraId="3DA9029E" w14:textId="77777777" w:rsidR="00F817F4" w:rsidRPr="00F817F4" w:rsidRDefault="00F817F4" w:rsidP="00F817F4">
            <w:pPr>
              <w:jc w:val="center"/>
              <w:rPr>
                <w:rFonts w:ascii="Times New Roman" w:hAnsi="Times New Roman"/>
              </w:rPr>
            </w:pPr>
            <w:r w:rsidRPr="00F817F4">
              <w:rPr>
                <w:rFonts w:ascii="Times New Roman" w:hAnsi="Times New Roman"/>
              </w:rPr>
              <w:t>0.04867</w:t>
            </w:r>
          </w:p>
        </w:tc>
        <w:tc>
          <w:tcPr>
            <w:tcW w:w="930" w:type="dxa"/>
            <w:noWrap/>
            <w:hideMark/>
          </w:tcPr>
          <w:p w14:paraId="17D62C8F" w14:textId="77777777" w:rsidR="00F817F4" w:rsidRPr="00F817F4" w:rsidRDefault="00F817F4" w:rsidP="00F817F4">
            <w:pPr>
              <w:jc w:val="center"/>
              <w:rPr>
                <w:rFonts w:ascii="Times New Roman" w:hAnsi="Times New Roman"/>
              </w:rPr>
            </w:pPr>
            <w:r w:rsidRPr="00F817F4">
              <w:rPr>
                <w:rFonts w:ascii="Times New Roman" w:hAnsi="Times New Roman"/>
              </w:rPr>
              <w:t>28</w:t>
            </w:r>
          </w:p>
        </w:tc>
      </w:tr>
      <w:tr w:rsidR="00F817F4" w:rsidRPr="00F817F4" w14:paraId="174CFE50" w14:textId="77777777" w:rsidTr="007160DC">
        <w:trPr>
          <w:trHeight w:val="292"/>
        </w:trPr>
        <w:tc>
          <w:tcPr>
            <w:tcW w:w="1373" w:type="dxa"/>
            <w:noWrap/>
            <w:hideMark/>
          </w:tcPr>
          <w:p w14:paraId="34D0A4F2" w14:textId="77777777" w:rsidR="00F817F4" w:rsidRPr="00F817F4" w:rsidRDefault="00F817F4" w:rsidP="00F817F4">
            <w:pPr>
              <w:jc w:val="center"/>
              <w:rPr>
                <w:rFonts w:ascii="Times New Roman" w:hAnsi="Times New Roman"/>
              </w:rPr>
            </w:pPr>
            <w:r w:rsidRPr="00F817F4">
              <w:rPr>
                <w:rFonts w:ascii="Times New Roman" w:hAnsi="Times New Roman"/>
              </w:rPr>
              <w:t>30 ± 3 °C</w:t>
            </w:r>
          </w:p>
        </w:tc>
        <w:tc>
          <w:tcPr>
            <w:tcW w:w="1163" w:type="dxa"/>
            <w:noWrap/>
            <w:hideMark/>
          </w:tcPr>
          <w:p w14:paraId="4354B1D4" w14:textId="77777777" w:rsidR="00F817F4" w:rsidRPr="00F817F4" w:rsidRDefault="00F817F4" w:rsidP="00F817F4">
            <w:pPr>
              <w:jc w:val="center"/>
              <w:rPr>
                <w:rFonts w:ascii="Times New Roman" w:hAnsi="Times New Roman"/>
              </w:rPr>
            </w:pPr>
            <w:r w:rsidRPr="00F817F4">
              <w:rPr>
                <w:rFonts w:ascii="Times New Roman" w:hAnsi="Times New Roman"/>
              </w:rPr>
              <w:t>6.432432</w:t>
            </w:r>
          </w:p>
        </w:tc>
        <w:tc>
          <w:tcPr>
            <w:tcW w:w="1230" w:type="dxa"/>
            <w:noWrap/>
            <w:hideMark/>
          </w:tcPr>
          <w:p w14:paraId="2336EAA8" w14:textId="77777777" w:rsidR="00F817F4" w:rsidRPr="00F817F4" w:rsidRDefault="00F817F4" w:rsidP="00F817F4">
            <w:pPr>
              <w:jc w:val="center"/>
              <w:rPr>
                <w:rFonts w:ascii="Times New Roman" w:hAnsi="Times New Roman"/>
              </w:rPr>
            </w:pPr>
            <w:r w:rsidRPr="00F817F4">
              <w:rPr>
                <w:rFonts w:ascii="Times New Roman" w:hAnsi="Times New Roman"/>
              </w:rPr>
              <w:t>0.156746</w:t>
            </w:r>
          </w:p>
        </w:tc>
        <w:tc>
          <w:tcPr>
            <w:tcW w:w="1179" w:type="dxa"/>
            <w:noWrap/>
            <w:hideMark/>
          </w:tcPr>
          <w:p w14:paraId="0CD5044E" w14:textId="77777777" w:rsidR="00F817F4" w:rsidRPr="00F817F4" w:rsidRDefault="00F817F4" w:rsidP="00F817F4">
            <w:pPr>
              <w:jc w:val="center"/>
              <w:rPr>
                <w:rFonts w:ascii="Times New Roman" w:hAnsi="Times New Roman"/>
              </w:rPr>
            </w:pPr>
            <w:r w:rsidRPr="00F817F4">
              <w:rPr>
                <w:rFonts w:ascii="Times New Roman" w:hAnsi="Times New Roman"/>
              </w:rPr>
              <w:t>0.001984</w:t>
            </w:r>
          </w:p>
        </w:tc>
        <w:tc>
          <w:tcPr>
            <w:tcW w:w="1003" w:type="dxa"/>
            <w:noWrap/>
            <w:hideMark/>
          </w:tcPr>
          <w:p w14:paraId="6312CC92" w14:textId="77777777" w:rsidR="00F817F4" w:rsidRPr="00F817F4" w:rsidRDefault="00F817F4" w:rsidP="00F817F4">
            <w:pPr>
              <w:jc w:val="center"/>
              <w:rPr>
                <w:rFonts w:ascii="Times New Roman" w:hAnsi="Times New Roman"/>
              </w:rPr>
            </w:pPr>
            <w:r w:rsidRPr="00F817F4">
              <w:rPr>
                <w:rFonts w:ascii="Times New Roman" w:hAnsi="Times New Roman"/>
              </w:rPr>
              <w:t>36</w:t>
            </w:r>
          </w:p>
        </w:tc>
        <w:tc>
          <w:tcPr>
            <w:tcW w:w="1359" w:type="dxa"/>
            <w:noWrap/>
            <w:hideMark/>
          </w:tcPr>
          <w:p w14:paraId="633EEBA2" w14:textId="77777777" w:rsidR="00F817F4" w:rsidRPr="00F817F4" w:rsidRDefault="00F817F4" w:rsidP="00F817F4">
            <w:pPr>
              <w:jc w:val="center"/>
              <w:rPr>
                <w:rFonts w:ascii="Times New Roman" w:hAnsi="Times New Roman"/>
              </w:rPr>
            </w:pPr>
            <w:r w:rsidRPr="00F817F4">
              <w:rPr>
                <w:rFonts w:ascii="Times New Roman" w:hAnsi="Times New Roman"/>
              </w:rPr>
              <w:t>0.947368</w:t>
            </w:r>
          </w:p>
        </w:tc>
        <w:tc>
          <w:tcPr>
            <w:tcW w:w="1113" w:type="dxa"/>
            <w:noWrap/>
            <w:hideMark/>
          </w:tcPr>
          <w:p w14:paraId="7FE28395" w14:textId="77777777" w:rsidR="00F817F4" w:rsidRPr="00F817F4" w:rsidRDefault="00F817F4" w:rsidP="00F817F4">
            <w:pPr>
              <w:jc w:val="center"/>
              <w:rPr>
                <w:rFonts w:ascii="Times New Roman" w:hAnsi="Times New Roman"/>
              </w:rPr>
            </w:pPr>
            <w:r w:rsidRPr="00F817F4">
              <w:rPr>
                <w:rFonts w:ascii="Times New Roman" w:hAnsi="Times New Roman"/>
              </w:rPr>
              <w:t>0.036224</w:t>
            </w:r>
          </w:p>
        </w:tc>
        <w:tc>
          <w:tcPr>
            <w:tcW w:w="930" w:type="dxa"/>
            <w:noWrap/>
            <w:hideMark/>
          </w:tcPr>
          <w:p w14:paraId="2FDEF440" w14:textId="77777777" w:rsidR="00F817F4" w:rsidRPr="00F817F4" w:rsidRDefault="00F817F4" w:rsidP="00F817F4">
            <w:pPr>
              <w:jc w:val="center"/>
              <w:rPr>
                <w:rFonts w:ascii="Times New Roman" w:hAnsi="Times New Roman"/>
              </w:rPr>
            </w:pPr>
            <w:r w:rsidRPr="00F817F4">
              <w:rPr>
                <w:rFonts w:ascii="Times New Roman" w:hAnsi="Times New Roman"/>
              </w:rPr>
              <w:t>38</w:t>
            </w:r>
          </w:p>
        </w:tc>
      </w:tr>
      <w:tr w:rsidR="00F817F4" w:rsidRPr="00F817F4" w14:paraId="1196388A" w14:textId="77777777" w:rsidTr="007160DC">
        <w:trPr>
          <w:trHeight w:val="292"/>
        </w:trPr>
        <w:tc>
          <w:tcPr>
            <w:tcW w:w="1373" w:type="dxa"/>
            <w:noWrap/>
            <w:hideMark/>
          </w:tcPr>
          <w:p w14:paraId="7FC50C57" w14:textId="77777777" w:rsidR="00F817F4" w:rsidRPr="00F817F4" w:rsidRDefault="00F817F4" w:rsidP="00F817F4">
            <w:pPr>
              <w:jc w:val="center"/>
              <w:rPr>
                <w:rFonts w:ascii="Times New Roman" w:hAnsi="Times New Roman"/>
              </w:rPr>
            </w:pPr>
            <w:r w:rsidRPr="00F817F4">
              <w:rPr>
                <w:rFonts w:ascii="Times New Roman" w:hAnsi="Times New Roman"/>
              </w:rPr>
              <w:t>30 ± 6 °C</w:t>
            </w:r>
          </w:p>
        </w:tc>
        <w:tc>
          <w:tcPr>
            <w:tcW w:w="1163" w:type="dxa"/>
            <w:noWrap/>
            <w:hideMark/>
          </w:tcPr>
          <w:p w14:paraId="4577582C" w14:textId="77777777" w:rsidR="00F817F4" w:rsidRPr="00F817F4" w:rsidRDefault="00F817F4" w:rsidP="00F817F4">
            <w:pPr>
              <w:jc w:val="center"/>
              <w:rPr>
                <w:rFonts w:ascii="Times New Roman" w:hAnsi="Times New Roman"/>
              </w:rPr>
            </w:pPr>
            <w:r w:rsidRPr="00F817F4">
              <w:rPr>
                <w:rFonts w:ascii="Times New Roman" w:hAnsi="Times New Roman"/>
              </w:rPr>
              <w:t>6.535714</w:t>
            </w:r>
          </w:p>
        </w:tc>
        <w:tc>
          <w:tcPr>
            <w:tcW w:w="1230" w:type="dxa"/>
            <w:noWrap/>
            <w:hideMark/>
          </w:tcPr>
          <w:p w14:paraId="0E7E5F7D" w14:textId="77777777" w:rsidR="00F817F4" w:rsidRPr="00F817F4" w:rsidRDefault="00F817F4" w:rsidP="00F817F4">
            <w:pPr>
              <w:jc w:val="center"/>
              <w:rPr>
                <w:rFonts w:ascii="Times New Roman" w:hAnsi="Times New Roman"/>
              </w:rPr>
            </w:pPr>
            <w:r w:rsidRPr="00F817F4">
              <w:rPr>
                <w:rFonts w:ascii="Times New Roman" w:hAnsi="Times New Roman"/>
              </w:rPr>
              <w:t>0.156463</w:t>
            </w:r>
          </w:p>
        </w:tc>
        <w:tc>
          <w:tcPr>
            <w:tcW w:w="1179" w:type="dxa"/>
            <w:noWrap/>
            <w:hideMark/>
          </w:tcPr>
          <w:p w14:paraId="2121E72C" w14:textId="77777777" w:rsidR="00F817F4" w:rsidRPr="00F817F4" w:rsidRDefault="00F817F4" w:rsidP="00F817F4">
            <w:pPr>
              <w:jc w:val="center"/>
              <w:rPr>
                <w:rFonts w:ascii="Times New Roman" w:hAnsi="Times New Roman"/>
              </w:rPr>
            </w:pPr>
            <w:r w:rsidRPr="00F817F4">
              <w:rPr>
                <w:rFonts w:ascii="Times New Roman" w:hAnsi="Times New Roman"/>
              </w:rPr>
              <w:t>0.002635</w:t>
            </w:r>
          </w:p>
        </w:tc>
        <w:tc>
          <w:tcPr>
            <w:tcW w:w="1003" w:type="dxa"/>
            <w:noWrap/>
            <w:hideMark/>
          </w:tcPr>
          <w:p w14:paraId="2CAE55A2" w14:textId="77777777" w:rsidR="00F817F4" w:rsidRPr="00F817F4" w:rsidRDefault="00F817F4" w:rsidP="00F817F4">
            <w:pPr>
              <w:jc w:val="center"/>
              <w:rPr>
                <w:rFonts w:ascii="Times New Roman" w:hAnsi="Times New Roman"/>
              </w:rPr>
            </w:pPr>
            <w:r w:rsidRPr="00F817F4">
              <w:rPr>
                <w:rFonts w:ascii="Times New Roman" w:hAnsi="Times New Roman"/>
              </w:rPr>
              <w:t>21</w:t>
            </w:r>
          </w:p>
        </w:tc>
        <w:tc>
          <w:tcPr>
            <w:tcW w:w="1359" w:type="dxa"/>
            <w:noWrap/>
            <w:hideMark/>
          </w:tcPr>
          <w:p w14:paraId="3717E8BE" w14:textId="77777777" w:rsidR="00F817F4" w:rsidRPr="00F817F4" w:rsidRDefault="00F817F4" w:rsidP="00F817F4">
            <w:pPr>
              <w:jc w:val="center"/>
              <w:rPr>
                <w:rFonts w:ascii="Times New Roman" w:hAnsi="Times New Roman"/>
              </w:rPr>
            </w:pPr>
            <w:r w:rsidRPr="00F817F4">
              <w:rPr>
                <w:rFonts w:ascii="Times New Roman" w:hAnsi="Times New Roman"/>
              </w:rPr>
              <w:t>0.636364</w:t>
            </w:r>
          </w:p>
        </w:tc>
        <w:tc>
          <w:tcPr>
            <w:tcW w:w="1113" w:type="dxa"/>
            <w:noWrap/>
            <w:hideMark/>
          </w:tcPr>
          <w:p w14:paraId="2B48800A" w14:textId="77777777" w:rsidR="00F817F4" w:rsidRPr="00F817F4" w:rsidRDefault="00F817F4" w:rsidP="00F817F4">
            <w:pPr>
              <w:jc w:val="center"/>
              <w:rPr>
                <w:rFonts w:ascii="Times New Roman" w:hAnsi="Times New Roman"/>
              </w:rPr>
            </w:pPr>
            <w:r w:rsidRPr="00F817F4">
              <w:rPr>
                <w:rFonts w:ascii="Times New Roman" w:hAnsi="Times New Roman"/>
              </w:rPr>
              <w:t>0.083739</w:t>
            </w:r>
          </w:p>
        </w:tc>
        <w:tc>
          <w:tcPr>
            <w:tcW w:w="930" w:type="dxa"/>
            <w:noWrap/>
            <w:hideMark/>
          </w:tcPr>
          <w:p w14:paraId="1764D042" w14:textId="77777777" w:rsidR="00F817F4" w:rsidRPr="00F817F4" w:rsidRDefault="00F817F4" w:rsidP="00F817F4">
            <w:pPr>
              <w:jc w:val="center"/>
              <w:rPr>
                <w:rFonts w:ascii="Times New Roman" w:hAnsi="Times New Roman"/>
              </w:rPr>
            </w:pPr>
            <w:r w:rsidRPr="00F817F4">
              <w:rPr>
                <w:rFonts w:ascii="Times New Roman" w:hAnsi="Times New Roman"/>
              </w:rPr>
              <w:t>33</w:t>
            </w:r>
          </w:p>
        </w:tc>
      </w:tr>
    </w:tbl>
    <w:p w14:paraId="4B03C153"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6A1C7A05" w14:textId="49939C54"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61820F18" w14:textId="28D19E0D"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 xml:space="preserve">Table </w:t>
      </w:r>
      <w:r w:rsidR="0024175F">
        <w:rPr>
          <w:rFonts w:ascii="Times New Roman" w:eastAsia="Aptos" w:hAnsi="Times New Roman" w:cs="Times New Roman"/>
          <w:kern w:val="2"/>
          <w14:ligatures w14:val="standardContextual"/>
        </w:rPr>
        <w:t>3-</w:t>
      </w:r>
      <w:r w:rsidRPr="00F817F4">
        <w:rPr>
          <w:rFonts w:ascii="Times New Roman" w:eastAsia="Aptos" w:hAnsi="Times New Roman" w:cs="Times New Roman"/>
          <w:kern w:val="2"/>
          <w14:ligatures w14:val="standardContextual"/>
        </w:rPr>
        <w:t>S5: Vital rates for the reproductive adult stage. SE = standard error of the mean. n = number of individuals.</w:t>
      </w:r>
    </w:p>
    <w:tbl>
      <w:tblPr>
        <w:tblStyle w:val="TableGrid1"/>
        <w:tblW w:w="0" w:type="auto"/>
        <w:tblLook w:val="04A0" w:firstRow="1" w:lastRow="0" w:firstColumn="1" w:lastColumn="0" w:noHBand="0" w:noVBand="1"/>
      </w:tblPr>
      <w:tblGrid>
        <w:gridCol w:w="1401"/>
        <w:gridCol w:w="1033"/>
        <w:gridCol w:w="1299"/>
        <w:gridCol w:w="838"/>
        <w:gridCol w:w="1491"/>
        <w:gridCol w:w="1328"/>
        <w:gridCol w:w="1240"/>
      </w:tblGrid>
      <w:tr w:rsidR="00F817F4" w:rsidRPr="00F817F4" w14:paraId="28A24F88" w14:textId="77777777" w:rsidTr="007160DC">
        <w:trPr>
          <w:trHeight w:val="292"/>
        </w:trPr>
        <w:tc>
          <w:tcPr>
            <w:tcW w:w="1520" w:type="dxa"/>
            <w:noWrap/>
            <w:hideMark/>
          </w:tcPr>
          <w:p w14:paraId="558A0088" w14:textId="77777777" w:rsidR="00F817F4" w:rsidRPr="00F817F4" w:rsidRDefault="00F817F4" w:rsidP="00F817F4">
            <w:pPr>
              <w:jc w:val="center"/>
              <w:rPr>
                <w:rFonts w:ascii="Times New Roman" w:hAnsi="Times New Roman"/>
              </w:rPr>
            </w:pPr>
            <w:r w:rsidRPr="00F817F4">
              <w:rPr>
                <w:rFonts w:ascii="Times New Roman" w:hAnsi="Times New Roman"/>
              </w:rPr>
              <w:t>Temperature Regime</w:t>
            </w:r>
          </w:p>
        </w:tc>
        <w:tc>
          <w:tcPr>
            <w:tcW w:w="1116" w:type="dxa"/>
            <w:noWrap/>
            <w:hideMark/>
          </w:tcPr>
          <w:p w14:paraId="2A434211" w14:textId="77777777" w:rsidR="00F817F4" w:rsidRPr="00F817F4" w:rsidRDefault="00F817F4" w:rsidP="00F817F4">
            <w:pPr>
              <w:jc w:val="center"/>
              <w:rPr>
                <w:rFonts w:ascii="Times New Roman" w:hAnsi="Times New Roman"/>
              </w:rPr>
            </w:pPr>
            <w:proofErr w:type="spellStart"/>
            <w:r w:rsidRPr="00F817F4">
              <w:rPr>
                <w:rFonts w:ascii="Times New Roman" w:hAnsi="Times New Roman"/>
                <w:sz w:val="22"/>
                <w:szCs w:val="22"/>
              </w:rPr>
              <w:t>γ</w:t>
            </w:r>
            <w:r w:rsidRPr="00F817F4">
              <w:rPr>
                <w:rFonts w:ascii="Times New Roman" w:hAnsi="Times New Roman"/>
                <w:sz w:val="22"/>
                <w:szCs w:val="22"/>
                <w:vertAlign w:val="subscript"/>
              </w:rPr>
              <w:t>r</w:t>
            </w:r>
            <w:proofErr w:type="spellEnd"/>
          </w:p>
        </w:tc>
        <w:tc>
          <w:tcPr>
            <w:tcW w:w="1408" w:type="dxa"/>
            <w:noWrap/>
            <w:hideMark/>
          </w:tcPr>
          <w:p w14:paraId="714A45CA"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SE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r</w:t>
            </w:r>
            <w:proofErr w:type="spellEnd"/>
            <w:r w:rsidRPr="00F817F4">
              <w:rPr>
                <w:rFonts w:ascii="Times New Roman" w:hAnsi="Times New Roman"/>
                <w:sz w:val="22"/>
                <w:szCs w:val="22"/>
              </w:rPr>
              <w:t>)</w:t>
            </w:r>
          </w:p>
        </w:tc>
        <w:tc>
          <w:tcPr>
            <w:tcW w:w="901" w:type="dxa"/>
            <w:noWrap/>
            <w:hideMark/>
          </w:tcPr>
          <w:p w14:paraId="49643864" w14:textId="77777777" w:rsidR="00F817F4" w:rsidRPr="00F817F4" w:rsidRDefault="00F817F4" w:rsidP="00F817F4">
            <w:pPr>
              <w:jc w:val="center"/>
              <w:rPr>
                <w:rFonts w:ascii="Times New Roman" w:hAnsi="Times New Roman"/>
              </w:rPr>
            </w:pPr>
            <w:r w:rsidRPr="00F817F4">
              <w:rPr>
                <w:rFonts w:ascii="Times New Roman" w:hAnsi="Times New Roman"/>
                <w:sz w:val="22"/>
                <w:szCs w:val="22"/>
              </w:rPr>
              <w:t>n (</w:t>
            </w:r>
            <w:proofErr w:type="spellStart"/>
            <w:r w:rsidRPr="00F817F4">
              <w:rPr>
                <w:rFonts w:ascii="Times New Roman" w:hAnsi="Times New Roman"/>
                <w:sz w:val="22"/>
                <w:szCs w:val="22"/>
              </w:rPr>
              <w:t>γ</w:t>
            </w:r>
            <w:r w:rsidRPr="00F817F4">
              <w:rPr>
                <w:rFonts w:ascii="Times New Roman" w:hAnsi="Times New Roman"/>
                <w:sz w:val="22"/>
                <w:szCs w:val="22"/>
                <w:vertAlign w:val="subscript"/>
              </w:rPr>
              <w:t>r</w:t>
            </w:r>
            <w:proofErr w:type="spellEnd"/>
            <w:r w:rsidRPr="00F817F4">
              <w:rPr>
                <w:rFonts w:ascii="Times New Roman" w:hAnsi="Times New Roman"/>
                <w:sz w:val="22"/>
                <w:szCs w:val="22"/>
              </w:rPr>
              <w:t>)</w:t>
            </w:r>
          </w:p>
        </w:tc>
        <w:tc>
          <w:tcPr>
            <w:tcW w:w="1620" w:type="dxa"/>
            <w:noWrap/>
            <w:hideMark/>
          </w:tcPr>
          <w:p w14:paraId="24D41E49" w14:textId="77777777" w:rsidR="00F817F4" w:rsidRPr="00F817F4" w:rsidRDefault="00F817F4" w:rsidP="00F817F4">
            <w:pPr>
              <w:jc w:val="center"/>
              <w:rPr>
                <w:rFonts w:ascii="Times New Roman" w:hAnsi="Times New Roman"/>
              </w:rPr>
            </w:pPr>
            <w:r w:rsidRPr="00F817F4">
              <w:rPr>
                <w:rFonts w:ascii="Times New Roman" w:hAnsi="Times New Roman"/>
              </w:rPr>
              <w:t>Mean daily fecundity</w:t>
            </w:r>
          </w:p>
        </w:tc>
        <w:tc>
          <w:tcPr>
            <w:tcW w:w="1441" w:type="dxa"/>
            <w:noWrap/>
            <w:hideMark/>
          </w:tcPr>
          <w:p w14:paraId="789A94B5" w14:textId="77777777" w:rsidR="00F817F4" w:rsidRPr="00F817F4" w:rsidRDefault="00F817F4" w:rsidP="00F817F4">
            <w:pPr>
              <w:jc w:val="center"/>
              <w:rPr>
                <w:rFonts w:ascii="Times New Roman" w:hAnsi="Times New Roman"/>
              </w:rPr>
            </w:pPr>
            <w:r w:rsidRPr="00F817F4">
              <w:rPr>
                <w:rFonts w:ascii="Times New Roman" w:hAnsi="Times New Roman"/>
              </w:rPr>
              <w:t>SE (fecundity)</w:t>
            </w:r>
          </w:p>
        </w:tc>
        <w:tc>
          <w:tcPr>
            <w:tcW w:w="1344" w:type="dxa"/>
            <w:noWrap/>
            <w:hideMark/>
          </w:tcPr>
          <w:p w14:paraId="5D47DAD0" w14:textId="77777777" w:rsidR="00F817F4" w:rsidRPr="00F817F4" w:rsidRDefault="00F817F4" w:rsidP="00F817F4">
            <w:pPr>
              <w:jc w:val="center"/>
              <w:rPr>
                <w:rFonts w:ascii="Times New Roman" w:hAnsi="Times New Roman"/>
              </w:rPr>
            </w:pPr>
            <w:r w:rsidRPr="00F817F4">
              <w:rPr>
                <w:rFonts w:ascii="Times New Roman" w:hAnsi="Times New Roman"/>
              </w:rPr>
              <w:t>n (fecundity)</w:t>
            </w:r>
          </w:p>
        </w:tc>
      </w:tr>
      <w:tr w:rsidR="00F817F4" w:rsidRPr="00F817F4" w14:paraId="2313E04B" w14:textId="77777777" w:rsidTr="007160DC">
        <w:trPr>
          <w:trHeight w:val="292"/>
        </w:trPr>
        <w:tc>
          <w:tcPr>
            <w:tcW w:w="1520" w:type="dxa"/>
            <w:noWrap/>
            <w:hideMark/>
          </w:tcPr>
          <w:p w14:paraId="75D1D272" w14:textId="77777777" w:rsidR="00F817F4" w:rsidRPr="00F817F4" w:rsidRDefault="00F817F4" w:rsidP="00F817F4">
            <w:pPr>
              <w:jc w:val="center"/>
              <w:rPr>
                <w:rFonts w:ascii="Times New Roman" w:hAnsi="Times New Roman"/>
              </w:rPr>
            </w:pPr>
            <w:r w:rsidRPr="00F817F4">
              <w:rPr>
                <w:rFonts w:ascii="Times New Roman" w:hAnsi="Times New Roman"/>
              </w:rPr>
              <w:t>22 ± 0 °C</w:t>
            </w:r>
          </w:p>
        </w:tc>
        <w:tc>
          <w:tcPr>
            <w:tcW w:w="1116" w:type="dxa"/>
            <w:noWrap/>
            <w:hideMark/>
          </w:tcPr>
          <w:p w14:paraId="0D83488B" w14:textId="77777777" w:rsidR="00F817F4" w:rsidRPr="00F817F4" w:rsidRDefault="00F817F4" w:rsidP="00F817F4">
            <w:pPr>
              <w:jc w:val="center"/>
              <w:rPr>
                <w:rFonts w:ascii="Times New Roman" w:hAnsi="Times New Roman"/>
              </w:rPr>
            </w:pPr>
            <w:r w:rsidRPr="00F817F4">
              <w:rPr>
                <w:rFonts w:ascii="Times New Roman" w:hAnsi="Times New Roman"/>
              </w:rPr>
              <w:t>0.132222</w:t>
            </w:r>
          </w:p>
        </w:tc>
        <w:tc>
          <w:tcPr>
            <w:tcW w:w="1408" w:type="dxa"/>
            <w:noWrap/>
            <w:hideMark/>
          </w:tcPr>
          <w:p w14:paraId="0082A9FB" w14:textId="77777777" w:rsidR="00F817F4" w:rsidRPr="00F817F4" w:rsidRDefault="00F817F4" w:rsidP="00F817F4">
            <w:pPr>
              <w:jc w:val="center"/>
              <w:rPr>
                <w:rFonts w:ascii="Times New Roman" w:hAnsi="Times New Roman"/>
              </w:rPr>
            </w:pPr>
            <w:r w:rsidRPr="00F817F4">
              <w:rPr>
                <w:rFonts w:ascii="Times New Roman" w:hAnsi="Times New Roman"/>
              </w:rPr>
              <w:t>0.011484</w:t>
            </w:r>
          </w:p>
        </w:tc>
        <w:tc>
          <w:tcPr>
            <w:tcW w:w="901" w:type="dxa"/>
            <w:noWrap/>
            <w:hideMark/>
          </w:tcPr>
          <w:p w14:paraId="2FBFBF7A" w14:textId="77777777" w:rsidR="00F817F4" w:rsidRPr="00F817F4" w:rsidRDefault="00F817F4" w:rsidP="00F817F4">
            <w:pPr>
              <w:jc w:val="center"/>
              <w:rPr>
                <w:rFonts w:ascii="Times New Roman" w:hAnsi="Times New Roman"/>
              </w:rPr>
            </w:pPr>
            <w:r w:rsidRPr="00F817F4">
              <w:rPr>
                <w:rFonts w:ascii="Times New Roman" w:hAnsi="Times New Roman"/>
              </w:rPr>
              <w:t>10</w:t>
            </w:r>
          </w:p>
        </w:tc>
        <w:tc>
          <w:tcPr>
            <w:tcW w:w="1620" w:type="dxa"/>
            <w:noWrap/>
            <w:hideMark/>
          </w:tcPr>
          <w:p w14:paraId="6A217520" w14:textId="77777777" w:rsidR="00F817F4" w:rsidRPr="00F817F4" w:rsidRDefault="00F817F4" w:rsidP="00F817F4">
            <w:pPr>
              <w:jc w:val="center"/>
              <w:rPr>
                <w:rFonts w:ascii="Times New Roman" w:hAnsi="Times New Roman"/>
              </w:rPr>
            </w:pPr>
            <w:r w:rsidRPr="00F817F4">
              <w:rPr>
                <w:rFonts w:ascii="Times New Roman" w:hAnsi="Times New Roman"/>
              </w:rPr>
              <w:t>131.7</w:t>
            </w:r>
          </w:p>
        </w:tc>
        <w:tc>
          <w:tcPr>
            <w:tcW w:w="1441" w:type="dxa"/>
            <w:noWrap/>
            <w:hideMark/>
          </w:tcPr>
          <w:p w14:paraId="20972EBF" w14:textId="77777777" w:rsidR="00F817F4" w:rsidRPr="00F817F4" w:rsidRDefault="00F817F4" w:rsidP="00F817F4">
            <w:pPr>
              <w:jc w:val="center"/>
              <w:rPr>
                <w:rFonts w:ascii="Times New Roman" w:hAnsi="Times New Roman"/>
              </w:rPr>
            </w:pPr>
            <w:r w:rsidRPr="00F817F4">
              <w:rPr>
                <w:rFonts w:ascii="Times New Roman" w:hAnsi="Times New Roman"/>
              </w:rPr>
              <w:t>15.70721</w:t>
            </w:r>
          </w:p>
        </w:tc>
        <w:tc>
          <w:tcPr>
            <w:tcW w:w="1344" w:type="dxa"/>
            <w:noWrap/>
            <w:hideMark/>
          </w:tcPr>
          <w:p w14:paraId="62E91693" w14:textId="77777777" w:rsidR="00F817F4" w:rsidRPr="00F817F4" w:rsidRDefault="00F817F4" w:rsidP="00F817F4">
            <w:pPr>
              <w:jc w:val="center"/>
              <w:rPr>
                <w:rFonts w:ascii="Times New Roman" w:hAnsi="Times New Roman"/>
              </w:rPr>
            </w:pPr>
            <w:r w:rsidRPr="00F817F4">
              <w:rPr>
                <w:rFonts w:ascii="Times New Roman" w:hAnsi="Times New Roman"/>
              </w:rPr>
              <w:t>10</w:t>
            </w:r>
          </w:p>
        </w:tc>
      </w:tr>
      <w:tr w:rsidR="00F817F4" w:rsidRPr="00F817F4" w14:paraId="35890B96" w14:textId="77777777" w:rsidTr="007160DC">
        <w:trPr>
          <w:trHeight w:val="292"/>
        </w:trPr>
        <w:tc>
          <w:tcPr>
            <w:tcW w:w="1520" w:type="dxa"/>
            <w:noWrap/>
            <w:hideMark/>
          </w:tcPr>
          <w:p w14:paraId="4C905D62" w14:textId="77777777" w:rsidR="00F817F4" w:rsidRPr="00F817F4" w:rsidRDefault="00F817F4" w:rsidP="00F817F4">
            <w:pPr>
              <w:jc w:val="center"/>
              <w:rPr>
                <w:rFonts w:ascii="Times New Roman" w:hAnsi="Times New Roman"/>
              </w:rPr>
            </w:pPr>
            <w:r w:rsidRPr="00F817F4">
              <w:rPr>
                <w:rFonts w:ascii="Times New Roman" w:hAnsi="Times New Roman"/>
              </w:rPr>
              <w:t>22 ± 3 °C</w:t>
            </w:r>
          </w:p>
        </w:tc>
        <w:tc>
          <w:tcPr>
            <w:tcW w:w="1116" w:type="dxa"/>
            <w:noWrap/>
            <w:hideMark/>
          </w:tcPr>
          <w:p w14:paraId="595B6506" w14:textId="77777777" w:rsidR="00F817F4" w:rsidRPr="00F817F4" w:rsidRDefault="00F817F4" w:rsidP="00F817F4">
            <w:pPr>
              <w:jc w:val="center"/>
              <w:rPr>
                <w:rFonts w:ascii="Times New Roman" w:hAnsi="Times New Roman"/>
              </w:rPr>
            </w:pPr>
            <w:r w:rsidRPr="00F817F4">
              <w:rPr>
                <w:rFonts w:ascii="Times New Roman" w:hAnsi="Times New Roman"/>
              </w:rPr>
              <w:t>0.173148</w:t>
            </w:r>
          </w:p>
        </w:tc>
        <w:tc>
          <w:tcPr>
            <w:tcW w:w="1408" w:type="dxa"/>
            <w:noWrap/>
            <w:hideMark/>
          </w:tcPr>
          <w:p w14:paraId="223F6AA7" w14:textId="77777777" w:rsidR="00F817F4" w:rsidRPr="00F817F4" w:rsidRDefault="00F817F4" w:rsidP="00F817F4">
            <w:pPr>
              <w:jc w:val="center"/>
              <w:rPr>
                <w:rFonts w:ascii="Times New Roman" w:hAnsi="Times New Roman"/>
              </w:rPr>
            </w:pPr>
            <w:r w:rsidRPr="00F817F4">
              <w:rPr>
                <w:rFonts w:ascii="Times New Roman" w:hAnsi="Times New Roman"/>
              </w:rPr>
              <w:t>0.020449</w:t>
            </w:r>
          </w:p>
        </w:tc>
        <w:tc>
          <w:tcPr>
            <w:tcW w:w="901" w:type="dxa"/>
            <w:noWrap/>
            <w:hideMark/>
          </w:tcPr>
          <w:p w14:paraId="75EB497A" w14:textId="77777777" w:rsidR="00F817F4" w:rsidRPr="00F817F4" w:rsidRDefault="00F817F4" w:rsidP="00F817F4">
            <w:pPr>
              <w:jc w:val="center"/>
              <w:rPr>
                <w:rFonts w:ascii="Times New Roman" w:hAnsi="Times New Roman"/>
              </w:rPr>
            </w:pPr>
            <w:r w:rsidRPr="00F817F4">
              <w:rPr>
                <w:rFonts w:ascii="Times New Roman" w:hAnsi="Times New Roman"/>
              </w:rPr>
              <w:t>9</w:t>
            </w:r>
          </w:p>
        </w:tc>
        <w:tc>
          <w:tcPr>
            <w:tcW w:w="1620" w:type="dxa"/>
            <w:noWrap/>
            <w:hideMark/>
          </w:tcPr>
          <w:p w14:paraId="5E6ED217" w14:textId="77777777" w:rsidR="00F817F4" w:rsidRPr="00F817F4" w:rsidRDefault="00F817F4" w:rsidP="00F817F4">
            <w:pPr>
              <w:jc w:val="center"/>
              <w:rPr>
                <w:rFonts w:ascii="Times New Roman" w:hAnsi="Times New Roman"/>
              </w:rPr>
            </w:pPr>
            <w:r w:rsidRPr="00F817F4">
              <w:rPr>
                <w:rFonts w:ascii="Times New Roman" w:hAnsi="Times New Roman"/>
              </w:rPr>
              <w:t>83.75379</w:t>
            </w:r>
          </w:p>
        </w:tc>
        <w:tc>
          <w:tcPr>
            <w:tcW w:w="1441" w:type="dxa"/>
            <w:noWrap/>
            <w:hideMark/>
          </w:tcPr>
          <w:p w14:paraId="5C7EB776" w14:textId="77777777" w:rsidR="00F817F4" w:rsidRPr="00F817F4" w:rsidRDefault="00F817F4" w:rsidP="00F817F4">
            <w:pPr>
              <w:jc w:val="center"/>
              <w:rPr>
                <w:rFonts w:ascii="Times New Roman" w:hAnsi="Times New Roman"/>
              </w:rPr>
            </w:pPr>
            <w:r w:rsidRPr="00F817F4">
              <w:rPr>
                <w:rFonts w:ascii="Times New Roman" w:hAnsi="Times New Roman"/>
              </w:rPr>
              <w:t>15.26383</w:t>
            </w:r>
          </w:p>
        </w:tc>
        <w:tc>
          <w:tcPr>
            <w:tcW w:w="1344" w:type="dxa"/>
            <w:noWrap/>
            <w:hideMark/>
          </w:tcPr>
          <w:p w14:paraId="0451146B" w14:textId="77777777" w:rsidR="00F817F4" w:rsidRPr="00F817F4" w:rsidRDefault="00F817F4" w:rsidP="00F817F4">
            <w:pPr>
              <w:jc w:val="center"/>
              <w:rPr>
                <w:rFonts w:ascii="Times New Roman" w:hAnsi="Times New Roman"/>
              </w:rPr>
            </w:pPr>
            <w:r w:rsidRPr="00F817F4">
              <w:rPr>
                <w:rFonts w:ascii="Times New Roman" w:hAnsi="Times New Roman"/>
              </w:rPr>
              <w:t>11</w:t>
            </w:r>
          </w:p>
        </w:tc>
      </w:tr>
      <w:tr w:rsidR="00F817F4" w:rsidRPr="00F817F4" w14:paraId="5DDEBA38" w14:textId="77777777" w:rsidTr="007160DC">
        <w:trPr>
          <w:trHeight w:val="292"/>
        </w:trPr>
        <w:tc>
          <w:tcPr>
            <w:tcW w:w="1520" w:type="dxa"/>
            <w:noWrap/>
            <w:hideMark/>
          </w:tcPr>
          <w:p w14:paraId="658E549A" w14:textId="77777777" w:rsidR="00F817F4" w:rsidRPr="00F817F4" w:rsidRDefault="00F817F4" w:rsidP="00F817F4">
            <w:pPr>
              <w:jc w:val="center"/>
              <w:rPr>
                <w:rFonts w:ascii="Times New Roman" w:hAnsi="Times New Roman"/>
              </w:rPr>
            </w:pPr>
            <w:r w:rsidRPr="00F817F4">
              <w:rPr>
                <w:rFonts w:ascii="Times New Roman" w:hAnsi="Times New Roman"/>
              </w:rPr>
              <w:t>22 ± 6 °C</w:t>
            </w:r>
          </w:p>
        </w:tc>
        <w:tc>
          <w:tcPr>
            <w:tcW w:w="1116" w:type="dxa"/>
            <w:noWrap/>
            <w:hideMark/>
          </w:tcPr>
          <w:p w14:paraId="2050935B" w14:textId="77777777" w:rsidR="00F817F4" w:rsidRPr="00F817F4" w:rsidRDefault="00F817F4" w:rsidP="00F817F4">
            <w:pPr>
              <w:jc w:val="center"/>
              <w:rPr>
                <w:rFonts w:ascii="Times New Roman" w:hAnsi="Times New Roman"/>
              </w:rPr>
            </w:pPr>
            <w:r w:rsidRPr="00F817F4">
              <w:rPr>
                <w:rFonts w:ascii="Times New Roman" w:hAnsi="Times New Roman"/>
              </w:rPr>
              <w:t>0.098485</w:t>
            </w:r>
          </w:p>
        </w:tc>
        <w:tc>
          <w:tcPr>
            <w:tcW w:w="1408" w:type="dxa"/>
            <w:noWrap/>
            <w:hideMark/>
          </w:tcPr>
          <w:p w14:paraId="4E31C3C1" w14:textId="77777777" w:rsidR="00F817F4" w:rsidRPr="00F817F4" w:rsidRDefault="00F817F4" w:rsidP="00F817F4">
            <w:pPr>
              <w:jc w:val="center"/>
              <w:rPr>
                <w:rFonts w:ascii="Times New Roman" w:hAnsi="Times New Roman"/>
              </w:rPr>
            </w:pPr>
            <w:r w:rsidRPr="00F817F4">
              <w:rPr>
                <w:rFonts w:ascii="Times New Roman" w:hAnsi="Times New Roman"/>
              </w:rPr>
              <w:t>0.004608</w:t>
            </w:r>
          </w:p>
        </w:tc>
        <w:tc>
          <w:tcPr>
            <w:tcW w:w="901" w:type="dxa"/>
            <w:noWrap/>
            <w:hideMark/>
          </w:tcPr>
          <w:p w14:paraId="662F97B5" w14:textId="77777777" w:rsidR="00F817F4" w:rsidRPr="00F817F4" w:rsidRDefault="00F817F4" w:rsidP="00F817F4">
            <w:pPr>
              <w:jc w:val="center"/>
              <w:rPr>
                <w:rFonts w:ascii="Times New Roman" w:hAnsi="Times New Roman"/>
              </w:rPr>
            </w:pPr>
            <w:r w:rsidRPr="00F817F4">
              <w:rPr>
                <w:rFonts w:ascii="Times New Roman" w:hAnsi="Times New Roman"/>
              </w:rPr>
              <w:t>11</w:t>
            </w:r>
          </w:p>
        </w:tc>
        <w:tc>
          <w:tcPr>
            <w:tcW w:w="1620" w:type="dxa"/>
            <w:noWrap/>
            <w:hideMark/>
          </w:tcPr>
          <w:p w14:paraId="4ADBD75D" w14:textId="77777777" w:rsidR="00F817F4" w:rsidRPr="00F817F4" w:rsidRDefault="00F817F4" w:rsidP="00F817F4">
            <w:pPr>
              <w:jc w:val="center"/>
              <w:rPr>
                <w:rFonts w:ascii="Times New Roman" w:hAnsi="Times New Roman"/>
              </w:rPr>
            </w:pPr>
            <w:r w:rsidRPr="00F817F4">
              <w:rPr>
                <w:rFonts w:ascii="Times New Roman" w:hAnsi="Times New Roman"/>
              </w:rPr>
              <w:t>128.203</w:t>
            </w:r>
          </w:p>
        </w:tc>
        <w:tc>
          <w:tcPr>
            <w:tcW w:w="1441" w:type="dxa"/>
            <w:noWrap/>
            <w:hideMark/>
          </w:tcPr>
          <w:p w14:paraId="6EE1F81A" w14:textId="77777777" w:rsidR="00F817F4" w:rsidRPr="00F817F4" w:rsidRDefault="00F817F4" w:rsidP="00F817F4">
            <w:pPr>
              <w:jc w:val="center"/>
              <w:rPr>
                <w:rFonts w:ascii="Times New Roman" w:hAnsi="Times New Roman"/>
              </w:rPr>
            </w:pPr>
            <w:r w:rsidRPr="00F817F4">
              <w:rPr>
                <w:rFonts w:ascii="Times New Roman" w:hAnsi="Times New Roman"/>
              </w:rPr>
              <w:t>12.89298</w:t>
            </w:r>
          </w:p>
        </w:tc>
        <w:tc>
          <w:tcPr>
            <w:tcW w:w="1344" w:type="dxa"/>
            <w:noWrap/>
            <w:hideMark/>
          </w:tcPr>
          <w:p w14:paraId="6DF7FE2B" w14:textId="77777777" w:rsidR="00F817F4" w:rsidRPr="00F817F4" w:rsidRDefault="00F817F4" w:rsidP="00F817F4">
            <w:pPr>
              <w:jc w:val="center"/>
              <w:rPr>
                <w:rFonts w:ascii="Times New Roman" w:hAnsi="Times New Roman"/>
              </w:rPr>
            </w:pPr>
            <w:r w:rsidRPr="00F817F4">
              <w:rPr>
                <w:rFonts w:ascii="Times New Roman" w:hAnsi="Times New Roman"/>
              </w:rPr>
              <w:t>11</w:t>
            </w:r>
          </w:p>
        </w:tc>
      </w:tr>
      <w:tr w:rsidR="00F817F4" w:rsidRPr="00F817F4" w14:paraId="2E438E52" w14:textId="77777777" w:rsidTr="007160DC">
        <w:trPr>
          <w:trHeight w:val="292"/>
        </w:trPr>
        <w:tc>
          <w:tcPr>
            <w:tcW w:w="1520" w:type="dxa"/>
            <w:noWrap/>
            <w:hideMark/>
          </w:tcPr>
          <w:p w14:paraId="449AE743" w14:textId="77777777" w:rsidR="00F817F4" w:rsidRPr="00F817F4" w:rsidRDefault="00F817F4" w:rsidP="00F817F4">
            <w:pPr>
              <w:jc w:val="center"/>
              <w:rPr>
                <w:rFonts w:ascii="Times New Roman" w:hAnsi="Times New Roman"/>
              </w:rPr>
            </w:pPr>
            <w:r w:rsidRPr="00F817F4">
              <w:rPr>
                <w:rFonts w:ascii="Times New Roman" w:hAnsi="Times New Roman"/>
              </w:rPr>
              <w:t>26 ± 0 °C</w:t>
            </w:r>
          </w:p>
        </w:tc>
        <w:tc>
          <w:tcPr>
            <w:tcW w:w="1116" w:type="dxa"/>
            <w:noWrap/>
            <w:hideMark/>
          </w:tcPr>
          <w:p w14:paraId="05A6C4EB" w14:textId="77777777" w:rsidR="00F817F4" w:rsidRPr="00F817F4" w:rsidRDefault="00F817F4" w:rsidP="00F817F4">
            <w:pPr>
              <w:jc w:val="center"/>
              <w:rPr>
                <w:rFonts w:ascii="Times New Roman" w:hAnsi="Times New Roman"/>
              </w:rPr>
            </w:pPr>
            <w:r w:rsidRPr="00F817F4">
              <w:rPr>
                <w:rFonts w:ascii="Times New Roman" w:hAnsi="Times New Roman"/>
              </w:rPr>
              <w:t>0.2625</w:t>
            </w:r>
          </w:p>
        </w:tc>
        <w:tc>
          <w:tcPr>
            <w:tcW w:w="1408" w:type="dxa"/>
            <w:noWrap/>
            <w:hideMark/>
          </w:tcPr>
          <w:p w14:paraId="69DD1B19" w14:textId="77777777" w:rsidR="00F817F4" w:rsidRPr="00F817F4" w:rsidRDefault="00F817F4" w:rsidP="00F817F4">
            <w:pPr>
              <w:jc w:val="center"/>
              <w:rPr>
                <w:rFonts w:ascii="Times New Roman" w:hAnsi="Times New Roman"/>
              </w:rPr>
            </w:pPr>
            <w:r w:rsidRPr="00F817F4">
              <w:rPr>
                <w:rFonts w:ascii="Times New Roman" w:hAnsi="Times New Roman"/>
              </w:rPr>
              <w:t>0.04215</w:t>
            </w:r>
          </w:p>
        </w:tc>
        <w:tc>
          <w:tcPr>
            <w:tcW w:w="901" w:type="dxa"/>
            <w:noWrap/>
            <w:hideMark/>
          </w:tcPr>
          <w:p w14:paraId="626582F8" w14:textId="77777777" w:rsidR="00F817F4" w:rsidRPr="00F817F4" w:rsidRDefault="00F817F4" w:rsidP="00F817F4">
            <w:pPr>
              <w:jc w:val="center"/>
              <w:rPr>
                <w:rFonts w:ascii="Times New Roman" w:hAnsi="Times New Roman"/>
              </w:rPr>
            </w:pPr>
            <w:r w:rsidRPr="00F817F4">
              <w:rPr>
                <w:rFonts w:ascii="Times New Roman" w:hAnsi="Times New Roman"/>
              </w:rPr>
              <w:t>10</w:t>
            </w:r>
          </w:p>
        </w:tc>
        <w:tc>
          <w:tcPr>
            <w:tcW w:w="1620" w:type="dxa"/>
            <w:noWrap/>
            <w:hideMark/>
          </w:tcPr>
          <w:p w14:paraId="6B5E4BB8" w14:textId="77777777" w:rsidR="00F817F4" w:rsidRPr="00F817F4" w:rsidRDefault="00F817F4" w:rsidP="00F817F4">
            <w:pPr>
              <w:jc w:val="center"/>
              <w:rPr>
                <w:rFonts w:ascii="Times New Roman" w:hAnsi="Times New Roman"/>
              </w:rPr>
            </w:pPr>
            <w:r w:rsidRPr="00F817F4">
              <w:rPr>
                <w:rFonts w:ascii="Times New Roman" w:hAnsi="Times New Roman"/>
              </w:rPr>
              <w:t>172.2386</w:t>
            </w:r>
          </w:p>
        </w:tc>
        <w:tc>
          <w:tcPr>
            <w:tcW w:w="1441" w:type="dxa"/>
            <w:noWrap/>
            <w:hideMark/>
          </w:tcPr>
          <w:p w14:paraId="1B8BB3B4" w14:textId="77777777" w:rsidR="00F817F4" w:rsidRPr="00F817F4" w:rsidRDefault="00F817F4" w:rsidP="00F817F4">
            <w:pPr>
              <w:jc w:val="center"/>
              <w:rPr>
                <w:rFonts w:ascii="Times New Roman" w:hAnsi="Times New Roman"/>
              </w:rPr>
            </w:pPr>
            <w:r w:rsidRPr="00F817F4">
              <w:rPr>
                <w:rFonts w:ascii="Times New Roman" w:hAnsi="Times New Roman"/>
              </w:rPr>
              <w:t>35.32234</w:t>
            </w:r>
          </w:p>
        </w:tc>
        <w:tc>
          <w:tcPr>
            <w:tcW w:w="1344" w:type="dxa"/>
            <w:noWrap/>
            <w:hideMark/>
          </w:tcPr>
          <w:p w14:paraId="5979BC8F" w14:textId="77777777" w:rsidR="00F817F4" w:rsidRPr="00F817F4" w:rsidRDefault="00F817F4" w:rsidP="00F817F4">
            <w:pPr>
              <w:jc w:val="center"/>
              <w:rPr>
                <w:rFonts w:ascii="Times New Roman" w:hAnsi="Times New Roman"/>
              </w:rPr>
            </w:pPr>
            <w:r w:rsidRPr="00F817F4">
              <w:rPr>
                <w:rFonts w:ascii="Times New Roman" w:hAnsi="Times New Roman"/>
              </w:rPr>
              <w:t>11</w:t>
            </w:r>
          </w:p>
        </w:tc>
      </w:tr>
      <w:tr w:rsidR="00F817F4" w:rsidRPr="00F817F4" w14:paraId="72218663" w14:textId="77777777" w:rsidTr="007160DC">
        <w:trPr>
          <w:trHeight w:val="292"/>
        </w:trPr>
        <w:tc>
          <w:tcPr>
            <w:tcW w:w="1520" w:type="dxa"/>
            <w:noWrap/>
            <w:hideMark/>
          </w:tcPr>
          <w:p w14:paraId="70B7A77E" w14:textId="77777777" w:rsidR="00F817F4" w:rsidRPr="00F817F4" w:rsidRDefault="00F817F4" w:rsidP="00F817F4">
            <w:pPr>
              <w:jc w:val="center"/>
              <w:rPr>
                <w:rFonts w:ascii="Times New Roman" w:hAnsi="Times New Roman"/>
              </w:rPr>
            </w:pPr>
            <w:r w:rsidRPr="00F817F4">
              <w:rPr>
                <w:rFonts w:ascii="Times New Roman" w:hAnsi="Times New Roman"/>
              </w:rPr>
              <w:t>26 ± 3 °C</w:t>
            </w:r>
          </w:p>
        </w:tc>
        <w:tc>
          <w:tcPr>
            <w:tcW w:w="1116" w:type="dxa"/>
            <w:noWrap/>
            <w:hideMark/>
          </w:tcPr>
          <w:p w14:paraId="50A18675" w14:textId="77777777" w:rsidR="00F817F4" w:rsidRPr="00F817F4" w:rsidRDefault="00F817F4" w:rsidP="00F817F4">
            <w:pPr>
              <w:jc w:val="center"/>
              <w:rPr>
                <w:rFonts w:ascii="Times New Roman" w:hAnsi="Times New Roman"/>
              </w:rPr>
            </w:pPr>
            <w:r w:rsidRPr="00F817F4">
              <w:rPr>
                <w:rFonts w:ascii="Times New Roman" w:hAnsi="Times New Roman"/>
              </w:rPr>
              <w:t>0.141667</w:t>
            </w:r>
          </w:p>
        </w:tc>
        <w:tc>
          <w:tcPr>
            <w:tcW w:w="1408" w:type="dxa"/>
            <w:noWrap/>
            <w:hideMark/>
          </w:tcPr>
          <w:p w14:paraId="5FB00FBE" w14:textId="77777777" w:rsidR="00F817F4" w:rsidRPr="00F817F4" w:rsidRDefault="00F817F4" w:rsidP="00F817F4">
            <w:pPr>
              <w:jc w:val="center"/>
              <w:rPr>
                <w:rFonts w:ascii="Times New Roman" w:hAnsi="Times New Roman"/>
              </w:rPr>
            </w:pPr>
            <w:r w:rsidRPr="00F817F4">
              <w:rPr>
                <w:rFonts w:ascii="Times New Roman" w:hAnsi="Times New Roman"/>
              </w:rPr>
              <w:t>0.007538</w:t>
            </w:r>
          </w:p>
        </w:tc>
        <w:tc>
          <w:tcPr>
            <w:tcW w:w="901" w:type="dxa"/>
            <w:noWrap/>
            <w:hideMark/>
          </w:tcPr>
          <w:p w14:paraId="0058D2AE" w14:textId="77777777" w:rsidR="00F817F4" w:rsidRPr="00F817F4" w:rsidRDefault="00F817F4" w:rsidP="00F817F4">
            <w:pPr>
              <w:jc w:val="center"/>
              <w:rPr>
                <w:rFonts w:ascii="Times New Roman" w:hAnsi="Times New Roman"/>
              </w:rPr>
            </w:pPr>
            <w:r w:rsidRPr="00F817F4">
              <w:rPr>
                <w:rFonts w:ascii="Times New Roman" w:hAnsi="Times New Roman"/>
              </w:rPr>
              <w:t>11</w:t>
            </w:r>
          </w:p>
        </w:tc>
        <w:tc>
          <w:tcPr>
            <w:tcW w:w="1620" w:type="dxa"/>
            <w:noWrap/>
            <w:hideMark/>
          </w:tcPr>
          <w:p w14:paraId="6A970AD7" w14:textId="77777777" w:rsidR="00F817F4" w:rsidRPr="00F817F4" w:rsidRDefault="00F817F4" w:rsidP="00F817F4">
            <w:pPr>
              <w:jc w:val="center"/>
              <w:rPr>
                <w:rFonts w:ascii="Times New Roman" w:hAnsi="Times New Roman"/>
              </w:rPr>
            </w:pPr>
            <w:r w:rsidRPr="00F817F4">
              <w:rPr>
                <w:rFonts w:ascii="Times New Roman" w:hAnsi="Times New Roman"/>
              </w:rPr>
              <w:t>128.9813</w:t>
            </w:r>
          </w:p>
        </w:tc>
        <w:tc>
          <w:tcPr>
            <w:tcW w:w="1441" w:type="dxa"/>
            <w:noWrap/>
            <w:hideMark/>
          </w:tcPr>
          <w:p w14:paraId="3F87CBB3" w14:textId="77777777" w:rsidR="00F817F4" w:rsidRPr="00F817F4" w:rsidRDefault="00F817F4" w:rsidP="00F817F4">
            <w:pPr>
              <w:jc w:val="center"/>
              <w:rPr>
                <w:rFonts w:ascii="Times New Roman" w:hAnsi="Times New Roman"/>
              </w:rPr>
            </w:pPr>
            <w:r w:rsidRPr="00F817F4">
              <w:rPr>
                <w:rFonts w:ascii="Times New Roman" w:hAnsi="Times New Roman"/>
              </w:rPr>
              <w:t>18.08127</w:t>
            </w:r>
          </w:p>
        </w:tc>
        <w:tc>
          <w:tcPr>
            <w:tcW w:w="1344" w:type="dxa"/>
            <w:noWrap/>
            <w:hideMark/>
          </w:tcPr>
          <w:p w14:paraId="579E61FA" w14:textId="77777777" w:rsidR="00F817F4" w:rsidRPr="00F817F4" w:rsidRDefault="00F817F4" w:rsidP="00F817F4">
            <w:pPr>
              <w:jc w:val="center"/>
              <w:rPr>
                <w:rFonts w:ascii="Times New Roman" w:hAnsi="Times New Roman"/>
              </w:rPr>
            </w:pPr>
            <w:r w:rsidRPr="00F817F4">
              <w:rPr>
                <w:rFonts w:ascii="Times New Roman" w:hAnsi="Times New Roman"/>
              </w:rPr>
              <w:t>12</w:t>
            </w:r>
          </w:p>
        </w:tc>
      </w:tr>
      <w:tr w:rsidR="00F817F4" w:rsidRPr="00F817F4" w14:paraId="7B510158" w14:textId="77777777" w:rsidTr="007160DC">
        <w:trPr>
          <w:trHeight w:val="292"/>
        </w:trPr>
        <w:tc>
          <w:tcPr>
            <w:tcW w:w="1520" w:type="dxa"/>
            <w:noWrap/>
            <w:hideMark/>
          </w:tcPr>
          <w:p w14:paraId="0B2D8A9D" w14:textId="77777777" w:rsidR="00F817F4" w:rsidRPr="00F817F4" w:rsidRDefault="00F817F4" w:rsidP="00F817F4">
            <w:pPr>
              <w:jc w:val="center"/>
              <w:rPr>
                <w:rFonts w:ascii="Times New Roman" w:hAnsi="Times New Roman"/>
              </w:rPr>
            </w:pPr>
            <w:r w:rsidRPr="00F817F4">
              <w:rPr>
                <w:rFonts w:ascii="Times New Roman" w:hAnsi="Times New Roman"/>
              </w:rPr>
              <w:t>26 ± 6 °C</w:t>
            </w:r>
          </w:p>
        </w:tc>
        <w:tc>
          <w:tcPr>
            <w:tcW w:w="1116" w:type="dxa"/>
            <w:noWrap/>
            <w:hideMark/>
          </w:tcPr>
          <w:p w14:paraId="6D2B6C3E" w14:textId="77777777" w:rsidR="00F817F4" w:rsidRPr="00F817F4" w:rsidRDefault="00F817F4" w:rsidP="00F817F4">
            <w:pPr>
              <w:jc w:val="center"/>
              <w:rPr>
                <w:rFonts w:ascii="Times New Roman" w:hAnsi="Times New Roman"/>
              </w:rPr>
            </w:pPr>
            <w:r w:rsidRPr="00F817F4">
              <w:rPr>
                <w:rFonts w:ascii="Times New Roman" w:hAnsi="Times New Roman"/>
              </w:rPr>
              <w:t>0.190909</w:t>
            </w:r>
          </w:p>
        </w:tc>
        <w:tc>
          <w:tcPr>
            <w:tcW w:w="1408" w:type="dxa"/>
            <w:noWrap/>
            <w:hideMark/>
          </w:tcPr>
          <w:p w14:paraId="35E4841B" w14:textId="77777777" w:rsidR="00F817F4" w:rsidRPr="00F817F4" w:rsidRDefault="00F817F4" w:rsidP="00F817F4">
            <w:pPr>
              <w:jc w:val="center"/>
              <w:rPr>
                <w:rFonts w:ascii="Times New Roman" w:hAnsi="Times New Roman"/>
              </w:rPr>
            </w:pPr>
            <w:r w:rsidRPr="00F817F4">
              <w:rPr>
                <w:rFonts w:ascii="Times New Roman" w:hAnsi="Times New Roman"/>
              </w:rPr>
              <w:t>0.018985</w:t>
            </w:r>
          </w:p>
        </w:tc>
        <w:tc>
          <w:tcPr>
            <w:tcW w:w="901" w:type="dxa"/>
            <w:noWrap/>
            <w:hideMark/>
          </w:tcPr>
          <w:p w14:paraId="1AACC3C5" w14:textId="77777777" w:rsidR="00F817F4" w:rsidRPr="00F817F4" w:rsidRDefault="00F817F4" w:rsidP="00F817F4">
            <w:pPr>
              <w:jc w:val="center"/>
              <w:rPr>
                <w:rFonts w:ascii="Times New Roman" w:hAnsi="Times New Roman"/>
              </w:rPr>
            </w:pPr>
            <w:r w:rsidRPr="00F817F4">
              <w:rPr>
                <w:rFonts w:ascii="Times New Roman" w:hAnsi="Times New Roman"/>
              </w:rPr>
              <w:t>11</w:t>
            </w:r>
          </w:p>
        </w:tc>
        <w:tc>
          <w:tcPr>
            <w:tcW w:w="1620" w:type="dxa"/>
            <w:noWrap/>
            <w:hideMark/>
          </w:tcPr>
          <w:p w14:paraId="70DF2CBD" w14:textId="77777777" w:rsidR="00F817F4" w:rsidRPr="00F817F4" w:rsidRDefault="00F817F4" w:rsidP="00F817F4">
            <w:pPr>
              <w:jc w:val="center"/>
              <w:rPr>
                <w:rFonts w:ascii="Times New Roman" w:hAnsi="Times New Roman"/>
              </w:rPr>
            </w:pPr>
            <w:r w:rsidRPr="00F817F4">
              <w:rPr>
                <w:rFonts w:ascii="Times New Roman" w:hAnsi="Times New Roman"/>
              </w:rPr>
              <w:t>165.8909</w:t>
            </w:r>
          </w:p>
        </w:tc>
        <w:tc>
          <w:tcPr>
            <w:tcW w:w="1441" w:type="dxa"/>
            <w:noWrap/>
            <w:hideMark/>
          </w:tcPr>
          <w:p w14:paraId="3CC43623" w14:textId="77777777" w:rsidR="00F817F4" w:rsidRPr="00F817F4" w:rsidRDefault="00F817F4" w:rsidP="00F817F4">
            <w:pPr>
              <w:jc w:val="center"/>
              <w:rPr>
                <w:rFonts w:ascii="Times New Roman" w:hAnsi="Times New Roman"/>
              </w:rPr>
            </w:pPr>
            <w:r w:rsidRPr="00F817F4">
              <w:rPr>
                <w:rFonts w:ascii="Times New Roman" w:hAnsi="Times New Roman"/>
              </w:rPr>
              <w:t>21.33223</w:t>
            </w:r>
          </w:p>
        </w:tc>
        <w:tc>
          <w:tcPr>
            <w:tcW w:w="1344" w:type="dxa"/>
            <w:noWrap/>
            <w:hideMark/>
          </w:tcPr>
          <w:p w14:paraId="4E5DB0B5" w14:textId="77777777" w:rsidR="00F817F4" w:rsidRPr="00F817F4" w:rsidRDefault="00F817F4" w:rsidP="00F817F4">
            <w:pPr>
              <w:jc w:val="center"/>
              <w:rPr>
                <w:rFonts w:ascii="Times New Roman" w:hAnsi="Times New Roman"/>
              </w:rPr>
            </w:pPr>
            <w:r w:rsidRPr="00F817F4">
              <w:rPr>
                <w:rFonts w:ascii="Times New Roman" w:hAnsi="Times New Roman"/>
              </w:rPr>
              <w:t>11</w:t>
            </w:r>
          </w:p>
        </w:tc>
      </w:tr>
      <w:tr w:rsidR="00F817F4" w:rsidRPr="00F817F4" w14:paraId="4D617DFD" w14:textId="77777777" w:rsidTr="007160DC">
        <w:trPr>
          <w:trHeight w:val="292"/>
        </w:trPr>
        <w:tc>
          <w:tcPr>
            <w:tcW w:w="1520" w:type="dxa"/>
            <w:noWrap/>
            <w:hideMark/>
          </w:tcPr>
          <w:p w14:paraId="6DAD74E4" w14:textId="77777777" w:rsidR="00F817F4" w:rsidRPr="00F817F4" w:rsidRDefault="00F817F4" w:rsidP="00F817F4">
            <w:pPr>
              <w:jc w:val="center"/>
              <w:rPr>
                <w:rFonts w:ascii="Times New Roman" w:hAnsi="Times New Roman"/>
              </w:rPr>
            </w:pPr>
            <w:r w:rsidRPr="00F817F4">
              <w:rPr>
                <w:rFonts w:ascii="Times New Roman" w:hAnsi="Times New Roman"/>
              </w:rPr>
              <w:t>30 ± 0 °C</w:t>
            </w:r>
          </w:p>
        </w:tc>
        <w:tc>
          <w:tcPr>
            <w:tcW w:w="1116" w:type="dxa"/>
            <w:noWrap/>
            <w:hideMark/>
          </w:tcPr>
          <w:p w14:paraId="326A4CA2" w14:textId="77777777" w:rsidR="00F817F4" w:rsidRPr="00F817F4" w:rsidRDefault="00F817F4" w:rsidP="00F817F4">
            <w:pPr>
              <w:jc w:val="center"/>
              <w:rPr>
                <w:rFonts w:ascii="Times New Roman" w:hAnsi="Times New Roman"/>
              </w:rPr>
            </w:pPr>
            <w:r w:rsidRPr="00F817F4">
              <w:rPr>
                <w:rFonts w:ascii="Times New Roman" w:hAnsi="Times New Roman"/>
              </w:rPr>
              <w:t>0.3</w:t>
            </w:r>
          </w:p>
        </w:tc>
        <w:tc>
          <w:tcPr>
            <w:tcW w:w="1408" w:type="dxa"/>
            <w:noWrap/>
            <w:hideMark/>
          </w:tcPr>
          <w:p w14:paraId="330ABBCB" w14:textId="77777777" w:rsidR="00F817F4" w:rsidRPr="00F817F4" w:rsidRDefault="00F817F4" w:rsidP="00F817F4">
            <w:pPr>
              <w:jc w:val="center"/>
              <w:rPr>
                <w:rFonts w:ascii="Times New Roman" w:hAnsi="Times New Roman"/>
              </w:rPr>
            </w:pPr>
            <w:r w:rsidRPr="00F817F4">
              <w:rPr>
                <w:rFonts w:ascii="Times New Roman" w:hAnsi="Times New Roman"/>
              </w:rPr>
              <w:t>0.05</w:t>
            </w:r>
          </w:p>
        </w:tc>
        <w:tc>
          <w:tcPr>
            <w:tcW w:w="901" w:type="dxa"/>
            <w:noWrap/>
            <w:hideMark/>
          </w:tcPr>
          <w:p w14:paraId="3DD32586" w14:textId="77777777" w:rsidR="00F817F4" w:rsidRPr="00F817F4" w:rsidRDefault="00F817F4" w:rsidP="00F817F4">
            <w:pPr>
              <w:jc w:val="center"/>
              <w:rPr>
                <w:rFonts w:ascii="Times New Roman" w:hAnsi="Times New Roman"/>
              </w:rPr>
            </w:pPr>
            <w:r w:rsidRPr="00F817F4">
              <w:rPr>
                <w:rFonts w:ascii="Times New Roman" w:hAnsi="Times New Roman"/>
              </w:rPr>
              <w:t>5</w:t>
            </w:r>
          </w:p>
        </w:tc>
        <w:tc>
          <w:tcPr>
            <w:tcW w:w="1620" w:type="dxa"/>
            <w:noWrap/>
            <w:hideMark/>
          </w:tcPr>
          <w:p w14:paraId="68536A28" w14:textId="77777777" w:rsidR="00F817F4" w:rsidRPr="00F817F4" w:rsidRDefault="00F817F4" w:rsidP="00F817F4">
            <w:pPr>
              <w:jc w:val="center"/>
              <w:rPr>
                <w:rFonts w:ascii="Times New Roman" w:hAnsi="Times New Roman"/>
              </w:rPr>
            </w:pPr>
            <w:r w:rsidRPr="00F817F4">
              <w:rPr>
                <w:rFonts w:ascii="Times New Roman" w:hAnsi="Times New Roman"/>
              </w:rPr>
              <w:t>162.75</w:t>
            </w:r>
          </w:p>
        </w:tc>
        <w:tc>
          <w:tcPr>
            <w:tcW w:w="1441" w:type="dxa"/>
            <w:noWrap/>
            <w:hideMark/>
          </w:tcPr>
          <w:p w14:paraId="631C709F" w14:textId="77777777" w:rsidR="00F817F4" w:rsidRPr="00F817F4" w:rsidRDefault="00F817F4" w:rsidP="00F817F4">
            <w:pPr>
              <w:jc w:val="center"/>
              <w:rPr>
                <w:rFonts w:ascii="Times New Roman" w:hAnsi="Times New Roman"/>
              </w:rPr>
            </w:pPr>
            <w:r w:rsidRPr="00F817F4">
              <w:rPr>
                <w:rFonts w:ascii="Times New Roman" w:hAnsi="Times New Roman"/>
              </w:rPr>
              <w:t>29.78415</w:t>
            </w:r>
          </w:p>
        </w:tc>
        <w:tc>
          <w:tcPr>
            <w:tcW w:w="1344" w:type="dxa"/>
            <w:noWrap/>
            <w:hideMark/>
          </w:tcPr>
          <w:p w14:paraId="551979C6" w14:textId="77777777" w:rsidR="00F817F4" w:rsidRPr="00F817F4" w:rsidRDefault="00F817F4" w:rsidP="00F817F4">
            <w:pPr>
              <w:jc w:val="center"/>
              <w:rPr>
                <w:rFonts w:ascii="Times New Roman" w:hAnsi="Times New Roman"/>
              </w:rPr>
            </w:pPr>
            <w:r w:rsidRPr="00F817F4">
              <w:rPr>
                <w:rFonts w:ascii="Times New Roman" w:hAnsi="Times New Roman"/>
              </w:rPr>
              <w:t>12</w:t>
            </w:r>
          </w:p>
        </w:tc>
      </w:tr>
      <w:tr w:rsidR="00F817F4" w:rsidRPr="00F817F4" w14:paraId="7F9F6C07" w14:textId="77777777" w:rsidTr="007160DC">
        <w:trPr>
          <w:trHeight w:val="292"/>
        </w:trPr>
        <w:tc>
          <w:tcPr>
            <w:tcW w:w="1520" w:type="dxa"/>
            <w:noWrap/>
            <w:hideMark/>
          </w:tcPr>
          <w:p w14:paraId="302B43AE" w14:textId="77777777" w:rsidR="00F817F4" w:rsidRPr="00F817F4" w:rsidRDefault="00F817F4" w:rsidP="00F817F4">
            <w:pPr>
              <w:jc w:val="center"/>
              <w:rPr>
                <w:rFonts w:ascii="Times New Roman" w:hAnsi="Times New Roman"/>
              </w:rPr>
            </w:pPr>
            <w:r w:rsidRPr="00F817F4">
              <w:rPr>
                <w:rFonts w:ascii="Times New Roman" w:hAnsi="Times New Roman"/>
              </w:rPr>
              <w:t>30 ± 3 °C</w:t>
            </w:r>
          </w:p>
        </w:tc>
        <w:tc>
          <w:tcPr>
            <w:tcW w:w="1116" w:type="dxa"/>
            <w:noWrap/>
            <w:hideMark/>
          </w:tcPr>
          <w:p w14:paraId="06D02BDA" w14:textId="77777777" w:rsidR="00F817F4" w:rsidRPr="00F817F4" w:rsidRDefault="00F817F4" w:rsidP="00F817F4">
            <w:pPr>
              <w:jc w:val="center"/>
              <w:rPr>
                <w:rFonts w:ascii="Times New Roman" w:hAnsi="Times New Roman"/>
              </w:rPr>
            </w:pPr>
            <w:r w:rsidRPr="00F817F4">
              <w:rPr>
                <w:rFonts w:ascii="Times New Roman" w:hAnsi="Times New Roman"/>
              </w:rPr>
              <w:t>0.416667</w:t>
            </w:r>
          </w:p>
        </w:tc>
        <w:tc>
          <w:tcPr>
            <w:tcW w:w="1408" w:type="dxa"/>
            <w:noWrap/>
            <w:hideMark/>
          </w:tcPr>
          <w:p w14:paraId="7B2F022A" w14:textId="77777777" w:rsidR="00F817F4" w:rsidRPr="00F817F4" w:rsidRDefault="00F817F4" w:rsidP="00F817F4">
            <w:pPr>
              <w:jc w:val="center"/>
              <w:rPr>
                <w:rFonts w:ascii="Times New Roman" w:hAnsi="Times New Roman"/>
              </w:rPr>
            </w:pPr>
            <w:r w:rsidRPr="00F817F4">
              <w:rPr>
                <w:rFonts w:ascii="Times New Roman" w:hAnsi="Times New Roman"/>
              </w:rPr>
              <w:t>0.083333</w:t>
            </w:r>
          </w:p>
        </w:tc>
        <w:tc>
          <w:tcPr>
            <w:tcW w:w="901" w:type="dxa"/>
            <w:noWrap/>
            <w:hideMark/>
          </w:tcPr>
          <w:p w14:paraId="5572F965" w14:textId="77777777" w:rsidR="00F817F4" w:rsidRPr="00F817F4" w:rsidRDefault="00F817F4" w:rsidP="00F817F4">
            <w:pPr>
              <w:jc w:val="center"/>
              <w:rPr>
                <w:rFonts w:ascii="Times New Roman" w:hAnsi="Times New Roman"/>
              </w:rPr>
            </w:pPr>
            <w:r w:rsidRPr="00F817F4">
              <w:rPr>
                <w:rFonts w:ascii="Times New Roman" w:hAnsi="Times New Roman"/>
              </w:rPr>
              <w:t>3</w:t>
            </w:r>
          </w:p>
        </w:tc>
        <w:tc>
          <w:tcPr>
            <w:tcW w:w="1620" w:type="dxa"/>
            <w:noWrap/>
            <w:hideMark/>
          </w:tcPr>
          <w:p w14:paraId="36D68683" w14:textId="77777777" w:rsidR="00F817F4" w:rsidRPr="00F817F4" w:rsidRDefault="00F817F4" w:rsidP="00F817F4">
            <w:pPr>
              <w:jc w:val="center"/>
              <w:rPr>
                <w:rFonts w:ascii="Times New Roman" w:hAnsi="Times New Roman"/>
              </w:rPr>
            </w:pPr>
            <w:r w:rsidRPr="00F817F4">
              <w:rPr>
                <w:rFonts w:ascii="Times New Roman" w:hAnsi="Times New Roman"/>
              </w:rPr>
              <w:t>16.09091</w:t>
            </w:r>
          </w:p>
        </w:tc>
        <w:tc>
          <w:tcPr>
            <w:tcW w:w="1441" w:type="dxa"/>
            <w:noWrap/>
            <w:hideMark/>
          </w:tcPr>
          <w:p w14:paraId="5EF31BDE" w14:textId="77777777" w:rsidR="00F817F4" w:rsidRPr="00F817F4" w:rsidRDefault="00F817F4" w:rsidP="00F817F4">
            <w:pPr>
              <w:jc w:val="center"/>
              <w:rPr>
                <w:rFonts w:ascii="Times New Roman" w:hAnsi="Times New Roman"/>
              </w:rPr>
            </w:pPr>
            <w:r w:rsidRPr="00F817F4">
              <w:rPr>
                <w:rFonts w:ascii="Times New Roman" w:hAnsi="Times New Roman"/>
              </w:rPr>
              <w:t>6.307217</w:t>
            </w:r>
          </w:p>
        </w:tc>
        <w:tc>
          <w:tcPr>
            <w:tcW w:w="1344" w:type="dxa"/>
            <w:noWrap/>
            <w:hideMark/>
          </w:tcPr>
          <w:p w14:paraId="2F80EA0B" w14:textId="77777777" w:rsidR="00F817F4" w:rsidRPr="00F817F4" w:rsidRDefault="00F817F4" w:rsidP="00F817F4">
            <w:pPr>
              <w:jc w:val="center"/>
              <w:rPr>
                <w:rFonts w:ascii="Times New Roman" w:hAnsi="Times New Roman"/>
              </w:rPr>
            </w:pPr>
            <w:r w:rsidRPr="00F817F4">
              <w:rPr>
                <w:rFonts w:ascii="Times New Roman" w:hAnsi="Times New Roman"/>
              </w:rPr>
              <w:t>11</w:t>
            </w:r>
          </w:p>
        </w:tc>
      </w:tr>
      <w:tr w:rsidR="00F817F4" w:rsidRPr="00F817F4" w14:paraId="2B0E139B" w14:textId="77777777" w:rsidTr="007160DC">
        <w:trPr>
          <w:trHeight w:val="292"/>
        </w:trPr>
        <w:tc>
          <w:tcPr>
            <w:tcW w:w="1520" w:type="dxa"/>
            <w:noWrap/>
            <w:hideMark/>
          </w:tcPr>
          <w:p w14:paraId="2200460D" w14:textId="77777777" w:rsidR="00F817F4" w:rsidRPr="00F817F4" w:rsidRDefault="00F817F4" w:rsidP="00F817F4">
            <w:pPr>
              <w:jc w:val="center"/>
              <w:rPr>
                <w:rFonts w:ascii="Times New Roman" w:hAnsi="Times New Roman"/>
              </w:rPr>
            </w:pPr>
            <w:r w:rsidRPr="00F817F4">
              <w:rPr>
                <w:rFonts w:ascii="Times New Roman" w:hAnsi="Times New Roman"/>
              </w:rPr>
              <w:t>30 ± 6 °C</w:t>
            </w:r>
          </w:p>
        </w:tc>
        <w:tc>
          <w:tcPr>
            <w:tcW w:w="1116" w:type="dxa"/>
            <w:noWrap/>
            <w:hideMark/>
          </w:tcPr>
          <w:p w14:paraId="7F8C1DC9" w14:textId="77777777" w:rsidR="00F817F4" w:rsidRPr="00F817F4" w:rsidRDefault="00F817F4" w:rsidP="00F817F4">
            <w:pPr>
              <w:jc w:val="center"/>
              <w:rPr>
                <w:rFonts w:ascii="Times New Roman" w:hAnsi="Times New Roman"/>
              </w:rPr>
            </w:pPr>
            <w:r w:rsidRPr="00F817F4">
              <w:rPr>
                <w:rFonts w:ascii="Times New Roman" w:hAnsi="Times New Roman"/>
              </w:rPr>
              <w:t>0.291667</w:t>
            </w:r>
          </w:p>
        </w:tc>
        <w:tc>
          <w:tcPr>
            <w:tcW w:w="1408" w:type="dxa"/>
            <w:noWrap/>
            <w:hideMark/>
          </w:tcPr>
          <w:p w14:paraId="3D5FA9A5" w14:textId="77777777" w:rsidR="00F817F4" w:rsidRPr="00F817F4" w:rsidRDefault="00F817F4" w:rsidP="00F817F4">
            <w:pPr>
              <w:jc w:val="center"/>
              <w:rPr>
                <w:rFonts w:ascii="Times New Roman" w:hAnsi="Times New Roman"/>
              </w:rPr>
            </w:pPr>
            <w:r w:rsidRPr="00F817F4">
              <w:rPr>
                <w:rFonts w:ascii="Times New Roman" w:hAnsi="Times New Roman"/>
              </w:rPr>
              <w:t>0.11024</w:t>
            </w:r>
          </w:p>
        </w:tc>
        <w:tc>
          <w:tcPr>
            <w:tcW w:w="901" w:type="dxa"/>
            <w:noWrap/>
            <w:hideMark/>
          </w:tcPr>
          <w:p w14:paraId="19FC0213" w14:textId="77777777" w:rsidR="00F817F4" w:rsidRPr="00F817F4" w:rsidRDefault="00F817F4" w:rsidP="00F817F4">
            <w:pPr>
              <w:jc w:val="center"/>
              <w:rPr>
                <w:rFonts w:ascii="Times New Roman" w:hAnsi="Times New Roman"/>
              </w:rPr>
            </w:pPr>
            <w:r w:rsidRPr="00F817F4">
              <w:rPr>
                <w:rFonts w:ascii="Times New Roman" w:hAnsi="Times New Roman"/>
              </w:rPr>
              <w:t>3</w:t>
            </w:r>
          </w:p>
        </w:tc>
        <w:tc>
          <w:tcPr>
            <w:tcW w:w="1620" w:type="dxa"/>
            <w:noWrap/>
            <w:hideMark/>
          </w:tcPr>
          <w:p w14:paraId="73E8524A" w14:textId="77777777" w:rsidR="00F817F4" w:rsidRPr="00F817F4" w:rsidRDefault="00F817F4" w:rsidP="00F817F4">
            <w:pPr>
              <w:jc w:val="center"/>
              <w:rPr>
                <w:rFonts w:ascii="Times New Roman" w:hAnsi="Times New Roman"/>
              </w:rPr>
            </w:pPr>
            <w:r w:rsidRPr="00F817F4">
              <w:rPr>
                <w:rFonts w:ascii="Times New Roman" w:hAnsi="Times New Roman"/>
              </w:rPr>
              <w:t>120.75</w:t>
            </w:r>
          </w:p>
        </w:tc>
        <w:tc>
          <w:tcPr>
            <w:tcW w:w="1441" w:type="dxa"/>
            <w:noWrap/>
            <w:hideMark/>
          </w:tcPr>
          <w:p w14:paraId="32A9D459" w14:textId="77777777" w:rsidR="00F817F4" w:rsidRPr="00F817F4" w:rsidRDefault="00F817F4" w:rsidP="00F817F4">
            <w:pPr>
              <w:jc w:val="center"/>
              <w:rPr>
                <w:rFonts w:ascii="Times New Roman" w:hAnsi="Times New Roman"/>
              </w:rPr>
            </w:pPr>
            <w:r w:rsidRPr="00F817F4">
              <w:rPr>
                <w:rFonts w:ascii="Times New Roman" w:hAnsi="Times New Roman"/>
              </w:rPr>
              <w:t>22.35504</w:t>
            </w:r>
          </w:p>
        </w:tc>
        <w:tc>
          <w:tcPr>
            <w:tcW w:w="1344" w:type="dxa"/>
            <w:noWrap/>
            <w:hideMark/>
          </w:tcPr>
          <w:p w14:paraId="384430BA" w14:textId="77777777" w:rsidR="00F817F4" w:rsidRPr="00F817F4" w:rsidRDefault="00F817F4" w:rsidP="00F817F4">
            <w:pPr>
              <w:jc w:val="center"/>
              <w:rPr>
                <w:rFonts w:ascii="Times New Roman" w:hAnsi="Times New Roman"/>
              </w:rPr>
            </w:pPr>
            <w:r w:rsidRPr="00F817F4">
              <w:rPr>
                <w:rFonts w:ascii="Times New Roman" w:hAnsi="Times New Roman"/>
              </w:rPr>
              <w:t>8</w:t>
            </w:r>
          </w:p>
        </w:tc>
      </w:tr>
    </w:tbl>
    <w:p w14:paraId="5612F873"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br w:type="page"/>
      </w:r>
    </w:p>
    <w:p w14:paraId="30D23722"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lastRenderedPageBreak/>
        <w:t>APPENDIX 3: PROJECTION MATRICES</w:t>
      </w:r>
    </w:p>
    <w:p w14:paraId="0B99E7A6" w14:textId="4D23283E"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S6: Projection matrix for 22 ± 6 °C</w:t>
      </w:r>
    </w:p>
    <w:tbl>
      <w:tblPr>
        <w:tblStyle w:val="TableGrid1"/>
        <w:tblW w:w="0" w:type="auto"/>
        <w:tblLook w:val="04A0" w:firstRow="1" w:lastRow="0" w:firstColumn="1" w:lastColumn="0" w:noHBand="0" w:noVBand="1"/>
      </w:tblPr>
      <w:tblGrid>
        <w:gridCol w:w="1335"/>
        <w:gridCol w:w="1476"/>
        <w:gridCol w:w="1336"/>
        <w:gridCol w:w="1476"/>
        <w:gridCol w:w="1476"/>
        <w:gridCol w:w="1336"/>
      </w:tblGrid>
      <w:tr w:rsidR="00F817F4" w:rsidRPr="00F817F4" w14:paraId="28D0F68E" w14:textId="77777777" w:rsidTr="007160DC">
        <w:tc>
          <w:tcPr>
            <w:tcW w:w="1335" w:type="dxa"/>
            <w:vMerge w:val="restart"/>
            <w:tcBorders>
              <w:top w:val="double" w:sz="6" w:space="0" w:color="auto"/>
              <w:left w:val="nil"/>
              <w:right w:val="nil"/>
            </w:tcBorders>
          </w:tcPr>
          <w:p w14:paraId="2A588C0B"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2015971"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422B5C7B" w14:textId="77777777" w:rsidTr="007160DC">
        <w:tc>
          <w:tcPr>
            <w:tcW w:w="1335" w:type="dxa"/>
            <w:vMerge/>
            <w:tcBorders>
              <w:left w:val="nil"/>
              <w:bottom w:val="single" w:sz="6" w:space="0" w:color="auto"/>
              <w:right w:val="nil"/>
            </w:tcBorders>
          </w:tcPr>
          <w:p w14:paraId="738F6965"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5FCB304A"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1108769B"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0CBAC51F"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7428DB33"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5E6E226B"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6075239F" w14:textId="77777777" w:rsidTr="007160DC">
        <w:tc>
          <w:tcPr>
            <w:tcW w:w="1335" w:type="dxa"/>
            <w:tcBorders>
              <w:top w:val="single" w:sz="6" w:space="0" w:color="auto"/>
              <w:left w:val="nil"/>
              <w:bottom w:val="nil"/>
              <w:right w:val="nil"/>
            </w:tcBorders>
          </w:tcPr>
          <w:p w14:paraId="1487ACF5"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3402F76A" w14:textId="77777777" w:rsidR="00F817F4" w:rsidRPr="00F817F4" w:rsidRDefault="00F817F4" w:rsidP="00F817F4">
            <w:pPr>
              <w:jc w:val="center"/>
              <w:rPr>
                <w:rFonts w:ascii="Times New Roman" w:hAnsi="Times New Roman"/>
              </w:rPr>
            </w:pPr>
            <w:r w:rsidRPr="00F817F4">
              <w:rPr>
                <w:rFonts w:ascii="Times New Roman" w:hAnsi="Times New Roman"/>
              </w:rPr>
              <w:t>0.736533141</w:t>
            </w:r>
          </w:p>
        </w:tc>
        <w:tc>
          <w:tcPr>
            <w:tcW w:w="1336" w:type="dxa"/>
            <w:tcBorders>
              <w:top w:val="single" w:sz="6" w:space="0" w:color="auto"/>
              <w:left w:val="nil"/>
              <w:bottom w:val="nil"/>
              <w:right w:val="nil"/>
            </w:tcBorders>
          </w:tcPr>
          <w:p w14:paraId="70DA712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732CDB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430BA1E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04EF761" w14:textId="77777777" w:rsidR="00F817F4" w:rsidRPr="00F817F4" w:rsidRDefault="00F817F4" w:rsidP="00F817F4">
            <w:pPr>
              <w:jc w:val="center"/>
              <w:rPr>
                <w:rFonts w:ascii="Times New Roman" w:hAnsi="Times New Roman"/>
              </w:rPr>
            </w:pPr>
            <w:r w:rsidRPr="00F817F4">
              <w:rPr>
                <w:rFonts w:ascii="Times New Roman" w:hAnsi="Times New Roman"/>
              </w:rPr>
              <w:t>57.696</w:t>
            </w:r>
          </w:p>
        </w:tc>
      </w:tr>
      <w:tr w:rsidR="00F817F4" w:rsidRPr="00F817F4" w14:paraId="585BCD5B" w14:textId="77777777" w:rsidTr="007160DC">
        <w:tc>
          <w:tcPr>
            <w:tcW w:w="1335" w:type="dxa"/>
            <w:tcBorders>
              <w:top w:val="nil"/>
              <w:left w:val="nil"/>
              <w:bottom w:val="nil"/>
              <w:right w:val="nil"/>
            </w:tcBorders>
          </w:tcPr>
          <w:p w14:paraId="08E46D5F"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3E448A7D" w14:textId="77777777" w:rsidR="00F817F4" w:rsidRPr="00F817F4" w:rsidRDefault="00F817F4" w:rsidP="00F817F4">
            <w:pPr>
              <w:jc w:val="center"/>
              <w:rPr>
                <w:rFonts w:ascii="Times New Roman" w:hAnsi="Times New Roman"/>
              </w:rPr>
            </w:pPr>
            <w:r w:rsidRPr="00F817F4">
              <w:rPr>
                <w:rFonts w:ascii="Times New Roman" w:hAnsi="Times New Roman"/>
              </w:rPr>
              <w:t>0.222494386</w:t>
            </w:r>
          </w:p>
        </w:tc>
        <w:tc>
          <w:tcPr>
            <w:tcW w:w="1336" w:type="dxa"/>
            <w:tcBorders>
              <w:top w:val="nil"/>
              <w:left w:val="nil"/>
              <w:bottom w:val="nil"/>
              <w:right w:val="nil"/>
            </w:tcBorders>
          </w:tcPr>
          <w:p w14:paraId="6681A0FE" w14:textId="77777777" w:rsidR="00F817F4" w:rsidRPr="00F817F4" w:rsidRDefault="00F817F4" w:rsidP="00F817F4">
            <w:pPr>
              <w:jc w:val="center"/>
              <w:rPr>
                <w:rFonts w:ascii="Times New Roman" w:hAnsi="Times New Roman"/>
              </w:rPr>
            </w:pPr>
            <w:r w:rsidRPr="00F817F4">
              <w:rPr>
                <w:rFonts w:ascii="Times New Roman" w:hAnsi="Times New Roman"/>
              </w:rPr>
              <w:t>0.831</w:t>
            </w:r>
          </w:p>
        </w:tc>
        <w:tc>
          <w:tcPr>
            <w:tcW w:w="1336" w:type="dxa"/>
            <w:tcBorders>
              <w:top w:val="nil"/>
              <w:left w:val="nil"/>
              <w:bottom w:val="nil"/>
              <w:right w:val="nil"/>
            </w:tcBorders>
          </w:tcPr>
          <w:p w14:paraId="160A2A5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F06D49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416C3A0"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61EC894" w14:textId="77777777" w:rsidTr="007160DC">
        <w:tc>
          <w:tcPr>
            <w:tcW w:w="1335" w:type="dxa"/>
            <w:tcBorders>
              <w:top w:val="nil"/>
              <w:left w:val="nil"/>
              <w:bottom w:val="nil"/>
              <w:right w:val="nil"/>
            </w:tcBorders>
          </w:tcPr>
          <w:p w14:paraId="54E1FC0A"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7C8EFF9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4F1577F" w14:textId="77777777" w:rsidR="00F817F4" w:rsidRPr="00F817F4" w:rsidRDefault="00F817F4" w:rsidP="00F817F4">
            <w:pPr>
              <w:jc w:val="center"/>
              <w:rPr>
                <w:rFonts w:ascii="Times New Roman" w:hAnsi="Times New Roman"/>
              </w:rPr>
            </w:pPr>
            <w:r w:rsidRPr="00F817F4">
              <w:rPr>
                <w:rFonts w:ascii="Times New Roman" w:hAnsi="Times New Roman"/>
              </w:rPr>
              <w:t>0.169</w:t>
            </w:r>
          </w:p>
        </w:tc>
        <w:tc>
          <w:tcPr>
            <w:tcW w:w="1336" w:type="dxa"/>
            <w:tcBorders>
              <w:top w:val="nil"/>
              <w:left w:val="nil"/>
              <w:bottom w:val="nil"/>
              <w:right w:val="nil"/>
            </w:tcBorders>
          </w:tcPr>
          <w:p w14:paraId="09B669CC" w14:textId="77777777" w:rsidR="00F817F4" w:rsidRPr="00F817F4" w:rsidRDefault="00F817F4" w:rsidP="00F817F4">
            <w:pPr>
              <w:jc w:val="center"/>
              <w:rPr>
                <w:rFonts w:ascii="Times New Roman" w:hAnsi="Times New Roman"/>
              </w:rPr>
            </w:pPr>
            <w:r w:rsidRPr="00F817F4">
              <w:rPr>
                <w:rFonts w:ascii="Times New Roman" w:hAnsi="Times New Roman"/>
              </w:rPr>
              <w:t>0.922034792</w:t>
            </w:r>
          </w:p>
        </w:tc>
        <w:tc>
          <w:tcPr>
            <w:tcW w:w="1336" w:type="dxa"/>
            <w:tcBorders>
              <w:top w:val="nil"/>
              <w:left w:val="nil"/>
              <w:bottom w:val="nil"/>
              <w:right w:val="nil"/>
            </w:tcBorders>
          </w:tcPr>
          <w:p w14:paraId="3605759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A7D5B28"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837B9AD" w14:textId="77777777" w:rsidTr="007160DC">
        <w:tc>
          <w:tcPr>
            <w:tcW w:w="1335" w:type="dxa"/>
            <w:tcBorders>
              <w:top w:val="nil"/>
              <w:left w:val="nil"/>
              <w:bottom w:val="nil"/>
              <w:right w:val="nil"/>
            </w:tcBorders>
          </w:tcPr>
          <w:p w14:paraId="66018E56"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64BE586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552351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DCCA799" w14:textId="77777777" w:rsidR="00F817F4" w:rsidRPr="00F817F4" w:rsidRDefault="00F817F4" w:rsidP="00F817F4">
            <w:pPr>
              <w:jc w:val="center"/>
              <w:rPr>
                <w:rFonts w:ascii="Times New Roman" w:hAnsi="Times New Roman"/>
              </w:rPr>
            </w:pPr>
            <w:r w:rsidRPr="00F817F4">
              <w:rPr>
                <w:rFonts w:ascii="Times New Roman" w:hAnsi="Times New Roman"/>
              </w:rPr>
              <w:t>0.064626302</w:t>
            </w:r>
          </w:p>
        </w:tc>
        <w:tc>
          <w:tcPr>
            <w:tcW w:w="1336" w:type="dxa"/>
            <w:tcBorders>
              <w:top w:val="nil"/>
              <w:left w:val="nil"/>
              <w:bottom w:val="nil"/>
              <w:right w:val="nil"/>
            </w:tcBorders>
          </w:tcPr>
          <w:p w14:paraId="5F468168" w14:textId="77777777" w:rsidR="00F817F4" w:rsidRPr="00F817F4" w:rsidRDefault="00F817F4" w:rsidP="00F817F4">
            <w:pPr>
              <w:jc w:val="center"/>
              <w:rPr>
                <w:rFonts w:ascii="Times New Roman" w:hAnsi="Times New Roman"/>
              </w:rPr>
            </w:pPr>
            <w:r w:rsidRPr="00F817F4">
              <w:rPr>
                <w:rFonts w:ascii="Times New Roman" w:hAnsi="Times New Roman"/>
              </w:rPr>
              <w:t>0.916168309</w:t>
            </w:r>
          </w:p>
        </w:tc>
        <w:tc>
          <w:tcPr>
            <w:tcW w:w="1336" w:type="dxa"/>
            <w:tcBorders>
              <w:top w:val="nil"/>
              <w:left w:val="nil"/>
              <w:bottom w:val="nil"/>
              <w:right w:val="nil"/>
            </w:tcBorders>
          </w:tcPr>
          <w:p w14:paraId="2EDF511E"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B2CF84A" w14:textId="77777777" w:rsidTr="007160DC">
        <w:tc>
          <w:tcPr>
            <w:tcW w:w="1335" w:type="dxa"/>
            <w:tcBorders>
              <w:top w:val="nil"/>
              <w:left w:val="nil"/>
              <w:bottom w:val="nil"/>
              <w:right w:val="nil"/>
            </w:tcBorders>
          </w:tcPr>
          <w:p w14:paraId="1CDAEA28"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1555BEE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5884FA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964569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95ABD0B" w14:textId="77777777" w:rsidR="00F817F4" w:rsidRPr="00F817F4" w:rsidRDefault="00F817F4" w:rsidP="00F817F4">
            <w:pPr>
              <w:jc w:val="center"/>
              <w:rPr>
                <w:rFonts w:ascii="Times New Roman" w:hAnsi="Times New Roman"/>
              </w:rPr>
            </w:pPr>
            <w:r w:rsidRPr="00F817F4">
              <w:rPr>
                <w:rFonts w:ascii="Times New Roman" w:hAnsi="Times New Roman"/>
              </w:rPr>
              <w:t>0.078261637</w:t>
            </w:r>
          </w:p>
        </w:tc>
        <w:tc>
          <w:tcPr>
            <w:tcW w:w="1336" w:type="dxa"/>
            <w:tcBorders>
              <w:top w:val="nil"/>
              <w:left w:val="nil"/>
              <w:bottom w:val="nil"/>
              <w:right w:val="nil"/>
            </w:tcBorders>
          </w:tcPr>
          <w:p w14:paraId="79130ED5" w14:textId="77777777" w:rsidR="00F817F4" w:rsidRPr="00F817F4" w:rsidRDefault="00F817F4" w:rsidP="00F817F4">
            <w:pPr>
              <w:jc w:val="center"/>
              <w:rPr>
                <w:rFonts w:ascii="Times New Roman" w:hAnsi="Times New Roman"/>
              </w:rPr>
            </w:pPr>
            <w:r w:rsidRPr="00F817F4">
              <w:rPr>
                <w:rFonts w:ascii="Times New Roman" w:hAnsi="Times New Roman"/>
              </w:rPr>
              <w:t>0.9015</w:t>
            </w:r>
          </w:p>
        </w:tc>
      </w:tr>
    </w:tbl>
    <w:p w14:paraId="373E12EA"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6368615D" w14:textId="16FF7036"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S7: Projection matrix for 22 ± 3 °C</w:t>
      </w:r>
    </w:p>
    <w:tbl>
      <w:tblPr>
        <w:tblStyle w:val="TableGrid1"/>
        <w:tblW w:w="0" w:type="auto"/>
        <w:tblLook w:val="04A0" w:firstRow="1" w:lastRow="0" w:firstColumn="1" w:lastColumn="0" w:noHBand="0" w:noVBand="1"/>
      </w:tblPr>
      <w:tblGrid>
        <w:gridCol w:w="1335"/>
        <w:gridCol w:w="1476"/>
        <w:gridCol w:w="1476"/>
        <w:gridCol w:w="1476"/>
        <w:gridCol w:w="1476"/>
        <w:gridCol w:w="1336"/>
      </w:tblGrid>
      <w:tr w:rsidR="00F817F4" w:rsidRPr="00F817F4" w14:paraId="03DA9720" w14:textId="77777777" w:rsidTr="007160DC">
        <w:tc>
          <w:tcPr>
            <w:tcW w:w="1335" w:type="dxa"/>
            <w:vMerge w:val="restart"/>
            <w:tcBorders>
              <w:top w:val="double" w:sz="6" w:space="0" w:color="auto"/>
              <w:left w:val="nil"/>
              <w:right w:val="nil"/>
            </w:tcBorders>
          </w:tcPr>
          <w:p w14:paraId="366C1C21"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6C7FF4AE"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06587BFC" w14:textId="77777777" w:rsidTr="007160DC">
        <w:tc>
          <w:tcPr>
            <w:tcW w:w="1335" w:type="dxa"/>
            <w:vMerge/>
            <w:tcBorders>
              <w:left w:val="nil"/>
              <w:bottom w:val="single" w:sz="6" w:space="0" w:color="auto"/>
              <w:right w:val="nil"/>
            </w:tcBorders>
          </w:tcPr>
          <w:p w14:paraId="73E446EB"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17818A3A"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5FA0996D"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2F2AD9F1"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19F7C93F"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51F02F6E"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72B4F589" w14:textId="77777777" w:rsidTr="007160DC">
        <w:tc>
          <w:tcPr>
            <w:tcW w:w="1335" w:type="dxa"/>
            <w:tcBorders>
              <w:top w:val="single" w:sz="6" w:space="0" w:color="auto"/>
              <w:left w:val="nil"/>
              <w:bottom w:val="nil"/>
              <w:right w:val="nil"/>
            </w:tcBorders>
          </w:tcPr>
          <w:p w14:paraId="0B99310A"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0EFB12D8" w14:textId="77777777" w:rsidR="00F817F4" w:rsidRPr="00F817F4" w:rsidRDefault="00F817F4" w:rsidP="00F817F4">
            <w:pPr>
              <w:jc w:val="center"/>
              <w:rPr>
                <w:rFonts w:ascii="Times New Roman" w:hAnsi="Times New Roman"/>
              </w:rPr>
            </w:pPr>
            <w:r w:rsidRPr="00F817F4">
              <w:rPr>
                <w:rFonts w:ascii="Times New Roman" w:hAnsi="Times New Roman"/>
              </w:rPr>
              <w:t>0.595895999</w:t>
            </w:r>
          </w:p>
        </w:tc>
        <w:tc>
          <w:tcPr>
            <w:tcW w:w="1336" w:type="dxa"/>
            <w:tcBorders>
              <w:top w:val="single" w:sz="6" w:space="0" w:color="auto"/>
              <w:left w:val="nil"/>
              <w:bottom w:val="nil"/>
              <w:right w:val="nil"/>
            </w:tcBorders>
          </w:tcPr>
          <w:p w14:paraId="510EA38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9A3B78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58C46ED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2DCFBCF" w14:textId="77777777" w:rsidR="00F817F4" w:rsidRPr="00F817F4" w:rsidRDefault="00F817F4" w:rsidP="00F817F4">
            <w:pPr>
              <w:jc w:val="center"/>
              <w:rPr>
                <w:rFonts w:ascii="Times New Roman" w:hAnsi="Times New Roman"/>
              </w:rPr>
            </w:pPr>
            <w:r w:rsidRPr="00F817F4">
              <w:rPr>
                <w:rFonts w:ascii="Times New Roman" w:hAnsi="Times New Roman"/>
              </w:rPr>
              <w:t>34.6513</w:t>
            </w:r>
          </w:p>
        </w:tc>
      </w:tr>
      <w:tr w:rsidR="00F817F4" w:rsidRPr="00F817F4" w14:paraId="32BBC4A6" w14:textId="77777777" w:rsidTr="007160DC">
        <w:tc>
          <w:tcPr>
            <w:tcW w:w="1335" w:type="dxa"/>
            <w:tcBorders>
              <w:top w:val="nil"/>
              <w:left w:val="nil"/>
              <w:bottom w:val="nil"/>
              <w:right w:val="nil"/>
            </w:tcBorders>
          </w:tcPr>
          <w:p w14:paraId="233C7199"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60DEC97B" w14:textId="77777777" w:rsidR="00F817F4" w:rsidRPr="00F817F4" w:rsidRDefault="00F817F4" w:rsidP="00F817F4">
            <w:pPr>
              <w:jc w:val="center"/>
              <w:rPr>
                <w:rFonts w:ascii="Times New Roman" w:hAnsi="Times New Roman"/>
              </w:rPr>
            </w:pPr>
            <w:r w:rsidRPr="00F817F4">
              <w:rPr>
                <w:rFonts w:ascii="Times New Roman" w:hAnsi="Times New Roman"/>
              </w:rPr>
              <w:t>0.18001025</w:t>
            </w:r>
          </w:p>
        </w:tc>
        <w:tc>
          <w:tcPr>
            <w:tcW w:w="1336" w:type="dxa"/>
            <w:tcBorders>
              <w:top w:val="nil"/>
              <w:left w:val="nil"/>
              <w:bottom w:val="nil"/>
              <w:right w:val="nil"/>
            </w:tcBorders>
          </w:tcPr>
          <w:p w14:paraId="5DE457C9" w14:textId="77777777" w:rsidR="00F817F4" w:rsidRPr="00F817F4" w:rsidRDefault="00F817F4" w:rsidP="00F817F4">
            <w:pPr>
              <w:jc w:val="center"/>
              <w:rPr>
                <w:rFonts w:ascii="Times New Roman" w:hAnsi="Times New Roman"/>
              </w:rPr>
            </w:pPr>
            <w:r w:rsidRPr="00F817F4">
              <w:rPr>
                <w:rFonts w:ascii="Times New Roman" w:hAnsi="Times New Roman"/>
              </w:rPr>
              <w:t>0.835631067</w:t>
            </w:r>
          </w:p>
        </w:tc>
        <w:tc>
          <w:tcPr>
            <w:tcW w:w="1336" w:type="dxa"/>
            <w:tcBorders>
              <w:top w:val="nil"/>
              <w:left w:val="nil"/>
              <w:bottom w:val="nil"/>
              <w:right w:val="nil"/>
            </w:tcBorders>
          </w:tcPr>
          <w:p w14:paraId="1C08ADA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3FA041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97C5AFE"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3C215E2F" w14:textId="77777777" w:rsidTr="007160DC">
        <w:tc>
          <w:tcPr>
            <w:tcW w:w="1335" w:type="dxa"/>
            <w:tcBorders>
              <w:top w:val="nil"/>
              <w:left w:val="nil"/>
              <w:bottom w:val="nil"/>
              <w:right w:val="nil"/>
            </w:tcBorders>
          </w:tcPr>
          <w:p w14:paraId="6873F03D"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42D44F7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5FA6DDC" w14:textId="77777777" w:rsidR="00F817F4" w:rsidRPr="00F817F4" w:rsidRDefault="00F817F4" w:rsidP="00F817F4">
            <w:pPr>
              <w:jc w:val="center"/>
              <w:rPr>
                <w:rFonts w:ascii="Times New Roman" w:hAnsi="Times New Roman"/>
              </w:rPr>
            </w:pPr>
            <w:r w:rsidRPr="00F817F4">
              <w:rPr>
                <w:rFonts w:ascii="Times New Roman" w:hAnsi="Times New Roman"/>
              </w:rPr>
              <w:t>0.16273341</w:t>
            </w:r>
          </w:p>
        </w:tc>
        <w:tc>
          <w:tcPr>
            <w:tcW w:w="1336" w:type="dxa"/>
            <w:tcBorders>
              <w:top w:val="nil"/>
              <w:left w:val="nil"/>
              <w:bottom w:val="nil"/>
              <w:right w:val="nil"/>
            </w:tcBorders>
          </w:tcPr>
          <w:p w14:paraId="53559000" w14:textId="77777777" w:rsidR="00F817F4" w:rsidRPr="00F817F4" w:rsidRDefault="00F817F4" w:rsidP="00F817F4">
            <w:pPr>
              <w:jc w:val="center"/>
              <w:rPr>
                <w:rFonts w:ascii="Times New Roman" w:hAnsi="Times New Roman"/>
              </w:rPr>
            </w:pPr>
            <w:r w:rsidRPr="00F817F4">
              <w:rPr>
                <w:rFonts w:ascii="Times New Roman" w:hAnsi="Times New Roman"/>
              </w:rPr>
              <w:t>0.930368405</w:t>
            </w:r>
          </w:p>
        </w:tc>
        <w:tc>
          <w:tcPr>
            <w:tcW w:w="1336" w:type="dxa"/>
            <w:tcBorders>
              <w:top w:val="nil"/>
              <w:left w:val="nil"/>
              <w:bottom w:val="nil"/>
              <w:right w:val="nil"/>
            </w:tcBorders>
          </w:tcPr>
          <w:p w14:paraId="14822C3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0E7EAA3"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27AF9F3" w14:textId="77777777" w:rsidTr="007160DC">
        <w:tc>
          <w:tcPr>
            <w:tcW w:w="1335" w:type="dxa"/>
            <w:tcBorders>
              <w:top w:val="nil"/>
              <w:left w:val="nil"/>
              <w:bottom w:val="nil"/>
              <w:right w:val="nil"/>
            </w:tcBorders>
          </w:tcPr>
          <w:p w14:paraId="67270B49"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5FE8E40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480F20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1D2D32F" w14:textId="77777777" w:rsidR="00F817F4" w:rsidRPr="00F817F4" w:rsidRDefault="00F817F4" w:rsidP="00F817F4">
            <w:pPr>
              <w:jc w:val="center"/>
              <w:rPr>
                <w:rFonts w:ascii="Times New Roman" w:hAnsi="Times New Roman"/>
              </w:rPr>
            </w:pPr>
            <w:r w:rsidRPr="00F817F4">
              <w:rPr>
                <w:rFonts w:ascii="Times New Roman" w:hAnsi="Times New Roman"/>
              </w:rPr>
              <w:t>0.060967136</w:t>
            </w:r>
          </w:p>
        </w:tc>
        <w:tc>
          <w:tcPr>
            <w:tcW w:w="1336" w:type="dxa"/>
            <w:tcBorders>
              <w:top w:val="nil"/>
              <w:left w:val="nil"/>
              <w:bottom w:val="nil"/>
              <w:right w:val="nil"/>
            </w:tcBorders>
          </w:tcPr>
          <w:p w14:paraId="6FFC9294" w14:textId="77777777" w:rsidR="00F817F4" w:rsidRPr="00F817F4" w:rsidRDefault="00F817F4" w:rsidP="00F817F4">
            <w:pPr>
              <w:jc w:val="center"/>
              <w:rPr>
                <w:rFonts w:ascii="Times New Roman" w:hAnsi="Times New Roman"/>
              </w:rPr>
            </w:pPr>
            <w:r w:rsidRPr="00F817F4">
              <w:rPr>
                <w:rFonts w:ascii="Times New Roman" w:hAnsi="Times New Roman"/>
              </w:rPr>
              <w:t>0.907969733</w:t>
            </w:r>
          </w:p>
        </w:tc>
        <w:tc>
          <w:tcPr>
            <w:tcW w:w="1336" w:type="dxa"/>
            <w:tcBorders>
              <w:top w:val="nil"/>
              <w:left w:val="nil"/>
              <w:bottom w:val="nil"/>
              <w:right w:val="nil"/>
            </w:tcBorders>
          </w:tcPr>
          <w:p w14:paraId="4790362B"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116B9F74" w14:textId="77777777" w:rsidTr="007160DC">
        <w:tc>
          <w:tcPr>
            <w:tcW w:w="1335" w:type="dxa"/>
            <w:tcBorders>
              <w:top w:val="nil"/>
              <w:left w:val="nil"/>
              <w:bottom w:val="nil"/>
              <w:right w:val="nil"/>
            </w:tcBorders>
          </w:tcPr>
          <w:p w14:paraId="42D38916"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483EF87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2CEFE8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A06EF8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71F3B1A" w14:textId="77777777" w:rsidR="00F817F4" w:rsidRPr="00F817F4" w:rsidRDefault="00F817F4" w:rsidP="00F817F4">
            <w:pPr>
              <w:jc w:val="center"/>
              <w:rPr>
                <w:rFonts w:ascii="Times New Roman" w:hAnsi="Times New Roman"/>
              </w:rPr>
            </w:pPr>
            <w:r w:rsidRPr="00F817F4">
              <w:rPr>
                <w:rFonts w:ascii="Times New Roman" w:hAnsi="Times New Roman"/>
              </w:rPr>
              <w:t>0.079383174</w:t>
            </w:r>
          </w:p>
        </w:tc>
        <w:tc>
          <w:tcPr>
            <w:tcW w:w="1336" w:type="dxa"/>
            <w:tcBorders>
              <w:top w:val="nil"/>
              <w:left w:val="nil"/>
              <w:bottom w:val="nil"/>
              <w:right w:val="nil"/>
            </w:tcBorders>
          </w:tcPr>
          <w:p w14:paraId="542B04FF" w14:textId="77777777" w:rsidR="00F817F4" w:rsidRPr="00F817F4" w:rsidRDefault="00F817F4" w:rsidP="00F817F4">
            <w:pPr>
              <w:jc w:val="center"/>
              <w:rPr>
                <w:rFonts w:ascii="Times New Roman" w:hAnsi="Times New Roman"/>
              </w:rPr>
            </w:pPr>
            <w:r w:rsidRPr="00F817F4">
              <w:rPr>
                <w:rFonts w:ascii="Times New Roman" w:hAnsi="Times New Roman"/>
              </w:rPr>
              <w:t>0.827</w:t>
            </w:r>
          </w:p>
        </w:tc>
      </w:tr>
    </w:tbl>
    <w:p w14:paraId="68D0DF6F" w14:textId="77777777" w:rsidR="00F817F4" w:rsidRPr="00F817F4" w:rsidRDefault="00F817F4" w:rsidP="00F817F4">
      <w:pPr>
        <w:spacing w:after="160" w:line="278" w:lineRule="auto"/>
        <w:rPr>
          <w:rFonts w:ascii="Times New Roman" w:eastAsia="Aptos" w:hAnsi="Times New Roman" w:cs="Times New Roman"/>
          <w:bCs/>
          <w:kern w:val="2"/>
          <w14:ligatures w14:val="standardContextual"/>
        </w:rPr>
      </w:pPr>
    </w:p>
    <w:p w14:paraId="30188B4E" w14:textId="3F3DD404"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S8: Projection matrix for 22 ± 0 °C</w:t>
      </w:r>
    </w:p>
    <w:tbl>
      <w:tblPr>
        <w:tblStyle w:val="TableGrid1"/>
        <w:tblW w:w="0" w:type="auto"/>
        <w:tblLook w:val="04A0" w:firstRow="1" w:lastRow="0" w:firstColumn="1" w:lastColumn="0" w:noHBand="0" w:noVBand="1"/>
      </w:tblPr>
      <w:tblGrid>
        <w:gridCol w:w="1335"/>
        <w:gridCol w:w="1476"/>
        <w:gridCol w:w="1336"/>
        <w:gridCol w:w="1476"/>
        <w:gridCol w:w="1336"/>
        <w:gridCol w:w="1336"/>
      </w:tblGrid>
      <w:tr w:rsidR="00F817F4" w:rsidRPr="00F817F4" w14:paraId="47E94845" w14:textId="77777777" w:rsidTr="007160DC">
        <w:tc>
          <w:tcPr>
            <w:tcW w:w="1335" w:type="dxa"/>
            <w:vMerge w:val="restart"/>
            <w:tcBorders>
              <w:top w:val="double" w:sz="6" w:space="0" w:color="auto"/>
              <w:left w:val="nil"/>
              <w:right w:val="nil"/>
            </w:tcBorders>
          </w:tcPr>
          <w:p w14:paraId="38A4EAFB"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9D76924"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2CD2A40F" w14:textId="77777777" w:rsidTr="007160DC">
        <w:tc>
          <w:tcPr>
            <w:tcW w:w="1335" w:type="dxa"/>
            <w:vMerge/>
            <w:tcBorders>
              <w:left w:val="nil"/>
              <w:bottom w:val="single" w:sz="6" w:space="0" w:color="auto"/>
              <w:right w:val="nil"/>
            </w:tcBorders>
          </w:tcPr>
          <w:p w14:paraId="5B864FC3"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4AAEDDBB"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317D2C5F"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2A1BFF65"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0F219917"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16FAC134"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45434932" w14:textId="77777777" w:rsidTr="007160DC">
        <w:tc>
          <w:tcPr>
            <w:tcW w:w="1335" w:type="dxa"/>
            <w:tcBorders>
              <w:top w:val="single" w:sz="6" w:space="0" w:color="auto"/>
              <w:left w:val="nil"/>
              <w:bottom w:val="nil"/>
              <w:right w:val="nil"/>
            </w:tcBorders>
          </w:tcPr>
          <w:p w14:paraId="27ECA7D2"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3CEEEAFF" w14:textId="77777777" w:rsidR="00F817F4" w:rsidRPr="00F817F4" w:rsidRDefault="00F817F4" w:rsidP="00F817F4">
            <w:pPr>
              <w:jc w:val="center"/>
              <w:rPr>
                <w:rFonts w:ascii="Times New Roman" w:hAnsi="Times New Roman"/>
              </w:rPr>
            </w:pPr>
            <w:r w:rsidRPr="00F817F4">
              <w:rPr>
                <w:rFonts w:ascii="Times New Roman" w:hAnsi="Times New Roman"/>
              </w:rPr>
              <w:t>0.613203324</w:t>
            </w:r>
          </w:p>
        </w:tc>
        <w:tc>
          <w:tcPr>
            <w:tcW w:w="1336" w:type="dxa"/>
            <w:tcBorders>
              <w:top w:val="single" w:sz="6" w:space="0" w:color="auto"/>
              <w:left w:val="nil"/>
              <w:bottom w:val="nil"/>
              <w:right w:val="nil"/>
            </w:tcBorders>
          </w:tcPr>
          <w:p w14:paraId="34BA0BF5"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60698F3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4CA9242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FDDA658" w14:textId="77777777" w:rsidR="00F817F4" w:rsidRPr="00F817F4" w:rsidRDefault="00F817F4" w:rsidP="00F817F4">
            <w:pPr>
              <w:jc w:val="center"/>
              <w:rPr>
                <w:rFonts w:ascii="Times New Roman" w:hAnsi="Times New Roman"/>
              </w:rPr>
            </w:pPr>
            <w:r w:rsidRPr="00F817F4">
              <w:rPr>
                <w:rFonts w:ascii="Times New Roman" w:hAnsi="Times New Roman"/>
              </w:rPr>
              <w:t>57.288</w:t>
            </w:r>
          </w:p>
        </w:tc>
      </w:tr>
      <w:tr w:rsidR="00F817F4" w:rsidRPr="00F817F4" w14:paraId="356AE616" w14:textId="77777777" w:rsidTr="007160DC">
        <w:tc>
          <w:tcPr>
            <w:tcW w:w="1335" w:type="dxa"/>
            <w:tcBorders>
              <w:top w:val="nil"/>
              <w:left w:val="nil"/>
              <w:bottom w:val="nil"/>
              <w:right w:val="nil"/>
            </w:tcBorders>
          </w:tcPr>
          <w:p w14:paraId="415BEB17"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7E56A8B8" w14:textId="77777777" w:rsidR="00F817F4" w:rsidRPr="00F817F4" w:rsidRDefault="00F817F4" w:rsidP="00F817F4">
            <w:pPr>
              <w:jc w:val="center"/>
              <w:rPr>
                <w:rFonts w:ascii="Times New Roman" w:hAnsi="Times New Roman"/>
              </w:rPr>
            </w:pPr>
            <w:r w:rsidRPr="00F817F4">
              <w:rPr>
                <w:rFonts w:ascii="Times New Roman" w:hAnsi="Times New Roman"/>
              </w:rPr>
              <w:t>0.185238504</w:t>
            </w:r>
          </w:p>
        </w:tc>
        <w:tc>
          <w:tcPr>
            <w:tcW w:w="1336" w:type="dxa"/>
            <w:tcBorders>
              <w:top w:val="nil"/>
              <w:left w:val="nil"/>
              <w:bottom w:val="nil"/>
              <w:right w:val="nil"/>
            </w:tcBorders>
          </w:tcPr>
          <w:p w14:paraId="5D93931A" w14:textId="77777777" w:rsidR="00F817F4" w:rsidRPr="00F817F4" w:rsidRDefault="00F817F4" w:rsidP="00F817F4">
            <w:pPr>
              <w:jc w:val="center"/>
              <w:rPr>
                <w:rFonts w:ascii="Times New Roman" w:hAnsi="Times New Roman"/>
              </w:rPr>
            </w:pPr>
            <w:r w:rsidRPr="00F817F4">
              <w:rPr>
                <w:rFonts w:ascii="Times New Roman" w:hAnsi="Times New Roman"/>
              </w:rPr>
              <w:t>0.835</w:t>
            </w:r>
          </w:p>
        </w:tc>
        <w:tc>
          <w:tcPr>
            <w:tcW w:w="1336" w:type="dxa"/>
            <w:tcBorders>
              <w:top w:val="nil"/>
              <w:left w:val="nil"/>
              <w:bottom w:val="nil"/>
              <w:right w:val="nil"/>
            </w:tcBorders>
          </w:tcPr>
          <w:p w14:paraId="017F3AD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9002CC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6C1D73B"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D10C6F8" w14:textId="77777777" w:rsidTr="007160DC">
        <w:tc>
          <w:tcPr>
            <w:tcW w:w="1335" w:type="dxa"/>
            <w:tcBorders>
              <w:top w:val="nil"/>
              <w:left w:val="nil"/>
              <w:bottom w:val="nil"/>
              <w:right w:val="nil"/>
            </w:tcBorders>
          </w:tcPr>
          <w:p w14:paraId="6109AE82"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4B78AD3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F9AA1DF" w14:textId="77777777" w:rsidR="00F817F4" w:rsidRPr="00F817F4" w:rsidRDefault="00F817F4" w:rsidP="00F817F4">
            <w:pPr>
              <w:jc w:val="center"/>
              <w:rPr>
                <w:rFonts w:ascii="Times New Roman" w:hAnsi="Times New Roman"/>
              </w:rPr>
            </w:pPr>
            <w:r w:rsidRPr="00F817F4">
              <w:rPr>
                <w:rFonts w:ascii="Times New Roman" w:hAnsi="Times New Roman"/>
              </w:rPr>
              <w:t>0.165</w:t>
            </w:r>
          </w:p>
        </w:tc>
        <w:tc>
          <w:tcPr>
            <w:tcW w:w="1336" w:type="dxa"/>
            <w:tcBorders>
              <w:top w:val="nil"/>
              <w:left w:val="nil"/>
              <w:bottom w:val="nil"/>
              <w:right w:val="nil"/>
            </w:tcBorders>
          </w:tcPr>
          <w:p w14:paraId="1A40E85E" w14:textId="77777777" w:rsidR="00F817F4" w:rsidRPr="00F817F4" w:rsidRDefault="00F817F4" w:rsidP="00F817F4">
            <w:pPr>
              <w:jc w:val="center"/>
              <w:rPr>
                <w:rFonts w:ascii="Times New Roman" w:hAnsi="Times New Roman"/>
              </w:rPr>
            </w:pPr>
            <w:r w:rsidRPr="00F817F4">
              <w:rPr>
                <w:rFonts w:ascii="Times New Roman" w:hAnsi="Times New Roman"/>
              </w:rPr>
              <w:t>0.928860787</w:t>
            </w:r>
          </w:p>
        </w:tc>
        <w:tc>
          <w:tcPr>
            <w:tcW w:w="1336" w:type="dxa"/>
            <w:tcBorders>
              <w:top w:val="nil"/>
              <w:left w:val="nil"/>
              <w:bottom w:val="nil"/>
              <w:right w:val="nil"/>
            </w:tcBorders>
          </w:tcPr>
          <w:p w14:paraId="471F177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ED42EB6"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265C2B1" w14:textId="77777777" w:rsidTr="007160DC">
        <w:tc>
          <w:tcPr>
            <w:tcW w:w="1335" w:type="dxa"/>
            <w:tcBorders>
              <w:top w:val="nil"/>
              <w:left w:val="nil"/>
              <w:bottom w:val="nil"/>
              <w:right w:val="nil"/>
            </w:tcBorders>
          </w:tcPr>
          <w:p w14:paraId="07AE038B"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39CAB14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FFEE89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12D20B3" w14:textId="77777777" w:rsidR="00F817F4" w:rsidRPr="00F817F4" w:rsidRDefault="00F817F4" w:rsidP="00F817F4">
            <w:pPr>
              <w:jc w:val="center"/>
              <w:rPr>
                <w:rFonts w:ascii="Times New Roman" w:hAnsi="Times New Roman"/>
              </w:rPr>
            </w:pPr>
            <w:r w:rsidRPr="00F817F4">
              <w:rPr>
                <w:rFonts w:ascii="Times New Roman" w:hAnsi="Times New Roman"/>
              </w:rPr>
              <w:t>0.065104742</w:t>
            </w:r>
          </w:p>
        </w:tc>
        <w:tc>
          <w:tcPr>
            <w:tcW w:w="1336" w:type="dxa"/>
            <w:tcBorders>
              <w:top w:val="nil"/>
              <w:left w:val="nil"/>
              <w:bottom w:val="nil"/>
              <w:right w:val="nil"/>
            </w:tcBorders>
          </w:tcPr>
          <w:p w14:paraId="1B4C4FF1" w14:textId="77777777" w:rsidR="00F817F4" w:rsidRPr="00F817F4" w:rsidRDefault="00F817F4" w:rsidP="00F817F4">
            <w:pPr>
              <w:jc w:val="center"/>
              <w:rPr>
                <w:rFonts w:ascii="Times New Roman" w:hAnsi="Times New Roman"/>
              </w:rPr>
            </w:pPr>
            <w:r w:rsidRPr="00F817F4">
              <w:rPr>
                <w:rFonts w:ascii="Times New Roman" w:hAnsi="Times New Roman"/>
              </w:rPr>
              <w:t>0.9253</w:t>
            </w:r>
          </w:p>
        </w:tc>
        <w:tc>
          <w:tcPr>
            <w:tcW w:w="1336" w:type="dxa"/>
            <w:tcBorders>
              <w:top w:val="nil"/>
              <w:left w:val="nil"/>
              <w:bottom w:val="nil"/>
              <w:right w:val="nil"/>
            </w:tcBorders>
          </w:tcPr>
          <w:p w14:paraId="59A38D04"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38A7AF79" w14:textId="77777777" w:rsidTr="007160DC">
        <w:tc>
          <w:tcPr>
            <w:tcW w:w="1335" w:type="dxa"/>
            <w:tcBorders>
              <w:top w:val="nil"/>
              <w:left w:val="nil"/>
              <w:bottom w:val="nil"/>
              <w:right w:val="nil"/>
            </w:tcBorders>
          </w:tcPr>
          <w:p w14:paraId="44EB0440"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070EE02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0B9BD9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0AA1A2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8B9FFAB" w14:textId="77777777" w:rsidR="00F817F4" w:rsidRPr="00F817F4" w:rsidRDefault="00F817F4" w:rsidP="00F817F4">
            <w:pPr>
              <w:jc w:val="center"/>
              <w:rPr>
                <w:rFonts w:ascii="Times New Roman" w:hAnsi="Times New Roman"/>
              </w:rPr>
            </w:pPr>
            <w:r w:rsidRPr="00F817F4">
              <w:rPr>
                <w:rFonts w:ascii="Times New Roman" w:hAnsi="Times New Roman"/>
              </w:rPr>
              <w:t>0.0747</w:t>
            </w:r>
          </w:p>
        </w:tc>
        <w:tc>
          <w:tcPr>
            <w:tcW w:w="1336" w:type="dxa"/>
            <w:tcBorders>
              <w:top w:val="nil"/>
              <w:left w:val="nil"/>
              <w:bottom w:val="nil"/>
              <w:right w:val="nil"/>
            </w:tcBorders>
          </w:tcPr>
          <w:p w14:paraId="02921120" w14:textId="77777777" w:rsidR="00F817F4" w:rsidRPr="00F817F4" w:rsidRDefault="00F817F4" w:rsidP="00F817F4">
            <w:pPr>
              <w:jc w:val="center"/>
              <w:rPr>
                <w:rFonts w:ascii="Times New Roman" w:hAnsi="Times New Roman"/>
              </w:rPr>
            </w:pPr>
            <w:r w:rsidRPr="00F817F4">
              <w:rPr>
                <w:rFonts w:ascii="Times New Roman" w:hAnsi="Times New Roman"/>
              </w:rPr>
              <w:t>0.868</w:t>
            </w:r>
          </w:p>
        </w:tc>
      </w:tr>
    </w:tbl>
    <w:p w14:paraId="14038D4E"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6750935E" w14:textId="66C8EDAB"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S9: Projection matrix for 26 ± 6 °C</w:t>
      </w:r>
    </w:p>
    <w:tbl>
      <w:tblPr>
        <w:tblStyle w:val="TableGrid1"/>
        <w:tblW w:w="0" w:type="auto"/>
        <w:tblLook w:val="04A0" w:firstRow="1" w:lastRow="0" w:firstColumn="1" w:lastColumn="0" w:noHBand="0" w:noVBand="1"/>
      </w:tblPr>
      <w:tblGrid>
        <w:gridCol w:w="1335"/>
        <w:gridCol w:w="1476"/>
        <w:gridCol w:w="1336"/>
        <w:gridCol w:w="1476"/>
        <w:gridCol w:w="1476"/>
        <w:gridCol w:w="1336"/>
      </w:tblGrid>
      <w:tr w:rsidR="00F817F4" w:rsidRPr="00F817F4" w14:paraId="3523521D" w14:textId="77777777" w:rsidTr="007160DC">
        <w:tc>
          <w:tcPr>
            <w:tcW w:w="1335" w:type="dxa"/>
            <w:vMerge w:val="restart"/>
            <w:tcBorders>
              <w:top w:val="double" w:sz="6" w:space="0" w:color="auto"/>
              <w:left w:val="nil"/>
              <w:right w:val="nil"/>
            </w:tcBorders>
          </w:tcPr>
          <w:p w14:paraId="19327988"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406D1DF7"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45194D52" w14:textId="77777777" w:rsidTr="007160DC">
        <w:tc>
          <w:tcPr>
            <w:tcW w:w="1335" w:type="dxa"/>
            <w:vMerge/>
            <w:tcBorders>
              <w:left w:val="nil"/>
              <w:bottom w:val="single" w:sz="6" w:space="0" w:color="auto"/>
              <w:right w:val="nil"/>
            </w:tcBorders>
          </w:tcPr>
          <w:p w14:paraId="27120405"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7930F35A"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65F4C518"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7A3A1E3B"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22A6A895"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6E9E2C60"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1D471E31" w14:textId="77777777" w:rsidTr="007160DC">
        <w:tc>
          <w:tcPr>
            <w:tcW w:w="1335" w:type="dxa"/>
            <w:tcBorders>
              <w:top w:val="single" w:sz="6" w:space="0" w:color="auto"/>
              <w:left w:val="nil"/>
              <w:bottom w:val="nil"/>
              <w:right w:val="nil"/>
            </w:tcBorders>
          </w:tcPr>
          <w:p w14:paraId="76B812BC"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0EB3AF3C" w14:textId="77777777" w:rsidR="00F817F4" w:rsidRPr="00F817F4" w:rsidRDefault="00F817F4" w:rsidP="00F817F4">
            <w:pPr>
              <w:jc w:val="center"/>
              <w:rPr>
                <w:rFonts w:ascii="Times New Roman" w:hAnsi="Times New Roman"/>
              </w:rPr>
            </w:pPr>
            <w:r w:rsidRPr="00F817F4">
              <w:rPr>
                <w:rFonts w:ascii="Times New Roman" w:hAnsi="Times New Roman"/>
              </w:rPr>
              <w:t>0.614583802</w:t>
            </w:r>
          </w:p>
        </w:tc>
        <w:tc>
          <w:tcPr>
            <w:tcW w:w="1336" w:type="dxa"/>
            <w:tcBorders>
              <w:top w:val="single" w:sz="6" w:space="0" w:color="auto"/>
              <w:left w:val="nil"/>
              <w:bottom w:val="nil"/>
              <w:right w:val="nil"/>
            </w:tcBorders>
          </w:tcPr>
          <w:p w14:paraId="1E564AD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6F82F7B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E663C3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320D2E4" w14:textId="77777777" w:rsidR="00F817F4" w:rsidRPr="00F817F4" w:rsidRDefault="00F817F4" w:rsidP="00F817F4">
            <w:pPr>
              <w:jc w:val="center"/>
              <w:rPr>
                <w:rFonts w:ascii="Times New Roman" w:hAnsi="Times New Roman"/>
              </w:rPr>
            </w:pPr>
            <w:r w:rsidRPr="00F817F4">
              <w:rPr>
                <w:rFonts w:ascii="Times New Roman" w:hAnsi="Times New Roman"/>
              </w:rPr>
              <w:t>67.147</w:t>
            </w:r>
          </w:p>
        </w:tc>
      </w:tr>
      <w:tr w:rsidR="00F817F4" w:rsidRPr="00F817F4" w14:paraId="18949977" w14:textId="77777777" w:rsidTr="007160DC">
        <w:tc>
          <w:tcPr>
            <w:tcW w:w="1335" w:type="dxa"/>
            <w:tcBorders>
              <w:top w:val="nil"/>
              <w:left w:val="nil"/>
              <w:bottom w:val="nil"/>
              <w:right w:val="nil"/>
            </w:tcBorders>
          </w:tcPr>
          <w:p w14:paraId="4C5DFB78"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4C8507E1" w14:textId="77777777" w:rsidR="00F817F4" w:rsidRPr="00F817F4" w:rsidRDefault="00F817F4" w:rsidP="00F817F4">
            <w:pPr>
              <w:jc w:val="center"/>
              <w:rPr>
                <w:rFonts w:ascii="Times New Roman" w:hAnsi="Times New Roman"/>
              </w:rPr>
            </w:pPr>
            <w:r w:rsidRPr="00F817F4">
              <w:rPr>
                <w:rFonts w:ascii="Times New Roman" w:hAnsi="Times New Roman"/>
              </w:rPr>
              <w:t>0.30545183</w:t>
            </w:r>
          </w:p>
        </w:tc>
        <w:tc>
          <w:tcPr>
            <w:tcW w:w="1336" w:type="dxa"/>
            <w:tcBorders>
              <w:top w:val="nil"/>
              <w:left w:val="nil"/>
              <w:bottom w:val="nil"/>
              <w:right w:val="nil"/>
            </w:tcBorders>
          </w:tcPr>
          <w:p w14:paraId="268C220D" w14:textId="77777777" w:rsidR="00F817F4" w:rsidRPr="00F817F4" w:rsidRDefault="00F817F4" w:rsidP="00F817F4">
            <w:pPr>
              <w:jc w:val="center"/>
              <w:rPr>
                <w:rFonts w:ascii="Times New Roman" w:hAnsi="Times New Roman"/>
              </w:rPr>
            </w:pPr>
            <w:r w:rsidRPr="00F817F4">
              <w:rPr>
                <w:rFonts w:ascii="Times New Roman" w:hAnsi="Times New Roman"/>
              </w:rPr>
              <w:t>0.766</w:t>
            </w:r>
          </w:p>
        </w:tc>
        <w:tc>
          <w:tcPr>
            <w:tcW w:w="1336" w:type="dxa"/>
            <w:tcBorders>
              <w:top w:val="nil"/>
              <w:left w:val="nil"/>
              <w:bottom w:val="nil"/>
              <w:right w:val="nil"/>
            </w:tcBorders>
          </w:tcPr>
          <w:p w14:paraId="690301F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370731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BFC494A"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82720E8" w14:textId="77777777" w:rsidTr="007160DC">
        <w:tc>
          <w:tcPr>
            <w:tcW w:w="1335" w:type="dxa"/>
            <w:tcBorders>
              <w:top w:val="nil"/>
              <w:left w:val="nil"/>
              <w:bottom w:val="nil"/>
              <w:right w:val="nil"/>
            </w:tcBorders>
          </w:tcPr>
          <w:p w14:paraId="17D02E31"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2888DDF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5B880EF" w14:textId="77777777" w:rsidR="00F817F4" w:rsidRPr="00F817F4" w:rsidRDefault="00F817F4" w:rsidP="00F817F4">
            <w:pPr>
              <w:jc w:val="center"/>
              <w:rPr>
                <w:rFonts w:ascii="Times New Roman" w:hAnsi="Times New Roman"/>
              </w:rPr>
            </w:pPr>
            <w:r w:rsidRPr="00F817F4">
              <w:rPr>
                <w:rFonts w:ascii="Times New Roman" w:hAnsi="Times New Roman"/>
              </w:rPr>
              <w:t>0.234</w:t>
            </w:r>
          </w:p>
        </w:tc>
        <w:tc>
          <w:tcPr>
            <w:tcW w:w="1336" w:type="dxa"/>
            <w:tcBorders>
              <w:top w:val="nil"/>
              <w:left w:val="nil"/>
              <w:bottom w:val="nil"/>
              <w:right w:val="nil"/>
            </w:tcBorders>
          </w:tcPr>
          <w:p w14:paraId="323724BF" w14:textId="77777777" w:rsidR="00F817F4" w:rsidRPr="00F817F4" w:rsidRDefault="00F817F4" w:rsidP="00F817F4">
            <w:pPr>
              <w:jc w:val="center"/>
              <w:rPr>
                <w:rFonts w:ascii="Times New Roman" w:hAnsi="Times New Roman"/>
              </w:rPr>
            </w:pPr>
            <w:r w:rsidRPr="00F817F4">
              <w:rPr>
                <w:rFonts w:ascii="Times New Roman" w:hAnsi="Times New Roman"/>
              </w:rPr>
              <w:t>0.879546308</w:t>
            </w:r>
          </w:p>
        </w:tc>
        <w:tc>
          <w:tcPr>
            <w:tcW w:w="1336" w:type="dxa"/>
            <w:tcBorders>
              <w:top w:val="nil"/>
              <w:left w:val="nil"/>
              <w:bottom w:val="nil"/>
              <w:right w:val="nil"/>
            </w:tcBorders>
          </w:tcPr>
          <w:p w14:paraId="088977A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CBFE0FE"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14DAB128" w14:textId="77777777" w:rsidTr="007160DC">
        <w:tc>
          <w:tcPr>
            <w:tcW w:w="1335" w:type="dxa"/>
            <w:tcBorders>
              <w:top w:val="nil"/>
              <w:left w:val="nil"/>
              <w:bottom w:val="nil"/>
              <w:right w:val="nil"/>
            </w:tcBorders>
          </w:tcPr>
          <w:p w14:paraId="60261356"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2FC0A6C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CCB06A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3CAC66D" w14:textId="77777777" w:rsidR="00F817F4" w:rsidRPr="00F817F4" w:rsidRDefault="00F817F4" w:rsidP="00F817F4">
            <w:pPr>
              <w:jc w:val="center"/>
              <w:rPr>
                <w:rFonts w:ascii="Times New Roman" w:hAnsi="Times New Roman"/>
              </w:rPr>
            </w:pPr>
            <w:r w:rsidRPr="00F817F4">
              <w:rPr>
                <w:rFonts w:ascii="Times New Roman" w:hAnsi="Times New Roman"/>
              </w:rPr>
              <w:t>0.098814435</w:t>
            </w:r>
          </w:p>
        </w:tc>
        <w:tc>
          <w:tcPr>
            <w:tcW w:w="1336" w:type="dxa"/>
            <w:tcBorders>
              <w:top w:val="nil"/>
              <w:left w:val="nil"/>
              <w:bottom w:val="nil"/>
              <w:right w:val="nil"/>
            </w:tcBorders>
          </w:tcPr>
          <w:p w14:paraId="752B1F4F" w14:textId="77777777" w:rsidR="00F817F4" w:rsidRPr="00F817F4" w:rsidRDefault="00F817F4" w:rsidP="00F817F4">
            <w:pPr>
              <w:jc w:val="center"/>
              <w:rPr>
                <w:rFonts w:ascii="Times New Roman" w:hAnsi="Times New Roman"/>
              </w:rPr>
            </w:pPr>
            <w:r w:rsidRPr="00F817F4">
              <w:rPr>
                <w:rFonts w:ascii="Times New Roman" w:hAnsi="Times New Roman"/>
              </w:rPr>
              <w:t>0.869668044</w:t>
            </w:r>
          </w:p>
        </w:tc>
        <w:tc>
          <w:tcPr>
            <w:tcW w:w="1336" w:type="dxa"/>
            <w:tcBorders>
              <w:top w:val="nil"/>
              <w:left w:val="nil"/>
              <w:bottom w:val="nil"/>
              <w:right w:val="nil"/>
            </w:tcBorders>
          </w:tcPr>
          <w:p w14:paraId="125D0021"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10FCD92D" w14:textId="77777777" w:rsidTr="007160DC">
        <w:tc>
          <w:tcPr>
            <w:tcW w:w="1335" w:type="dxa"/>
            <w:tcBorders>
              <w:top w:val="nil"/>
              <w:left w:val="nil"/>
              <w:bottom w:val="nil"/>
              <w:right w:val="nil"/>
            </w:tcBorders>
          </w:tcPr>
          <w:p w14:paraId="24CB03BB"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1B5AD94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74D4E8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BCB836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97D4D95" w14:textId="77777777" w:rsidR="00F817F4" w:rsidRPr="00F817F4" w:rsidRDefault="00F817F4" w:rsidP="00F817F4">
            <w:pPr>
              <w:jc w:val="center"/>
              <w:rPr>
                <w:rFonts w:ascii="Times New Roman" w:hAnsi="Times New Roman"/>
              </w:rPr>
            </w:pPr>
            <w:r w:rsidRPr="00F817F4">
              <w:rPr>
                <w:rFonts w:ascii="Times New Roman" w:hAnsi="Times New Roman"/>
              </w:rPr>
              <w:t>0.123103696</w:t>
            </w:r>
          </w:p>
        </w:tc>
        <w:tc>
          <w:tcPr>
            <w:tcW w:w="1336" w:type="dxa"/>
            <w:tcBorders>
              <w:top w:val="nil"/>
              <w:left w:val="nil"/>
              <w:bottom w:val="nil"/>
              <w:right w:val="nil"/>
            </w:tcBorders>
          </w:tcPr>
          <w:p w14:paraId="2715F8F7" w14:textId="77777777" w:rsidR="00F817F4" w:rsidRPr="00F817F4" w:rsidRDefault="00F817F4" w:rsidP="00F817F4">
            <w:pPr>
              <w:jc w:val="center"/>
              <w:rPr>
                <w:rFonts w:ascii="Times New Roman" w:hAnsi="Times New Roman"/>
              </w:rPr>
            </w:pPr>
            <w:r w:rsidRPr="00F817F4">
              <w:rPr>
                <w:rFonts w:ascii="Times New Roman" w:hAnsi="Times New Roman"/>
              </w:rPr>
              <w:t>0.809</w:t>
            </w:r>
          </w:p>
        </w:tc>
      </w:tr>
    </w:tbl>
    <w:p w14:paraId="4F2444BA"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28535A9B" w14:textId="3EE1220D"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br w:type="page"/>
      </w:r>
      <w:r w:rsidRPr="00F817F4">
        <w:rPr>
          <w:rFonts w:ascii="Times New Roman" w:eastAsia="Aptos" w:hAnsi="Times New Roman" w:cs="Times New Roman"/>
          <w:bCs/>
          <w:kern w:val="2"/>
          <w14:ligatures w14:val="standardContextual"/>
        </w:rPr>
        <w:lastRenderedPageBreak/>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S10: Projection matrix for 26 ± 3 °C</w:t>
      </w:r>
    </w:p>
    <w:tbl>
      <w:tblPr>
        <w:tblStyle w:val="TableGrid1"/>
        <w:tblW w:w="0" w:type="auto"/>
        <w:tblLook w:val="04A0" w:firstRow="1" w:lastRow="0" w:firstColumn="1" w:lastColumn="0" w:noHBand="0" w:noVBand="1"/>
      </w:tblPr>
      <w:tblGrid>
        <w:gridCol w:w="1335"/>
        <w:gridCol w:w="1476"/>
        <w:gridCol w:w="1336"/>
        <w:gridCol w:w="1476"/>
        <w:gridCol w:w="1476"/>
        <w:gridCol w:w="1336"/>
      </w:tblGrid>
      <w:tr w:rsidR="00F817F4" w:rsidRPr="00F817F4" w14:paraId="112F28F8" w14:textId="77777777" w:rsidTr="007160DC">
        <w:tc>
          <w:tcPr>
            <w:tcW w:w="1335" w:type="dxa"/>
            <w:vMerge w:val="restart"/>
            <w:tcBorders>
              <w:top w:val="double" w:sz="6" w:space="0" w:color="auto"/>
              <w:left w:val="nil"/>
              <w:right w:val="nil"/>
            </w:tcBorders>
          </w:tcPr>
          <w:p w14:paraId="20C7B00C"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7B977A1"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112A04FD" w14:textId="77777777" w:rsidTr="007160DC">
        <w:tc>
          <w:tcPr>
            <w:tcW w:w="1335" w:type="dxa"/>
            <w:vMerge/>
            <w:tcBorders>
              <w:left w:val="nil"/>
              <w:bottom w:val="single" w:sz="6" w:space="0" w:color="auto"/>
              <w:right w:val="nil"/>
            </w:tcBorders>
          </w:tcPr>
          <w:p w14:paraId="59435E86"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088E2FDF"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51CF34C9"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1528D465"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5A68E435"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0507A3F8"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6D006B60" w14:textId="77777777" w:rsidTr="007160DC">
        <w:tc>
          <w:tcPr>
            <w:tcW w:w="1335" w:type="dxa"/>
            <w:tcBorders>
              <w:top w:val="single" w:sz="6" w:space="0" w:color="auto"/>
              <w:left w:val="nil"/>
              <w:bottom w:val="nil"/>
              <w:right w:val="nil"/>
            </w:tcBorders>
          </w:tcPr>
          <w:p w14:paraId="140E119D"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7AC6743F" w14:textId="77777777" w:rsidR="00F817F4" w:rsidRPr="00F817F4" w:rsidRDefault="00F817F4" w:rsidP="00F817F4">
            <w:pPr>
              <w:jc w:val="center"/>
              <w:rPr>
                <w:rFonts w:ascii="Times New Roman" w:hAnsi="Times New Roman"/>
              </w:rPr>
            </w:pPr>
            <w:r w:rsidRPr="00F817F4">
              <w:rPr>
                <w:rFonts w:ascii="Times New Roman" w:hAnsi="Times New Roman"/>
              </w:rPr>
              <w:t>0.526058955</w:t>
            </w:r>
          </w:p>
        </w:tc>
        <w:tc>
          <w:tcPr>
            <w:tcW w:w="1336" w:type="dxa"/>
            <w:tcBorders>
              <w:top w:val="single" w:sz="6" w:space="0" w:color="auto"/>
              <w:left w:val="nil"/>
              <w:bottom w:val="nil"/>
              <w:right w:val="nil"/>
            </w:tcBorders>
          </w:tcPr>
          <w:p w14:paraId="2A66884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A86DB25"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6291DBA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10A38A61" w14:textId="77777777" w:rsidR="00F817F4" w:rsidRPr="00F817F4" w:rsidRDefault="00F817F4" w:rsidP="00F817F4">
            <w:pPr>
              <w:jc w:val="center"/>
              <w:rPr>
                <w:rFonts w:ascii="Times New Roman" w:hAnsi="Times New Roman"/>
              </w:rPr>
            </w:pPr>
            <w:r w:rsidRPr="00F817F4">
              <w:rPr>
                <w:rFonts w:ascii="Times New Roman" w:hAnsi="Times New Roman"/>
              </w:rPr>
              <w:t>55.341</w:t>
            </w:r>
          </w:p>
        </w:tc>
      </w:tr>
      <w:tr w:rsidR="00F817F4" w:rsidRPr="00F817F4" w14:paraId="6871D654" w14:textId="77777777" w:rsidTr="007160DC">
        <w:tc>
          <w:tcPr>
            <w:tcW w:w="1335" w:type="dxa"/>
            <w:tcBorders>
              <w:top w:val="nil"/>
              <w:left w:val="nil"/>
              <w:bottom w:val="nil"/>
              <w:right w:val="nil"/>
            </w:tcBorders>
          </w:tcPr>
          <w:p w14:paraId="44242E4C"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3B10ED28" w14:textId="77777777" w:rsidR="00F817F4" w:rsidRPr="00F817F4" w:rsidRDefault="00F817F4" w:rsidP="00F817F4">
            <w:pPr>
              <w:jc w:val="center"/>
              <w:rPr>
                <w:rFonts w:ascii="Times New Roman" w:hAnsi="Times New Roman"/>
              </w:rPr>
            </w:pPr>
            <w:r w:rsidRPr="00F817F4">
              <w:rPr>
                <w:rFonts w:ascii="Times New Roman" w:hAnsi="Times New Roman"/>
              </w:rPr>
              <w:t>0.261454451</w:t>
            </w:r>
          </w:p>
        </w:tc>
        <w:tc>
          <w:tcPr>
            <w:tcW w:w="1336" w:type="dxa"/>
            <w:tcBorders>
              <w:top w:val="nil"/>
              <w:left w:val="nil"/>
              <w:bottom w:val="nil"/>
              <w:right w:val="nil"/>
            </w:tcBorders>
          </w:tcPr>
          <w:p w14:paraId="1366DF51" w14:textId="77777777" w:rsidR="00F817F4" w:rsidRPr="00F817F4" w:rsidRDefault="00F817F4" w:rsidP="00F817F4">
            <w:pPr>
              <w:jc w:val="center"/>
              <w:rPr>
                <w:rFonts w:ascii="Times New Roman" w:hAnsi="Times New Roman"/>
              </w:rPr>
            </w:pPr>
            <w:r w:rsidRPr="00F817F4">
              <w:rPr>
                <w:rFonts w:ascii="Times New Roman" w:hAnsi="Times New Roman"/>
              </w:rPr>
              <w:t>0.766</w:t>
            </w:r>
          </w:p>
        </w:tc>
        <w:tc>
          <w:tcPr>
            <w:tcW w:w="1336" w:type="dxa"/>
            <w:tcBorders>
              <w:top w:val="nil"/>
              <w:left w:val="nil"/>
              <w:bottom w:val="nil"/>
              <w:right w:val="nil"/>
            </w:tcBorders>
          </w:tcPr>
          <w:p w14:paraId="6C91DA5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27283D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E37A996"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A6544AF" w14:textId="77777777" w:rsidTr="007160DC">
        <w:tc>
          <w:tcPr>
            <w:tcW w:w="1335" w:type="dxa"/>
            <w:tcBorders>
              <w:top w:val="nil"/>
              <w:left w:val="nil"/>
              <w:bottom w:val="nil"/>
              <w:right w:val="nil"/>
            </w:tcBorders>
          </w:tcPr>
          <w:p w14:paraId="723831A6"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70D5A50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F2954A9" w14:textId="77777777" w:rsidR="00F817F4" w:rsidRPr="00F817F4" w:rsidRDefault="00F817F4" w:rsidP="00F817F4">
            <w:pPr>
              <w:jc w:val="center"/>
              <w:rPr>
                <w:rFonts w:ascii="Times New Roman" w:hAnsi="Times New Roman"/>
              </w:rPr>
            </w:pPr>
            <w:r w:rsidRPr="00F817F4">
              <w:rPr>
                <w:rFonts w:ascii="Times New Roman" w:hAnsi="Times New Roman"/>
              </w:rPr>
              <w:t>0.234</w:t>
            </w:r>
          </w:p>
        </w:tc>
        <w:tc>
          <w:tcPr>
            <w:tcW w:w="1336" w:type="dxa"/>
            <w:tcBorders>
              <w:top w:val="nil"/>
              <w:left w:val="nil"/>
              <w:bottom w:val="nil"/>
              <w:right w:val="nil"/>
            </w:tcBorders>
          </w:tcPr>
          <w:p w14:paraId="7FA1C41D" w14:textId="77777777" w:rsidR="00F817F4" w:rsidRPr="00F817F4" w:rsidRDefault="00F817F4" w:rsidP="00F817F4">
            <w:pPr>
              <w:jc w:val="center"/>
              <w:rPr>
                <w:rFonts w:ascii="Times New Roman" w:hAnsi="Times New Roman"/>
              </w:rPr>
            </w:pPr>
            <w:r w:rsidRPr="00F817F4">
              <w:rPr>
                <w:rFonts w:ascii="Times New Roman" w:hAnsi="Times New Roman"/>
              </w:rPr>
              <w:t>0.882646575</w:t>
            </w:r>
          </w:p>
        </w:tc>
        <w:tc>
          <w:tcPr>
            <w:tcW w:w="1336" w:type="dxa"/>
            <w:tcBorders>
              <w:top w:val="nil"/>
              <w:left w:val="nil"/>
              <w:bottom w:val="nil"/>
              <w:right w:val="nil"/>
            </w:tcBorders>
          </w:tcPr>
          <w:p w14:paraId="7BED7BE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0B63D94"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32BC640" w14:textId="77777777" w:rsidTr="007160DC">
        <w:tc>
          <w:tcPr>
            <w:tcW w:w="1335" w:type="dxa"/>
            <w:tcBorders>
              <w:top w:val="nil"/>
              <w:left w:val="nil"/>
              <w:bottom w:val="nil"/>
              <w:right w:val="nil"/>
            </w:tcBorders>
          </w:tcPr>
          <w:p w14:paraId="2A08D953"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3086004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FC53CF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CC0D121" w14:textId="77777777" w:rsidR="00F817F4" w:rsidRPr="00F817F4" w:rsidRDefault="00F817F4" w:rsidP="00F817F4">
            <w:pPr>
              <w:jc w:val="center"/>
              <w:rPr>
                <w:rFonts w:ascii="Times New Roman" w:hAnsi="Times New Roman"/>
              </w:rPr>
            </w:pPr>
            <w:r w:rsidRPr="00F817F4">
              <w:rPr>
                <w:rFonts w:ascii="Times New Roman" w:hAnsi="Times New Roman"/>
              </w:rPr>
              <w:t>0.091899715</w:t>
            </w:r>
          </w:p>
        </w:tc>
        <w:tc>
          <w:tcPr>
            <w:tcW w:w="1336" w:type="dxa"/>
            <w:tcBorders>
              <w:top w:val="nil"/>
              <w:left w:val="nil"/>
              <w:bottom w:val="nil"/>
              <w:right w:val="nil"/>
            </w:tcBorders>
          </w:tcPr>
          <w:p w14:paraId="3C23D36D" w14:textId="77777777" w:rsidR="00F817F4" w:rsidRPr="00F817F4" w:rsidRDefault="00F817F4" w:rsidP="00F817F4">
            <w:pPr>
              <w:jc w:val="center"/>
              <w:rPr>
                <w:rFonts w:ascii="Times New Roman" w:hAnsi="Times New Roman"/>
              </w:rPr>
            </w:pPr>
            <w:r w:rsidRPr="00F817F4">
              <w:rPr>
                <w:rFonts w:ascii="Times New Roman" w:hAnsi="Times New Roman"/>
              </w:rPr>
              <w:t>0.870122719</w:t>
            </w:r>
          </w:p>
        </w:tc>
        <w:tc>
          <w:tcPr>
            <w:tcW w:w="1336" w:type="dxa"/>
            <w:tcBorders>
              <w:top w:val="nil"/>
              <w:left w:val="nil"/>
              <w:bottom w:val="nil"/>
              <w:right w:val="nil"/>
            </w:tcBorders>
          </w:tcPr>
          <w:p w14:paraId="4572E0ED"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FEFCC8E" w14:textId="77777777" w:rsidTr="007160DC">
        <w:tc>
          <w:tcPr>
            <w:tcW w:w="1335" w:type="dxa"/>
            <w:tcBorders>
              <w:top w:val="nil"/>
              <w:left w:val="nil"/>
              <w:bottom w:val="nil"/>
              <w:right w:val="nil"/>
            </w:tcBorders>
          </w:tcPr>
          <w:p w14:paraId="21618382"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34FEC82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D5237C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633519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9CE0ECF" w14:textId="77777777" w:rsidR="00F817F4" w:rsidRPr="00F817F4" w:rsidRDefault="00F817F4" w:rsidP="00F817F4">
            <w:pPr>
              <w:jc w:val="center"/>
              <w:rPr>
                <w:rFonts w:ascii="Times New Roman" w:hAnsi="Times New Roman"/>
              </w:rPr>
            </w:pPr>
            <w:r w:rsidRPr="00F817F4">
              <w:rPr>
                <w:rFonts w:ascii="Times New Roman" w:hAnsi="Times New Roman"/>
              </w:rPr>
              <w:t>0.122035455</w:t>
            </w:r>
          </w:p>
        </w:tc>
        <w:tc>
          <w:tcPr>
            <w:tcW w:w="1336" w:type="dxa"/>
            <w:tcBorders>
              <w:top w:val="nil"/>
              <w:left w:val="nil"/>
              <w:bottom w:val="nil"/>
              <w:right w:val="nil"/>
            </w:tcBorders>
          </w:tcPr>
          <w:p w14:paraId="311AE5D4" w14:textId="77777777" w:rsidR="00F817F4" w:rsidRPr="00F817F4" w:rsidRDefault="00F817F4" w:rsidP="00F817F4">
            <w:pPr>
              <w:jc w:val="center"/>
              <w:rPr>
                <w:rFonts w:ascii="Times New Roman" w:hAnsi="Times New Roman"/>
              </w:rPr>
            </w:pPr>
            <w:r w:rsidRPr="00F817F4">
              <w:rPr>
                <w:rFonts w:ascii="Times New Roman" w:hAnsi="Times New Roman"/>
              </w:rPr>
              <w:t>0.858</w:t>
            </w:r>
          </w:p>
        </w:tc>
      </w:tr>
    </w:tbl>
    <w:p w14:paraId="5D875BEB"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2CDE3BC9" w14:textId="0B28E528"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S11: Projection matrix for 26 ± 0 °C</w:t>
      </w:r>
    </w:p>
    <w:tbl>
      <w:tblPr>
        <w:tblStyle w:val="TableGrid1"/>
        <w:tblW w:w="0" w:type="auto"/>
        <w:tblLook w:val="04A0" w:firstRow="1" w:lastRow="0" w:firstColumn="1" w:lastColumn="0" w:noHBand="0" w:noVBand="1"/>
      </w:tblPr>
      <w:tblGrid>
        <w:gridCol w:w="1335"/>
        <w:gridCol w:w="1476"/>
        <w:gridCol w:w="1476"/>
        <w:gridCol w:w="1476"/>
        <w:gridCol w:w="1476"/>
        <w:gridCol w:w="1336"/>
      </w:tblGrid>
      <w:tr w:rsidR="00F817F4" w:rsidRPr="00F817F4" w14:paraId="11E35747" w14:textId="77777777" w:rsidTr="007160DC">
        <w:tc>
          <w:tcPr>
            <w:tcW w:w="1335" w:type="dxa"/>
            <w:vMerge w:val="restart"/>
            <w:tcBorders>
              <w:top w:val="double" w:sz="6" w:space="0" w:color="auto"/>
              <w:left w:val="nil"/>
              <w:right w:val="nil"/>
            </w:tcBorders>
          </w:tcPr>
          <w:p w14:paraId="64A859B2"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985ED0A"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3031B53F" w14:textId="77777777" w:rsidTr="007160DC">
        <w:tc>
          <w:tcPr>
            <w:tcW w:w="1335" w:type="dxa"/>
            <w:vMerge/>
            <w:tcBorders>
              <w:left w:val="nil"/>
              <w:bottom w:val="single" w:sz="6" w:space="0" w:color="auto"/>
              <w:right w:val="nil"/>
            </w:tcBorders>
          </w:tcPr>
          <w:p w14:paraId="5997EC93"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345B9C91"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3992465C"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3BA20F8A"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533AEBFC"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167C0DFF"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2AD7A454" w14:textId="77777777" w:rsidTr="007160DC">
        <w:tc>
          <w:tcPr>
            <w:tcW w:w="1335" w:type="dxa"/>
            <w:tcBorders>
              <w:top w:val="single" w:sz="6" w:space="0" w:color="auto"/>
              <w:left w:val="nil"/>
              <w:bottom w:val="nil"/>
              <w:right w:val="nil"/>
            </w:tcBorders>
          </w:tcPr>
          <w:p w14:paraId="7E0301E8"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546D212F" w14:textId="77777777" w:rsidR="00F817F4" w:rsidRPr="00F817F4" w:rsidRDefault="00F817F4" w:rsidP="00F817F4">
            <w:pPr>
              <w:jc w:val="center"/>
              <w:rPr>
                <w:rFonts w:ascii="Times New Roman" w:hAnsi="Times New Roman"/>
              </w:rPr>
            </w:pPr>
            <w:r w:rsidRPr="00F817F4">
              <w:rPr>
                <w:rFonts w:ascii="Times New Roman" w:hAnsi="Times New Roman"/>
              </w:rPr>
              <w:t>0.470968733</w:t>
            </w:r>
          </w:p>
        </w:tc>
        <w:tc>
          <w:tcPr>
            <w:tcW w:w="1336" w:type="dxa"/>
            <w:tcBorders>
              <w:top w:val="single" w:sz="6" w:space="0" w:color="auto"/>
              <w:left w:val="nil"/>
              <w:bottom w:val="nil"/>
              <w:right w:val="nil"/>
            </w:tcBorders>
          </w:tcPr>
          <w:p w14:paraId="799EE44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5FA99B8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8C0EC4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6C343B66" w14:textId="77777777" w:rsidR="00F817F4" w:rsidRPr="00F817F4" w:rsidRDefault="00F817F4" w:rsidP="00F817F4">
            <w:pPr>
              <w:jc w:val="center"/>
              <w:rPr>
                <w:rFonts w:ascii="Times New Roman" w:hAnsi="Times New Roman"/>
              </w:rPr>
            </w:pPr>
            <w:r w:rsidRPr="00F817F4">
              <w:rPr>
                <w:rFonts w:ascii="Times New Roman" w:hAnsi="Times New Roman"/>
              </w:rPr>
              <w:t>63.468</w:t>
            </w:r>
          </w:p>
        </w:tc>
      </w:tr>
      <w:tr w:rsidR="00F817F4" w:rsidRPr="00F817F4" w14:paraId="1F49BB6E" w14:textId="77777777" w:rsidTr="007160DC">
        <w:tc>
          <w:tcPr>
            <w:tcW w:w="1335" w:type="dxa"/>
            <w:tcBorders>
              <w:top w:val="nil"/>
              <w:left w:val="nil"/>
              <w:bottom w:val="nil"/>
              <w:right w:val="nil"/>
            </w:tcBorders>
          </w:tcPr>
          <w:p w14:paraId="2DC7F020"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6A53CBA5" w14:textId="77777777" w:rsidR="00F817F4" w:rsidRPr="00F817F4" w:rsidRDefault="00F817F4" w:rsidP="00F817F4">
            <w:pPr>
              <w:jc w:val="center"/>
              <w:rPr>
                <w:rFonts w:ascii="Times New Roman" w:hAnsi="Times New Roman"/>
              </w:rPr>
            </w:pPr>
            <w:r w:rsidRPr="00F817F4">
              <w:rPr>
                <w:rFonts w:ascii="Times New Roman" w:hAnsi="Times New Roman"/>
              </w:rPr>
              <w:t>0.23407428</w:t>
            </w:r>
          </w:p>
        </w:tc>
        <w:tc>
          <w:tcPr>
            <w:tcW w:w="1336" w:type="dxa"/>
            <w:tcBorders>
              <w:top w:val="nil"/>
              <w:left w:val="nil"/>
              <w:bottom w:val="nil"/>
              <w:right w:val="nil"/>
            </w:tcBorders>
          </w:tcPr>
          <w:p w14:paraId="2BB878D8" w14:textId="77777777" w:rsidR="00F817F4" w:rsidRPr="00F817F4" w:rsidRDefault="00F817F4" w:rsidP="00F817F4">
            <w:pPr>
              <w:jc w:val="center"/>
              <w:rPr>
                <w:rFonts w:ascii="Times New Roman" w:hAnsi="Times New Roman"/>
              </w:rPr>
            </w:pPr>
            <w:r w:rsidRPr="00F817F4">
              <w:rPr>
                <w:rFonts w:ascii="Times New Roman" w:hAnsi="Times New Roman"/>
              </w:rPr>
              <w:t>0.773193716</w:t>
            </w:r>
          </w:p>
        </w:tc>
        <w:tc>
          <w:tcPr>
            <w:tcW w:w="1336" w:type="dxa"/>
            <w:tcBorders>
              <w:top w:val="nil"/>
              <w:left w:val="nil"/>
              <w:bottom w:val="nil"/>
              <w:right w:val="nil"/>
            </w:tcBorders>
          </w:tcPr>
          <w:p w14:paraId="5F00D2A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D9D545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7BA4083"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0D37F6F" w14:textId="77777777" w:rsidTr="007160DC">
        <w:tc>
          <w:tcPr>
            <w:tcW w:w="1335" w:type="dxa"/>
            <w:tcBorders>
              <w:top w:val="nil"/>
              <w:left w:val="nil"/>
              <w:bottom w:val="nil"/>
              <w:right w:val="nil"/>
            </w:tcBorders>
          </w:tcPr>
          <w:p w14:paraId="6AA83CA1"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532AEC3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0B5D4C0" w14:textId="77777777" w:rsidR="00F817F4" w:rsidRPr="00F817F4" w:rsidRDefault="00F817F4" w:rsidP="00F817F4">
            <w:pPr>
              <w:jc w:val="center"/>
              <w:rPr>
                <w:rFonts w:ascii="Times New Roman" w:hAnsi="Times New Roman"/>
              </w:rPr>
            </w:pPr>
            <w:r w:rsidRPr="00F817F4">
              <w:rPr>
                <w:rFonts w:ascii="Times New Roman" w:hAnsi="Times New Roman"/>
              </w:rPr>
              <w:t>0.221907592</w:t>
            </w:r>
          </w:p>
        </w:tc>
        <w:tc>
          <w:tcPr>
            <w:tcW w:w="1336" w:type="dxa"/>
            <w:tcBorders>
              <w:top w:val="nil"/>
              <w:left w:val="nil"/>
              <w:bottom w:val="nil"/>
              <w:right w:val="nil"/>
            </w:tcBorders>
          </w:tcPr>
          <w:p w14:paraId="4AAF9581" w14:textId="77777777" w:rsidR="00F817F4" w:rsidRPr="00F817F4" w:rsidRDefault="00F817F4" w:rsidP="00F817F4">
            <w:pPr>
              <w:jc w:val="center"/>
              <w:rPr>
                <w:rFonts w:ascii="Times New Roman" w:hAnsi="Times New Roman"/>
              </w:rPr>
            </w:pPr>
            <w:r w:rsidRPr="00F817F4">
              <w:rPr>
                <w:rFonts w:ascii="Times New Roman" w:hAnsi="Times New Roman"/>
              </w:rPr>
              <w:t>0.883956553</w:t>
            </w:r>
          </w:p>
        </w:tc>
        <w:tc>
          <w:tcPr>
            <w:tcW w:w="1336" w:type="dxa"/>
            <w:tcBorders>
              <w:top w:val="nil"/>
              <w:left w:val="nil"/>
              <w:bottom w:val="nil"/>
              <w:right w:val="nil"/>
            </w:tcBorders>
          </w:tcPr>
          <w:p w14:paraId="4D0741D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A75B5FD"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6091312" w14:textId="77777777" w:rsidTr="007160DC">
        <w:tc>
          <w:tcPr>
            <w:tcW w:w="1335" w:type="dxa"/>
            <w:tcBorders>
              <w:top w:val="nil"/>
              <w:left w:val="nil"/>
              <w:bottom w:val="nil"/>
              <w:right w:val="nil"/>
            </w:tcBorders>
          </w:tcPr>
          <w:p w14:paraId="4CCC749B"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5AA2296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A1AA06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A890077" w14:textId="77777777" w:rsidR="00F817F4" w:rsidRPr="00F817F4" w:rsidRDefault="00F817F4" w:rsidP="00F817F4">
            <w:pPr>
              <w:jc w:val="center"/>
              <w:rPr>
                <w:rFonts w:ascii="Times New Roman" w:hAnsi="Times New Roman"/>
              </w:rPr>
            </w:pPr>
            <w:r w:rsidRPr="00F817F4">
              <w:rPr>
                <w:rFonts w:ascii="Times New Roman" w:hAnsi="Times New Roman"/>
              </w:rPr>
              <w:t>0.093763337</w:t>
            </w:r>
          </w:p>
        </w:tc>
        <w:tc>
          <w:tcPr>
            <w:tcW w:w="1336" w:type="dxa"/>
            <w:tcBorders>
              <w:top w:val="nil"/>
              <w:left w:val="nil"/>
              <w:bottom w:val="nil"/>
              <w:right w:val="nil"/>
            </w:tcBorders>
          </w:tcPr>
          <w:p w14:paraId="44E395AB" w14:textId="77777777" w:rsidR="00F817F4" w:rsidRPr="00F817F4" w:rsidRDefault="00F817F4" w:rsidP="00F817F4">
            <w:pPr>
              <w:jc w:val="center"/>
              <w:rPr>
                <w:rFonts w:ascii="Times New Roman" w:hAnsi="Times New Roman"/>
              </w:rPr>
            </w:pPr>
            <w:r w:rsidRPr="00F817F4">
              <w:rPr>
                <w:rFonts w:ascii="Times New Roman" w:hAnsi="Times New Roman"/>
              </w:rPr>
              <w:t>0.876784243</w:t>
            </w:r>
          </w:p>
        </w:tc>
        <w:tc>
          <w:tcPr>
            <w:tcW w:w="1336" w:type="dxa"/>
            <w:tcBorders>
              <w:top w:val="nil"/>
              <w:left w:val="nil"/>
              <w:bottom w:val="nil"/>
              <w:right w:val="nil"/>
            </w:tcBorders>
          </w:tcPr>
          <w:p w14:paraId="69F1A30D"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22D9FE36" w14:textId="77777777" w:rsidTr="007160DC">
        <w:tc>
          <w:tcPr>
            <w:tcW w:w="1335" w:type="dxa"/>
            <w:tcBorders>
              <w:top w:val="nil"/>
              <w:left w:val="nil"/>
              <w:bottom w:val="nil"/>
              <w:right w:val="nil"/>
            </w:tcBorders>
          </w:tcPr>
          <w:p w14:paraId="552D8237"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4DE9486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98A874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273B68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C2E6B27" w14:textId="77777777" w:rsidR="00F817F4" w:rsidRPr="00F817F4" w:rsidRDefault="00F817F4" w:rsidP="00F817F4">
            <w:pPr>
              <w:jc w:val="center"/>
              <w:rPr>
                <w:rFonts w:ascii="Times New Roman" w:hAnsi="Times New Roman"/>
              </w:rPr>
            </w:pPr>
            <w:r w:rsidRPr="00F817F4">
              <w:rPr>
                <w:rFonts w:ascii="Times New Roman" w:hAnsi="Times New Roman"/>
              </w:rPr>
              <w:t>0.119561488</w:t>
            </w:r>
          </w:p>
        </w:tc>
        <w:tc>
          <w:tcPr>
            <w:tcW w:w="1336" w:type="dxa"/>
            <w:tcBorders>
              <w:top w:val="nil"/>
              <w:left w:val="nil"/>
              <w:bottom w:val="nil"/>
              <w:right w:val="nil"/>
            </w:tcBorders>
          </w:tcPr>
          <w:p w14:paraId="2BD198A7" w14:textId="77777777" w:rsidR="00F817F4" w:rsidRPr="00F817F4" w:rsidRDefault="00F817F4" w:rsidP="00F817F4">
            <w:pPr>
              <w:jc w:val="center"/>
              <w:rPr>
                <w:rFonts w:ascii="Times New Roman" w:hAnsi="Times New Roman"/>
              </w:rPr>
            </w:pPr>
            <w:r w:rsidRPr="00F817F4">
              <w:rPr>
                <w:rFonts w:ascii="Times New Roman" w:hAnsi="Times New Roman"/>
              </w:rPr>
              <w:t>0.738</w:t>
            </w:r>
          </w:p>
        </w:tc>
      </w:tr>
    </w:tbl>
    <w:p w14:paraId="1FFA124B"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579C9552" w14:textId="051A9BC9"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S12: Projection matrix for 30 ± 6 °C</w:t>
      </w:r>
    </w:p>
    <w:tbl>
      <w:tblPr>
        <w:tblStyle w:val="TableGrid1"/>
        <w:tblW w:w="0" w:type="auto"/>
        <w:tblLook w:val="04A0" w:firstRow="1" w:lastRow="0" w:firstColumn="1" w:lastColumn="0" w:noHBand="0" w:noVBand="1"/>
      </w:tblPr>
      <w:tblGrid>
        <w:gridCol w:w="1335"/>
        <w:gridCol w:w="1476"/>
        <w:gridCol w:w="1476"/>
        <w:gridCol w:w="1476"/>
        <w:gridCol w:w="1476"/>
        <w:gridCol w:w="1336"/>
      </w:tblGrid>
      <w:tr w:rsidR="00F817F4" w:rsidRPr="00F817F4" w14:paraId="316A6132" w14:textId="77777777" w:rsidTr="007160DC">
        <w:tc>
          <w:tcPr>
            <w:tcW w:w="1335" w:type="dxa"/>
            <w:vMerge w:val="restart"/>
            <w:tcBorders>
              <w:top w:val="double" w:sz="6" w:space="0" w:color="auto"/>
              <w:left w:val="nil"/>
              <w:right w:val="nil"/>
            </w:tcBorders>
          </w:tcPr>
          <w:p w14:paraId="2D194EF8"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3EF75450"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4D5BA8E5" w14:textId="77777777" w:rsidTr="007160DC">
        <w:tc>
          <w:tcPr>
            <w:tcW w:w="1335" w:type="dxa"/>
            <w:vMerge/>
            <w:tcBorders>
              <w:left w:val="nil"/>
              <w:bottom w:val="single" w:sz="6" w:space="0" w:color="auto"/>
              <w:right w:val="nil"/>
            </w:tcBorders>
          </w:tcPr>
          <w:p w14:paraId="591F96BA"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2BE63610"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39B4CB25"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67E22148"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6923B500"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19E3A5C8"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038E9C20" w14:textId="77777777" w:rsidTr="007160DC">
        <w:tc>
          <w:tcPr>
            <w:tcW w:w="1335" w:type="dxa"/>
            <w:tcBorders>
              <w:top w:val="single" w:sz="6" w:space="0" w:color="auto"/>
              <w:left w:val="nil"/>
              <w:bottom w:val="nil"/>
              <w:right w:val="nil"/>
            </w:tcBorders>
          </w:tcPr>
          <w:p w14:paraId="506B3EB8"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3D51F767" w14:textId="77777777" w:rsidR="00F817F4" w:rsidRPr="00F817F4" w:rsidRDefault="00F817F4" w:rsidP="00F817F4">
            <w:pPr>
              <w:jc w:val="center"/>
              <w:rPr>
                <w:rFonts w:ascii="Times New Roman" w:hAnsi="Times New Roman"/>
              </w:rPr>
            </w:pPr>
            <w:r w:rsidRPr="00F817F4">
              <w:rPr>
                <w:rFonts w:ascii="Times New Roman" w:hAnsi="Times New Roman"/>
              </w:rPr>
              <w:t>0.292974968</w:t>
            </w:r>
          </w:p>
        </w:tc>
        <w:tc>
          <w:tcPr>
            <w:tcW w:w="1336" w:type="dxa"/>
            <w:tcBorders>
              <w:top w:val="single" w:sz="6" w:space="0" w:color="auto"/>
              <w:left w:val="nil"/>
              <w:bottom w:val="nil"/>
              <w:right w:val="nil"/>
            </w:tcBorders>
          </w:tcPr>
          <w:p w14:paraId="0C8D0D1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1A3C5A6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18646DC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5FD4D8D0" w14:textId="77777777" w:rsidR="00F817F4" w:rsidRPr="00F817F4" w:rsidRDefault="00F817F4" w:rsidP="00F817F4">
            <w:pPr>
              <w:jc w:val="center"/>
              <w:rPr>
                <w:rFonts w:ascii="Times New Roman" w:hAnsi="Times New Roman"/>
              </w:rPr>
            </w:pPr>
            <w:r w:rsidRPr="00F817F4">
              <w:rPr>
                <w:rFonts w:ascii="Times New Roman" w:hAnsi="Times New Roman"/>
              </w:rPr>
              <w:t>42.834</w:t>
            </w:r>
          </w:p>
        </w:tc>
      </w:tr>
      <w:tr w:rsidR="00F817F4" w:rsidRPr="00F817F4" w14:paraId="455F45C4" w14:textId="77777777" w:rsidTr="007160DC">
        <w:tc>
          <w:tcPr>
            <w:tcW w:w="1335" w:type="dxa"/>
            <w:tcBorders>
              <w:top w:val="nil"/>
              <w:left w:val="nil"/>
              <w:bottom w:val="nil"/>
              <w:right w:val="nil"/>
            </w:tcBorders>
          </w:tcPr>
          <w:p w14:paraId="11083512"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02E8A4EC" w14:textId="77777777" w:rsidR="00F817F4" w:rsidRPr="00F817F4" w:rsidRDefault="00F817F4" w:rsidP="00F817F4">
            <w:pPr>
              <w:jc w:val="center"/>
              <w:rPr>
                <w:rFonts w:ascii="Times New Roman" w:hAnsi="Times New Roman"/>
              </w:rPr>
            </w:pPr>
            <w:r w:rsidRPr="00F817F4">
              <w:rPr>
                <w:rFonts w:ascii="Times New Roman" w:hAnsi="Times New Roman"/>
              </w:rPr>
              <w:t>0.222826032</w:t>
            </w:r>
          </w:p>
        </w:tc>
        <w:tc>
          <w:tcPr>
            <w:tcW w:w="1336" w:type="dxa"/>
            <w:tcBorders>
              <w:top w:val="nil"/>
              <w:left w:val="nil"/>
              <w:bottom w:val="nil"/>
              <w:right w:val="nil"/>
            </w:tcBorders>
          </w:tcPr>
          <w:p w14:paraId="320B99BF" w14:textId="77777777" w:rsidR="00F817F4" w:rsidRPr="00F817F4" w:rsidRDefault="00F817F4" w:rsidP="00F817F4">
            <w:pPr>
              <w:jc w:val="center"/>
              <w:rPr>
                <w:rFonts w:ascii="Times New Roman" w:hAnsi="Times New Roman"/>
              </w:rPr>
            </w:pPr>
            <w:r w:rsidRPr="00F817F4">
              <w:rPr>
                <w:rFonts w:ascii="Times New Roman" w:hAnsi="Times New Roman"/>
              </w:rPr>
              <w:t>0.678674358</w:t>
            </w:r>
          </w:p>
        </w:tc>
        <w:tc>
          <w:tcPr>
            <w:tcW w:w="1336" w:type="dxa"/>
            <w:tcBorders>
              <w:top w:val="nil"/>
              <w:left w:val="nil"/>
              <w:bottom w:val="nil"/>
              <w:right w:val="nil"/>
            </w:tcBorders>
          </w:tcPr>
          <w:p w14:paraId="02160E15"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326F00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7D22EEF"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52DDC0B2" w14:textId="77777777" w:rsidTr="007160DC">
        <w:tc>
          <w:tcPr>
            <w:tcW w:w="1335" w:type="dxa"/>
            <w:tcBorders>
              <w:top w:val="nil"/>
              <w:left w:val="nil"/>
              <w:bottom w:val="nil"/>
              <w:right w:val="nil"/>
            </w:tcBorders>
          </w:tcPr>
          <w:p w14:paraId="730439DB"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042C759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8A87647" w14:textId="77777777" w:rsidR="00F817F4" w:rsidRPr="00F817F4" w:rsidRDefault="00F817F4" w:rsidP="00F817F4">
            <w:pPr>
              <w:jc w:val="center"/>
              <w:rPr>
                <w:rFonts w:ascii="Times New Roman" w:hAnsi="Times New Roman"/>
              </w:rPr>
            </w:pPr>
            <w:r w:rsidRPr="00F817F4">
              <w:rPr>
                <w:rFonts w:ascii="Times New Roman" w:hAnsi="Times New Roman"/>
              </w:rPr>
              <w:t>0.30065372</w:t>
            </w:r>
          </w:p>
        </w:tc>
        <w:tc>
          <w:tcPr>
            <w:tcW w:w="1336" w:type="dxa"/>
            <w:tcBorders>
              <w:top w:val="nil"/>
              <w:left w:val="nil"/>
              <w:bottom w:val="nil"/>
              <w:right w:val="nil"/>
            </w:tcBorders>
          </w:tcPr>
          <w:p w14:paraId="31CE59C3" w14:textId="77777777" w:rsidR="00F817F4" w:rsidRPr="00F817F4" w:rsidRDefault="00F817F4" w:rsidP="00F817F4">
            <w:pPr>
              <w:jc w:val="center"/>
              <w:rPr>
                <w:rFonts w:ascii="Times New Roman" w:hAnsi="Times New Roman"/>
              </w:rPr>
            </w:pPr>
            <w:r w:rsidRPr="00F817F4">
              <w:rPr>
                <w:rFonts w:ascii="Times New Roman" w:hAnsi="Times New Roman"/>
              </w:rPr>
              <w:t>0.836409706</w:t>
            </w:r>
          </w:p>
        </w:tc>
        <w:tc>
          <w:tcPr>
            <w:tcW w:w="1336" w:type="dxa"/>
            <w:tcBorders>
              <w:top w:val="nil"/>
              <w:left w:val="nil"/>
              <w:bottom w:val="nil"/>
              <w:right w:val="nil"/>
            </w:tcBorders>
          </w:tcPr>
          <w:p w14:paraId="54564AC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D7EC1CE"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D6DF535" w14:textId="77777777" w:rsidTr="007160DC">
        <w:tc>
          <w:tcPr>
            <w:tcW w:w="1335" w:type="dxa"/>
            <w:tcBorders>
              <w:top w:val="nil"/>
              <w:left w:val="nil"/>
              <w:bottom w:val="nil"/>
              <w:right w:val="nil"/>
            </w:tcBorders>
          </w:tcPr>
          <w:p w14:paraId="203643BC"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5CD1395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190D73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C9CCC9F" w14:textId="77777777" w:rsidR="00F817F4" w:rsidRPr="00F817F4" w:rsidRDefault="00F817F4" w:rsidP="00F817F4">
            <w:pPr>
              <w:jc w:val="center"/>
              <w:rPr>
                <w:rFonts w:ascii="Times New Roman" w:hAnsi="Times New Roman"/>
              </w:rPr>
            </w:pPr>
            <w:r w:rsidRPr="00F817F4">
              <w:rPr>
                <w:rFonts w:ascii="Times New Roman" w:hAnsi="Times New Roman"/>
              </w:rPr>
              <w:t>0.107619308</w:t>
            </w:r>
          </w:p>
        </w:tc>
        <w:tc>
          <w:tcPr>
            <w:tcW w:w="1336" w:type="dxa"/>
            <w:tcBorders>
              <w:top w:val="nil"/>
              <w:left w:val="nil"/>
              <w:bottom w:val="nil"/>
              <w:right w:val="nil"/>
            </w:tcBorders>
          </w:tcPr>
          <w:p w14:paraId="7662A45C" w14:textId="77777777" w:rsidR="00F817F4" w:rsidRPr="00F817F4" w:rsidRDefault="00F817F4" w:rsidP="00F817F4">
            <w:pPr>
              <w:jc w:val="center"/>
              <w:rPr>
                <w:rFonts w:ascii="Times New Roman" w:hAnsi="Times New Roman"/>
              </w:rPr>
            </w:pPr>
            <w:r w:rsidRPr="00F817F4">
              <w:rPr>
                <w:rFonts w:ascii="Times New Roman" w:hAnsi="Times New Roman"/>
              </w:rPr>
              <w:t>0.787571547</w:t>
            </w:r>
          </w:p>
        </w:tc>
        <w:tc>
          <w:tcPr>
            <w:tcW w:w="1336" w:type="dxa"/>
            <w:tcBorders>
              <w:top w:val="nil"/>
              <w:left w:val="nil"/>
              <w:bottom w:val="nil"/>
              <w:right w:val="nil"/>
            </w:tcBorders>
          </w:tcPr>
          <w:p w14:paraId="41484AE4"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883E983" w14:textId="77777777" w:rsidTr="007160DC">
        <w:tc>
          <w:tcPr>
            <w:tcW w:w="1335" w:type="dxa"/>
            <w:tcBorders>
              <w:top w:val="nil"/>
              <w:left w:val="nil"/>
              <w:bottom w:val="nil"/>
              <w:right w:val="nil"/>
            </w:tcBorders>
          </w:tcPr>
          <w:p w14:paraId="4E64A6B4"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065C26E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84E1C4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79FA2E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238C92A" w14:textId="77777777" w:rsidR="00F817F4" w:rsidRPr="00F817F4" w:rsidRDefault="00F817F4" w:rsidP="00F817F4">
            <w:pPr>
              <w:jc w:val="center"/>
              <w:rPr>
                <w:rFonts w:ascii="Times New Roman" w:hAnsi="Times New Roman"/>
              </w:rPr>
            </w:pPr>
            <w:r w:rsidRPr="00F817F4">
              <w:rPr>
                <w:rFonts w:ascii="Times New Roman" w:hAnsi="Times New Roman"/>
              </w:rPr>
              <w:t>0.145570096</w:t>
            </w:r>
          </w:p>
        </w:tc>
        <w:tc>
          <w:tcPr>
            <w:tcW w:w="1336" w:type="dxa"/>
            <w:tcBorders>
              <w:top w:val="nil"/>
              <w:left w:val="nil"/>
              <w:bottom w:val="nil"/>
              <w:right w:val="nil"/>
            </w:tcBorders>
          </w:tcPr>
          <w:p w14:paraId="278A1CE9" w14:textId="77777777" w:rsidR="00F817F4" w:rsidRPr="00F817F4" w:rsidRDefault="00F817F4" w:rsidP="00F817F4">
            <w:pPr>
              <w:jc w:val="center"/>
              <w:rPr>
                <w:rFonts w:ascii="Times New Roman" w:hAnsi="Times New Roman"/>
              </w:rPr>
            </w:pPr>
            <w:r w:rsidRPr="00F817F4">
              <w:rPr>
                <w:rFonts w:ascii="Times New Roman" w:hAnsi="Times New Roman"/>
              </w:rPr>
              <w:t>0.708</w:t>
            </w:r>
          </w:p>
        </w:tc>
      </w:tr>
    </w:tbl>
    <w:p w14:paraId="77A242BE"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26E7727A" w14:textId="20F60DC2"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S13: Projection matrix for 30 ± 3 °C</w:t>
      </w:r>
    </w:p>
    <w:tbl>
      <w:tblPr>
        <w:tblStyle w:val="TableGrid1"/>
        <w:tblW w:w="0" w:type="auto"/>
        <w:tblLook w:val="04A0" w:firstRow="1" w:lastRow="0" w:firstColumn="1" w:lastColumn="0" w:noHBand="0" w:noVBand="1"/>
      </w:tblPr>
      <w:tblGrid>
        <w:gridCol w:w="1335"/>
        <w:gridCol w:w="1476"/>
        <w:gridCol w:w="1476"/>
        <w:gridCol w:w="1476"/>
        <w:gridCol w:w="1476"/>
        <w:gridCol w:w="1336"/>
      </w:tblGrid>
      <w:tr w:rsidR="00F817F4" w:rsidRPr="00F817F4" w14:paraId="68D11398" w14:textId="77777777" w:rsidTr="007160DC">
        <w:tc>
          <w:tcPr>
            <w:tcW w:w="1335" w:type="dxa"/>
            <w:vMerge w:val="restart"/>
            <w:tcBorders>
              <w:top w:val="double" w:sz="6" w:space="0" w:color="auto"/>
              <w:left w:val="nil"/>
              <w:right w:val="nil"/>
            </w:tcBorders>
          </w:tcPr>
          <w:p w14:paraId="181F8B1D"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0D289461"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0041ADC9" w14:textId="77777777" w:rsidTr="007160DC">
        <w:tc>
          <w:tcPr>
            <w:tcW w:w="1335" w:type="dxa"/>
            <w:vMerge/>
            <w:tcBorders>
              <w:left w:val="nil"/>
              <w:bottom w:val="single" w:sz="6" w:space="0" w:color="auto"/>
              <w:right w:val="nil"/>
            </w:tcBorders>
          </w:tcPr>
          <w:p w14:paraId="37E99D90"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184E7402"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14C52A46"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6AF38616"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1B6BDED9"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1450F131"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3F06D7E1" w14:textId="77777777" w:rsidTr="007160DC">
        <w:tc>
          <w:tcPr>
            <w:tcW w:w="1335" w:type="dxa"/>
            <w:tcBorders>
              <w:top w:val="single" w:sz="6" w:space="0" w:color="auto"/>
              <w:left w:val="nil"/>
              <w:bottom w:val="nil"/>
              <w:right w:val="nil"/>
            </w:tcBorders>
          </w:tcPr>
          <w:p w14:paraId="72B4A858"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17AB3E3F" w14:textId="77777777" w:rsidR="00F817F4" w:rsidRPr="00F817F4" w:rsidRDefault="00F817F4" w:rsidP="00F817F4">
            <w:pPr>
              <w:jc w:val="center"/>
              <w:rPr>
                <w:rFonts w:ascii="Times New Roman" w:hAnsi="Times New Roman"/>
              </w:rPr>
            </w:pPr>
            <w:r w:rsidRPr="00F817F4">
              <w:rPr>
                <w:rFonts w:ascii="Times New Roman" w:hAnsi="Times New Roman"/>
              </w:rPr>
              <w:t>0.431400279</w:t>
            </w:r>
          </w:p>
        </w:tc>
        <w:tc>
          <w:tcPr>
            <w:tcW w:w="1336" w:type="dxa"/>
            <w:tcBorders>
              <w:top w:val="single" w:sz="6" w:space="0" w:color="auto"/>
              <w:left w:val="nil"/>
              <w:bottom w:val="nil"/>
              <w:right w:val="nil"/>
            </w:tcBorders>
          </w:tcPr>
          <w:p w14:paraId="1F7FA59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7EFF8BB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2CA07FE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24572A84" w14:textId="77777777" w:rsidR="00F817F4" w:rsidRPr="00F817F4" w:rsidRDefault="00F817F4" w:rsidP="00F817F4">
            <w:pPr>
              <w:jc w:val="center"/>
              <w:rPr>
                <w:rFonts w:ascii="Times New Roman" w:hAnsi="Times New Roman"/>
              </w:rPr>
            </w:pPr>
            <w:r w:rsidRPr="00F817F4">
              <w:rPr>
                <w:rFonts w:ascii="Times New Roman" w:hAnsi="Times New Roman"/>
              </w:rPr>
              <w:t>4.69315</w:t>
            </w:r>
          </w:p>
        </w:tc>
      </w:tr>
      <w:tr w:rsidR="00F817F4" w:rsidRPr="00F817F4" w14:paraId="6F901B48" w14:textId="77777777" w:rsidTr="007160DC">
        <w:tc>
          <w:tcPr>
            <w:tcW w:w="1335" w:type="dxa"/>
            <w:tcBorders>
              <w:top w:val="nil"/>
              <w:left w:val="nil"/>
              <w:bottom w:val="nil"/>
              <w:right w:val="nil"/>
            </w:tcBorders>
          </w:tcPr>
          <w:p w14:paraId="0494A8FC"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562381A5" w14:textId="77777777" w:rsidR="00F817F4" w:rsidRPr="00F817F4" w:rsidRDefault="00F817F4" w:rsidP="00F817F4">
            <w:pPr>
              <w:jc w:val="center"/>
              <w:rPr>
                <w:rFonts w:ascii="Times New Roman" w:hAnsi="Times New Roman"/>
              </w:rPr>
            </w:pPr>
            <w:r w:rsidRPr="00F817F4">
              <w:rPr>
                <w:rFonts w:ascii="Times New Roman" w:hAnsi="Times New Roman"/>
              </w:rPr>
              <w:t>0.328107254</w:t>
            </w:r>
          </w:p>
        </w:tc>
        <w:tc>
          <w:tcPr>
            <w:tcW w:w="1336" w:type="dxa"/>
            <w:tcBorders>
              <w:top w:val="nil"/>
              <w:left w:val="nil"/>
              <w:bottom w:val="nil"/>
              <w:right w:val="nil"/>
            </w:tcBorders>
          </w:tcPr>
          <w:p w14:paraId="2B317654" w14:textId="77777777" w:rsidR="00F817F4" w:rsidRPr="00F817F4" w:rsidRDefault="00F817F4" w:rsidP="00F817F4">
            <w:pPr>
              <w:jc w:val="center"/>
              <w:rPr>
                <w:rFonts w:ascii="Times New Roman" w:hAnsi="Times New Roman"/>
              </w:rPr>
            </w:pPr>
            <w:r w:rsidRPr="00F817F4">
              <w:rPr>
                <w:rFonts w:ascii="Times New Roman" w:hAnsi="Times New Roman"/>
              </w:rPr>
              <w:t>0.662668913</w:t>
            </w:r>
          </w:p>
        </w:tc>
        <w:tc>
          <w:tcPr>
            <w:tcW w:w="1336" w:type="dxa"/>
            <w:tcBorders>
              <w:top w:val="nil"/>
              <w:left w:val="nil"/>
              <w:bottom w:val="nil"/>
              <w:right w:val="nil"/>
            </w:tcBorders>
          </w:tcPr>
          <w:p w14:paraId="239530C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D7C5DD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727DE84"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50E79CF" w14:textId="77777777" w:rsidTr="007160DC">
        <w:tc>
          <w:tcPr>
            <w:tcW w:w="1335" w:type="dxa"/>
            <w:tcBorders>
              <w:top w:val="nil"/>
              <w:left w:val="nil"/>
              <w:bottom w:val="nil"/>
              <w:right w:val="nil"/>
            </w:tcBorders>
          </w:tcPr>
          <w:p w14:paraId="0673953E"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1B31173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554221F" w14:textId="77777777" w:rsidR="00F817F4" w:rsidRPr="00F817F4" w:rsidRDefault="00F817F4" w:rsidP="00F817F4">
            <w:pPr>
              <w:jc w:val="center"/>
              <w:rPr>
                <w:rFonts w:ascii="Times New Roman" w:hAnsi="Times New Roman"/>
              </w:rPr>
            </w:pPr>
            <w:r w:rsidRPr="00F817F4">
              <w:rPr>
                <w:rFonts w:ascii="Times New Roman" w:hAnsi="Times New Roman"/>
              </w:rPr>
              <w:t>0.326389166</w:t>
            </w:r>
          </w:p>
        </w:tc>
        <w:tc>
          <w:tcPr>
            <w:tcW w:w="1336" w:type="dxa"/>
            <w:tcBorders>
              <w:top w:val="nil"/>
              <w:left w:val="nil"/>
              <w:bottom w:val="nil"/>
              <w:right w:val="nil"/>
            </w:tcBorders>
          </w:tcPr>
          <w:p w14:paraId="47ADDF3F" w14:textId="77777777" w:rsidR="00F817F4" w:rsidRPr="00F817F4" w:rsidRDefault="00F817F4" w:rsidP="00F817F4">
            <w:pPr>
              <w:jc w:val="center"/>
              <w:rPr>
                <w:rFonts w:ascii="Times New Roman" w:hAnsi="Times New Roman"/>
              </w:rPr>
            </w:pPr>
            <w:r w:rsidRPr="00F817F4">
              <w:rPr>
                <w:rFonts w:ascii="Times New Roman" w:hAnsi="Times New Roman"/>
              </w:rPr>
              <w:t>0.838958866</w:t>
            </w:r>
          </w:p>
        </w:tc>
        <w:tc>
          <w:tcPr>
            <w:tcW w:w="1336" w:type="dxa"/>
            <w:tcBorders>
              <w:top w:val="nil"/>
              <w:left w:val="nil"/>
              <w:bottom w:val="nil"/>
              <w:right w:val="nil"/>
            </w:tcBorders>
          </w:tcPr>
          <w:p w14:paraId="745A418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5901F52"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1EF733EE" w14:textId="77777777" w:rsidTr="007160DC">
        <w:tc>
          <w:tcPr>
            <w:tcW w:w="1335" w:type="dxa"/>
            <w:tcBorders>
              <w:top w:val="nil"/>
              <w:left w:val="nil"/>
              <w:bottom w:val="nil"/>
              <w:right w:val="nil"/>
            </w:tcBorders>
          </w:tcPr>
          <w:p w14:paraId="5763DF0D"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2D70E24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EA638A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9D83D9B" w14:textId="77777777" w:rsidR="00F817F4" w:rsidRPr="00F817F4" w:rsidRDefault="00F817F4" w:rsidP="00F817F4">
            <w:pPr>
              <w:jc w:val="center"/>
              <w:rPr>
                <w:rFonts w:ascii="Times New Roman" w:hAnsi="Times New Roman"/>
              </w:rPr>
            </w:pPr>
            <w:r w:rsidRPr="00F817F4">
              <w:rPr>
                <w:rFonts w:ascii="Times New Roman" w:hAnsi="Times New Roman"/>
              </w:rPr>
              <w:t>0.122047853</w:t>
            </w:r>
          </w:p>
        </w:tc>
        <w:tc>
          <w:tcPr>
            <w:tcW w:w="1336" w:type="dxa"/>
            <w:tcBorders>
              <w:top w:val="nil"/>
              <w:left w:val="nil"/>
              <w:bottom w:val="nil"/>
              <w:right w:val="nil"/>
            </w:tcBorders>
          </w:tcPr>
          <w:p w14:paraId="67C01C1A" w14:textId="77777777" w:rsidR="00F817F4" w:rsidRPr="00F817F4" w:rsidRDefault="00F817F4" w:rsidP="00F817F4">
            <w:pPr>
              <w:jc w:val="center"/>
              <w:rPr>
                <w:rFonts w:ascii="Times New Roman" w:hAnsi="Times New Roman"/>
              </w:rPr>
            </w:pPr>
            <w:r w:rsidRPr="00F817F4">
              <w:rPr>
                <w:rFonts w:ascii="Times New Roman" w:hAnsi="Times New Roman"/>
              </w:rPr>
              <w:t>0.835890712</w:t>
            </w:r>
          </w:p>
        </w:tc>
        <w:tc>
          <w:tcPr>
            <w:tcW w:w="1336" w:type="dxa"/>
            <w:tcBorders>
              <w:top w:val="nil"/>
              <w:left w:val="nil"/>
              <w:bottom w:val="nil"/>
              <w:right w:val="nil"/>
            </w:tcBorders>
          </w:tcPr>
          <w:p w14:paraId="50030582"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28C98294" w14:textId="77777777" w:rsidTr="007160DC">
        <w:tc>
          <w:tcPr>
            <w:tcW w:w="1335" w:type="dxa"/>
            <w:tcBorders>
              <w:top w:val="nil"/>
              <w:left w:val="nil"/>
              <w:bottom w:val="nil"/>
              <w:right w:val="nil"/>
            </w:tcBorders>
          </w:tcPr>
          <w:p w14:paraId="0C8FF3ED"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098D82F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4E7377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546DCD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A930870" w14:textId="77777777" w:rsidR="00F817F4" w:rsidRPr="00F817F4" w:rsidRDefault="00F817F4" w:rsidP="00F817F4">
            <w:pPr>
              <w:jc w:val="center"/>
              <w:rPr>
                <w:rFonts w:ascii="Times New Roman" w:hAnsi="Times New Roman"/>
              </w:rPr>
            </w:pPr>
            <w:r w:rsidRPr="00F817F4">
              <w:rPr>
                <w:rFonts w:ascii="Times New Roman" w:hAnsi="Times New Roman"/>
              </w:rPr>
              <w:t>0.155675969</w:t>
            </w:r>
          </w:p>
        </w:tc>
        <w:tc>
          <w:tcPr>
            <w:tcW w:w="1336" w:type="dxa"/>
            <w:tcBorders>
              <w:top w:val="nil"/>
              <w:left w:val="nil"/>
              <w:bottom w:val="nil"/>
              <w:right w:val="nil"/>
            </w:tcBorders>
          </w:tcPr>
          <w:p w14:paraId="45B76C7B" w14:textId="77777777" w:rsidR="00F817F4" w:rsidRPr="00F817F4" w:rsidRDefault="00F817F4" w:rsidP="00F817F4">
            <w:pPr>
              <w:jc w:val="center"/>
              <w:rPr>
                <w:rFonts w:ascii="Times New Roman" w:hAnsi="Times New Roman"/>
              </w:rPr>
            </w:pPr>
            <w:r w:rsidRPr="00F817F4">
              <w:rPr>
                <w:rFonts w:ascii="Times New Roman" w:hAnsi="Times New Roman"/>
              </w:rPr>
              <w:t>0.583</w:t>
            </w:r>
          </w:p>
        </w:tc>
      </w:tr>
    </w:tbl>
    <w:p w14:paraId="55A31DB7"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6DB7C6ED"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3E575CF2"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38958AA7" w14:textId="6B170946"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S14: Projection matrix for 30 ± 0 °C</w:t>
      </w:r>
    </w:p>
    <w:tbl>
      <w:tblPr>
        <w:tblStyle w:val="TableGrid1"/>
        <w:tblW w:w="0" w:type="auto"/>
        <w:tblLook w:val="04A0" w:firstRow="1" w:lastRow="0" w:firstColumn="1" w:lastColumn="0" w:noHBand="0" w:noVBand="1"/>
      </w:tblPr>
      <w:tblGrid>
        <w:gridCol w:w="1335"/>
        <w:gridCol w:w="1476"/>
        <w:gridCol w:w="1476"/>
        <w:gridCol w:w="1476"/>
        <w:gridCol w:w="1476"/>
        <w:gridCol w:w="1336"/>
      </w:tblGrid>
      <w:tr w:rsidR="00F817F4" w:rsidRPr="00F817F4" w14:paraId="025E76CF" w14:textId="77777777" w:rsidTr="007160DC">
        <w:tc>
          <w:tcPr>
            <w:tcW w:w="1335" w:type="dxa"/>
            <w:vMerge w:val="restart"/>
            <w:tcBorders>
              <w:top w:val="double" w:sz="6" w:space="0" w:color="auto"/>
              <w:left w:val="nil"/>
              <w:right w:val="nil"/>
            </w:tcBorders>
          </w:tcPr>
          <w:p w14:paraId="5BF5013B"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613D2918"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15412798" w14:textId="77777777" w:rsidTr="007160DC">
        <w:tc>
          <w:tcPr>
            <w:tcW w:w="1335" w:type="dxa"/>
            <w:vMerge/>
            <w:tcBorders>
              <w:left w:val="nil"/>
              <w:bottom w:val="single" w:sz="6" w:space="0" w:color="auto"/>
              <w:right w:val="nil"/>
            </w:tcBorders>
          </w:tcPr>
          <w:p w14:paraId="7D0084B0"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17EF5B90"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54986506"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75687C7B"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447C6AB4"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74164425"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5F31ABAC" w14:textId="77777777" w:rsidTr="007160DC">
        <w:tc>
          <w:tcPr>
            <w:tcW w:w="1335" w:type="dxa"/>
            <w:tcBorders>
              <w:top w:val="single" w:sz="6" w:space="0" w:color="auto"/>
              <w:left w:val="nil"/>
              <w:bottom w:val="nil"/>
              <w:right w:val="nil"/>
            </w:tcBorders>
          </w:tcPr>
          <w:p w14:paraId="7F98B846"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20E24F44" w14:textId="77777777" w:rsidR="00F817F4" w:rsidRPr="00F817F4" w:rsidRDefault="00F817F4" w:rsidP="00F817F4">
            <w:pPr>
              <w:jc w:val="center"/>
              <w:rPr>
                <w:rFonts w:ascii="Times New Roman" w:hAnsi="Times New Roman"/>
              </w:rPr>
            </w:pPr>
            <w:r w:rsidRPr="00F817F4">
              <w:rPr>
                <w:rFonts w:ascii="Times New Roman" w:hAnsi="Times New Roman"/>
              </w:rPr>
              <w:t>0.34150796</w:t>
            </w:r>
          </w:p>
        </w:tc>
        <w:tc>
          <w:tcPr>
            <w:tcW w:w="1336" w:type="dxa"/>
            <w:tcBorders>
              <w:top w:val="single" w:sz="6" w:space="0" w:color="auto"/>
              <w:left w:val="nil"/>
              <w:bottom w:val="nil"/>
              <w:right w:val="nil"/>
            </w:tcBorders>
          </w:tcPr>
          <w:p w14:paraId="2507A4A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144FA1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E3BAA5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12018400" w14:textId="77777777" w:rsidR="00F817F4" w:rsidRPr="00F817F4" w:rsidRDefault="00F817F4" w:rsidP="00F817F4">
            <w:pPr>
              <w:jc w:val="center"/>
              <w:rPr>
                <w:rFonts w:ascii="Times New Roman" w:hAnsi="Times New Roman"/>
              </w:rPr>
            </w:pPr>
            <w:r w:rsidRPr="00F817F4">
              <w:rPr>
                <w:rFonts w:ascii="Times New Roman" w:hAnsi="Times New Roman"/>
              </w:rPr>
              <w:t>57.05</w:t>
            </w:r>
          </w:p>
        </w:tc>
      </w:tr>
      <w:tr w:rsidR="00F817F4" w:rsidRPr="00F817F4" w14:paraId="1C65CE00" w14:textId="77777777" w:rsidTr="007160DC">
        <w:tc>
          <w:tcPr>
            <w:tcW w:w="1335" w:type="dxa"/>
            <w:tcBorders>
              <w:top w:val="nil"/>
              <w:left w:val="nil"/>
              <w:bottom w:val="nil"/>
              <w:right w:val="nil"/>
            </w:tcBorders>
          </w:tcPr>
          <w:p w14:paraId="0F93BDC1"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31E3478B" w14:textId="77777777" w:rsidR="00F817F4" w:rsidRPr="00F817F4" w:rsidRDefault="00F817F4" w:rsidP="00F817F4">
            <w:pPr>
              <w:jc w:val="center"/>
              <w:rPr>
                <w:rFonts w:ascii="Times New Roman" w:hAnsi="Times New Roman"/>
              </w:rPr>
            </w:pPr>
            <w:r w:rsidRPr="00F817F4">
              <w:rPr>
                <w:rFonts w:ascii="Times New Roman" w:hAnsi="Times New Roman"/>
              </w:rPr>
              <w:t>0.259738449</w:t>
            </w:r>
          </w:p>
        </w:tc>
        <w:tc>
          <w:tcPr>
            <w:tcW w:w="1336" w:type="dxa"/>
            <w:tcBorders>
              <w:top w:val="nil"/>
              <w:left w:val="nil"/>
              <w:bottom w:val="nil"/>
              <w:right w:val="nil"/>
            </w:tcBorders>
          </w:tcPr>
          <w:p w14:paraId="773C5C56" w14:textId="77777777" w:rsidR="00F817F4" w:rsidRPr="00F817F4" w:rsidRDefault="00F817F4" w:rsidP="00F817F4">
            <w:pPr>
              <w:jc w:val="center"/>
              <w:rPr>
                <w:rFonts w:ascii="Times New Roman" w:hAnsi="Times New Roman"/>
              </w:rPr>
            </w:pPr>
            <w:r w:rsidRPr="00F817F4">
              <w:rPr>
                <w:rFonts w:ascii="Times New Roman" w:hAnsi="Times New Roman"/>
              </w:rPr>
              <w:t>0.649435162</w:t>
            </w:r>
          </w:p>
        </w:tc>
        <w:tc>
          <w:tcPr>
            <w:tcW w:w="1336" w:type="dxa"/>
            <w:tcBorders>
              <w:top w:val="nil"/>
              <w:left w:val="nil"/>
              <w:bottom w:val="nil"/>
              <w:right w:val="nil"/>
            </w:tcBorders>
          </w:tcPr>
          <w:p w14:paraId="61AF3BF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A9C3BC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6AE6BAD"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000F7B9" w14:textId="77777777" w:rsidTr="007160DC">
        <w:tc>
          <w:tcPr>
            <w:tcW w:w="1335" w:type="dxa"/>
            <w:tcBorders>
              <w:top w:val="nil"/>
              <w:left w:val="nil"/>
              <w:bottom w:val="nil"/>
              <w:right w:val="nil"/>
            </w:tcBorders>
          </w:tcPr>
          <w:p w14:paraId="089C9D1C"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7B43FD1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A51EF03" w14:textId="77777777" w:rsidR="00F817F4" w:rsidRPr="00F817F4" w:rsidRDefault="00F817F4" w:rsidP="00F817F4">
            <w:pPr>
              <w:jc w:val="center"/>
              <w:rPr>
                <w:rFonts w:ascii="Times New Roman" w:hAnsi="Times New Roman"/>
              </w:rPr>
            </w:pPr>
            <w:r w:rsidRPr="00F817F4">
              <w:rPr>
                <w:rFonts w:ascii="Times New Roman" w:hAnsi="Times New Roman"/>
              </w:rPr>
              <w:t>0.309848681</w:t>
            </w:r>
          </w:p>
        </w:tc>
        <w:tc>
          <w:tcPr>
            <w:tcW w:w="1336" w:type="dxa"/>
            <w:tcBorders>
              <w:top w:val="nil"/>
              <w:left w:val="nil"/>
              <w:bottom w:val="nil"/>
              <w:right w:val="nil"/>
            </w:tcBorders>
          </w:tcPr>
          <w:p w14:paraId="344B502F" w14:textId="77777777" w:rsidR="00F817F4" w:rsidRPr="00F817F4" w:rsidRDefault="00F817F4" w:rsidP="00F817F4">
            <w:pPr>
              <w:jc w:val="center"/>
              <w:rPr>
                <w:rFonts w:ascii="Times New Roman" w:hAnsi="Times New Roman"/>
              </w:rPr>
            </w:pPr>
            <w:r w:rsidRPr="00F817F4">
              <w:rPr>
                <w:rFonts w:ascii="Times New Roman" w:hAnsi="Times New Roman"/>
              </w:rPr>
              <w:t>0.843999475</w:t>
            </w:r>
          </w:p>
        </w:tc>
        <w:tc>
          <w:tcPr>
            <w:tcW w:w="1336" w:type="dxa"/>
            <w:tcBorders>
              <w:top w:val="nil"/>
              <w:left w:val="nil"/>
              <w:bottom w:val="nil"/>
              <w:right w:val="nil"/>
            </w:tcBorders>
          </w:tcPr>
          <w:p w14:paraId="484FEBE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D1A9633"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5E9C92B4" w14:textId="77777777" w:rsidTr="007160DC">
        <w:tc>
          <w:tcPr>
            <w:tcW w:w="1335" w:type="dxa"/>
            <w:tcBorders>
              <w:top w:val="nil"/>
              <w:left w:val="nil"/>
              <w:bottom w:val="nil"/>
              <w:right w:val="nil"/>
            </w:tcBorders>
          </w:tcPr>
          <w:p w14:paraId="002C3BD8"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3C007375"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85A2CD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6780EF3" w14:textId="77777777" w:rsidR="00F817F4" w:rsidRPr="00F817F4" w:rsidRDefault="00F817F4" w:rsidP="00F817F4">
            <w:pPr>
              <w:jc w:val="center"/>
              <w:rPr>
                <w:rFonts w:ascii="Times New Roman" w:hAnsi="Times New Roman"/>
              </w:rPr>
            </w:pPr>
            <w:r w:rsidRPr="00F817F4">
              <w:rPr>
                <w:rFonts w:ascii="Times New Roman" w:hAnsi="Times New Roman"/>
              </w:rPr>
              <w:t>0.130595762</w:t>
            </w:r>
          </w:p>
        </w:tc>
        <w:tc>
          <w:tcPr>
            <w:tcW w:w="1336" w:type="dxa"/>
            <w:tcBorders>
              <w:top w:val="nil"/>
              <w:left w:val="nil"/>
              <w:bottom w:val="nil"/>
              <w:right w:val="nil"/>
            </w:tcBorders>
          </w:tcPr>
          <w:p w14:paraId="36E25313" w14:textId="77777777" w:rsidR="00F817F4" w:rsidRPr="00F817F4" w:rsidRDefault="00F817F4" w:rsidP="00F817F4">
            <w:pPr>
              <w:jc w:val="center"/>
              <w:rPr>
                <w:rFonts w:ascii="Times New Roman" w:hAnsi="Times New Roman"/>
              </w:rPr>
            </w:pPr>
            <w:r w:rsidRPr="00F817F4">
              <w:rPr>
                <w:rFonts w:ascii="Times New Roman" w:hAnsi="Times New Roman"/>
              </w:rPr>
              <w:t>0.83964948</w:t>
            </w:r>
          </w:p>
        </w:tc>
        <w:tc>
          <w:tcPr>
            <w:tcW w:w="1336" w:type="dxa"/>
            <w:tcBorders>
              <w:top w:val="nil"/>
              <w:left w:val="nil"/>
              <w:bottom w:val="nil"/>
              <w:right w:val="nil"/>
            </w:tcBorders>
          </w:tcPr>
          <w:p w14:paraId="2399CEBB"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5940D061" w14:textId="77777777" w:rsidTr="007160DC">
        <w:tc>
          <w:tcPr>
            <w:tcW w:w="1335" w:type="dxa"/>
            <w:tcBorders>
              <w:top w:val="nil"/>
              <w:left w:val="nil"/>
              <w:bottom w:val="nil"/>
              <w:right w:val="nil"/>
            </w:tcBorders>
          </w:tcPr>
          <w:p w14:paraId="37B4FB20"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3512DE8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FEED99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91DA6A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18F5519" w14:textId="77777777" w:rsidR="00F817F4" w:rsidRPr="00F817F4" w:rsidRDefault="00F817F4" w:rsidP="00F817F4">
            <w:pPr>
              <w:jc w:val="center"/>
              <w:rPr>
                <w:rFonts w:ascii="Times New Roman" w:hAnsi="Times New Roman"/>
              </w:rPr>
            </w:pPr>
            <w:r w:rsidRPr="00F817F4">
              <w:rPr>
                <w:rFonts w:ascii="Times New Roman" w:hAnsi="Times New Roman"/>
              </w:rPr>
              <w:t>0.149336951</w:t>
            </w:r>
          </w:p>
        </w:tc>
        <w:tc>
          <w:tcPr>
            <w:tcW w:w="1336" w:type="dxa"/>
            <w:tcBorders>
              <w:top w:val="nil"/>
              <w:left w:val="nil"/>
              <w:bottom w:val="nil"/>
              <w:right w:val="nil"/>
            </w:tcBorders>
          </w:tcPr>
          <w:p w14:paraId="72C06071" w14:textId="77777777" w:rsidR="00F817F4" w:rsidRPr="00F817F4" w:rsidRDefault="00F817F4" w:rsidP="00F817F4">
            <w:pPr>
              <w:jc w:val="center"/>
              <w:rPr>
                <w:rFonts w:ascii="Times New Roman" w:hAnsi="Times New Roman"/>
              </w:rPr>
            </w:pPr>
            <w:r w:rsidRPr="00F817F4">
              <w:rPr>
                <w:rFonts w:ascii="Times New Roman" w:hAnsi="Times New Roman"/>
              </w:rPr>
              <w:t>0.7</w:t>
            </w:r>
          </w:p>
        </w:tc>
      </w:tr>
    </w:tbl>
    <w:p w14:paraId="2686EBE3"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2114245B" w14:textId="3867871B"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S15: Stable stage distributions for each temperature regime (right eigenvectors of each projection matrix)</w:t>
      </w:r>
    </w:p>
    <w:tbl>
      <w:tblPr>
        <w:tblStyle w:val="TableGrid1"/>
        <w:tblW w:w="0" w:type="auto"/>
        <w:tblLook w:val="04A0" w:firstRow="1" w:lastRow="0" w:firstColumn="1" w:lastColumn="0" w:noHBand="0" w:noVBand="1"/>
      </w:tblPr>
      <w:tblGrid>
        <w:gridCol w:w="1426"/>
        <w:gridCol w:w="1116"/>
        <w:gridCol w:w="1116"/>
        <w:gridCol w:w="1287"/>
        <w:gridCol w:w="1116"/>
        <w:gridCol w:w="1589"/>
      </w:tblGrid>
      <w:tr w:rsidR="00F817F4" w:rsidRPr="00F817F4" w14:paraId="51205769" w14:textId="77777777" w:rsidTr="007160DC">
        <w:trPr>
          <w:trHeight w:val="292"/>
        </w:trPr>
        <w:tc>
          <w:tcPr>
            <w:tcW w:w="1426" w:type="dxa"/>
            <w:noWrap/>
            <w:hideMark/>
          </w:tcPr>
          <w:p w14:paraId="1CC37613" w14:textId="77777777" w:rsidR="00F817F4" w:rsidRPr="00F817F4" w:rsidRDefault="00F817F4" w:rsidP="00F817F4">
            <w:pPr>
              <w:jc w:val="center"/>
              <w:rPr>
                <w:rFonts w:ascii="Times New Roman" w:hAnsi="Times New Roman"/>
                <w:bCs/>
              </w:rPr>
            </w:pPr>
            <w:r w:rsidRPr="00F817F4">
              <w:rPr>
                <w:rFonts w:ascii="Times New Roman" w:hAnsi="Times New Roman"/>
                <w:bCs/>
              </w:rPr>
              <w:t>Temperature Regime</w:t>
            </w:r>
          </w:p>
        </w:tc>
        <w:tc>
          <w:tcPr>
            <w:tcW w:w="1116" w:type="dxa"/>
            <w:noWrap/>
            <w:hideMark/>
          </w:tcPr>
          <w:p w14:paraId="11958787" w14:textId="77777777" w:rsidR="00F817F4" w:rsidRPr="00F817F4" w:rsidRDefault="00F817F4" w:rsidP="00F817F4">
            <w:pPr>
              <w:jc w:val="center"/>
              <w:rPr>
                <w:rFonts w:ascii="Times New Roman" w:hAnsi="Times New Roman"/>
                <w:bCs/>
              </w:rPr>
            </w:pPr>
            <w:r w:rsidRPr="00F817F4">
              <w:rPr>
                <w:rFonts w:ascii="Times New Roman" w:hAnsi="Times New Roman"/>
                <w:bCs/>
              </w:rPr>
              <w:t>Egg</w:t>
            </w:r>
          </w:p>
        </w:tc>
        <w:tc>
          <w:tcPr>
            <w:tcW w:w="1116" w:type="dxa"/>
            <w:noWrap/>
            <w:hideMark/>
          </w:tcPr>
          <w:p w14:paraId="307D0A9B" w14:textId="77777777" w:rsidR="00F817F4" w:rsidRPr="00F817F4" w:rsidRDefault="00F817F4" w:rsidP="00F817F4">
            <w:pPr>
              <w:jc w:val="center"/>
              <w:rPr>
                <w:rFonts w:ascii="Times New Roman" w:hAnsi="Times New Roman"/>
                <w:bCs/>
              </w:rPr>
            </w:pPr>
            <w:r w:rsidRPr="00F817F4">
              <w:rPr>
                <w:rFonts w:ascii="Times New Roman" w:hAnsi="Times New Roman"/>
                <w:bCs/>
              </w:rPr>
              <w:t>Larva (instars 1 and 2)</w:t>
            </w:r>
          </w:p>
        </w:tc>
        <w:tc>
          <w:tcPr>
            <w:tcW w:w="1287" w:type="dxa"/>
            <w:noWrap/>
            <w:hideMark/>
          </w:tcPr>
          <w:p w14:paraId="480C9780" w14:textId="77777777" w:rsidR="00F817F4" w:rsidRPr="00F817F4" w:rsidRDefault="00F817F4" w:rsidP="00F817F4">
            <w:pPr>
              <w:jc w:val="center"/>
              <w:rPr>
                <w:rFonts w:ascii="Times New Roman" w:hAnsi="Times New Roman"/>
                <w:bCs/>
              </w:rPr>
            </w:pPr>
            <w:r w:rsidRPr="00F817F4">
              <w:rPr>
                <w:rFonts w:ascii="Times New Roman" w:hAnsi="Times New Roman"/>
                <w:bCs/>
              </w:rPr>
              <w:t>Larva (instar ≥ 3)</w:t>
            </w:r>
          </w:p>
        </w:tc>
        <w:tc>
          <w:tcPr>
            <w:tcW w:w="945" w:type="dxa"/>
            <w:noWrap/>
            <w:hideMark/>
          </w:tcPr>
          <w:p w14:paraId="261CF65F" w14:textId="77777777" w:rsidR="00F817F4" w:rsidRPr="00F817F4" w:rsidRDefault="00F817F4" w:rsidP="00F817F4">
            <w:pPr>
              <w:jc w:val="center"/>
              <w:rPr>
                <w:rFonts w:ascii="Times New Roman" w:hAnsi="Times New Roman"/>
                <w:bCs/>
              </w:rPr>
            </w:pPr>
            <w:r w:rsidRPr="00F817F4">
              <w:rPr>
                <w:rFonts w:ascii="Times New Roman" w:hAnsi="Times New Roman"/>
                <w:bCs/>
              </w:rPr>
              <w:t>Pupa</w:t>
            </w:r>
          </w:p>
        </w:tc>
        <w:tc>
          <w:tcPr>
            <w:tcW w:w="1116" w:type="dxa"/>
            <w:noWrap/>
            <w:hideMark/>
          </w:tcPr>
          <w:p w14:paraId="4024716E" w14:textId="77777777" w:rsidR="00F817F4" w:rsidRPr="00F817F4" w:rsidRDefault="00F817F4" w:rsidP="00F817F4">
            <w:pPr>
              <w:jc w:val="center"/>
              <w:rPr>
                <w:rFonts w:ascii="Times New Roman" w:hAnsi="Times New Roman"/>
                <w:bCs/>
              </w:rPr>
            </w:pPr>
            <w:r w:rsidRPr="00F817F4">
              <w:rPr>
                <w:rFonts w:ascii="Times New Roman" w:hAnsi="Times New Roman"/>
                <w:bCs/>
              </w:rPr>
              <w:t>Adult (reproductive)</w:t>
            </w:r>
          </w:p>
        </w:tc>
      </w:tr>
      <w:tr w:rsidR="00F817F4" w:rsidRPr="00F817F4" w14:paraId="2A4C9EBA" w14:textId="77777777" w:rsidTr="007160DC">
        <w:trPr>
          <w:trHeight w:val="292"/>
        </w:trPr>
        <w:tc>
          <w:tcPr>
            <w:tcW w:w="1426" w:type="dxa"/>
            <w:noWrap/>
            <w:hideMark/>
          </w:tcPr>
          <w:p w14:paraId="60C637CD" w14:textId="77777777" w:rsidR="00F817F4" w:rsidRPr="00F817F4" w:rsidRDefault="00F817F4" w:rsidP="00F817F4">
            <w:pPr>
              <w:jc w:val="center"/>
              <w:rPr>
                <w:rFonts w:ascii="Times New Roman" w:hAnsi="Times New Roman"/>
                <w:bCs/>
              </w:rPr>
            </w:pPr>
            <w:r w:rsidRPr="00F817F4">
              <w:rPr>
                <w:rFonts w:ascii="Times New Roman" w:hAnsi="Times New Roman"/>
                <w:bCs/>
              </w:rPr>
              <w:t>22 ± 6 °C</w:t>
            </w:r>
          </w:p>
        </w:tc>
        <w:tc>
          <w:tcPr>
            <w:tcW w:w="1116" w:type="dxa"/>
            <w:noWrap/>
            <w:hideMark/>
          </w:tcPr>
          <w:p w14:paraId="2F579974" w14:textId="77777777" w:rsidR="00F817F4" w:rsidRPr="00F817F4" w:rsidRDefault="00F817F4" w:rsidP="00F817F4">
            <w:pPr>
              <w:jc w:val="center"/>
              <w:rPr>
                <w:rFonts w:ascii="Times New Roman" w:hAnsi="Times New Roman"/>
                <w:bCs/>
              </w:rPr>
            </w:pPr>
            <w:r w:rsidRPr="00F817F4">
              <w:rPr>
                <w:rFonts w:ascii="Times New Roman" w:hAnsi="Times New Roman"/>
                <w:bCs/>
              </w:rPr>
              <w:t>0.555511</w:t>
            </w:r>
          </w:p>
        </w:tc>
        <w:tc>
          <w:tcPr>
            <w:tcW w:w="1116" w:type="dxa"/>
            <w:noWrap/>
            <w:hideMark/>
          </w:tcPr>
          <w:p w14:paraId="4EA6B2C8" w14:textId="77777777" w:rsidR="00F817F4" w:rsidRPr="00F817F4" w:rsidRDefault="00F817F4" w:rsidP="00F817F4">
            <w:pPr>
              <w:jc w:val="center"/>
              <w:rPr>
                <w:rFonts w:ascii="Times New Roman" w:hAnsi="Times New Roman"/>
                <w:bCs/>
              </w:rPr>
            </w:pPr>
            <w:r w:rsidRPr="00F817F4">
              <w:rPr>
                <w:rFonts w:ascii="Times New Roman" w:hAnsi="Times New Roman"/>
                <w:bCs/>
              </w:rPr>
              <w:t>0.279907</w:t>
            </w:r>
          </w:p>
        </w:tc>
        <w:tc>
          <w:tcPr>
            <w:tcW w:w="1287" w:type="dxa"/>
            <w:noWrap/>
            <w:hideMark/>
          </w:tcPr>
          <w:p w14:paraId="6C2592F9" w14:textId="77777777" w:rsidR="00F817F4" w:rsidRPr="00F817F4" w:rsidRDefault="00F817F4" w:rsidP="00F817F4">
            <w:pPr>
              <w:jc w:val="center"/>
              <w:rPr>
                <w:rFonts w:ascii="Times New Roman" w:hAnsi="Times New Roman"/>
                <w:bCs/>
              </w:rPr>
            </w:pPr>
            <w:r w:rsidRPr="00F817F4">
              <w:rPr>
                <w:rFonts w:ascii="Times New Roman" w:hAnsi="Times New Roman"/>
                <w:bCs/>
              </w:rPr>
              <w:t>0.13495</w:t>
            </w:r>
          </w:p>
        </w:tc>
        <w:tc>
          <w:tcPr>
            <w:tcW w:w="945" w:type="dxa"/>
            <w:noWrap/>
            <w:hideMark/>
          </w:tcPr>
          <w:p w14:paraId="78843F02" w14:textId="77777777" w:rsidR="00F817F4" w:rsidRPr="00F817F4" w:rsidRDefault="00F817F4" w:rsidP="00F817F4">
            <w:pPr>
              <w:jc w:val="center"/>
              <w:rPr>
                <w:rFonts w:ascii="Times New Roman" w:hAnsi="Times New Roman"/>
                <w:bCs/>
              </w:rPr>
            </w:pPr>
            <w:r w:rsidRPr="00F817F4">
              <w:rPr>
                <w:rFonts w:ascii="Times New Roman" w:hAnsi="Times New Roman"/>
                <w:bCs/>
              </w:rPr>
              <w:t>0.024471</w:t>
            </w:r>
          </w:p>
        </w:tc>
        <w:tc>
          <w:tcPr>
            <w:tcW w:w="1116" w:type="dxa"/>
            <w:noWrap/>
            <w:hideMark/>
          </w:tcPr>
          <w:p w14:paraId="047226F1" w14:textId="77777777" w:rsidR="00F817F4" w:rsidRPr="00F817F4" w:rsidRDefault="00F817F4" w:rsidP="00F817F4">
            <w:pPr>
              <w:jc w:val="center"/>
              <w:rPr>
                <w:rFonts w:ascii="Times New Roman" w:hAnsi="Times New Roman"/>
                <w:bCs/>
              </w:rPr>
            </w:pPr>
            <w:r w:rsidRPr="00F817F4">
              <w:rPr>
                <w:rFonts w:ascii="Times New Roman" w:hAnsi="Times New Roman"/>
                <w:bCs/>
              </w:rPr>
              <w:t>0.005161</w:t>
            </w:r>
          </w:p>
        </w:tc>
      </w:tr>
      <w:tr w:rsidR="00F817F4" w:rsidRPr="00F817F4" w14:paraId="6D936E07" w14:textId="77777777" w:rsidTr="007160DC">
        <w:trPr>
          <w:trHeight w:val="292"/>
        </w:trPr>
        <w:tc>
          <w:tcPr>
            <w:tcW w:w="1426" w:type="dxa"/>
            <w:noWrap/>
            <w:hideMark/>
          </w:tcPr>
          <w:p w14:paraId="587221BB" w14:textId="77777777" w:rsidR="00F817F4" w:rsidRPr="00F817F4" w:rsidRDefault="00F817F4" w:rsidP="00F817F4">
            <w:pPr>
              <w:jc w:val="center"/>
              <w:rPr>
                <w:rFonts w:ascii="Times New Roman" w:hAnsi="Times New Roman"/>
                <w:bCs/>
              </w:rPr>
            </w:pPr>
            <w:r w:rsidRPr="00F817F4">
              <w:rPr>
                <w:rFonts w:ascii="Times New Roman" w:hAnsi="Times New Roman"/>
                <w:bCs/>
              </w:rPr>
              <w:t>22 ± 3 °C</w:t>
            </w:r>
          </w:p>
        </w:tc>
        <w:tc>
          <w:tcPr>
            <w:tcW w:w="1116" w:type="dxa"/>
            <w:noWrap/>
            <w:hideMark/>
          </w:tcPr>
          <w:p w14:paraId="2D84ECCF" w14:textId="77777777" w:rsidR="00F817F4" w:rsidRPr="00F817F4" w:rsidRDefault="00F817F4" w:rsidP="00F817F4">
            <w:pPr>
              <w:jc w:val="center"/>
              <w:rPr>
                <w:rFonts w:ascii="Times New Roman" w:hAnsi="Times New Roman"/>
                <w:bCs/>
              </w:rPr>
            </w:pPr>
            <w:r w:rsidRPr="00F817F4">
              <w:rPr>
                <w:rFonts w:ascii="Times New Roman" w:hAnsi="Times New Roman"/>
                <w:bCs/>
              </w:rPr>
              <w:t>0.512559</w:t>
            </w:r>
          </w:p>
        </w:tc>
        <w:tc>
          <w:tcPr>
            <w:tcW w:w="1116" w:type="dxa"/>
            <w:noWrap/>
            <w:hideMark/>
          </w:tcPr>
          <w:p w14:paraId="5F7D8DED" w14:textId="77777777" w:rsidR="00F817F4" w:rsidRPr="00F817F4" w:rsidRDefault="00F817F4" w:rsidP="00F817F4">
            <w:pPr>
              <w:jc w:val="center"/>
              <w:rPr>
                <w:rFonts w:ascii="Times New Roman" w:hAnsi="Times New Roman"/>
                <w:bCs/>
              </w:rPr>
            </w:pPr>
            <w:r w:rsidRPr="00F817F4">
              <w:rPr>
                <w:rFonts w:ascii="Times New Roman" w:hAnsi="Times New Roman"/>
                <w:bCs/>
              </w:rPr>
              <w:t>0.266969</w:t>
            </w:r>
          </w:p>
        </w:tc>
        <w:tc>
          <w:tcPr>
            <w:tcW w:w="1287" w:type="dxa"/>
            <w:noWrap/>
            <w:hideMark/>
          </w:tcPr>
          <w:p w14:paraId="6EBA96EF" w14:textId="77777777" w:rsidR="00F817F4" w:rsidRPr="00F817F4" w:rsidRDefault="00F817F4" w:rsidP="00F817F4">
            <w:pPr>
              <w:jc w:val="center"/>
              <w:rPr>
                <w:rFonts w:ascii="Times New Roman" w:hAnsi="Times New Roman"/>
                <w:bCs/>
              </w:rPr>
            </w:pPr>
            <w:r w:rsidRPr="00F817F4">
              <w:rPr>
                <w:rFonts w:ascii="Times New Roman" w:hAnsi="Times New Roman"/>
                <w:bCs/>
              </w:rPr>
              <w:t>0.173177</w:t>
            </w:r>
          </w:p>
        </w:tc>
        <w:tc>
          <w:tcPr>
            <w:tcW w:w="945" w:type="dxa"/>
            <w:noWrap/>
            <w:hideMark/>
          </w:tcPr>
          <w:p w14:paraId="073D46DD" w14:textId="77777777" w:rsidR="00F817F4" w:rsidRPr="00F817F4" w:rsidRDefault="00F817F4" w:rsidP="00F817F4">
            <w:pPr>
              <w:jc w:val="center"/>
              <w:rPr>
                <w:rFonts w:ascii="Times New Roman" w:hAnsi="Times New Roman"/>
                <w:bCs/>
              </w:rPr>
            </w:pPr>
            <w:r w:rsidRPr="00F817F4">
              <w:rPr>
                <w:rFonts w:ascii="Times New Roman" w:hAnsi="Times New Roman"/>
                <w:bCs/>
              </w:rPr>
              <w:t>0.038637</w:t>
            </w:r>
          </w:p>
        </w:tc>
        <w:tc>
          <w:tcPr>
            <w:tcW w:w="1116" w:type="dxa"/>
            <w:noWrap/>
            <w:hideMark/>
          </w:tcPr>
          <w:p w14:paraId="54D43F76" w14:textId="77777777" w:rsidR="00F817F4" w:rsidRPr="00F817F4" w:rsidRDefault="00F817F4" w:rsidP="00F817F4">
            <w:pPr>
              <w:jc w:val="center"/>
              <w:rPr>
                <w:rFonts w:ascii="Times New Roman" w:hAnsi="Times New Roman"/>
                <w:bCs/>
              </w:rPr>
            </w:pPr>
            <w:r w:rsidRPr="00F817F4">
              <w:rPr>
                <w:rFonts w:ascii="Times New Roman" w:hAnsi="Times New Roman"/>
                <w:bCs/>
              </w:rPr>
              <w:t>0.008658</w:t>
            </w:r>
          </w:p>
        </w:tc>
      </w:tr>
      <w:tr w:rsidR="00F817F4" w:rsidRPr="00F817F4" w14:paraId="0C16D185" w14:textId="77777777" w:rsidTr="007160DC">
        <w:trPr>
          <w:trHeight w:val="292"/>
        </w:trPr>
        <w:tc>
          <w:tcPr>
            <w:tcW w:w="1426" w:type="dxa"/>
            <w:noWrap/>
            <w:hideMark/>
          </w:tcPr>
          <w:p w14:paraId="4BF0EC6B" w14:textId="77777777" w:rsidR="00F817F4" w:rsidRPr="00F817F4" w:rsidRDefault="00F817F4" w:rsidP="00F817F4">
            <w:pPr>
              <w:jc w:val="center"/>
              <w:rPr>
                <w:rFonts w:ascii="Times New Roman" w:hAnsi="Times New Roman"/>
                <w:bCs/>
              </w:rPr>
            </w:pPr>
            <w:r w:rsidRPr="00F817F4">
              <w:rPr>
                <w:rFonts w:ascii="Times New Roman" w:hAnsi="Times New Roman"/>
                <w:bCs/>
              </w:rPr>
              <w:t>22 ± 0 °C</w:t>
            </w:r>
          </w:p>
        </w:tc>
        <w:tc>
          <w:tcPr>
            <w:tcW w:w="1116" w:type="dxa"/>
            <w:noWrap/>
            <w:hideMark/>
          </w:tcPr>
          <w:p w14:paraId="74AA91AB" w14:textId="77777777" w:rsidR="00F817F4" w:rsidRPr="00F817F4" w:rsidRDefault="00F817F4" w:rsidP="00F817F4">
            <w:pPr>
              <w:jc w:val="center"/>
              <w:rPr>
                <w:rFonts w:ascii="Times New Roman" w:hAnsi="Times New Roman"/>
                <w:bCs/>
              </w:rPr>
            </w:pPr>
            <w:r w:rsidRPr="00F817F4">
              <w:rPr>
                <w:rFonts w:ascii="Times New Roman" w:hAnsi="Times New Roman"/>
                <w:bCs/>
              </w:rPr>
              <w:t>0.561883</w:t>
            </w:r>
          </w:p>
        </w:tc>
        <w:tc>
          <w:tcPr>
            <w:tcW w:w="1116" w:type="dxa"/>
            <w:noWrap/>
            <w:hideMark/>
          </w:tcPr>
          <w:p w14:paraId="4EA3544B" w14:textId="77777777" w:rsidR="00F817F4" w:rsidRPr="00F817F4" w:rsidRDefault="00F817F4" w:rsidP="00F817F4">
            <w:pPr>
              <w:jc w:val="center"/>
              <w:rPr>
                <w:rFonts w:ascii="Times New Roman" w:hAnsi="Times New Roman"/>
                <w:bCs/>
              </w:rPr>
            </w:pPr>
            <w:r w:rsidRPr="00F817F4">
              <w:rPr>
                <w:rFonts w:ascii="Times New Roman" w:hAnsi="Times New Roman"/>
                <w:bCs/>
              </w:rPr>
              <w:t>0.260996</w:t>
            </w:r>
          </w:p>
        </w:tc>
        <w:tc>
          <w:tcPr>
            <w:tcW w:w="1287" w:type="dxa"/>
            <w:noWrap/>
            <w:hideMark/>
          </w:tcPr>
          <w:p w14:paraId="6AE58ECB" w14:textId="77777777" w:rsidR="00F817F4" w:rsidRPr="00F817F4" w:rsidRDefault="00F817F4" w:rsidP="00F817F4">
            <w:pPr>
              <w:jc w:val="center"/>
              <w:rPr>
                <w:rFonts w:ascii="Times New Roman" w:hAnsi="Times New Roman"/>
                <w:bCs/>
              </w:rPr>
            </w:pPr>
            <w:r w:rsidRPr="00F817F4">
              <w:rPr>
                <w:rFonts w:ascii="Times New Roman" w:hAnsi="Times New Roman"/>
                <w:bCs/>
              </w:rPr>
              <w:t>0.141228</w:t>
            </w:r>
          </w:p>
        </w:tc>
        <w:tc>
          <w:tcPr>
            <w:tcW w:w="945" w:type="dxa"/>
            <w:noWrap/>
            <w:hideMark/>
          </w:tcPr>
          <w:p w14:paraId="03A401E1" w14:textId="77777777" w:rsidR="00F817F4" w:rsidRPr="00F817F4" w:rsidRDefault="00F817F4" w:rsidP="00F817F4">
            <w:pPr>
              <w:jc w:val="center"/>
              <w:rPr>
                <w:rFonts w:ascii="Times New Roman" w:hAnsi="Times New Roman"/>
                <w:bCs/>
              </w:rPr>
            </w:pPr>
            <w:r w:rsidRPr="00F817F4">
              <w:rPr>
                <w:rFonts w:ascii="Times New Roman" w:hAnsi="Times New Roman"/>
                <w:bCs/>
              </w:rPr>
              <w:t>0.029805</w:t>
            </w:r>
          </w:p>
        </w:tc>
        <w:tc>
          <w:tcPr>
            <w:tcW w:w="1116" w:type="dxa"/>
            <w:noWrap/>
            <w:hideMark/>
          </w:tcPr>
          <w:p w14:paraId="45E8B93A" w14:textId="77777777" w:rsidR="00F817F4" w:rsidRPr="00F817F4" w:rsidRDefault="00F817F4" w:rsidP="00F817F4">
            <w:pPr>
              <w:jc w:val="center"/>
              <w:rPr>
                <w:rFonts w:ascii="Times New Roman" w:hAnsi="Times New Roman"/>
                <w:bCs/>
              </w:rPr>
            </w:pPr>
            <w:r w:rsidRPr="00F817F4">
              <w:rPr>
                <w:rFonts w:ascii="Times New Roman" w:hAnsi="Times New Roman"/>
                <w:bCs/>
              </w:rPr>
              <w:t>0.006087</w:t>
            </w:r>
          </w:p>
        </w:tc>
      </w:tr>
      <w:tr w:rsidR="00F817F4" w:rsidRPr="00F817F4" w14:paraId="6677633A" w14:textId="77777777" w:rsidTr="007160DC">
        <w:trPr>
          <w:trHeight w:val="292"/>
        </w:trPr>
        <w:tc>
          <w:tcPr>
            <w:tcW w:w="1426" w:type="dxa"/>
            <w:noWrap/>
            <w:hideMark/>
          </w:tcPr>
          <w:p w14:paraId="6270A0EC" w14:textId="77777777" w:rsidR="00F817F4" w:rsidRPr="00F817F4" w:rsidRDefault="00F817F4" w:rsidP="00F817F4">
            <w:pPr>
              <w:jc w:val="center"/>
              <w:rPr>
                <w:rFonts w:ascii="Times New Roman" w:hAnsi="Times New Roman"/>
                <w:bCs/>
              </w:rPr>
            </w:pPr>
            <w:r w:rsidRPr="00F817F4">
              <w:rPr>
                <w:rFonts w:ascii="Times New Roman" w:hAnsi="Times New Roman"/>
                <w:bCs/>
              </w:rPr>
              <w:t>26 ± 6 °C</w:t>
            </w:r>
          </w:p>
        </w:tc>
        <w:tc>
          <w:tcPr>
            <w:tcW w:w="1116" w:type="dxa"/>
            <w:noWrap/>
            <w:hideMark/>
          </w:tcPr>
          <w:p w14:paraId="15DA7420" w14:textId="77777777" w:rsidR="00F817F4" w:rsidRPr="00F817F4" w:rsidRDefault="00F817F4" w:rsidP="00F817F4">
            <w:pPr>
              <w:jc w:val="center"/>
              <w:rPr>
                <w:rFonts w:ascii="Times New Roman" w:hAnsi="Times New Roman"/>
                <w:bCs/>
              </w:rPr>
            </w:pPr>
            <w:r w:rsidRPr="00F817F4">
              <w:rPr>
                <w:rFonts w:ascii="Times New Roman" w:hAnsi="Times New Roman"/>
                <w:bCs/>
              </w:rPr>
              <w:t>0.548662</w:t>
            </w:r>
          </w:p>
        </w:tc>
        <w:tc>
          <w:tcPr>
            <w:tcW w:w="1116" w:type="dxa"/>
            <w:noWrap/>
            <w:hideMark/>
          </w:tcPr>
          <w:p w14:paraId="78A5A2CC" w14:textId="77777777" w:rsidR="00F817F4" w:rsidRPr="00F817F4" w:rsidRDefault="00F817F4" w:rsidP="00F817F4">
            <w:pPr>
              <w:jc w:val="center"/>
              <w:rPr>
                <w:rFonts w:ascii="Times New Roman" w:hAnsi="Times New Roman"/>
                <w:bCs/>
              </w:rPr>
            </w:pPr>
            <w:r w:rsidRPr="00F817F4">
              <w:rPr>
                <w:rFonts w:ascii="Times New Roman" w:hAnsi="Times New Roman"/>
                <w:bCs/>
              </w:rPr>
              <w:t>0.281309</w:t>
            </w:r>
          </w:p>
        </w:tc>
        <w:tc>
          <w:tcPr>
            <w:tcW w:w="1287" w:type="dxa"/>
            <w:noWrap/>
            <w:hideMark/>
          </w:tcPr>
          <w:p w14:paraId="05636EA3" w14:textId="77777777" w:rsidR="00F817F4" w:rsidRPr="00F817F4" w:rsidRDefault="00F817F4" w:rsidP="00F817F4">
            <w:pPr>
              <w:jc w:val="center"/>
              <w:rPr>
                <w:rFonts w:ascii="Times New Roman" w:hAnsi="Times New Roman"/>
                <w:bCs/>
              </w:rPr>
            </w:pPr>
            <w:r w:rsidRPr="00F817F4">
              <w:rPr>
                <w:rFonts w:ascii="Times New Roman" w:hAnsi="Times New Roman"/>
                <w:bCs/>
              </w:rPr>
              <w:t>0.136511</w:t>
            </w:r>
          </w:p>
        </w:tc>
        <w:tc>
          <w:tcPr>
            <w:tcW w:w="945" w:type="dxa"/>
            <w:noWrap/>
            <w:hideMark/>
          </w:tcPr>
          <w:p w14:paraId="529826E0" w14:textId="77777777" w:rsidR="00F817F4" w:rsidRPr="00F817F4" w:rsidRDefault="00F817F4" w:rsidP="00F817F4">
            <w:pPr>
              <w:jc w:val="center"/>
              <w:rPr>
                <w:rFonts w:ascii="Times New Roman" w:hAnsi="Times New Roman"/>
                <w:bCs/>
              </w:rPr>
            </w:pPr>
            <w:r w:rsidRPr="00F817F4">
              <w:rPr>
                <w:rFonts w:ascii="Times New Roman" w:hAnsi="Times New Roman"/>
                <w:bCs/>
              </w:rPr>
              <w:t>0.027413</w:t>
            </w:r>
          </w:p>
        </w:tc>
        <w:tc>
          <w:tcPr>
            <w:tcW w:w="1116" w:type="dxa"/>
            <w:noWrap/>
            <w:hideMark/>
          </w:tcPr>
          <w:p w14:paraId="32183A0A" w14:textId="77777777" w:rsidR="00F817F4" w:rsidRPr="00F817F4" w:rsidRDefault="00F817F4" w:rsidP="00F817F4">
            <w:pPr>
              <w:jc w:val="center"/>
              <w:rPr>
                <w:rFonts w:ascii="Times New Roman" w:hAnsi="Times New Roman"/>
                <w:bCs/>
              </w:rPr>
            </w:pPr>
            <w:r w:rsidRPr="00F817F4">
              <w:rPr>
                <w:rFonts w:ascii="Times New Roman" w:hAnsi="Times New Roman"/>
                <w:bCs/>
              </w:rPr>
              <w:t>0.006105</w:t>
            </w:r>
          </w:p>
        </w:tc>
      </w:tr>
      <w:tr w:rsidR="00F817F4" w:rsidRPr="00F817F4" w14:paraId="66F3518D" w14:textId="77777777" w:rsidTr="007160DC">
        <w:trPr>
          <w:trHeight w:val="292"/>
        </w:trPr>
        <w:tc>
          <w:tcPr>
            <w:tcW w:w="1426" w:type="dxa"/>
            <w:noWrap/>
            <w:hideMark/>
          </w:tcPr>
          <w:p w14:paraId="0D26A0DC" w14:textId="77777777" w:rsidR="00F817F4" w:rsidRPr="00F817F4" w:rsidRDefault="00F817F4" w:rsidP="00F817F4">
            <w:pPr>
              <w:jc w:val="center"/>
              <w:rPr>
                <w:rFonts w:ascii="Times New Roman" w:hAnsi="Times New Roman"/>
                <w:bCs/>
              </w:rPr>
            </w:pPr>
            <w:r w:rsidRPr="00F817F4">
              <w:rPr>
                <w:rFonts w:ascii="Times New Roman" w:hAnsi="Times New Roman"/>
                <w:bCs/>
              </w:rPr>
              <w:t>26 ± 3 °C</w:t>
            </w:r>
          </w:p>
        </w:tc>
        <w:tc>
          <w:tcPr>
            <w:tcW w:w="1116" w:type="dxa"/>
            <w:noWrap/>
            <w:hideMark/>
          </w:tcPr>
          <w:p w14:paraId="1DF5C3E8" w14:textId="77777777" w:rsidR="00F817F4" w:rsidRPr="00F817F4" w:rsidRDefault="00F817F4" w:rsidP="00F817F4">
            <w:pPr>
              <w:jc w:val="center"/>
              <w:rPr>
                <w:rFonts w:ascii="Times New Roman" w:hAnsi="Times New Roman"/>
                <w:bCs/>
              </w:rPr>
            </w:pPr>
            <w:r w:rsidRPr="00F817F4">
              <w:rPr>
                <w:rFonts w:ascii="Times New Roman" w:hAnsi="Times New Roman"/>
                <w:bCs/>
              </w:rPr>
              <w:t>0.554909</w:t>
            </w:r>
          </w:p>
        </w:tc>
        <w:tc>
          <w:tcPr>
            <w:tcW w:w="1116" w:type="dxa"/>
            <w:noWrap/>
            <w:hideMark/>
          </w:tcPr>
          <w:p w14:paraId="786966A8" w14:textId="77777777" w:rsidR="00F817F4" w:rsidRPr="00F817F4" w:rsidRDefault="00F817F4" w:rsidP="00F817F4">
            <w:pPr>
              <w:jc w:val="center"/>
              <w:rPr>
                <w:rFonts w:ascii="Times New Roman" w:hAnsi="Times New Roman"/>
                <w:bCs/>
              </w:rPr>
            </w:pPr>
            <w:r w:rsidRPr="00F817F4">
              <w:rPr>
                <w:rFonts w:ascii="Times New Roman" w:hAnsi="Times New Roman"/>
                <w:bCs/>
              </w:rPr>
              <w:t>0.264398</w:t>
            </w:r>
          </w:p>
        </w:tc>
        <w:tc>
          <w:tcPr>
            <w:tcW w:w="1287" w:type="dxa"/>
            <w:noWrap/>
            <w:hideMark/>
          </w:tcPr>
          <w:p w14:paraId="7E9430E4" w14:textId="77777777" w:rsidR="00F817F4" w:rsidRPr="00F817F4" w:rsidRDefault="00F817F4" w:rsidP="00F817F4">
            <w:pPr>
              <w:jc w:val="center"/>
              <w:rPr>
                <w:rFonts w:ascii="Times New Roman" w:hAnsi="Times New Roman"/>
                <w:bCs/>
              </w:rPr>
            </w:pPr>
            <w:r w:rsidRPr="00F817F4">
              <w:rPr>
                <w:rFonts w:ascii="Times New Roman" w:hAnsi="Times New Roman"/>
                <w:bCs/>
              </w:rPr>
              <w:t>0.143188</w:t>
            </w:r>
          </w:p>
        </w:tc>
        <w:tc>
          <w:tcPr>
            <w:tcW w:w="945" w:type="dxa"/>
            <w:noWrap/>
            <w:hideMark/>
          </w:tcPr>
          <w:p w14:paraId="16249065" w14:textId="77777777" w:rsidR="00F817F4" w:rsidRPr="00F817F4" w:rsidRDefault="00F817F4" w:rsidP="00F817F4">
            <w:pPr>
              <w:jc w:val="center"/>
              <w:rPr>
                <w:rFonts w:ascii="Times New Roman" w:hAnsi="Times New Roman"/>
                <w:bCs/>
              </w:rPr>
            </w:pPr>
            <w:r w:rsidRPr="00F817F4">
              <w:rPr>
                <w:rFonts w:ascii="Times New Roman" w:hAnsi="Times New Roman"/>
                <w:bCs/>
              </w:rPr>
              <w:t>0.029597</w:t>
            </w:r>
          </w:p>
        </w:tc>
        <w:tc>
          <w:tcPr>
            <w:tcW w:w="1116" w:type="dxa"/>
            <w:noWrap/>
            <w:hideMark/>
          </w:tcPr>
          <w:p w14:paraId="13C42605" w14:textId="77777777" w:rsidR="00F817F4" w:rsidRPr="00F817F4" w:rsidRDefault="00F817F4" w:rsidP="00F817F4">
            <w:pPr>
              <w:jc w:val="center"/>
              <w:rPr>
                <w:rFonts w:ascii="Times New Roman" w:hAnsi="Times New Roman"/>
                <w:bCs/>
              </w:rPr>
            </w:pPr>
            <w:r w:rsidRPr="00F817F4">
              <w:rPr>
                <w:rFonts w:ascii="Times New Roman" w:hAnsi="Times New Roman"/>
                <w:bCs/>
              </w:rPr>
              <w:t>0.007908</w:t>
            </w:r>
          </w:p>
        </w:tc>
      </w:tr>
      <w:tr w:rsidR="00F817F4" w:rsidRPr="00F817F4" w14:paraId="25D44D60" w14:textId="77777777" w:rsidTr="007160DC">
        <w:trPr>
          <w:trHeight w:val="292"/>
        </w:trPr>
        <w:tc>
          <w:tcPr>
            <w:tcW w:w="1426" w:type="dxa"/>
            <w:noWrap/>
            <w:hideMark/>
          </w:tcPr>
          <w:p w14:paraId="1F8C6FDB" w14:textId="77777777" w:rsidR="00F817F4" w:rsidRPr="00F817F4" w:rsidRDefault="00F817F4" w:rsidP="00F817F4">
            <w:pPr>
              <w:jc w:val="center"/>
              <w:rPr>
                <w:rFonts w:ascii="Times New Roman" w:hAnsi="Times New Roman"/>
                <w:bCs/>
              </w:rPr>
            </w:pPr>
            <w:r w:rsidRPr="00F817F4">
              <w:rPr>
                <w:rFonts w:ascii="Times New Roman" w:hAnsi="Times New Roman"/>
                <w:bCs/>
              </w:rPr>
              <w:t>26 ± 0 °C</w:t>
            </w:r>
          </w:p>
        </w:tc>
        <w:tc>
          <w:tcPr>
            <w:tcW w:w="1116" w:type="dxa"/>
            <w:noWrap/>
            <w:hideMark/>
          </w:tcPr>
          <w:p w14:paraId="69ABF208" w14:textId="77777777" w:rsidR="00F817F4" w:rsidRPr="00F817F4" w:rsidRDefault="00F817F4" w:rsidP="00F817F4">
            <w:pPr>
              <w:jc w:val="center"/>
              <w:rPr>
                <w:rFonts w:ascii="Times New Roman" w:hAnsi="Times New Roman"/>
                <w:bCs/>
              </w:rPr>
            </w:pPr>
            <w:r w:rsidRPr="00F817F4">
              <w:rPr>
                <w:rFonts w:ascii="Times New Roman" w:hAnsi="Times New Roman"/>
                <w:bCs/>
              </w:rPr>
              <w:t>0.560647</w:t>
            </w:r>
          </w:p>
        </w:tc>
        <w:tc>
          <w:tcPr>
            <w:tcW w:w="1116" w:type="dxa"/>
            <w:noWrap/>
            <w:hideMark/>
          </w:tcPr>
          <w:p w14:paraId="04711612" w14:textId="77777777" w:rsidR="00F817F4" w:rsidRPr="00F817F4" w:rsidRDefault="00F817F4" w:rsidP="00F817F4">
            <w:pPr>
              <w:jc w:val="center"/>
              <w:rPr>
                <w:rFonts w:ascii="Times New Roman" w:hAnsi="Times New Roman"/>
                <w:bCs/>
              </w:rPr>
            </w:pPr>
            <w:r w:rsidRPr="00F817F4">
              <w:rPr>
                <w:rFonts w:ascii="Times New Roman" w:hAnsi="Times New Roman"/>
                <w:bCs/>
              </w:rPr>
              <w:t>0.256888</w:t>
            </w:r>
          </w:p>
        </w:tc>
        <w:tc>
          <w:tcPr>
            <w:tcW w:w="1287" w:type="dxa"/>
            <w:noWrap/>
            <w:hideMark/>
          </w:tcPr>
          <w:p w14:paraId="01685901" w14:textId="77777777" w:rsidR="00F817F4" w:rsidRPr="00F817F4" w:rsidRDefault="00F817F4" w:rsidP="00F817F4">
            <w:pPr>
              <w:jc w:val="center"/>
              <w:rPr>
                <w:rFonts w:ascii="Times New Roman" w:hAnsi="Times New Roman"/>
                <w:bCs/>
              </w:rPr>
            </w:pPr>
            <w:r w:rsidRPr="00F817F4">
              <w:rPr>
                <w:rFonts w:ascii="Times New Roman" w:hAnsi="Times New Roman"/>
                <w:bCs/>
              </w:rPr>
              <w:t>0.14248</w:t>
            </w:r>
          </w:p>
        </w:tc>
        <w:tc>
          <w:tcPr>
            <w:tcW w:w="945" w:type="dxa"/>
            <w:noWrap/>
            <w:hideMark/>
          </w:tcPr>
          <w:p w14:paraId="1B2B3223" w14:textId="77777777" w:rsidR="00F817F4" w:rsidRPr="00F817F4" w:rsidRDefault="00F817F4" w:rsidP="00F817F4">
            <w:pPr>
              <w:jc w:val="center"/>
              <w:rPr>
                <w:rFonts w:ascii="Times New Roman" w:hAnsi="Times New Roman"/>
                <w:bCs/>
              </w:rPr>
            </w:pPr>
            <w:r w:rsidRPr="00F817F4">
              <w:rPr>
                <w:rFonts w:ascii="Times New Roman" w:hAnsi="Times New Roman"/>
                <w:bCs/>
              </w:rPr>
              <w:t>0.032803</w:t>
            </w:r>
          </w:p>
        </w:tc>
        <w:tc>
          <w:tcPr>
            <w:tcW w:w="1116" w:type="dxa"/>
            <w:noWrap/>
            <w:hideMark/>
          </w:tcPr>
          <w:p w14:paraId="632F3A16" w14:textId="77777777" w:rsidR="00F817F4" w:rsidRPr="00F817F4" w:rsidRDefault="00F817F4" w:rsidP="00F817F4">
            <w:pPr>
              <w:jc w:val="center"/>
              <w:rPr>
                <w:rFonts w:ascii="Times New Roman" w:hAnsi="Times New Roman"/>
                <w:bCs/>
              </w:rPr>
            </w:pPr>
            <w:r w:rsidRPr="00F817F4">
              <w:rPr>
                <w:rFonts w:ascii="Times New Roman" w:hAnsi="Times New Roman"/>
                <w:bCs/>
              </w:rPr>
              <w:t>0.007182</w:t>
            </w:r>
          </w:p>
        </w:tc>
      </w:tr>
      <w:tr w:rsidR="00F817F4" w:rsidRPr="00F817F4" w14:paraId="42B89059" w14:textId="77777777" w:rsidTr="007160DC">
        <w:trPr>
          <w:trHeight w:val="292"/>
        </w:trPr>
        <w:tc>
          <w:tcPr>
            <w:tcW w:w="1426" w:type="dxa"/>
            <w:noWrap/>
            <w:hideMark/>
          </w:tcPr>
          <w:p w14:paraId="5CA922E8" w14:textId="77777777" w:rsidR="00F817F4" w:rsidRPr="00F817F4" w:rsidRDefault="00F817F4" w:rsidP="00F817F4">
            <w:pPr>
              <w:jc w:val="center"/>
              <w:rPr>
                <w:rFonts w:ascii="Times New Roman" w:hAnsi="Times New Roman"/>
                <w:bCs/>
              </w:rPr>
            </w:pPr>
            <w:r w:rsidRPr="00F817F4">
              <w:rPr>
                <w:rFonts w:ascii="Times New Roman" w:hAnsi="Times New Roman"/>
                <w:bCs/>
              </w:rPr>
              <w:t>30 ± 6 °C</w:t>
            </w:r>
          </w:p>
        </w:tc>
        <w:tc>
          <w:tcPr>
            <w:tcW w:w="1116" w:type="dxa"/>
            <w:noWrap/>
            <w:hideMark/>
          </w:tcPr>
          <w:p w14:paraId="5FACFF9D" w14:textId="77777777" w:rsidR="00F817F4" w:rsidRPr="00F817F4" w:rsidRDefault="00F817F4" w:rsidP="00F817F4">
            <w:pPr>
              <w:jc w:val="center"/>
              <w:rPr>
                <w:rFonts w:ascii="Times New Roman" w:hAnsi="Times New Roman"/>
                <w:bCs/>
              </w:rPr>
            </w:pPr>
            <w:r w:rsidRPr="00F817F4">
              <w:rPr>
                <w:rFonts w:ascii="Times New Roman" w:hAnsi="Times New Roman"/>
                <w:bCs/>
              </w:rPr>
              <w:t>0.548978</w:t>
            </w:r>
          </w:p>
        </w:tc>
        <w:tc>
          <w:tcPr>
            <w:tcW w:w="1116" w:type="dxa"/>
            <w:noWrap/>
            <w:hideMark/>
          </w:tcPr>
          <w:p w14:paraId="0AD70201" w14:textId="77777777" w:rsidR="00F817F4" w:rsidRPr="00F817F4" w:rsidRDefault="00F817F4" w:rsidP="00F817F4">
            <w:pPr>
              <w:jc w:val="center"/>
              <w:rPr>
                <w:rFonts w:ascii="Times New Roman" w:hAnsi="Times New Roman"/>
                <w:bCs/>
              </w:rPr>
            </w:pPr>
            <w:r w:rsidRPr="00F817F4">
              <w:rPr>
                <w:rFonts w:ascii="Times New Roman" w:hAnsi="Times New Roman"/>
                <w:bCs/>
              </w:rPr>
              <w:t>0.223712</w:t>
            </w:r>
          </w:p>
        </w:tc>
        <w:tc>
          <w:tcPr>
            <w:tcW w:w="1287" w:type="dxa"/>
            <w:noWrap/>
            <w:hideMark/>
          </w:tcPr>
          <w:p w14:paraId="75749D47" w14:textId="77777777" w:rsidR="00F817F4" w:rsidRPr="00F817F4" w:rsidRDefault="00F817F4" w:rsidP="00F817F4">
            <w:pPr>
              <w:jc w:val="center"/>
              <w:rPr>
                <w:rFonts w:ascii="Times New Roman" w:hAnsi="Times New Roman"/>
                <w:bCs/>
              </w:rPr>
            </w:pPr>
            <w:r w:rsidRPr="00F817F4">
              <w:rPr>
                <w:rFonts w:ascii="Times New Roman" w:hAnsi="Times New Roman"/>
                <w:bCs/>
              </w:rPr>
              <w:t>0.172874</w:t>
            </w:r>
          </w:p>
        </w:tc>
        <w:tc>
          <w:tcPr>
            <w:tcW w:w="945" w:type="dxa"/>
            <w:noWrap/>
            <w:hideMark/>
          </w:tcPr>
          <w:p w14:paraId="15C2A07C" w14:textId="77777777" w:rsidR="00F817F4" w:rsidRPr="00F817F4" w:rsidRDefault="00F817F4" w:rsidP="00F817F4">
            <w:pPr>
              <w:jc w:val="center"/>
              <w:rPr>
                <w:rFonts w:ascii="Times New Roman" w:hAnsi="Times New Roman"/>
                <w:bCs/>
              </w:rPr>
            </w:pPr>
            <w:r w:rsidRPr="00F817F4">
              <w:rPr>
                <w:rFonts w:ascii="Times New Roman" w:hAnsi="Times New Roman"/>
                <w:bCs/>
              </w:rPr>
              <w:t>0.042485</w:t>
            </w:r>
          </w:p>
        </w:tc>
        <w:tc>
          <w:tcPr>
            <w:tcW w:w="1116" w:type="dxa"/>
            <w:noWrap/>
            <w:hideMark/>
          </w:tcPr>
          <w:p w14:paraId="669379E7" w14:textId="77777777" w:rsidR="00F817F4" w:rsidRPr="00F817F4" w:rsidRDefault="00F817F4" w:rsidP="00F817F4">
            <w:pPr>
              <w:jc w:val="center"/>
              <w:rPr>
                <w:rFonts w:ascii="Times New Roman" w:hAnsi="Times New Roman"/>
                <w:bCs/>
              </w:rPr>
            </w:pPr>
            <w:r w:rsidRPr="00F817F4">
              <w:rPr>
                <w:rFonts w:ascii="Times New Roman" w:hAnsi="Times New Roman"/>
                <w:bCs/>
              </w:rPr>
              <w:t>0.011951</w:t>
            </w:r>
          </w:p>
        </w:tc>
      </w:tr>
      <w:tr w:rsidR="00F817F4" w:rsidRPr="00F817F4" w14:paraId="790321FE" w14:textId="77777777" w:rsidTr="007160DC">
        <w:trPr>
          <w:trHeight w:val="292"/>
        </w:trPr>
        <w:tc>
          <w:tcPr>
            <w:tcW w:w="1426" w:type="dxa"/>
            <w:noWrap/>
            <w:hideMark/>
          </w:tcPr>
          <w:p w14:paraId="3D8682B8" w14:textId="77777777" w:rsidR="00F817F4" w:rsidRPr="00F817F4" w:rsidRDefault="00F817F4" w:rsidP="00F817F4">
            <w:pPr>
              <w:jc w:val="center"/>
              <w:rPr>
                <w:rFonts w:ascii="Times New Roman" w:hAnsi="Times New Roman"/>
                <w:bCs/>
              </w:rPr>
            </w:pPr>
            <w:r w:rsidRPr="00F817F4">
              <w:rPr>
                <w:rFonts w:ascii="Times New Roman" w:hAnsi="Times New Roman"/>
                <w:bCs/>
              </w:rPr>
              <w:t>30 ± 3 °C</w:t>
            </w:r>
          </w:p>
        </w:tc>
        <w:tc>
          <w:tcPr>
            <w:tcW w:w="1116" w:type="dxa"/>
            <w:noWrap/>
            <w:hideMark/>
          </w:tcPr>
          <w:p w14:paraId="6C51A542" w14:textId="77777777" w:rsidR="00F817F4" w:rsidRPr="00F817F4" w:rsidRDefault="00F817F4" w:rsidP="00F817F4">
            <w:pPr>
              <w:jc w:val="center"/>
              <w:rPr>
                <w:rFonts w:ascii="Times New Roman" w:hAnsi="Times New Roman"/>
                <w:bCs/>
              </w:rPr>
            </w:pPr>
            <w:r w:rsidRPr="00F817F4">
              <w:rPr>
                <w:rFonts w:ascii="Times New Roman" w:hAnsi="Times New Roman"/>
                <w:bCs/>
              </w:rPr>
              <w:t>0.299241</w:t>
            </w:r>
          </w:p>
        </w:tc>
        <w:tc>
          <w:tcPr>
            <w:tcW w:w="1116" w:type="dxa"/>
            <w:noWrap/>
            <w:hideMark/>
          </w:tcPr>
          <w:p w14:paraId="133DBBB5" w14:textId="77777777" w:rsidR="00F817F4" w:rsidRPr="00F817F4" w:rsidRDefault="00F817F4" w:rsidP="00F817F4">
            <w:pPr>
              <w:jc w:val="center"/>
              <w:rPr>
                <w:rFonts w:ascii="Times New Roman" w:hAnsi="Times New Roman"/>
                <w:bCs/>
              </w:rPr>
            </w:pPr>
            <w:r w:rsidRPr="00F817F4">
              <w:rPr>
                <w:rFonts w:ascii="Times New Roman" w:hAnsi="Times New Roman"/>
                <w:bCs/>
              </w:rPr>
              <w:t>0.227891</w:t>
            </w:r>
          </w:p>
        </w:tc>
        <w:tc>
          <w:tcPr>
            <w:tcW w:w="1287" w:type="dxa"/>
            <w:noWrap/>
            <w:hideMark/>
          </w:tcPr>
          <w:p w14:paraId="4256C36E" w14:textId="77777777" w:rsidR="00F817F4" w:rsidRPr="00F817F4" w:rsidRDefault="00F817F4" w:rsidP="00F817F4">
            <w:pPr>
              <w:jc w:val="center"/>
              <w:rPr>
                <w:rFonts w:ascii="Times New Roman" w:hAnsi="Times New Roman"/>
                <w:bCs/>
              </w:rPr>
            </w:pPr>
            <w:r w:rsidRPr="00F817F4">
              <w:rPr>
                <w:rFonts w:ascii="Times New Roman" w:hAnsi="Times New Roman"/>
                <w:bCs/>
              </w:rPr>
              <w:t>0.292212</w:t>
            </w:r>
          </w:p>
        </w:tc>
        <w:tc>
          <w:tcPr>
            <w:tcW w:w="945" w:type="dxa"/>
            <w:noWrap/>
            <w:hideMark/>
          </w:tcPr>
          <w:p w14:paraId="1594210A" w14:textId="77777777" w:rsidR="00F817F4" w:rsidRPr="00F817F4" w:rsidRDefault="00F817F4" w:rsidP="00F817F4">
            <w:pPr>
              <w:jc w:val="center"/>
              <w:rPr>
                <w:rFonts w:ascii="Times New Roman" w:hAnsi="Times New Roman"/>
                <w:bCs/>
              </w:rPr>
            </w:pPr>
            <w:r w:rsidRPr="00F817F4">
              <w:rPr>
                <w:rFonts w:ascii="Times New Roman" w:hAnsi="Times New Roman"/>
                <w:bCs/>
              </w:rPr>
              <w:t>0.13844</w:t>
            </w:r>
          </w:p>
        </w:tc>
        <w:tc>
          <w:tcPr>
            <w:tcW w:w="1116" w:type="dxa"/>
            <w:noWrap/>
            <w:hideMark/>
          </w:tcPr>
          <w:p w14:paraId="6EC43A72" w14:textId="77777777" w:rsidR="00F817F4" w:rsidRPr="00F817F4" w:rsidRDefault="00F817F4" w:rsidP="00F817F4">
            <w:pPr>
              <w:jc w:val="center"/>
              <w:rPr>
                <w:rFonts w:ascii="Times New Roman" w:hAnsi="Times New Roman"/>
                <w:bCs/>
              </w:rPr>
            </w:pPr>
            <w:r w:rsidRPr="00F817F4">
              <w:rPr>
                <w:rFonts w:ascii="Times New Roman" w:hAnsi="Times New Roman"/>
                <w:bCs/>
              </w:rPr>
              <w:t>0.042217</w:t>
            </w:r>
          </w:p>
        </w:tc>
      </w:tr>
      <w:tr w:rsidR="00F817F4" w:rsidRPr="00F817F4" w14:paraId="283AC90B" w14:textId="77777777" w:rsidTr="007160DC">
        <w:trPr>
          <w:trHeight w:val="292"/>
        </w:trPr>
        <w:tc>
          <w:tcPr>
            <w:tcW w:w="1426" w:type="dxa"/>
            <w:noWrap/>
            <w:hideMark/>
          </w:tcPr>
          <w:p w14:paraId="083C13C6" w14:textId="77777777" w:rsidR="00F817F4" w:rsidRPr="00F817F4" w:rsidRDefault="00F817F4" w:rsidP="00F817F4">
            <w:pPr>
              <w:jc w:val="center"/>
              <w:rPr>
                <w:rFonts w:ascii="Times New Roman" w:hAnsi="Times New Roman"/>
                <w:bCs/>
              </w:rPr>
            </w:pPr>
            <w:r w:rsidRPr="00F817F4">
              <w:rPr>
                <w:rFonts w:ascii="Times New Roman" w:hAnsi="Times New Roman"/>
                <w:bCs/>
              </w:rPr>
              <w:t>30 ± 0 °C</w:t>
            </w:r>
          </w:p>
        </w:tc>
        <w:tc>
          <w:tcPr>
            <w:tcW w:w="1116" w:type="dxa"/>
            <w:noWrap/>
            <w:hideMark/>
          </w:tcPr>
          <w:p w14:paraId="03CF4835" w14:textId="77777777" w:rsidR="00F817F4" w:rsidRPr="00F817F4" w:rsidRDefault="00F817F4" w:rsidP="00F817F4">
            <w:pPr>
              <w:jc w:val="center"/>
              <w:rPr>
                <w:rFonts w:ascii="Times New Roman" w:hAnsi="Times New Roman"/>
                <w:bCs/>
              </w:rPr>
            </w:pPr>
            <w:r w:rsidRPr="00F817F4">
              <w:rPr>
                <w:rFonts w:ascii="Times New Roman" w:hAnsi="Times New Roman"/>
                <w:bCs/>
              </w:rPr>
              <w:t>0.576788</w:t>
            </w:r>
          </w:p>
        </w:tc>
        <w:tc>
          <w:tcPr>
            <w:tcW w:w="1116" w:type="dxa"/>
            <w:noWrap/>
            <w:hideMark/>
          </w:tcPr>
          <w:p w14:paraId="4211D259" w14:textId="77777777" w:rsidR="00F817F4" w:rsidRPr="00F817F4" w:rsidRDefault="00F817F4" w:rsidP="00F817F4">
            <w:pPr>
              <w:jc w:val="center"/>
              <w:rPr>
                <w:rFonts w:ascii="Times New Roman" w:hAnsi="Times New Roman"/>
                <w:bCs/>
              </w:rPr>
            </w:pPr>
            <w:r w:rsidRPr="00F817F4">
              <w:rPr>
                <w:rFonts w:ascii="Times New Roman" w:hAnsi="Times New Roman"/>
                <w:bCs/>
              </w:rPr>
              <w:t>0.224944</w:t>
            </w:r>
          </w:p>
        </w:tc>
        <w:tc>
          <w:tcPr>
            <w:tcW w:w="1287" w:type="dxa"/>
            <w:noWrap/>
            <w:hideMark/>
          </w:tcPr>
          <w:p w14:paraId="40BF89E8" w14:textId="77777777" w:rsidR="00F817F4" w:rsidRPr="00F817F4" w:rsidRDefault="00F817F4" w:rsidP="00F817F4">
            <w:pPr>
              <w:jc w:val="center"/>
              <w:rPr>
                <w:rFonts w:ascii="Times New Roman" w:hAnsi="Times New Roman"/>
                <w:bCs/>
              </w:rPr>
            </w:pPr>
            <w:r w:rsidRPr="00F817F4">
              <w:rPr>
                <w:rFonts w:ascii="Times New Roman" w:hAnsi="Times New Roman"/>
                <w:bCs/>
              </w:rPr>
              <w:t>0.147842</w:t>
            </w:r>
          </w:p>
        </w:tc>
        <w:tc>
          <w:tcPr>
            <w:tcW w:w="945" w:type="dxa"/>
            <w:noWrap/>
            <w:hideMark/>
          </w:tcPr>
          <w:p w14:paraId="0F1A6080" w14:textId="77777777" w:rsidR="00F817F4" w:rsidRPr="00F817F4" w:rsidRDefault="00F817F4" w:rsidP="00F817F4">
            <w:pPr>
              <w:jc w:val="center"/>
              <w:rPr>
                <w:rFonts w:ascii="Times New Roman" w:hAnsi="Times New Roman"/>
                <w:bCs/>
              </w:rPr>
            </w:pPr>
            <w:r w:rsidRPr="00F817F4">
              <w:rPr>
                <w:rFonts w:ascii="Times New Roman" w:hAnsi="Times New Roman"/>
                <w:bCs/>
              </w:rPr>
              <w:t>0.04058</w:t>
            </w:r>
          </w:p>
        </w:tc>
        <w:tc>
          <w:tcPr>
            <w:tcW w:w="1116" w:type="dxa"/>
            <w:noWrap/>
            <w:hideMark/>
          </w:tcPr>
          <w:p w14:paraId="01F4D277" w14:textId="77777777" w:rsidR="00F817F4" w:rsidRPr="00F817F4" w:rsidRDefault="00F817F4" w:rsidP="00F817F4">
            <w:pPr>
              <w:jc w:val="center"/>
              <w:rPr>
                <w:rFonts w:ascii="Times New Roman" w:hAnsi="Times New Roman"/>
                <w:bCs/>
              </w:rPr>
            </w:pPr>
            <w:r w:rsidRPr="00F817F4">
              <w:rPr>
                <w:rFonts w:ascii="Times New Roman" w:hAnsi="Times New Roman"/>
                <w:bCs/>
              </w:rPr>
              <w:t>0.009847</w:t>
            </w:r>
          </w:p>
        </w:tc>
      </w:tr>
    </w:tbl>
    <w:p w14:paraId="723F6C1C" w14:textId="77777777" w:rsidR="00F817F4" w:rsidRPr="00F817F4" w:rsidRDefault="00F817F4" w:rsidP="00F817F4">
      <w:pPr>
        <w:spacing w:after="160" w:line="278" w:lineRule="auto"/>
        <w:rPr>
          <w:rFonts w:ascii="Times New Roman" w:eastAsia="Aptos" w:hAnsi="Times New Roman" w:cs="Times New Roman"/>
          <w:bCs/>
          <w:kern w:val="2"/>
          <w14:ligatures w14:val="standardContextual"/>
        </w:rPr>
      </w:pPr>
    </w:p>
    <w:p w14:paraId="06235919" w14:textId="61FEB033"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S16: Stagewise reproductive values for each temperature regime</w:t>
      </w:r>
      <w:r w:rsidRPr="00F817F4">
        <w:rPr>
          <w:rFonts w:ascii="Times New Roman" w:eastAsia="Aptos" w:hAnsi="Times New Roman" w:cs="Times New Roman"/>
          <w:kern w:val="2"/>
          <w14:ligatures w14:val="standardContextual"/>
        </w:rPr>
        <w:t xml:space="preserve"> </w:t>
      </w:r>
      <w:r w:rsidRPr="00F817F4">
        <w:rPr>
          <w:rFonts w:ascii="Times New Roman" w:eastAsia="Aptos" w:hAnsi="Times New Roman" w:cs="Times New Roman"/>
          <w:bCs/>
          <w:kern w:val="2"/>
          <w14:ligatures w14:val="standardContextual"/>
        </w:rPr>
        <w:t>(left eigenvectors of each projection matrix)</w:t>
      </w:r>
    </w:p>
    <w:tbl>
      <w:tblPr>
        <w:tblStyle w:val="TableGrid1"/>
        <w:tblW w:w="0" w:type="auto"/>
        <w:tblLook w:val="04A0" w:firstRow="1" w:lastRow="0" w:firstColumn="1" w:lastColumn="0" w:noHBand="0" w:noVBand="1"/>
      </w:tblPr>
      <w:tblGrid>
        <w:gridCol w:w="1426"/>
        <w:gridCol w:w="1020"/>
        <w:gridCol w:w="1176"/>
        <w:gridCol w:w="1323"/>
        <w:gridCol w:w="1206"/>
        <w:gridCol w:w="1589"/>
      </w:tblGrid>
      <w:tr w:rsidR="00F817F4" w:rsidRPr="00F817F4" w14:paraId="0F98C547" w14:textId="77777777" w:rsidTr="007160DC">
        <w:trPr>
          <w:trHeight w:val="292"/>
        </w:trPr>
        <w:tc>
          <w:tcPr>
            <w:tcW w:w="1426" w:type="dxa"/>
            <w:noWrap/>
            <w:hideMark/>
          </w:tcPr>
          <w:p w14:paraId="151DCF5A" w14:textId="77777777" w:rsidR="00F817F4" w:rsidRPr="00F817F4" w:rsidRDefault="00F817F4" w:rsidP="00F817F4">
            <w:pPr>
              <w:jc w:val="center"/>
              <w:rPr>
                <w:rFonts w:ascii="Times New Roman" w:hAnsi="Times New Roman"/>
              </w:rPr>
            </w:pPr>
            <w:r w:rsidRPr="00F817F4">
              <w:rPr>
                <w:rFonts w:ascii="Times New Roman" w:hAnsi="Times New Roman"/>
              </w:rPr>
              <w:t>Temperature Regime</w:t>
            </w:r>
          </w:p>
        </w:tc>
        <w:tc>
          <w:tcPr>
            <w:tcW w:w="1020" w:type="dxa"/>
            <w:noWrap/>
            <w:hideMark/>
          </w:tcPr>
          <w:p w14:paraId="33A87D2C" w14:textId="77777777" w:rsidR="00F817F4" w:rsidRPr="00F817F4" w:rsidRDefault="00F817F4" w:rsidP="00F817F4">
            <w:pPr>
              <w:jc w:val="center"/>
              <w:rPr>
                <w:rFonts w:ascii="Times New Roman" w:hAnsi="Times New Roman"/>
              </w:rPr>
            </w:pPr>
            <w:r w:rsidRPr="00F817F4">
              <w:rPr>
                <w:rFonts w:ascii="Times New Roman" w:hAnsi="Times New Roman"/>
                <w:bCs/>
              </w:rPr>
              <w:t>Egg</w:t>
            </w:r>
          </w:p>
        </w:tc>
        <w:tc>
          <w:tcPr>
            <w:tcW w:w="1176" w:type="dxa"/>
            <w:noWrap/>
            <w:hideMark/>
          </w:tcPr>
          <w:p w14:paraId="61D6D3C7" w14:textId="77777777" w:rsidR="00F817F4" w:rsidRPr="00F817F4" w:rsidRDefault="00F817F4" w:rsidP="00F817F4">
            <w:pPr>
              <w:jc w:val="center"/>
              <w:rPr>
                <w:rFonts w:ascii="Times New Roman" w:hAnsi="Times New Roman"/>
              </w:rPr>
            </w:pPr>
            <w:r w:rsidRPr="00F817F4">
              <w:rPr>
                <w:rFonts w:ascii="Times New Roman" w:hAnsi="Times New Roman"/>
                <w:bCs/>
              </w:rPr>
              <w:t>Larva (instars 1 and 2)</w:t>
            </w:r>
          </w:p>
        </w:tc>
        <w:tc>
          <w:tcPr>
            <w:tcW w:w="1323" w:type="dxa"/>
            <w:noWrap/>
            <w:hideMark/>
          </w:tcPr>
          <w:p w14:paraId="09876E7C" w14:textId="77777777" w:rsidR="00F817F4" w:rsidRPr="00F817F4" w:rsidRDefault="00F817F4" w:rsidP="00F817F4">
            <w:pPr>
              <w:jc w:val="center"/>
              <w:rPr>
                <w:rFonts w:ascii="Times New Roman" w:hAnsi="Times New Roman"/>
              </w:rPr>
            </w:pPr>
            <w:r w:rsidRPr="00F817F4">
              <w:rPr>
                <w:rFonts w:ascii="Times New Roman" w:hAnsi="Times New Roman"/>
                <w:bCs/>
              </w:rPr>
              <w:t>Larva (instar ≥ 3)</w:t>
            </w:r>
          </w:p>
        </w:tc>
        <w:tc>
          <w:tcPr>
            <w:tcW w:w="1206" w:type="dxa"/>
            <w:noWrap/>
            <w:hideMark/>
          </w:tcPr>
          <w:p w14:paraId="2BA641D2" w14:textId="77777777" w:rsidR="00F817F4" w:rsidRPr="00F817F4" w:rsidRDefault="00F817F4" w:rsidP="00F817F4">
            <w:pPr>
              <w:jc w:val="center"/>
              <w:rPr>
                <w:rFonts w:ascii="Times New Roman" w:hAnsi="Times New Roman"/>
              </w:rPr>
            </w:pPr>
            <w:r w:rsidRPr="00F817F4">
              <w:rPr>
                <w:rFonts w:ascii="Times New Roman" w:hAnsi="Times New Roman"/>
                <w:bCs/>
              </w:rPr>
              <w:t>Pupa</w:t>
            </w:r>
          </w:p>
        </w:tc>
        <w:tc>
          <w:tcPr>
            <w:tcW w:w="1589" w:type="dxa"/>
            <w:noWrap/>
            <w:hideMark/>
          </w:tcPr>
          <w:p w14:paraId="2437E6AA" w14:textId="77777777" w:rsidR="00F817F4" w:rsidRPr="00F817F4" w:rsidRDefault="00F817F4" w:rsidP="00F817F4">
            <w:pPr>
              <w:jc w:val="center"/>
              <w:rPr>
                <w:rFonts w:ascii="Times New Roman" w:hAnsi="Times New Roman"/>
              </w:rPr>
            </w:pPr>
            <w:r w:rsidRPr="00F817F4">
              <w:rPr>
                <w:rFonts w:ascii="Times New Roman" w:hAnsi="Times New Roman"/>
                <w:bCs/>
              </w:rPr>
              <w:t>Adult (reproductive)</w:t>
            </w:r>
          </w:p>
        </w:tc>
      </w:tr>
      <w:tr w:rsidR="00F817F4" w:rsidRPr="00F817F4" w14:paraId="51667856" w14:textId="77777777" w:rsidTr="007160DC">
        <w:trPr>
          <w:trHeight w:val="292"/>
        </w:trPr>
        <w:tc>
          <w:tcPr>
            <w:tcW w:w="1426" w:type="dxa"/>
            <w:noWrap/>
            <w:hideMark/>
          </w:tcPr>
          <w:p w14:paraId="72D4ED23" w14:textId="77777777" w:rsidR="00F817F4" w:rsidRPr="00F817F4" w:rsidRDefault="00F817F4" w:rsidP="00F817F4">
            <w:pPr>
              <w:jc w:val="center"/>
              <w:rPr>
                <w:rFonts w:ascii="Times New Roman" w:hAnsi="Times New Roman"/>
              </w:rPr>
            </w:pPr>
            <w:r w:rsidRPr="00F817F4">
              <w:rPr>
                <w:rFonts w:ascii="Times New Roman" w:hAnsi="Times New Roman"/>
              </w:rPr>
              <w:t>22 ± 6 °C</w:t>
            </w:r>
          </w:p>
        </w:tc>
        <w:tc>
          <w:tcPr>
            <w:tcW w:w="1020" w:type="dxa"/>
            <w:noWrap/>
            <w:hideMark/>
          </w:tcPr>
          <w:p w14:paraId="6D9A4854"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52D5BF04" w14:textId="77777777" w:rsidR="00F817F4" w:rsidRPr="00F817F4" w:rsidRDefault="00F817F4" w:rsidP="00F817F4">
            <w:pPr>
              <w:jc w:val="center"/>
              <w:rPr>
                <w:rFonts w:ascii="Times New Roman" w:hAnsi="Times New Roman"/>
              </w:rPr>
            </w:pPr>
            <w:r w:rsidRPr="00F817F4">
              <w:rPr>
                <w:rFonts w:ascii="Times New Roman" w:hAnsi="Times New Roman"/>
              </w:rPr>
              <w:t>2.409205</w:t>
            </w:r>
          </w:p>
        </w:tc>
        <w:tc>
          <w:tcPr>
            <w:tcW w:w="1323" w:type="dxa"/>
            <w:noWrap/>
            <w:hideMark/>
          </w:tcPr>
          <w:p w14:paraId="6D0DEA12" w14:textId="77777777" w:rsidR="00F817F4" w:rsidRPr="00F817F4" w:rsidRDefault="00F817F4" w:rsidP="00F817F4">
            <w:pPr>
              <w:jc w:val="center"/>
              <w:rPr>
                <w:rFonts w:ascii="Times New Roman" w:hAnsi="Times New Roman"/>
              </w:rPr>
            </w:pPr>
            <w:r w:rsidRPr="00F817F4">
              <w:rPr>
                <w:rFonts w:ascii="Times New Roman" w:hAnsi="Times New Roman"/>
              </w:rPr>
              <w:t>6.294838</w:t>
            </w:r>
          </w:p>
        </w:tc>
        <w:tc>
          <w:tcPr>
            <w:tcW w:w="1206" w:type="dxa"/>
            <w:noWrap/>
            <w:hideMark/>
          </w:tcPr>
          <w:p w14:paraId="49D9AAC7" w14:textId="77777777" w:rsidR="00F817F4" w:rsidRPr="00F817F4" w:rsidRDefault="00F817F4" w:rsidP="00F817F4">
            <w:pPr>
              <w:jc w:val="center"/>
              <w:rPr>
                <w:rFonts w:ascii="Times New Roman" w:hAnsi="Times New Roman"/>
              </w:rPr>
            </w:pPr>
            <w:r w:rsidRPr="00F817F4">
              <w:rPr>
                <w:rFonts w:ascii="Times New Roman" w:hAnsi="Times New Roman"/>
              </w:rPr>
              <w:t>34.1432</w:t>
            </w:r>
          </w:p>
        </w:tc>
        <w:tc>
          <w:tcPr>
            <w:tcW w:w="1589" w:type="dxa"/>
            <w:noWrap/>
            <w:hideMark/>
          </w:tcPr>
          <w:p w14:paraId="3E79600C" w14:textId="77777777" w:rsidR="00F817F4" w:rsidRPr="00F817F4" w:rsidRDefault="00F817F4" w:rsidP="00F817F4">
            <w:pPr>
              <w:jc w:val="center"/>
              <w:rPr>
                <w:rFonts w:ascii="Times New Roman" w:hAnsi="Times New Roman"/>
              </w:rPr>
            </w:pPr>
            <w:r w:rsidRPr="00F817F4">
              <w:rPr>
                <w:rFonts w:ascii="Times New Roman" w:hAnsi="Times New Roman"/>
              </w:rPr>
              <w:t>155.4864</w:t>
            </w:r>
          </w:p>
        </w:tc>
      </w:tr>
      <w:tr w:rsidR="00F817F4" w:rsidRPr="00F817F4" w14:paraId="30EEF5D1" w14:textId="77777777" w:rsidTr="007160DC">
        <w:trPr>
          <w:trHeight w:val="292"/>
        </w:trPr>
        <w:tc>
          <w:tcPr>
            <w:tcW w:w="1426" w:type="dxa"/>
            <w:noWrap/>
            <w:hideMark/>
          </w:tcPr>
          <w:p w14:paraId="63235C1F" w14:textId="77777777" w:rsidR="00F817F4" w:rsidRPr="00F817F4" w:rsidRDefault="00F817F4" w:rsidP="00F817F4">
            <w:pPr>
              <w:jc w:val="center"/>
              <w:rPr>
                <w:rFonts w:ascii="Times New Roman" w:hAnsi="Times New Roman"/>
              </w:rPr>
            </w:pPr>
            <w:r w:rsidRPr="00F817F4">
              <w:rPr>
                <w:rFonts w:ascii="Times New Roman" w:hAnsi="Times New Roman"/>
              </w:rPr>
              <w:t>22 ± 3 °C</w:t>
            </w:r>
          </w:p>
        </w:tc>
        <w:tc>
          <w:tcPr>
            <w:tcW w:w="1020" w:type="dxa"/>
            <w:noWrap/>
            <w:hideMark/>
          </w:tcPr>
          <w:p w14:paraId="5E920C24"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23E8BD16" w14:textId="77777777" w:rsidR="00F817F4" w:rsidRPr="00F817F4" w:rsidRDefault="00F817F4" w:rsidP="00F817F4">
            <w:pPr>
              <w:jc w:val="center"/>
              <w:rPr>
                <w:rFonts w:ascii="Times New Roman" w:hAnsi="Times New Roman"/>
              </w:rPr>
            </w:pPr>
            <w:r w:rsidRPr="00F817F4">
              <w:rPr>
                <w:rFonts w:ascii="Times New Roman" w:hAnsi="Times New Roman"/>
              </w:rPr>
              <w:t>3.251709</w:t>
            </w:r>
          </w:p>
        </w:tc>
        <w:tc>
          <w:tcPr>
            <w:tcW w:w="1323" w:type="dxa"/>
            <w:noWrap/>
            <w:hideMark/>
          </w:tcPr>
          <w:p w14:paraId="32AAC012" w14:textId="77777777" w:rsidR="00F817F4" w:rsidRPr="00F817F4" w:rsidRDefault="00F817F4" w:rsidP="00F817F4">
            <w:pPr>
              <w:jc w:val="center"/>
              <w:rPr>
                <w:rFonts w:ascii="Times New Roman" w:hAnsi="Times New Roman"/>
              </w:rPr>
            </w:pPr>
            <w:r w:rsidRPr="00F817F4">
              <w:rPr>
                <w:rFonts w:ascii="Times New Roman" w:hAnsi="Times New Roman"/>
              </w:rPr>
              <w:t>6.905834</w:t>
            </w:r>
          </w:p>
        </w:tc>
        <w:tc>
          <w:tcPr>
            <w:tcW w:w="1206" w:type="dxa"/>
            <w:noWrap/>
            <w:hideMark/>
          </w:tcPr>
          <w:p w14:paraId="5B974C87" w14:textId="77777777" w:rsidR="00F817F4" w:rsidRPr="00F817F4" w:rsidRDefault="00F817F4" w:rsidP="00F817F4">
            <w:pPr>
              <w:jc w:val="center"/>
              <w:rPr>
                <w:rFonts w:ascii="Times New Roman" w:hAnsi="Times New Roman"/>
              </w:rPr>
            </w:pPr>
            <w:r w:rsidRPr="00F817F4">
              <w:rPr>
                <w:rFonts w:ascii="Times New Roman" w:hAnsi="Times New Roman"/>
              </w:rPr>
              <w:t>28.41624</w:t>
            </w:r>
          </w:p>
        </w:tc>
        <w:tc>
          <w:tcPr>
            <w:tcW w:w="1589" w:type="dxa"/>
            <w:noWrap/>
            <w:hideMark/>
          </w:tcPr>
          <w:p w14:paraId="565FB6A7" w14:textId="77777777" w:rsidR="00F817F4" w:rsidRPr="00F817F4" w:rsidRDefault="00F817F4" w:rsidP="00F817F4">
            <w:pPr>
              <w:jc w:val="center"/>
              <w:rPr>
                <w:rFonts w:ascii="Times New Roman" w:hAnsi="Times New Roman"/>
              </w:rPr>
            </w:pPr>
            <w:r w:rsidRPr="00F817F4">
              <w:rPr>
                <w:rFonts w:ascii="Times New Roman" w:hAnsi="Times New Roman"/>
              </w:rPr>
              <w:t>97.81955</w:t>
            </w:r>
          </w:p>
        </w:tc>
      </w:tr>
      <w:tr w:rsidR="00F817F4" w:rsidRPr="00F817F4" w14:paraId="2E0090BC" w14:textId="77777777" w:rsidTr="007160DC">
        <w:trPr>
          <w:trHeight w:val="292"/>
        </w:trPr>
        <w:tc>
          <w:tcPr>
            <w:tcW w:w="1426" w:type="dxa"/>
            <w:noWrap/>
            <w:hideMark/>
          </w:tcPr>
          <w:p w14:paraId="5A5921E6" w14:textId="77777777" w:rsidR="00F817F4" w:rsidRPr="00F817F4" w:rsidRDefault="00F817F4" w:rsidP="00F817F4">
            <w:pPr>
              <w:jc w:val="center"/>
              <w:rPr>
                <w:rFonts w:ascii="Times New Roman" w:hAnsi="Times New Roman"/>
              </w:rPr>
            </w:pPr>
            <w:r w:rsidRPr="00F817F4">
              <w:rPr>
                <w:rFonts w:ascii="Times New Roman" w:hAnsi="Times New Roman"/>
              </w:rPr>
              <w:t>22 ± 0 °C</w:t>
            </w:r>
          </w:p>
        </w:tc>
        <w:tc>
          <w:tcPr>
            <w:tcW w:w="1020" w:type="dxa"/>
            <w:noWrap/>
            <w:hideMark/>
          </w:tcPr>
          <w:p w14:paraId="28765FA1"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603F6C9E" w14:textId="77777777" w:rsidR="00F817F4" w:rsidRPr="00F817F4" w:rsidRDefault="00F817F4" w:rsidP="00F817F4">
            <w:pPr>
              <w:jc w:val="center"/>
              <w:rPr>
                <w:rFonts w:ascii="Times New Roman" w:hAnsi="Times New Roman"/>
              </w:rPr>
            </w:pPr>
            <w:r w:rsidRPr="00F817F4">
              <w:rPr>
                <w:rFonts w:ascii="Times New Roman" w:hAnsi="Times New Roman"/>
              </w:rPr>
              <w:t>3.350197</w:t>
            </w:r>
          </w:p>
        </w:tc>
        <w:tc>
          <w:tcPr>
            <w:tcW w:w="1323" w:type="dxa"/>
            <w:noWrap/>
            <w:hideMark/>
          </w:tcPr>
          <w:p w14:paraId="7C36CE06" w14:textId="77777777" w:rsidR="00F817F4" w:rsidRPr="00F817F4" w:rsidRDefault="00F817F4" w:rsidP="00F817F4">
            <w:pPr>
              <w:jc w:val="center"/>
              <w:rPr>
                <w:rFonts w:ascii="Times New Roman" w:hAnsi="Times New Roman"/>
              </w:rPr>
            </w:pPr>
            <w:r w:rsidRPr="00F817F4">
              <w:rPr>
                <w:rFonts w:ascii="Times New Roman" w:hAnsi="Times New Roman"/>
              </w:rPr>
              <w:t>8.097099</w:t>
            </w:r>
          </w:p>
        </w:tc>
        <w:tc>
          <w:tcPr>
            <w:tcW w:w="1206" w:type="dxa"/>
            <w:noWrap/>
            <w:hideMark/>
          </w:tcPr>
          <w:p w14:paraId="5D8ABA35" w14:textId="77777777" w:rsidR="00F817F4" w:rsidRPr="00F817F4" w:rsidRDefault="00F817F4" w:rsidP="00F817F4">
            <w:pPr>
              <w:jc w:val="center"/>
              <w:rPr>
                <w:rFonts w:ascii="Times New Roman" w:hAnsi="Times New Roman"/>
              </w:rPr>
            </w:pPr>
            <w:r w:rsidRPr="00F817F4">
              <w:rPr>
                <w:rFonts w:ascii="Times New Roman" w:hAnsi="Times New Roman"/>
              </w:rPr>
              <w:t>37.92401</w:t>
            </w:r>
          </w:p>
        </w:tc>
        <w:tc>
          <w:tcPr>
            <w:tcW w:w="1589" w:type="dxa"/>
            <w:noWrap/>
            <w:hideMark/>
          </w:tcPr>
          <w:p w14:paraId="2E16712D" w14:textId="77777777" w:rsidR="00F817F4" w:rsidRPr="00F817F4" w:rsidRDefault="00F817F4" w:rsidP="00F817F4">
            <w:pPr>
              <w:jc w:val="center"/>
              <w:rPr>
                <w:rFonts w:ascii="Times New Roman" w:hAnsi="Times New Roman"/>
              </w:rPr>
            </w:pPr>
            <w:r w:rsidRPr="00F817F4">
              <w:rPr>
                <w:rFonts w:ascii="Times New Roman" w:hAnsi="Times New Roman"/>
              </w:rPr>
              <w:t>156.6149</w:t>
            </w:r>
          </w:p>
        </w:tc>
      </w:tr>
      <w:tr w:rsidR="00F817F4" w:rsidRPr="00F817F4" w14:paraId="0F402257" w14:textId="77777777" w:rsidTr="007160DC">
        <w:trPr>
          <w:trHeight w:val="292"/>
        </w:trPr>
        <w:tc>
          <w:tcPr>
            <w:tcW w:w="1426" w:type="dxa"/>
            <w:noWrap/>
            <w:hideMark/>
          </w:tcPr>
          <w:p w14:paraId="66BD376A" w14:textId="77777777" w:rsidR="00F817F4" w:rsidRPr="00F817F4" w:rsidRDefault="00F817F4" w:rsidP="00F817F4">
            <w:pPr>
              <w:jc w:val="center"/>
              <w:rPr>
                <w:rFonts w:ascii="Times New Roman" w:hAnsi="Times New Roman"/>
              </w:rPr>
            </w:pPr>
            <w:r w:rsidRPr="00F817F4">
              <w:rPr>
                <w:rFonts w:ascii="Times New Roman" w:hAnsi="Times New Roman"/>
              </w:rPr>
              <w:t>26 ± 6 °C</w:t>
            </w:r>
          </w:p>
        </w:tc>
        <w:tc>
          <w:tcPr>
            <w:tcW w:w="1020" w:type="dxa"/>
            <w:noWrap/>
            <w:hideMark/>
          </w:tcPr>
          <w:p w14:paraId="0403C36A"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1F6C6E2F" w14:textId="77777777" w:rsidR="00F817F4" w:rsidRPr="00F817F4" w:rsidRDefault="00F817F4" w:rsidP="00F817F4">
            <w:pPr>
              <w:jc w:val="center"/>
              <w:rPr>
                <w:rFonts w:ascii="Times New Roman" w:hAnsi="Times New Roman"/>
              </w:rPr>
            </w:pPr>
            <w:r w:rsidRPr="00F817F4">
              <w:rPr>
                <w:rFonts w:ascii="Times New Roman" w:hAnsi="Times New Roman"/>
              </w:rPr>
              <w:t>2.4461</w:t>
            </w:r>
          </w:p>
        </w:tc>
        <w:tc>
          <w:tcPr>
            <w:tcW w:w="1323" w:type="dxa"/>
            <w:noWrap/>
            <w:hideMark/>
          </w:tcPr>
          <w:p w14:paraId="1DCBCF27" w14:textId="77777777" w:rsidR="00F817F4" w:rsidRPr="00F817F4" w:rsidRDefault="00F817F4" w:rsidP="00F817F4">
            <w:pPr>
              <w:jc w:val="center"/>
              <w:rPr>
                <w:rFonts w:ascii="Times New Roman" w:hAnsi="Times New Roman"/>
              </w:rPr>
            </w:pPr>
            <w:r w:rsidRPr="00F817F4">
              <w:rPr>
                <w:rFonts w:ascii="Times New Roman" w:hAnsi="Times New Roman"/>
              </w:rPr>
              <w:t>6.227622</w:t>
            </w:r>
          </w:p>
        </w:tc>
        <w:tc>
          <w:tcPr>
            <w:tcW w:w="1206" w:type="dxa"/>
            <w:noWrap/>
            <w:hideMark/>
          </w:tcPr>
          <w:p w14:paraId="2ED6C8FC" w14:textId="77777777" w:rsidR="00F817F4" w:rsidRPr="00F817F4" w:rsidRDefault="00F817F4" w:rsidP="00F817F4">
            <w:pPr>
              <w:jc w:val="center"/>
              <w:rPr>
                <w:rFonts w:ascii="Times New Roman" w:hAnsi="Times New Roman"/>
              </w:rPr>
            </w:pPr>
            <w:r w:rsidRPr="00F817F4">
              <w:rPr>
                <w:rFonts w:ascii="Times New Roman" w:hAnsi="Times New Roman"/>
              </w:rPr>
              <w:t>30.3901</w:t>
            </w:r>
          </w:p>
        </w:tc>
        <w:tc>
          <w:tcPr>
            <w:tcW w:w="1589" w:type="dxa"/>
            <w:noWrap/>
            <w:hideMark/>
          </w:tcPr>
          <w:p w14:paraId="00E93FC5" w14:textId="77777777" w:rsidR="00F817F4" w:rsidRPr="00F817F4" w:rsidRDefault="00F817F4" w:rsidP="00F817F4">
            <w:pPr>
              <w:jc w:val="center"/>
              <w:rPr>
                <w:rFonts w:ascii="Times New Roman" w:hAnsi="Times New Roman"/>
              </w:rPr>
            </w:pPr>
            <w:r w:rsidRPr="00F817F4">
              <w:rPr>
                <w:rFonts w:ascii="Times New Roman" w:hAnsi="Times New Roman"/>
              </w:rPr>
              <w:t>121.4781</w:t>
            </w:r>
          </w:p>
        </w:tc>
      </w:tr>
      <w:tr w:rsidR="00F817F4" w:rsidRPr="00F817F4" w14:paraId="65BC4CFA" w14:textId="77777777" w:rsidTr="007160DC">
        <w:trPr>
          <w:trHeight w:val="292"/>
        </w:trPr>
        <w:tc>
          <w:tcPr>
            <w:tcW w:w="1426" w:type="dxa"/>
            <w:noWrap/>
            <w:hideMark/>
          </w:tcPr>
          <w:p w14:paraId="2A7218CF" w14:textId="77777777" w:rsidR="00F817F4" w:rsidRPr="00F817F4" w:rsidRDefault="00F817F4" w:rsidP="00F817F4">
            <w:pPr>
              <w:jc w:val="center"/>
              <w:rPr>
                <w:rFonts w:ascii="Times New Roman" w:hAnsi="Times New Roman"/>
              </w:rPr>
            </w:pPr>
            <w:r w:rsidRPr="00F817F4">
              <w:rPr>
                <w:rFonts w:ascii="Times New Roman" w:hAnsi="Times New Roman"/>
              </w:rPr>
              <w:t>26 ± 3 °C</w:t>
            </w:r>
          </w:p>
        </w:tc>
        <w:tc>
          <w:tcPr>
            <w:tcW w:w="1020" w:type="dxa"/>
            <w:noWrap/>
            <w:hideMark/>
          </w:tcPr>
          <w:p w14:paraId="762E7AD3"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702AECFE" w14:textId="77777777" w:rsidR="00F817F4" w:rsidRPr="00F817F4" w:rsidRDefault="00F817F4" w:rsidP="00F817F4">
            <w:pPr>
              <w:jc w:val="center"/>
              <w:rPr>
                <w:rFonts w:ascii="Times New Roman" w:hAnsi="Times New Roman"/>
              </w:rPr>
            </w:pPr>
            <w:r w:rsidRPr="00F817F4">
              <w:rPr>
                <w:rFonts w:ascii="Times New Roman" w:hAnsi="Times New Roman"/>
              </w:rPr>
              <w:t>3.016477</w:t>
            </w:r>
          </w:p>
        </w:tc>
        <w:tc>
          <w:tcPr>
            <w:tcW w:w="1323" w:type="dxa"/>
            <w:noWrap/>
            <w:hideMark/>
          </w:tcPr>
          <w:p w14:paraId="39D2C9EE" w14:textId="77777777" w:rsidR="00F817F4" w:rsidRPr="00F817F4" w:rsidRDefault="00F817F4" w:rsidP="00F817F4">
            <w:pPr>
              <w:jc w:val="center"/>
              <w:rPr>
                <w:rFonts w:ascii="Times New Roman" w:hAnsi="Times New Roman"/>
              </w:rPr>
            </w:pPr>
            <w:r w:rsidRPr="00F817F4">
              <w:rPr>
                <w:rFonts w:ascii="Times New Roman" w:hAnsi="Times New Roman"/>
              </w:rPr>
              <w:t>7.07364</w:t>
            </w:r>
          </w:p>
        </w:tc>
        <w:tc>
          <w:tcPr>
            <w:tcW w:w="1206" w:type="dxa"/>
            <w:noWrap/>
            <w:hideMark/>
          </w:tcPr>
          <w:p w14:paraId="66997A76" w14:textId="77777777" w:rsidR="00F817F4" w:rsidRPr="00F817F4" w:rsidRDefault="00F817F4" w:rsidP="00F817F4">
            <w:pPr>
              <w:jc w:val="center"/>
              <w:rPr>
                <w:rFonts w:ascii="Times New Roman" w:hAnsi="Times New Roman"/>
              </w:rPr>
            </w:pPr>
            <w:r w:rsidRPr="00F817F4">
              <w:rPr>
                <w:rFonts w:ascii="Times New Roman" w:hAnsi="Times New Roman"/>
              </w:rPr>
              <w:t>33.25803</w:t>
            </w:r>
          </w:p>
        </w:tc>
        <w:tc>
          <w:tcPr>
            <w:tcW w:w="1589" w:type="dxa"/>
            <w:noWrap/>
            <w:hideMark/>
          </w:tcPr>
          <w:p w14:paraId="28FBFA41" w14:textId="77777777" w:rsidR="00F817F4" w:rsidRPr="00F817F4" w:rsidRDefault="00F817F4" w:rsidP="00F817F4">
            <w:pPr>
              <w:jc w:val="center"/>
              <w:rPr>
                <w:rFonts w:ascii="Times New Roman" w:hAnsi="Times New Roman"/>
              </w:rPr>
            </w:pPr>
            <w:r w:rsidRPr="00F817F4">
              <w:rPr>
                <w:rFonts w:ascii="Times New Roman" w:hAnsi="Times New Roman"/>
              </w:rPr>
              <w:t>121.1678</w:t>
            </w:r>
          </w:p>
        </w:tc>
      </w:tr>
      <w:tr w:rsidR="00F817F4" w:rsidRPr="00F817F4" w14:paraId="27F43AE8" w14:textId="77777777" w:rsidTr="007160DC">
        <w:trPr>
          <w:trHeight w:val="292"/>
        </w:trPr>
        <w:tc>
          <w:tcPr>
            <w:tcW w:w="1426" w:type="dxa"/>
            <w:noWrap/>
            <w:hideMark/>
          </w:tcPr>
          <w:p w14:paraId="03E209F6" w14:textId="77777777" w:rsidR="00F817F4" w:rsidRPr="00F817F4" w:rsidRDefault="00F817F4" w:rsidP="00F817F4">
            <w:pPr>
              <w:jc w:val="center"/>
              <w:rPr>
                <w:rFonts w:ascii="Times New Roman" w:hAnsi="Times New Roman"/>
              </w:rPr>
            </w:pPr>
            <w:r w:rsidRPr="00F817F4">
              <w:rPr>
                <w:rFonts w:ascii="Times New Roman" w:hAnsi="Times New Roman"/>
              </w:rPr>
              <w:t>26 ± 0 °C</w:t>
            </w:r>
          </w:p>
        </w:tc>
        <w:tc>
          <w:tcPr>
            <w:tcW w:w="1020" w:type="dxa"/>
            <w:noWrap/>
            <w:hideMark/>
          </w:tcPr>
          <w:p w14:paraId="11A4CE81"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7A92DDD0" w14:textId="77777777" w:rsidR="00F817F4" w:rsidRPr="00F817F4" w:rsidRDefault="00F817F4" w:rsidP="00F817F4">
            <w:pPr>
              <w:jc w:val="center"/>
              <w:rPr>
                <w:rFonts w:ascii="Times New Roman" w:hAnsi="Times New Roman"/>
              </w:rPr>
            </w:pPr>
            <w:r w:rsidRPr="00F817F4">
              <w:rPr>
                <w:rFonts w:ascii="Times New Roman" w:hAnsi="Times New Roman"/>
              </w:rPr>
              <w:t>3.473604</w:t>
            </w:r>
          </w:p>
        </w:tc>
        <w:tc>
          <w:tcPr>
            <w:tcW w:w="1323" w:type="dxa"/>
            <w:noWrap/>
            <w:hideMark/>
          </w:tcPr>
          <w:p w14:paraId="6F54622E" w14:textId="77777777" w:rsidR="00F817F4" w:rsidRPr="00F817F4" w:rsidRDefault="00F817F4" w:rsidP="00F817F4">
            <w:pPr>
              <w:jc w:val="center"/>
              <w:rPr>
                <w:rFonts w:ascii="Times New Roman" w:hAnsi="Times New Roman"/>
              </w:rPr>
            </w:pPr>
            <w:r w:rsidRPr="00F817F4">
              <w:rPr>
                <w:rFonts w:ascii="Times New Roman" w:hAnsi="Times New Roman"/>
              </w:rPr>
              <w:t>7.99663</w:t>
            </w:r>
          </w:p>
        </w:tc>
        <w:tc>
          <w:tcPr>
            <w:tcW w:w="1206" w:type="dxa"/>
            <w:noWrap/>
            <w:hideMark/>
          </w:tcPr>
          <w:p w14:paraId="13477507" w14:textId="77777777" w:rsidR="00F817F4" w:rsidRPr="00F817F4" w:rsidRDefault="00F817F4" w:rsidP="00F817F4">
            <w:pPr>
              <w:jc w:val="center"/>
              <w:rPr>
                <w:rFonts w:ascii="Times New Roman" w:hAnsi="Times New Roman"/>
              </w:rPr>
            </w:pPr>
            <w:r w:rsidRPr="00F817F4">
              <w:rPr>
                <w:rFonts w:ascii="Times New Roman" w:hAnsi="Times New Roman"/>
              </w:rPr>
              <w:t>34.12209</w:t>
            </w:r>
          </w:p>
        </w:tc>
        <w:tc>
          <w:tcPr>
            <w:tcW w:w="1589" w:type="dxa"/>
            <w:noWrap/>
            <w:hideMark/>
          </w:tcPr>
          <w:p w14:paraId="376139D4" w14:textId="77777777" w:rsidR="00F817F4" w:rsidRPr="00F817F4" w:rsidRDefault="00F817F4" w:rsidP="00F817F4">
            <w:pPr>
              <w:jc w:val="center"/>
              <w:rPr>
                <w:rFonts w:ascii="Times New Roman" w:hAnsi="Times New Roman"/>
              </w:rPr>
            </w:pPr>
            <w:r w:rsidRPr="00F817F4">
              <w:rPr>
                <w:rFonts w:ascii="Times New Roman" w:hAnsi="Times New Roman"/>
              </w:rPr>
              <w:t>116.2311</w:t>
            </w:r>
          </w:p>
        </w:tc>
      </w:tr>
      <w:tr w:rsidR="00F817F4" w:rsidRPr="00F817F4" w14:paraId="6744042E" w14:textId="77777777" w:rsidTr="007160DC">
        <w:trPr>
          <w:trHeight w:val="292"/>
        </w:trPr>
        <w:tc>
          <w:tcPr>
            <w:tcW w:w="1426" w:type="dxa"/>
            <w:noWrap/>
            <w:hideMark/>
          </w:tcPr>
          <w:p w14:paraId="5F84954B" w14:textId="77777777" w:rsidR="00F817F4" w:rsidRPr="00F817F4" w:rsidRDefault="00F817F4" w:rsidP="00F817F4">
            <w:pPr>
              <w:jc w:val="center"/>
              <w:rPr>
                <w:rFonts w:ascii="Times New Roman" w:hAnsi="Times New Roman"/>
              </w:rPr>
            </w:pPr>
            <w:r w:rsidRPr="00F817F4">
              <w:rPr>
                <w:rFonts w:ascii="Times New Roman" w:hAnsi="Times New Roman"/>
              </w:rPr>
              <w:t>30 ± 6 °C</w:t>
            </w:r>
          </w:p>
        </w:tc>
        <w:tc>
          <w:tcPr>
            <w:tcW w:w="1020" w:type="dxa"/>
            <w:noWrap/>
            <w:hideMark/>
          </w:tcPr>
          <w:p w14:paraId="7C60553B"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16B2A35C" w14:textId="77777777" w:rsidR="00F817F4" w:rsidRPr="00F817F4" w:rsidRDefault="00F817F4" w:rsidP="00F817F4">
            <w:pPr>
              <w:jc w:val="center"/>
              <w:rPr>
                <w:rFonts w:ascii="Times New Roman" w:hAnsi="Times New Roman"/>
              </w:rPr>
            </w:pPr>
            <w:r w:rsidRPr="00F817F4">
              <w:rPr>
                <w:rFonts w:ascii="Times New Roman" w:hAnsi="Times New Roman"/>
              </w:rPr>
              <w:t>4.184896</w:t>
            </w:r>
          </w:p>
        </w:tc>
        <w:tc>
          <w:tcPr>
            <w:tcW w:w="1323" w:type="dxa"/>
            <w:noWrap/>
            <w:hideMark/>
          </w:tcPr>
          <w:p w14:paraId="5E31BBB0" w14:textId="77777777" w:rsidR="00F817F4" w:rsidRPr="00F817F4" w:rsidRDefault="00F817F4" w:rsidP="00F817F4">
            <w:pPr>
              <w:jc w:val="center"/>
              <w:rPr>
                <w:rFonts w:ascii="Times New Roman" w:hAnsi="Times New Roman"/>
              </w:rPr>
            </w:pPr>
            <w:r w:rsidRPr="00F817F4">
              <w:rPr>
                <w:rFonts w:ascii="Times New Roman" w:hAnsi="Times New Roman"/>
              </w:rPr>
              <w:t>7.611145</w:t>
            </w:r>
          </w:p>
        </w:tc>
        <w:tc>
          <w:tcPr>
            <w:tcW w:w="1206" w:type="dxa"/>
            <w:noWrap/>
            <w:hideMark/>
          </w:tcPr>
          <w:p w14:paraId="34FA42C7" w14:textId="77777777" w:rsidR="00F817F4" w:rsidRPr="00F817F4" w:rsidRDefault="00F817F4" w:rsidP="00F817F4">
            <w:pPr>
              <w:jc w:val="center"/>
              <w:rPr>
                <w:rFonts w:ascii="Times New Roman" w:hAnsi="Times New Roman"/>
              </w:rPr>
            </w:pPr>
            <w:r w:rsidRPr="00F817F4">
              <w:rPr>
                <w:rFonts w:ascii="Times New Roman" w:hAnsi="Times New Roman"/>
              </w:rPr>
              <w:t>27.51607</w:t>
            </w:r>
          </w:p>
        </w:tc>
        <w:tc>
          <w:tcPr>
            <w:tcW w:w="1589" w:type="dxa"/>
            <w:noWrap/>
            <w:hideMark/>
          </w:tcPr>
          <w:p w14:paraId="7FE09F16" w14:textId="77777777" w:rsidR="00F817F4" w:rsidRPr="00F817F4" w:rsidRDefault="00F817F4" w:rsidP="00F817F4">
            <w:pPr>
              <w:jc w:val="center"/>
              <w:rPr>
                <w:rFonts w:ascii="Times New Roman" w:hAnsi="Times New Roman"/>
              </w:rPr>
            </w:pPr>
            <w:r w:rsidRPr="00F817F4">
              <w:rPr>
                <w:rFonts w:ascii="Times New Roman" w:hAnsi="Times New Roman"/>
              </w:rPr>
              <w:t>82.77443</w:t>
            </w:r>
          </w:p>
        </w:tc>
      </w:tr>
      <w:tr w:rsidR="00F817F4" w:rsidRPr="00F817F4" w14:paraId="54358ECF" w14:textId="77777777" w:rsidTr="007160DC">
        <w:trPr>
          <w:trHeight w:val="292"/>
        </w:trPr>
        <w:tc>
          <w:tcPr>
            <w:tcW w:w="1426" w:type="dxa"/>
            <w:noWrap/>
            <w:hideMark/>
          </w:tcPr>
          <w:p w14:paraId="376135D9" w14:textId="77777777" w:rsidR="00F817F4" w:rsidRPr="00F817F4" w:rsidRDefault="00F817F4" w:rsidP="00F817F4">
            <w:pPr>
              <w:jc w:val="center"/>
              <w:rPr>
                <w:rFonts w:ascii="Times New Roman" w:hAnsi="Times New Roman"/>
              </w:rPr>
            </w:pPr>
            <w:r w:rsidRPr="00F817F4">
              <w:rPr>
                <w:rFonts w:ascii="Times New Roman" w:hAnsi="Times New Roman"/>
              </w:rPr>
              <w:t>30 ± 3 °C</w:t>
            </w:r>
          </w:p>
        </w:tc>
        <w:tc>
          <w:tcPr>
            <w:tcW w:w="1020" w:type="dxa"/>
            <w:noWrap/>
            <w:hideMark/>
          </w:tcPr>
          <w:p w14:paraId="275B9735"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7FC489C4" w14:textId="77777777" w:rsidR="00F817F4" w:rsidRPr="00F817F4" w:rsidRDefault="00F817F4" w:rsidP="00F817F4">
            <w:pPr>
              <w:jc w:val="center"/>
              <w:rPr>
                <w:rFonts w:ascii="Times New Roman" w:hAnsi="Times New Roman"/>
              </w:rPr>
            </w:pPr>
            <w:r w:rsidRPr="00F817F4">
              <w:rPr>
                <w:rFonts w:ascii="Times New Roman" w:hAnsi="Times New Roman"/>
              </w:rPr>
              <w:t>2.017948</w:t>
            </w:r>
          </w:p>
        </w:tc>
        <w:tc>
          <w:tcPr>
            <w:tcW w:w="1323" w:type="dxa"/>
            <w:noWrap/>
            <w:hideMark/>
          </w:tcPr>
          <w:p w14:paraId="31E62947" w14:textId="77777777" w:rsidR="00F817F4" w:rsidRPr="00F817F4" w:rsidRDefault="00F817F4" w:rsidP="00F817F4">
            <w:pPr>
              <w:jc w:val="center"/>
              <w:rPr>
                <w:rFonts w:ascii="Times New Roman" w:hAnsi="Times New Roman"/>
              </w:rPr>
            </w:pPr>
            <w:r w:rsidRPr="00F817F4">
              <w:rPr>
                <w:rFonts w:ascii="Times New Roman" w:hAnsi="Times New Roman"/>
              </w:rPr>
              <w:t>2.663699</w:t>
            </w:r>
          </w:p>
        </w:tc>
        <w:tc>
          <w:tcPr>
            <w:tcW w:w="1206" w:type="dxa"/>
            <w:noWrap/>
            <w:hideMark/>
          </w:tcPr>
          <w:p w14:paraId="65CA530C" w14:textId="77777777" w:rsidR="00F817F4" w:rsidRPr="00F817F4" w:rsidRDefault="00F817F4" w:rsidP="00F817F4">
            <w:pPr>
              <w:jc w:val="center"/>
              <w:rPr>
                <w:rFonts w:ascii="Times New Roman" w:hAnsi="Times New Roman"/>
              </w:rPr>
            </w:pPr>
            <w:r w:rsidRPr="00F817F4">
              <w:rPr>
                <w:rFonts w:ascii="Times New Roman" w:hAnsi="Times New Roman"/>
              </w:rPr>
              <w:t>5.55545</w:t>
            </w:r>
          </w:p>
        </w:tc>
        <w:tc>
          <w:tcPr>
            <w:tcW w:w="1589" w:type="dxa"/>
            <w:noWrap/>
            <w:hideMark/>
          </w:tcPr>
          <w:p w14:paraId="1DE0CD6D" w14:textId="77777777" w:rsidR="00F817F4" w:rsidRPr="00F817F4" w:rsidRDefault="00F817F4" w:rsidP="00F817F4">
            <w:pPr>
              <w:jc w:val="center"/>
              <w:rPr>
                <w:rFonts w:ascii="Times New Roman" w:hAnsi="Times New Roman"/>
              </w:rPr>
            </w:pPr>
            <w:r w:rsidRPr="00F817F4">
              <w:rPr>
                <w:rFonts w:ascii="Times New Roman" w:hAnsi="Times New Roman"/>
              </w:rPr>
              <w:t>9.193175</w:t>
            </w:r>
          </w:p>
        </w:tc>
      </w:tr>
      <w:tr w:rsidR="00F817F4" w:rsidRPr="00F817F4" w14:paraId="32608AF8" w14:textId="77777777" w:rsidTr="007160DC">
        <w:trPr>
          <w:trHeight w:val="292"/>
        </w:trPr>
        <w:tc>
          <w:tcPr>
            <w:tcW w:w="1426" w:type="dxa"/>
            <w:noWrap/>
            <w:hideMark/>
          </w:tcPr>
          <w:p w14:paraId="25B48E97" w14:textId="77777777" w:rsidR="00F817F4" w:rsidRPr="00F817F4" w:rsidRDefault="00F817F4" w:rsidP="00F817F4">
            <w:pPr>
              <w:jc w:val="center"/>
              <w:rPr>
                <w:rFonts w:ascii="Times New Roman" w:hAnsi="Times New Roman"/>
              </w:rPr>
            </w:pPr>
            <w:r w:rsidRPr="00F817F4">
              <w:rPr>
                <w:rFonts w:ascii="Times New Roman" w:hAnsi="Times New Roman"/>
              </w:rPr>
              <w:lastRenderedPageBreak/>
              <w:t>30 ± 0 °C</w:t>
            </w:r>
          </w:p>
        </w:tc>
        <w:tc>
          <w:tcPr>
            <w:tcW w:w="1020" w:type="dxa"/>
            <w:noWrap/>
            <w:hideMark/>
          </w:tcPr>
          <w:p w14:paraId="1ACF0635" w14:textId="77777777" w:rsidR="00F817F4" w:rsidRPr="00F817F4" w:rsidRDefault="00F817F4" w:rsidP="00F817F4">
            <w:pPr>
              <w:jc w:val="center"/>
              <w:rPr>
                <w:rFonts w:ascii="Times New Roman" w:hAnsi="Times New Roman"/>
              </w:rPr>
            </w:pPr>
            <w:r w:rsidRPr="00F817F4">
              <w:rPr>
                <w:rFonts w:ascii="Times New Roman" w:hAnsi="Times New Roman"/>
              </w:rPr>
              <w:t>1</w:t>
            </w:r>
          </w:p>
        </w:tc>
        <w:tc>
          <w:tcPr>
            <w:tcW w:w="1176" w:type="dxa"/>
            <w:noWrap/>
            <w:hideMark/>
          </w:tcPr>
          <w:p w14:paraId="132DE072" w14:textId="77777777" w:rsidR="00F817F4" w:rsidRPr="00F817F4" w:rsidRDefault="00F817F4" w:rsidP="00F817F4">
            <w:pPr>
              <w:jc w:val="center"/>
              <w:rPr>
                <w:rFonts w:ascii="Times New Roman" w:hAnsi="Times New Roman"/>
              </w:rPr>
            </w:pPr>
            <w:r w:rsidRPr="00F817F4">
              <w:rPr>
                <w:rFonts w:ascii="Times New Roman" w:hAnsi="Times New Roman"/>
              </w:rPr>
              <w:t>3.749668</w:t>
            </w:r>
          </w:p>
        </w:tc>
        <w:tc>
          <w:tcPr>
            <w:tcW w:w="1323" w:type="dxa"/>
            <w:noWrap/>
            <w:hideMark/>
          </w:tcPr>
          <w:p w14:paraId="620829F0" w14:textId="77777777" w:rsidR="00F817F4" w:rsidRPr="00F817F4" w:rsidRDefault="00F817F4" w:rsidP="00F817F4">
            <w:pPr>
              <w:jc w:val="center"/>
              <w:rPr>
                <w:rFonts w:ascii="Times New Roman" w:hAnsi="Times New Roman"/>
              </w:rPr>
            </w:pPr>
            <w:r w:rsidRPr="00F817F4">
              <w:rPr>
                <w:rFonts w:ascii="Times New Roman" w:hAnsi="Times New Roman"/>
              </w:rPr>
              <w:t>8.059743</w:t>
            </w:r>
          </w:p>
        </w:tc>
        <w:tc>
          <w:tcPr>
            <w:tcW w:w="1206" w:type="dxa"/>
            <w:noWrap/>
            <w:hideMark/>
          </w:tcPr>
          <w:p w14:paraId="6E3DC2B0" w14:textId="77777777" w:rsidR="00F817F4" w:rsidRPr="00F817F4" w:rsidRDefault="00F817F4" w:rsidP="00F817F4">
            <w:pPr>
              <w:jc w:val="center"/>
              <w:rPr>
                <w:rFonts w:ascii="Times New Roman" w:hAnsi="Times New Roman"/>
              </w:rPr>
            </w:pPr>
            <w:r w:rsidRPr="00F817F4">
              <w:rPr>
                <w:rFonts w:ascii="Times New Roman" w:hAnsi="Times New Roman"/>
              </w:rPr>
              <w:t>29.0951</w:t>
            </w:r>
          </w:p>
        </w:tc>
        <w:tc>
          <w:tcPr>
            <w:tcW w:w="1589" w:type="dxa"/>
            <w:noWrap/>
            <w:hideMark/>
          </w:tcPr>
          <w:p w14:paraId="5262C65C" w14:textId="77777777" w:rsidR="00F817F4" w:rsidRPr="00F817F4" w:rsidRDefault="00F817F4" w:rsidP="00F817F4">
            <w:pPr>
              <w:jc w:val="center"/>
              <w:rPr>
                <w:rFonts w:ascii="Times New Roman" w:hAnsi="Times New Roman"/>
              </w:rPr>
            </w:pPr>
            <w:r w:rsidRPr="00F817F4">
              <w:rPr>
                <w:rFonts w:ascii="Times New Roman" w:hAnsi="Times New Roman"/>
              </w:rPr>
              <w:t>92.69776</w:t>
            </w:r>
          </w:p>
        </w:tc>
      </w:tr>
    </w:tbl>
    <w:p w14:paraId="3CC013E0"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2FC752AA"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br w:type="page"/>
      </w:r>
    </w:p>
    <w:p w14:paraId="0CBB18E1" w14:textId="77777777" w:rsidR="00F817F4" w:rsidRPr="00F817F4" w:rsidRDefault="00F817F4" w:rsidP="00F817F4">
      <w:pPr>
        <w:spacing w:after="160" w:line="278" w:lineRule="auto"/>
        <w:rPr>
          <w:rFonts w:ascii="Times New Roman" w:eastAsia="Aptos" w:hAnsi="Times New Roman" w:cs="Times New Roman"/>
          <w:b/>
          <w:bCs/>
          <w:kern w:val="2"/>
          <w14:ligatures w14:val="standardContextual"/>
        </w:rPr>
      </w:pPr>
      <w:r w:rsidRPr="00F817F4">
        <w:rPr>
          <w:rFonts w:ascii="Times New Roman" w:eastAsia="Aptos" w:hAnsi="Times New Roman" w:cs="Times New Roman"/>
          <w:b/>
          <w:bCs/>
          <w:kern w:val="2"/>
          <w14:ligatures w14:val="standardContextual"/>
        </w:rPr>
        <w:lastRenderedPageBreak/>
        <w:t>APPENDIX 4: ELASTICITY MATRICES</w:t>
      </w:r>
    </w:p>
    <w:p w14:paraId="00B63068"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r w:rsidRPr="00F817F4">
        <w:rPr>
          <w:rFonts w:ascii="Times New Roman" w:eastAsia="Aptos" w:hAnsi="Times New Roman" w:cs="Times New Roman"/>
          <w:kern w:val="2"/>
          <w14:ligatures w14:val="standardContextual"/>
        </w:rPr>
        <w:t>The two transitions with the highest elasticities are shown in bold for each matrix.</w:t>
      </w:r>
    </w:p>
    <w:p w14:paraId="686BAFE4" w14:textId="49C9288A"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S17: Elasticity matrix for 22 ± 6 °C</w:t>
      </w:r>
    </w:p>
    <w:tbl>
      <w:tblPr>
        <w:tblStyle w:val="TableGrid1"/>
        <w:tblW w:w="0" w:type="auto"/>
        <w:tblLook w:val="04A0" w:firstRow="1" w:lastRow="0" w:firstColumn="1" w:lastColumn="0" w:noHBand="0" w:noVBand="1"/>
      </w:tblPr>
      <w:tblGrid>
        <w:gridCol w:w="1268"/>
        <w:gridCol w:w="1476"/>
        <w:gridCol w:w="1468"/>
        <w:gridCol w:w="1476"/>
        <w:gridCol w:w="1476"/>
        <w:gridCol w:w="1476"/>
      </w:tblGrid>
      <w:tr w:rsidR="00F817F4" w:rsidRPr="00F817F4" w14:paraId="37DE0CC2" w14:textId="77777777" w:rsidTr="007160DC">
        <w:tc>
          <w:tcPr>
            <w:tcW w:w="1335" w:type="dxa"/>
            <w:vMerge w:val="restart"/>
            <w:tcBorders>
              <w:top w:val="double" w:sz="6" w:space="0" w:color="auto"/>
              <w:left w:val="nil"/>
              <w:right w:val="nil"/>
            </w:tcBorders>
          </w:tcPr>
          <w:p w14:paraId="06479AD2"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040B12D4"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0D9B1E6A" w14:textId="77777777" w:rsidTr="007160DC">
        <w:tc>
          <w:tcPr>
            <w:tcW w:w="1335" w:type="dxa"/>
            <w:vMerge/>
            <w:tcBorders>
              <w:left w:val="nil"/>
              <w:bottom w:val="single" w:sz="6" w:space="0" w:color="auto"/>
              <w:right w:val="nil"/>
            </w:tcBorders>
          </w:tcPr>
          <w:p w14:paraId="5C9C3BBA"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70AC32D2"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1926A3D8"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7A684B30"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0E1979B6"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025EE59B"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46FD968E" w14:textId="77777777" w:rsidTr="007160DC">
        <w:tc>
          <w:tcPr>
            <w:tcW w:w="1335" w:type="dxa"/>
            <w:tcBorders>
              <w:top w:val="single" w:sz="6" w:space="0" w:color="auto"/>
              <w:left w:val="nil"/>
              <w:bottom w:val="nil"/>
              <w:right w:val="nil"/>
            </w:tcBorders>
          </w:tcPr>
          <w:p w14:paraId="12EA7758"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47F1233D" w14:textId="77777777" w:rsidR="00F817F4" w:rsidRPr="00F817F4" w:rsidRDefault="00F817F4" w:rsidP="00F817F4">
            <w:pPr>
              <w:jc w:val="center"/>
              <w:rPr>
                <w:rFonts w:ascii="Times New Roman" w:hAnsi="Times New Roman"/>
              </w:rPr>
            </w:pPr>
            <w:r w:rsidRPr="00F817F4">
              <w:rPr>
                <w:rFonts w:ascii="Times New Roman" w:hAnsi="Times New Roman"/>
              </w:rPr>
              <w:t>0.086491342</w:t>
            </w:r>
          </w:p>
        </w:tc>
        <w:tc>
          <w:tcPr>
            <w:tcW w:w="1336" w:type="dxa"/>
            <w:tcBorders>
              <w:top w:val="single" w:sz="6" w:space="0" w:color="auto"/>
              <w:left w:val="nil"/>
              <w:bottom w:val="nil"/>
              <w:right w:val="nil"/>
            </w:tcBorders>
          </w:tcPr>
          <w:p w14:paraId="08E1C4D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5848176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60B5F0C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EE3DF62" w14:textId="77777777" w:rsidR="00F817F4" w:rsidRPr="00F817F4" w:rsidRDefault="00F817F4" w:rsidP="00F817F4">
            <w:pPr>
              <w:jc w:val="center"/>
              <w:rPr>
                <w:rFonts w:ascii="Times New Roman" w:hAnsi="Times New Roman"/>
              </w:rPr>
            </w:pPr>
            <w:r w:rsidRPr="00F817F4">
              <w:rPr>
                <w:rFonts w:ascii="Times New Roman" w:hAnsi="Times New Roman"/>
              </w:rPr>
              <w:t>0.06294674</w:t>
            </w:r>
          </w:p>
        </w:tc>
      </w:tr>
      <w:tr w:rsidR="00F817F4" w:rsidRPr="00F817F4" w14:paraId="51DAA22A" w14:textId="77777777" w:rsidTr="007160DC">
        <w:tc>
          <w:tcPr>
            <w:tcW w:w="1335" w:type="dxa"/>
            <w:tcBorders>
              <w:top w:val="nil"/>
              <w:left w:val="nil"/>
              <w:bottom w:val="nil"/>
              <w:right w:val="nil"/>
            </w:tcBorders>
          </w:tcPr>
          <w:p w14:paraId="0985AB44"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680815D5" w14:textId="77777777" w:rsidR="00F817F4" w:rsidRPr="00F817F4" w:rsidRDefault="00F817F4" w:rsidP="00F817F4">
            <w:pPr>
              <w:jc w:val="center"/>
              <w:rPr>
                <w:rFonts w:ascii="Times New Roman" w:hAnsi="Times New Roman"/>
              </w:rPr>
            </w:pPr>
            <w:r w:rsidRPr="00F817F4">
              <w:rPr>
                <w:rFonts w:ascii="Times New Roman" w:hAnsi="Times New Roman"/>
              </w:rPr>
              <w:t>0.06294674</w:t>
            </w:r>
          </w:p>
        </w:tc>
        <w:tc>
          <w:tcPr>
            <w:tcW w:w="1336" w:type="dxa"/>
            <w:tcBorders>
              <w:top w:val="nil"/>
              <w:left w:val="nil"/>
              <w:bottom w:val="nil"/>
              <w:right w:val="nil"/>
            </w:tcBorders>
          </w:tcPr>
          <w:p w14:paraId="193A8D2F" w14:textId="77777777" w:rsidR="00F817F4" w:rsidRPr="00F817F4" w:rsidRDefault="00F817F4" w:rsidP="00F817F4">
            <w:pPr>
              <w:jc w:val="center"/>
              <w:rPr>
                <w:rFonts w:ascii="Times New Roman" w:hAnsi="Times New Roman"/>
              </w:rPr>
            </w:pPr>
            <w:r w:rsidRPr="00F817F4">
              <w:rPr>
                <w:rFonts w:ascii="Times New Roman" w:hAnsi="Times New Roman"/>
              </w:rPr>
              <w:t>0.118461394</w:t>
            </w:r>
          </w:p>
        </w:tc>
        <w:tc>
          <w:tcPr>
            <w:tcW w:w="1336" w:type="dxa"/>
            <w:tcBorders>
              <w:top w:val="nil"/>
              <w:left w:val="nil"/>
              <w:bottom w:val="nil"/>
              <w:right w:val="nil"/>
            </w:tcBorders>
          </w:tcPr>
          <w:p w14:paraId="764700C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CF53DF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757E436"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17A5438" w14:textId="77777777" w:rsidTr="007160DC">
        <w:tc>
          <w:tcPr>
            <w:tcW w:w="1335" w:type="dxa"/>
            <w:tcBorders>
              <w:top w:val="nil"/>
              <w:left w:val="nil"/>
              <w:bottom w:val="nil"/>
              <w:right w:val="nil"/>
            </w:tcBorders>
          </w:tcPr>
          <w:p w14:paraId="4B8C0816"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561F243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3BDEF63" w14:textId="77777777" w:rsidR="00F817F4" w:rsidRPr="00F817F4" w:rsidRDefault="00F817F4" w:rsidP="00F817F4">
            <w:pPr>
              <w:jc w:val="center"/>
              <w:rPr>
                <w:rFonts w:ascii="Times New Roman" w:hAnsi="Times New Roman"/>
              </w:rPr>
            </w:pPr>
            <w:r w:rsidRPr="00F817F4">
              <w:rPr>
                <w:rFonts w:ascii="Times New Roman" w:hAnsi="Times New Roman"/>
              </w:rPr>
              <w:t>0.06294674</w:t>
            </w:r>
          </w:p>
        </w:tc>
        <w:tc>
          <w:tcPr>
            <w:tcW w:w="1336" w:type="dxa"/>
            <w:tcBorders>
              <w:top w:val="nil"/>
              <w:left w:val="nil"/>
              <w:bottom w:val="nil"/>
              <w:right w:val="nil"/>
            </w:tcBorders>
          </w:tcPr>
          <w:p w14:paraId="2895576C" w14:textId="77777777" w:rsidR="00F817F4" w:rsidRPr="00F817F4" w:rsidRDefault="00F817F4" w:rsidP="00F817F4">
            <w:pPr>
              <w:jc w:val="center"/>
              <w:rPr>
                <w:rFonts w:ascii="Times New Roman" w:hAnsi="Times New Roman"/>
                <w:b/>
                <w:bCs/>
              </w:rPr>
            </w:pPr>
            <w:r w:rsidRPr="00F817F4">
              <w:rPr>
                <w:rFonts w:ascii="Times New Roman" w:hAnsi="Times New Roman"/>
                <w:b/>
                <w:bCs/>
              </w:rPr>
              <w:t>0.165573791</w:t>
            </w:r>
          </w:p>
        </w:tc>
        <w:tc>
          <w:tcPr>
            <w:tcW w:w="1336" w:type="dxa"/>
            <w:tcBorders>
              <w:top w:val="nil"/>
              <w:left w:val="nil"/>
              <w:bottom w:val="nil"/>
              <w:right w:val="nil"/>
            </w:tcBorders>
          </w:tcPr>
          <w:p w14:paraId="0447956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93AD7EC"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36F0E403" w14:textId="77777777" w:rsidTr="007160DC">
        <w:tc>
          <w:tcPr>
            <w:tcW w:w="1335" w:type="dxa"/>
            <w:tcBorders>
              <w:top w:val="nil"/>
              <w:left w:val="nil"/>
              <w:bottom w:val="nil"/>
              <w:right w:val="nil"/>
            </w:tcBorders>
          </w:tcPr>
          <w:p w14:paraId="7CFDE03A"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329002E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9CB950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2203FB2" w14:textId="77777777" w:rsidR="00F817F4" w:rsidRPr="00F817F4" w:rsidRDefault="00F817F4" w:rsidP="00F817F4">
            <w:pPr>
              <w:jc w:val="center"/>
              <w:rPr>
                <w:rFonts w:ascii="Times New Roman" w:hAnsi="Times New Roman"/>
              </w:rPr>
            </w:pPr>
            <w:r w:rsidRPr="00F817F4">
              <w:rPr>
                <w:rFonts w:ascii="Times New Roman" w:hAnsi="Times New Roman"/>
              </w:rPr>
              <w:t>0.06294674</w:t>
            </w:r>
          </w:p>
        </w:tc>
        <w:tc>
          <w:tcPr>
            <w:tcW w:w="1336" w:type="dxa"/>
            <w:tcBorders>
              <w:top w:val="nil"/>
              <w:left w:val="nil"/>
              <w:bottom w:val="nil"/>
              <w:right w:val="nil"/>
            </w:tcBorders>
          </w:tcPr>
          <w:p w14:paraId="5A3884ED" w14:textId="77777777" w:rsidR="00F817F4" w:rsidRPr="00F817F4" w:rsidRDefault="00F817F4" w:rsidP="00F817F4">
            <w:pPr>
              <w:jc w:val="center"/>
              <w:rPr>
                <w:rFonts w:ascii="Times New Roman" w:hAnsi="Times New Roman"/>
                <w:b/>
                <w:bCs/>
              </w:rPr>
            </w:pPr>
            <w:r w:rsidRPr="00F817F4">
              <w:rPr>
                <w:rFonts w:ascii="Times New Roman" w:hAnsi="Times New Roman"/>
                <w:b/>
                <w:bCs/>
              </w:rPr>
              <w:t>0.161812248</w:t>
            </w:r>
          </w:p>
        </w:tc>
        <w:tc>
          <w:tcPr>
            <w:tcW w:w="1336" w:type="dxa"/>
            <w:tcBorders>
              <w:top w:val="nil"/>
              <w:left w:val="nil"/>
              <w:bottom w:val="nil"/>
              <w:right w:val="nil"/>
            </w:tcBorders>
          </w:tcPr>
          <w:p w14:paraId="45505C47"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149F5BB" w14:textId="77777777" w:rsidTr="007160DC">
        <w:tc>
          <w:tcPr>
            <w:tcW w:w="1335" w:type="dxa"/>
            <w:tcBorders>
              <w:top w:val="nil"/>
              <w:left w:val="nil"/>
              <w:bottom w:val="nil"/>
              <w:right w:val="nil"/>
            </w:tcBorders>
          </w:tcPr>
          <w:p w14:paraId="52682739"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00B5914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092DC8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D24214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E1DA976" w14:textId="77777777" w:rsidR="00F817F4" w:rsidRPr="00F817F4" w:rsidRDefault="00F817F4" w:rsidP="00F817F4">
            <w:pPr>
              <w:jc w:val="center"/>
              <w:rPr>
                <w:rFonts w:ascii="Times New Roman" w:hAnsi="Times New Roman"/>
              </w:rPr>
            </w:pPr>
            <w:r w:rsidRPr="00F817F4">
              <w:rPr>
                <w:rFonts w:ascii="Times New Roman" w:hAnsi="Times New Roman"/>
              </w:rPr>
              <w:t>0.06294674</w:t>
            </w:r>
          </w:p>
        </w:tc>
        <w:tc>
          <w:tcPr>
            <w:tcW w:w="1336" w:type="dxa"/>
            <w:tcBorders>
              <w:top w:val="nil"/>
              <w:left w:val="nil"/>
              <w:bottom w:val="nil"/>
              <w:right w:val="nil"/>
            </w:tcBorders>
          </w:tcPr>
          <w:p w14:paraId="32FAF9B2" w14:textId="77777777" w:rsidR="00F817F4" w:rsidRPr="00F817F4" w:rsidRDefault="00F817F4" w:rsidP="00F817F4">
            <w:pPr>
              <w:jc w:val="center"/>
              <w:rPr>
                <w:rFonts w:ascii="Times New Roman" w:hAnsi="Times New Roman"/>
              </w:rPr>
            </w:pPr>
            <w:r w:rsidRPr="00F817F4">
              <w:rPr>
                <w:rFonts w:ascii="Times New Roman" w:hAnsi="Times New Roman"/>
              </w:rPr>
              <w:t>0.152927527</w:t>
            </w:r>
          </w:p>
        </w:tc>
      </w:tr>
    </w:tbl>
    <w:p w14:paraId="6D64FF7E"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56AA6894" w14:textId="3855FDFB"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S18: Elasticity matrix for 22 ± 3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2F7867A3" w14:textId="77777777" w:rsidTr="007160DC">
        <w:tc>
          <w:tcPr>
            <w:tcW w:w="1335" w:type="dxa"/>
            <w:vMerge w:val="restart"/>
            <w:tcBorders>
              <w:top w:val="double" w:sz="6" w:space="0" w:color="auto"/>
              <w:left w:val="nil"/>
              <w:right w:val="nil"/>
            </w:tcBorders>
          </w:tcPr>
          <w:p w14:paraId="627ACD81"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1C2AC29B"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6CD6BE31" w14:textId="77777777" w:rsidTr="007160DC">
        <w:tc>
          <w:tcPr>
            <w:tcW w:w="1335" w:type="dxa"/>
            <w:vMerge/>
            <w:tcBorders>
              <w:left w:val="nil"/>
              <w:bottom w:val="single" w:sz="6" w:space="0" w:color="auto"/>
              <w:right w:val="nil"/>
            </w:tcBorders>
          </w:tcPr>
          <w:p w14:paraId="392C9BF3"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7F679AE8"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44AEAA1F"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7BC13A34"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3EE2E004"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20B8CE80"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2FCEBE70" w14:textId="77777777" w:rsidTr="007160DC">
        <w:tc>
          <w:tcPr>
            <w:tcW w:w="1335" w:type="dxa"/>
            <w:tcBorders>
              <w:top w:val="single" w:sz="6" w:space="0" w:color="auto"/>
              <w:left w:val="nil"/>
              <w:bottom w:val="nil"/>
              <w:right w:val="nil"/>
            </w:tcBorders>
          </w:tcPr>
          <w:p w14:paraId="054B58C3"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3698E72A" w14:textId="77777777" w:rsidR="00F817F4" w:rsidRPr="00F817F4" w:rsidRDefault="00F817F4" w:rsidP="00F817F4">
            <w:pPr>
              <w:jc w:val="center"/>
              <w:rPr>
                <w:rFonts w:ascii="Times New Roman" w:hAnsi="Times New Roman"/>
              </w:rPr>
            </w:pPr>
            <w:r w:rsidRPr="00F817F4">
              <w:rPr>
                <w:rFonts w:ascii="Times New Roman" w:hAnsi="Times New Roman"/>
              </w:rPr>
              <w:t>0.057187255</w:t>
            </w:r>
          </w:p>
        </w:tc>
        <w:tc>
          <w:tcPr>
            <w:tcW w:w="1336" w:type="dxa"/>
            <w:tcBorders>
              <w:top w:val="single" w:sz="6" w:space="0" w:color="auto"/>
              <w:left w:val="nil"/>
              <w:bottom w:val="nil"/>
              <w:right w:val="nil"/>
            </w:tcBorders>
          </w:tcPr>
          <w:p w14:paraId="22E9042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6052555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519FE0E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7D8343D8" w14:textId="77777777" w:rsidR="00F817F4" w:rsidRPr="00F817F4" w:rsidRDefault="00F817F4" w:rsidP="00F817F4">
            <w:pPr>
              <w:jc w:val="center"/>
              <w:rPr>
                <w:rFonts w:ascii="Times New Roman" w:hAnsi="Times New Roman"/>
              </w:rPr>
            </w:pPr>
            <w:r w:rsidRPr="00F817F4">
              <w:rPr>
                <w:rFonts w:ascii="Times New Roman" w:hAnsi="Times New Roman"/>
              </w:rPr>
              <w:t>0.056174305</w:t>
            </w:r>
          </w:p>
        </w:tc>
      </w:tr>
      <w:tr w:rsidR="00F817F4" w:rsidRPr="00F817F4" w14:paraId="401F3085" w14:textId="77777777" w:rsidTr="007160DC">
        <w:tc>
          <w:tcPr>
            <w:tcW w:w="1335" w:type="dxa"/>
            <w:tcBorders>
              <w:top w:val="nil"/>
              <w:left w:val="nil"/>
              <w:bottom w:val="nil"/>
              <w:right w:val="nil"/>
            </w:tcBorders>
          </w:tcPr>
          <w:p w14:paraId="296CAA07"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48C39221" w14:textId="77777777" w:rsidR="00F817F4" w:rsidRPr="00F817F4" w:rsidRDefault="00F817F4" w:rsidP="00F817F4">
            <w:pPr>
              <w:jc w:val="center"/>
              <w:rPr>
                <w:rFonts w:ascii="Times New Roman" w:hAnsi="Times New Roman"/>
              </w:rPr>
            </w:pPr>
            <w:r w:rsidRPr="00F817F4">
              <w:rPr>
                <w:rFonts w:ascii="Times New Roman" w:hAnsi="Times New Roman"/>
              </w:rPr>
              <w:t>0.056174305</w:t>
            </w:r>
          </w:p>
        </w:tc>
        <w:tc>
          <w:tcPr>
            <w:tcW w:w="1336" w:type="dxa"/>
            <w:tcBorders>
              <w:top w:val="nil"/>
              <w:left w:val="nil"/>
              <w:bottom w:val="nil"/>
              <w:right w:val="nil"/>
            </w:tcBorders>
          </w:tcPr>
          <w:p w14:paraId="11C9CFB0" w14:textId="77777777" w:rsidR="00F817F4" w:rsidRPr="00F817F4" w:rsidRDefault="00F817F4" w:rsidP="00F817F4">
            <w:pPr>
              <w:jc w:val="center"/>
              <w:rPr>
                <w:rFonts w:ascii="Times New Roman" w:hAnsi="Times New Roman"/>
              </w:rPr>
            </w:pPr>
            <w:r w:rsidRPr="00F817F4">
              <w:rPr>
                <w:rFonts w:ascii="Times New Roman" w:hAnsi="Times New Roman"/>
              </w:rPr>
              <w:t>0.135822317</w:t>
            </w:r>
          </w:p>
        </w:tc>
        <w:tc>
          <w:tcPr>
            <w:tcW w:w="1336" w:type="dxa"/>
            <w:tcBorders>
              <w:top w:val="nil"/>
              <w:left w:val="nil"/>
              <w:bottom w:val="nil"/>
              <w:right w:val="nil"/>
            </w:tcBorders>
          </w:tcPr>
          <w:p w14:paraId="0631424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AC9094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D76581C"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38C1B468" w14:textId="77777777" w:rsidTr="007160DC">
        <w:tc>
          <w:tcPr>
            <w:tcW w:w="1335" w:type="dxa"/>
            <w:tcBorders>
              <w:top w:val="nil"/>
              <w:left w:val="nil"/>
              <w:bottom w:val="nil"/>
              <w:right w:val="nil"/>
            </w:tcBorders>
          </w:tcPr>
          <w:p w14:paraId="07952C05"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00C67D2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9BC29FE" w14:textId="77777777" w:rsidR="00F817F4" w:rsidRPr="00F817F4" w:rsidRDefault="00F817F4" w:rsidP="00F817F4">
            <w:pPr>
              <w:jc w:val="center"/>
              <w:rPr>
                <w:rFonts w:ascii="Times New Roman" w:hAnsi="Times New Roman"/>
              </w:rPr>
            </w:pPr>
            <w:r w:rsidRPr="00F817F4">
              <w:rPr>
                <w:rFonts w:ascii="Times New Roman" w:hAnsi="Times New Roman"/>
              </w:rPr>
              <w:t>0.056174305</w:t>
            </w:r>
          </w:p>
        </w:tc>
        <w:tc>
          <w:tcPr>
            <w:tcW w:w="1336" w:type="dxa"/>
            <w:tcBorders>
              <w:top w:val="nil"/>
              <w:left w:val="nil"/>
              <w:bottom w:val="nil"/>
              <w:right w:val="nil"/>
            </w:tcBorders>
          </w:tcPr>
          <w:p w14:paraId="22A3D389" w14:textId="77777777" w:rsidR="00F817F4" w:rsidRPr="00F817F4" w:rsidRDefault="00F817F4" w:rsidP="00F817F4">
            <w:pPr>
              <w:jc w:val="center"/>
              <w:rPr>
                <w:rFonts w:ascii="Times New Roman" w:hAnsi="Times New Roman"/>
                <w:b/>
                <w:bCs/>
              </w:rPr>
            </w:pPr>
            <w:r w:rsidRPr="00F817F4">
              <w:rPr>
                <w:rFonts w:ascii="Times New Roman" w:hAnsi="Times New Roman"/>
                <w:b/>
                <w:bCs/>
              </w:rPr>
              <w:t>0.208327413</w:t>
            </w:r>
          </w:p>
        </w:tc>
        <w:tc>
          <w:tcPr>
            <w:tcW w:w="1336" w:type="dxa"/>
            <w:tcBorders>
              <w:top w:val="nil"/>
              <w:left w:val="nil"/>
              <w:bottom w:val="nil"/>
              <w:right w:val="nil"/>
            </w:tcBorders>
          </w:tcPr>
          <w:p w14:paraId="01F7010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BEFC767"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5D0F5B24" w14:textId="77777777" w:rsidTr="007160DC">
        <w:tc>
          <w:tcPr>
            <w:tcW w:w="1335" w:type="dxa"/>
            <w:tcBorders>
              <w:top w:val="nil"/>
              <w:left w:val="nil"/>
              <w:bottom w:val="nil"/>
              <w:right w:val="nil"/>
            </w:tcBorders>
          </w:tcPr>
          <w:p w14:paraId="7A32B93E"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06F979F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BC87E5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5A40E13" w14:textId="77777777" w:rsidR="00F817F4" w:rsidRPr="00F817F4" w:rsidRDefault="00F817F4" w:rsidP="00F817F4">
            <w:pPr>
              <w:jc w:val="center"/>
              <w:rPr>
                <w:rFonts w:ascii="Times New Roman" w:hAnsi="Times New Roman"/>
              </w:rPr>
            </w:pPr>
            <w:r w:rsidRPr="00F817F4">
              <w:rPr>
                <w:rFonts w:ascii="Times New Roman" w:hAnsi="Times New Roman"/>
              </w:rPr>
              <w:t>0.056174305</w:t>
            </w:r>
          </w:p>
        </w:tc>
        <w:tc>
          <w:tcPr>
            <w:tcW w:w="1336" w:type="dxa"/>
            <w:tcBorders>
              <w:top w:val="nil"/>
              <w:left w:val="nil"/>
              <w:bottom w:val="nil"/>
              <w:right w:val="nil"/>
            </w:tcBorders>
          </w:tcPr>
          <w:p w14:paraId="41BCBE67" w14:textId="77777777" w:rsidR="00F817F4" w:rsidRPr="00F817F4" w:rsidRDefault="00F817F4" w:rsidP="00F817F4">
            <w:pPr>
              <w:jc w:val="center"/>
              <w:rPr>
                <w:rFonts w:ascii="Times New Roman" w:hAnsi="Times New Roman"/>
                <w:b/>
                <w:bCs/>
              </w:rPr>
            </w:pPr>
            <w:r w:rsidRPr="00F817F4">
              <w:rPr>
                <w:rFonts w:ascii="Times New Roman" w:hAnsi="Times New Roman"/>
                <w:b/>
                <w:bCs/>
              </w:rPr>
              <w:t>0.186647216</w:t>
            </w:r>
          </w:p>
        </w:tc>
        <w:tc>
          <w:tcPr>
            <w:tcW w:w="1336" w:type="dxa"/>
            <w:tcBorders>
              <w:top w:val="nil"/>
              <w:left w:val="nil"/>
              <w:bottom w:val="nil"/>
              <w:right w:val="nil"/>
            </w:tcBorders>
          </w:tcPr>
          <w:p w14:paraId="00E1448C"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F153CBB" w14:textId="77777777" w:rsidTr="007160DC">
        <w:tc>
          <w:tcPr>
            <w:tcW w:w="1335" w:type="dxa"/>
            <w:tcBorders>
              <w:top w:val="nil"/>
              <w:left w:val="nil"/>
              <w:bottom w:val="nil"/>
              <w:right w:val="nil"/>
            </w:tcBorders>
          </w:tcPr>
          <w:p w14:paraId="31285B55"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7444965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649100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BF8B6D5"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F8ADE7F" w14:textId="77777777" w:rsidR="00F817F4" w:rsidRPr="00F817F4" w:rsidRDefault="00F817F4" w:rsidP="00F817F4">
            <w:pPr>
              <w:jc w:val="center"/>
              <w:rPr>
                <w:rFonts w:ascii="Times New Roman" w:hAnsi="Times New Roman"/>
              </w:rPr>
            </w:pPr>
            <w:r w:rsidRPr="00F817F4">
              <w:rPr>
                <w:rFonts w:ascii="Times New Roman" w:hAnsi="Times New Roman"/>
              </w:rPr>
              <w:t>0.056174305</w:t>
            </w:r>
          </w:p>
        </w:tc>
        <w:tc>
          <w:tcPr>
            <w:tcW w:w="1336" w:type="dxa"/>
            <w:tcBorders>
              <w:top w:val="nil"/>
              <w:left w:val="nil"/>
              <w:bottom w:val="nil"/>
              <w:right w:val="nil"/>
            </w:tcBorders>
          </w:tcPr>
          <w:p w14:paraId="1D86952A" w14:textId="77777777" w:rsidR="00F817F4" w:rsidRPr="00F817F4" w:rsidRDefault="00F817F4" w:rsidP="00F817F4">
            <w:pPr>
              <w:jc w:val="center"/>
              <w:rPr>
                <w:rFonts w:ascii="Times New Roman" w:hAnsi="Times New Roman"/>
              </w:rPr>
            </w:pPr>
            <w:r w:rsidRPr="00F817F4">
              <w:rPr>
                <w:rFonts w:ascii="Times New Roman" w:hAnsi="Times New Roman"/>
              </w:rPr>
              <w:t>0.131144275</w:t>
            </w:r>
          </w:p>
        </w:tc>
      </w:tr>
    </w:tbl>
    <w:p w14:paraId="7CC7AEEB" w14:textId="77777777" w:rsidR="00F817F4" w:rsidRPr="00F817F4" w:rsidRDefault="00F817F4" w:rsidP="00F817F4">
      <w:pPr>
        <w:spacing w:after="160" w:line="278" w:lineRule="auto"/>
        <w:rPr>
          <w:rFonts w:ascii="Times New Roman" w:eastAsia="Aptos" w:hAnsi="Times New Roman" w:cs="Times New Roman"/>
          <w:bCs/>
          <w:kern w:val="2"/>
          <w14:ligatures w14:val="standardContextual"/>
        </w:rPr>
      </w:pPr>
    </w:p>
    <w:p w14:paraId="138E572C" w14:textId="71E9D3EA"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S19: Elasticity matrix for 22 ± 0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57978AD8" w14:textId="77777777" w:rsidTr="007160DC">
        <w:tc>
          <w:tcPr>
            <w:tcW w:w="1335" w:type="dxa"/>
            <w:vMerge w:val="restart"/>
            <w:tcBorders>
              <w:top w:val="double" w:sz="6" w:space="0" w:color="auto"/>
              <w:left w:val="nil"/>
              <w:right w:val="nil"/>
            </w:tcBorders>
          </w:tcPr>
          <w:p w14:paraId="56B2F8BE"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AFD6EFC"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7600A7A9" w14:textId="77777777" w:rsidTr="007160DC">
        <w:tc>
          <w:tcPr>
            <w:tcW w:w="1335" w:type="dxa"/>
            <w:vMerge/>
            <w:tcBorders>
              <w:left w:val="nil"/>
              <w:bottom w:val="single" w:sz="6" w:space="0" w:color="auto"/>
              <w:right w:val="nil"/>
            </w:tcBorders>
          </w:tcPr>
          <w:p w14:paraId="6BB65D61"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4E293511"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1DE5BD7F"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11A36F55"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45F2BA37"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0BDE9B83"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1FDBD3ED" w14:textId="77777777" w:rsidTr="007160DC">
        <w:tc>
          <w:tcPr>
            <w:tcW w:w="1335" w:type="dxa"/>
            <w:tcBorders>
              <w:top w:val="single" w:sz="6" w:space="0" w:color="auto"/>
              <w:left w:val="nil"/>
              <w:bottom w:val="nil"/>
              <w:right w:val="nil"/>
            </w:tcBorders>
          </w:tcPr>
          <w:p w14:paraId="122CEBA5"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6058C61F" w14:textId="77777777" w:rsidR="00F817F4" w:rsidRPr="00F817F4" w:rsidRDefault="00F817F4" w:rsidP="00F817F4">
            <w:pPr>
              <w:jc w:val="center"/>
              <w:rPr>
                <w:rFonts w:ascii="Times New Roman" w:hAnsi="Times New Roman"/>
              </w:rPr>
            </w:pPr>
            <w:r w:rsidRPr="00F817F4">
              <w:rPr>
                <w:rFonts w:ascii="Times New Roman" w:hAnsi="Times New Roman"/>
              </w:rPr>
              <w:t>0.059883225</w:t>
            </w:r>
          </w:p>
        </w:tc>
        <w:tc>
          <w:tcPr>
            <w:tcW w:w="1336" w:type="dxa"/>
            <w:tcBorders>
              <w:top w:val="single" w:sz="6" w:space="0" w:color="auto"/>
              <w:left w:val="nil"/>
              <w:bottom w:val="nil"/>
              <w:right w:val="nil"/>
            </w:tcBorders>
          </w:tcPr>
          <w:p w14:paraId="48B5816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76324D1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2C380A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212B940F" w14:textId="77777777" w:rsidR="00F817F4" w:rsidRPr="00F817F4" w:rsidRDefault="00F817F4" w:rsidP="00F817F4">
            <w:pPr>
              <w:jc w:val="center"/>
              <w:rPr>
                <w:rFonts w:ascii="Times New Roman" w:hAnsi="Times New Roman"/>
              </w:rPr>
            </w:pPr>
            <w:r w:rsidRPr="00F817F4">
              <w:rPr>
                <w:rFonts w:ascii="Times New Roman" w:hAnsi="Times New Roman"/>
              </w:rPr>
              <w:t>0.060604146</w:t>
            </w:r>
          </w:p>
        </w:tc>
      </w:tr>
      <w:tr w:rsidR="00F817F4" w:rsidRPr="00F817F4" w14:paraId="427E2A82" w14:textId="77777777" w:rsidTr="007160DC">
        <w:tc>
          <w:tcPr>
            <w:tcW w:w="1335" w:type="dxa"/>
            <w:tcBorders>
              <w:top w:val="nil"/>
              <w:left w:val="nil"/>
              <w:bottom w:val="nil"/>
              <w:right w:val="nil"/>
            </w:tcBorders>
          </w:tcPr>
          <w:p w14:paraId="4F5DF8B9"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631BB1F0" w14:textId="77777777" w:rsidR="00F817F4" w:rsidRPr="00F817F4" w:rsidRDefault="00F817F4" w:rsidP="00F817F4">
            <w:pPr>
              <w:jc w:val="center"/>
              <w:rPr>
                <w:rFonts w:ascii="Times New Roman" w:hAnsi="Times New Roman"/>
              </w:rPr>
            </w:pPr>
            <w:r w:rsidRPr="00F817F4">
              <w:rPr>
                <w:rFonts w:ascii="Times New Roman" w:hAnsi="Times New Roman"/>
              </w:rPr>
              <w:t>0.060604146</w:t>
            </w:r>
          </w:p>
        </w:tc>
        <w:tc>
          <w:tcPr>
            <w:tcW w:w="1336" w:type="dxa"/>
            <w:tcBorders>
              <w:top w:val="nil"/>
              <w:left w:val="nil"/>
              <w:bottom w:val="nil"/>
              <w:right w:val="nil"/>
            </w:tcBorders>
          </w:tcPr>
          <w:p w14:paraId="38863122" w14:textId="77777777" w:rsidR="00F817F4" w:rsidRPr="00F817F4" w:rsidRDefault="00F817F4" w:rsidP="00F817F4">
            <w:pPr>
              <w:jc w:val="center"/>
              <w:rPr>
                <w:rFonts w:ascii="Times New Roman" w:hAnsi="Times New Roman"/>
              </w:rPr>
            </w:pPr>
            <w:r w:rsidRPr="00F817F4">
              <w:rPr>
                <w:rFonts w:ascii="Times New Roman" w:hAnsi="Times New Roman"/>
              </w:rPr>
              <w:t>0.126895373</w:t>
            </w:r>
          </w:p>
        </w:tc>
        <w:tc>
          <w:tcPr>
            <w:tcW w:w="1336" w:type="dxa"/>
            <w:tcBorders>
              <w:top w:val="nil"/>
              <w:left w:val="nil"/>
              <w:bottom w:val="nil"/>
              <w:right w:val="nil"/>
            </w:tcBorders>
          </w:tcPr>
          <w:p w14:paraId="0F17C33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DA9C57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50A2D72"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C154F8B" w14:textId="77777777" w:rsidTr="007160DC">
        <w:tc>
          <w:tcPr>
            <w:tcW w:w="1335" w:type="dxa"/>
            <w:tcBorders>
              <w:top w:val="nil"/>
              <w:left w:val="nil"/>
              <w:bottom w:val="nil"/>
              <w:right w:val="nil"/>
            </w:tcBorders>
          </w:tcPr>
          <w:p w14:paraId="7D318AA0"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70A00E5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7520C5F" w14:textId="77777777" w:rsidR="00F817F4" w:rsidRPr="00F817F4" w:rsidRDefault="00F817F4" w:rsidP="00F817F4">
            <w:pPr>
              <w:jc w:val="center"/>
              <w:rPr>
                <w:rFonts w:ascii="Times New Roman" w:hAnsi="Times New Roman"/>
              </w:rPr>
            </w:pPr>
            <w:r w:rsidRPr="00F817F4">
              <w:rPr>
                <w:rFonts w:ascii="Times New Roman" w:hAnsi="Times New Roman"/>
              </w:rPr>
              <w:t>0.060604146</w:t>
            </w:r>
          </w:p>
        </w:tc>
        <w:tc>
          <w:tcPr>
            <w:tcW w:w="1336" w:type="dxa"/>
            <w:tcBorders>
              <w:top w:val="nil"/>
              <w:left w:val="nil"/>
              <w:bottom w:val="nil"/>
              <w:right w:val="nil"/>
            </w:tcBorders>
          </w:tcPr>
          <w:p w14:paraId="31B17559" w14:textId="77777777" w:rsidR="00F817F4" w:rsidRPr="00F817F4" w:rsidRDefault="00F817F4" w:rsidP="00F817F4">
            <w:pPr>
              <w:jc w:val="center"/>
              <w:rPr>
                <w:rFonts w:ascii="Times New Roman" w:hAnsi="Times New Roman"/>
                <w:b/>
                <w:bCs/>
              </w:rPr>
            </w:pPr>
            <w:r w:rsidRPr="00F817F4">
              <w:rPr>
                <w:rFonts w:ascii="Times New Roman" w:hAnsi="Times New Roman"/>
                <w:b/>
                <w:bCs/>
              </w:rPr>
              <w:t>0.184610137</w:t>
            </w:r>
          </w:p>
        </w:tc>
        <w:tc>
          <w:tcPr>
            <w:tcW w:w="1336" w:type="dxa"/>
            <w:tcBorders>
              <w:top w:val="nil"/>
              <w:left w:val="nil"/>
              <w:bottom w:val="nil"/>
              <w:right w:val="nil"/>
            </w:tcBorders>
          </w:tcPr>
          <w:p w14:paraId="7FEFB33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9BA532B"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561D1779" w14:textId="77777777" w:rsidTr="007160DC">
        <w:tc>
          <w:tcPr>
            <w:tcW w:w="1335" w:type="dxa"/>
            <w:tcBorders>
              <w:top w:val="nil"/>
              <w:left w:val="nil"/>
              <w:bottom w:val="nil"/>
              <w:right w:val="nil"/>
            </w:tcBorders>
          </w:tcPr>
          <w:p w14:paraId="089966CF"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0009C87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25CA96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7DC3116" w14:textId="77777777" w:rsidR="00F817F4" w:rsidRPr="00F817F4" w:rsidRDefault="00F817F4" w:rsidP="00F817F4">
            <w:pPr>
              <w:jc w:val="center"/>
              <w:rPr>
                <w:rFonts w:ascii="Times New Roman" w:hAnsi="Times New Roman"/>
              </w:rPr>
            </w:pPr>
            <w:r w:rsidRPr="00F817F4">
              <w:rPr>
                <w:rFonts w:ascii="Times New Roman" w:hAnsi="Times New Roman"/>
              </w:rPr>
              <w:t>0.060604146</w:t>
            </w:r>
          </w:p>
        </w:tc>
        <w:tc>
          <w:tcPr>
            <w:tcW w:w="1336" w:type="dxa"/>
            <w:tcBorders>
              <w:top w:val="nil"/>
              <w:left w:val="nil"/>
              <w:bottom w:val="nil"/>
              <w:right w:val="nil"/>
            </w:tcBorders>
          </w:tcPr>
          <w:p w14:paraId="2553D781" w14:textId="77777777" w:rsidR="00F817F4" w:rsidRPr="00F817F4" w:rsidRDefault="00F817F4" w:rsidP="00F817F4">
            <w:pPr>
              <w:jc w:val="center"/>
              <w:rPr>
                <w:rFonts w:ascii="Times New Roman" w:hAnsi="Times New Roman"/>
                <w:b/>
                <w:bCs/>
              </w:rPr>
            </w:pPr>
            <w:r w:rsidRPr="00F817F4">
              <w:rPr>
                <w:rFonts w:ascii="Times New Roman" w:hAnsi="Times New Roman"/>
                <w:b/>
                <w:bCs/>
              </w:rPr>
              <w:t>0.181779708</w:t>
            </w:r>
          </w:p>
        </w:tc>
        <w:tc>
          <w:tcPr>
            <w:tcW w:w="1336" w:type="dxa"/>
            <w:tcBorders>
              <w:top w:val="nil"/>
              <w:left w:val="nil"/>
              <w:bottom w:val="nil"/>
              <w:right w:val="nil"/>
            </w:tcBorders>
          </w:tcPr>
          <w:p w14:paraId="1C7F2E3A"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1201DD0C" w14:textId="77777777" w:rsidTr="007160DC">
        <w:tc>
          <w:tcPr>
            <w:tcW w:w="1335" w:type="dxa"/>
            <w:tcBorders>
              <w:top w:val="nil"/>
              <w:left w:val="nil"/>
              <w:bottom w:val="nil"/>
              <w:right w:val="nil"/>
            </w:tcBorders>
          </w:tcPr>
          <w:p w14:paraId="351A63D6"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5074CB4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BA7480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B82D0D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493A172" w14:textId="77777777" w:rsidR="00F817F4" w:rsidRPr="00F817F4" w:rsidRDefault="00F817F4" w:rsidP="00F817F4">
            <w:pPr>
              <w:jc w:val="center"/>
              <w:rPr>
                <w:rFonts w:ascii="Times New Roman" w:hAnsi="Times New Roman"/>
              </w:rPr>
            </w:pPr>
            <w:r w:rsidRPr="00F817F4">
              <w:rPr>
                <w:rFonts w:ascii="Times New Roman" w:hAnsi="Times New Roman"/>
              </w:rPr>
              <w:t>0.060604146</w:t>
            </w:r>
          </w:p>
        </w:tc>
        <w:tc>
          <w:tcPr>
            <w:tcW w:w="1336" w:type="dxa"/>
            <w:tcBorders>
              <w:top w:val="nil"/>
              <w:left w:val="nil"/>
              <w:bottom w:val="nil"/>
              <w:right w:val="nil"/>
            </w:tcBorders>
          </w:tcPr>
          <w:p w14:paraId="5EA59995" w14:textId="77777777" w:rsidR="00F817F4" w:rsidRPr="00F817F4" w:rsidRDefault="00F817F4" w:rsidP="00F817F4">
            <w:pPr>
              <w:jc w:val="center"/>
              <w:rPr>
                <w:rFonts w:ascii="Times New Roman" w:hAnsi="Times New Roman"/>
              </w:rPr>
            </w:pPr>
            <w:r w:rsidRPr="00F817F4">
              <w:rPr>
                <w:rFonts w:ascii="Times New Roman" w:hAnsi="Times New Roman"/>
              </w:rPr>
              <w:t>0.143810825</w:t>
            </w:r>
          </w:p>
        </w:tc>
      </w:tr>
    </w:tbl>
    <w:p w14:paraId="6C89C8C2"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7CE7AB8A" w14:textId="1866CFB8"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S20: Elasticity matrix for 26 ± 6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2A07D1CE" w14:textId="77777777" w:rsidTr="007160DC">
        <w:tc>
          <w:tcPr>
            <w:tcW w:w="1335" w:type="dxa"/>
            <w:vMerge w:val="restart"/>
            <w:tcBorders>
              <w:top w:val="double" w:sz="6" w:space="0" w:color="auto"/>
              <w:left w:val="nil"/>
              <w:right w:val="nil"/>
            </w:tcBorders>
          </w:tcPr>
          <w:p w14:paraId="5EACD114"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6DDE786"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14E67D3D" w14:textId="77777777" w:rsidTr="007160DC">
        <w:tc>
          <w:tcPr>
            <w:tcW w:w="1335" w:type="dxa"/>
            <w:vMerge/>
            <w:tcBorders>
              <w:left w:val="nil"/>
              <w:bottom w:val="single" w:sz="6" w:space="0" w:color="auto"/>
              <w:right w:val="nil"/>
            </w:tcBorders>
          </w:tcPr>
          <w:p w14:paraId="09088250"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267BEC90"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7B2F1E4F"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59AAC046"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069F15C6"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20130654"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64E1EC0B" w14:textId="77777777" w:rsidTr="007160DC">
        <w:tc>
          <w:tcPr>
            <w:tcW w:w="1335" w:type="dxa"/>
            <w:tcBorders>
              <w:top w:val="single" w:sz="6" w:space="0" w:color="auto"/>
              <w:left w:val="nil"/>
              <w:bottom w:val="nil"/>
              <w:right w:val="nil"/>
            </w:tcBorders>
          </w:tcPr>
          <w:p w14:paraId="695F53E4"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09223DA7" w14:textId="77777777" w:rsidR="00F817F4" w:rsidRPr="00F817F4" w:rsidRDefault="00F817F4" w:rsidP="00F817F4">
            <w:pPr>
              <w:jc w:val="center"/>
              <w:rPr>
                <w:rFonts w:ascii="Times New Roman" w:hAnsi="Times New Roman"/>
              </w:rPr>
            </w:pPr>
            <w:r w:rsidRPr="00F817F4">
              <w:rPr>
                <w:rFonts w:ascii="Times New Roman" w:hAnsi="Times New Roman"/>
              </w:rPr>
              <w:t>0.067626059</w:t>
            </w:r>
          </w:p>
        </w:tc>
        <w:tc>
          <w:tcPr>
            <w:tcW w:w="1336" w:type="dxa"/>
            <w:tcBorders>
              <w:top w:val="single" w:sz="6" w:space="0" w:color="auto"/>
              <w:left w:val="nil"/>
              <w:bottom w:val="nil"/>
              <w:right w:val="nil"/>
            </w:tcBorders>
          </w:tcPr>
          <w:p w14:paraId="01A3F1C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97E5AE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4F71DE9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5E75B65D" w14:textId="77777777" w:rsidR="00F817F4" w:rsidRPr="00F817F4" w:rsidRDefault="00F817F4" w:rsidP="00F817F4">
            <w:pPr>
              <w:jc w:val="center"/>
              <w:rPr>
                <w:rFonts w:ascii="Times New Roman" w:hAnsi="Times New Roman"/>
              </w:rPr>
            </w:pPr>
            <w:r w:rsidRPr="00F817F4">
              <w:rPr>
                <w:rFonts w:ascii="Times New Roman" w:hAnsi="Times New Roman"/>
              </w:rPr>
              <w:t>0.082214798</w:t>
            </w:r>
          </w:p>
        </w:tc>
      </w:tr>
      <w:tr w:rsidR="00F817F4" w:rsidRPr="00F817F4" w14:paraId="701C3BC6" w14:textId="77777777" w:rsidTr="007160DC">
        <w:tc>
          <w:tcPr>
            <w:tcW w:w="1335" w:type="dxa"/>
            <w:tcBorders>
              <w:top w:val="nil"/>
              <w:left w:val="nil"/>
              <w:bottom w:val="nil"/>
              <w:right w:val="nil"/>
            </w:tcBorders>
          </w:tcPr>
          <w:p w14:paraId="4A294F2B"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2DCEF10D" w14:textId="77777777" w:rsidR="00F817F4" w:rsidRPr="00F817F4" w:rsidRDefault="00F817F4" w:rsidP="00F817F4">
            <w:pPr>
              <w:jc w:val="center"/>
              <w:rPr>
                <w:rFonts w:ascii="Times New Roman" w:hAnsi="Times New Roman"/>
              </w:rPr>
            </w:pPr>
            <w:r w:rsidRPr="00F817F4">
              <w:rPr>
                <w:rFonts w:ascii="Times New Roman" w:hAnsi="Times New Roman"/>
              </w:rPr>
              <w:t>0.082214798</w:t>
            </w:r>
          </w:p>
        </w:tc>
        <w:tc>
          <w:tcPr>
            <w:tcW w:w="1336" w:type="dxa"/>
            <w:tcBorders>
              <w:top w:val="nil"/>
              <w:left w:val="nil"/>
              <w:bottom w:val="nil"/>
              <w:right w:val="nil"/>
            </w:tcBorders>
          </w:tcPr>
          <w:p w14:paraId="77023DAF" w14:textId="77777777" w:rsidR="00F817F4" w:rsidRPr="00F817F4" w:rsidRDefault="00F817F4" w:rsidP="00F817F4">
            <w:pPr>
              <w:jc w:val="center"/>
              <w:rPr>
                <w:rFonts w:ascii="Times New Roman" w:hAnsi="Times New Roman"/>
              </w:rPr>
            </w:pPr>
            <w:r w:rsidRPr="00F817F4">
              <w:rPr>
                <w:rFonts w:ascii="Times New Roman" w:hAnsi="Times New Roman"/>
              </w:rPr>
              <w:t>0.105709728</w:t>
            </w:r>
          </w:p>
        </w:tc>
        <w:tc>
          <w:tcPr>
            <w:tcW w:w="1336" w:type="dxa"/>
            <w:tcBorders>
              <w:top w:val="nil"/>
              <w:left w:val="nil"/>
              <w:bottom w:val="nil"/>
              <w:right w:val="nil"/>
            </w:tcBorders>
          </w:tcPr>
          <w:p w14:paraId="2C056B1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6EA4FC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602AFBA"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35BEE417" w14:textId="77777777" w:rsidTr="007160DC">
        <w:tc>
          <w:tcPr>
            <w:tcW w:w="1335" w:type="dxa"/>
            <w:tcBorders>
              <w:top w:val="nil"/>
              <w:left w:val="nil"/>
              <w:bottom w:val="nil"/>
              <w:right w:val="nil"/>
            </w:tcBorders>
          </w:tcPr>
          <w:p w14:paraId="062E0688"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2EBD3C9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CCA34A3" w14:textId="77777777" w:rsidR="00F817F4" w:rsidRPr="00F817F4" w:rsidRDefault="00F817F4" w:rsidP="00F817F4">
            <w:pPr>
              <w:jc w:val="center"/>
              <w:rPr>
                <w:rFonts w:ascii="Times New Roman" w:hAnsi="Times New Roman"/>
              </w:rPr>
            </w:pPr>
            <w:r w:rsidRPr="00F817F4">
              <w:rPr>
                <w:rFonts w:ascii="Times New Roman" w:hAnsi="Times New Roman"/>
              </w:rPr>
              <w:t>0.082214798</w:t>
            </w:r>
          </w:p>
        </w:tc>
        <w:tc>
          <w:tcPr>
            <w:tcW w:w="1336" w:type="dxa"/>
            <w:tcBorders>
              <w:top w:val="nil"/>
              <w:left w:val="nil"/>
              <w:bottom w:val="nil"/>
              <w:right w:val="nil"/>
            </w:tcBorders>
          </w:tcPr>
          <w:p w14:paraId="64522B80" w14:textId="77777777" w:rsidR="00F817F4" w:rsidRPr="00F817F4" w:rsidRDefault="00F817F4" w:rsidP="00F817F4">
            <w:pPr>
              <w:jc w:val="center"/>
              <w:rPr>
                <w:rFonts w:ascii="Times New Roman" w:hAnsi="Times New Roman"/>
                <w:b/>
                <w:bCs/>
              </w:rPr>
            </w:pPr>
            <w:r w:rsidRPr="00F817F4">
              <w:rPr>
                <w:rFonts w:ascii="Times New Roman" w:hAnsi="Times New Roman"/>
                <w:b/>
                <w:bCs/>
              </w:rPr>
              <w:t>0.149961051</w:t>
            </w:r>
          </w:p>
        </w:tc>
        <w:tc>
          <w:tcPr>
            <w:tcW w:w="1336" w:type="dxa"/>
            <w:tcBorders>
              <w:top w:val="nil"/>
              <w:left w:val="nil"/>
              <w:bottom w:val="nil"/>
              <w:right w:val="nil"/>
            </w:tcBorders>
          </w:tcPr>
          <w:p w14:paraId="3F5BC8F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F3A2C36"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EBC337C" w14:textId="77777777" w:rsidTr="007160DC">
        <w:tc>
          <w:tcPr>
            <w:tcW w:w="1335" w:type="dxa"/>
            <w:tcBorders>
              <w:top w:val="nil"/>
              <w:left w:val="nil"/>
              <w:bottom w:val="nil"/>
              <w:right w:val="nil"/>
            </w:tcBorders>
          </w:tcPr>
          <w:p w14:paraId="77412357"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18F5AA6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3971D8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7551517" w14:textId="77777777" w:rsidR="00F817F4" w:rsidRPr="00F817F4" w:rsidRDefault="00F817F4" w:rsidP="00F817F4">
            <w:pPr>
              <w:jc w:val="center"/>
              <w:rPr>
                <w:rFonts w:ascii="Times New Roman" w:hAnsi="Times New Roman"/>
              </w:rPr>
            </w:pPr>
            <w:r w:rsidRPr="00F817F4">
              <w:rPr>
                <w:rFonts w:ascii="Times New Roman" w:hAnsi="Times New Roman"/>
              </w:rPr>
              <w:t>0.082214798</w:t>
            </w:r>
          </w:p>
        </w:tc>
        <w:tc>
          <w:tcPr>
            <w:tcW w:w="1336" w:type="dxa"/>
            <w:tcBorders>
              <w:top w:val="nil"/>
              <w:left w:val="nil"/>
              <w:bottom w:val="nil"/>
              <w:right w:val="nil"/>
            </w:tcBorders>
          </w:tcPr>
          <w:p w14:paraId="16170B05" w14:textId="77777777" w:rsidR="00F817F4" w:rsidRPr="00F817F4" w:rsidRDefault="00F817F4" w:rsidP="00F817F4">
            <w:pPr>
              <w:jc w:val="center"/>
              <w:rPr>
                <w:rFonts w:ascii="Times New Roman" w:hAnsi="Times New Roman"/>
                <w:b/>
                <w:bCs/>
              </w:rPr>
            </w:pPr>
            <w:r w:rsidRPr="00F817F4">
              <w:rPr>
                <w:rFonts w:ascii="Times New Roman" w:hAnsi="Times New Roman"/>
                <w:b/>
                <w:bCs/>
              </w:rPr>
              <w:t>0.14530025</w:t>
            </w:r>
          </w:p>
        </w:tc>
        <w:tc>
          <w:tcPr>
            <w:tcW w:w="1336" w:type="dxa"/>
            <w:tcBorders>
              <w:top w:val="nil"/>
              <w:left w:val="nil"/>
              <w:bottom w:val="nil"/>
              <w:right w:val="nil"/>
            </w:tcBorders>
          </w:tcPr>
          <w:p w14:paraId="0D0E7571"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D46E401" w14:textId="77777777" w:rsidTr="007160DC">
        <w:tc>
          <w:tcPr>
            <w:tcW w:w="1335" w:type="dxa"/>
            <w:tcBorders>
              <w:top w:val="nil"/>
              <w:left w:val="nil"/>
              <w:bottom w:val="nil"/>
              <w:right w:val="nil"/>
            </w:tcBorders>
          </w:tcPr>
          <w:p w14:paraId="1510082C"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231637A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662004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8B23C6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8C3F843" w14:textId="77777777" w:rsidR="00F817F4" w:rsidRPr="00F817F4" w:rsidRDefault="00F817F4" w:rsidP="00F817F4">
            <w:pPr>
              <w:jc w:val="center"/>
              <w:rPr>
                <w:rFonts w:ascii="Times New Roman" w:hAnsi="Times New Roman"/>
              </w:rPr>
            </w:pPr>
            <w:r w:rsidRPr="00F817F4">
              <w:rPr>
                <w:rFonts w:ascii="Times New Roman" w:hAnsi="Times New Roman"/>
              </w:rPr>
              <w:t>0.082214798</w:t>
            </w:r>
          </w:p>
        </w:tc>
        <w:tc>
          <w:tcPr>
            <w:tcW w:w="1336" w:type="dxa"/>
            <w:tcBorders>
              <w:top w:val="nil"/>
              <w:left w:val="nil"/>
              <w:bottom w:val="nil"/>
              <w:right w:val="nil"/>
            </w:tcBorders>
          </w:tcPr>
          <w:p w14:paraId="6117E8B2" w14:textId="77777777" w:rsidR="00F817F4" w:rsidRPr="00F817F4" w:rsidRDefault="00F817F4" w:rsidP="00F817F4">
            <w:pPr>
              <w:jc w:val="center"/>
              <w:rPr>
                <w:rFonts w:ascii="Times New Roman" w:hAnsi="Times New Roman"/>
              </w:rPr>
            </w:pPr>
            <w:r w:rsidRPr="00F817F4">
              <w:rPr>
                <w:rFonts w:ascii="Times New Roman" w:hAnsi="Times New Roman"/>
              </w:rPr>
              <w:t>0.120328922</w:t>
            </w:r>
          </w:p>
        </w:tc>
      </w:tr>
    </w:tbl>
    <w:p w14:paraId="53A5F76B" w14:textId="77777777" w:rsidR="00F817F4" w:rsidRPr="00F817F4" w:rsidRDefault="00F817F4" w:rsidP="00F817F4">
      <w:pPr>
        <w:spacing w:after="160" w:line="278" w:lineRule="auto"/>
        <w:rPr>
          <w:rFonts w:ascii="Times New Roman" w:eastAsia="Aptos" w:hAnsi="Times New Roman" w:cs="Times New Roman"/>
          <w:bCs/>
          <w:kern w:val="2"/>
          <w14:ligatures w14:val="standardContextual"/>
        </w:rPr>
      </w:pPr>
    </w:p>
    <w:p w14:paraId="2111A3DB" w14:textId="76D78BDC"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S21: Elasticity matrix for 26 ± 3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522F30C8" w14:textId="77777777" w:rsidTr="007160DC">
        <w:tc>
          <w:tcPr>
            <w:tcW w:w="1335" w:type="dxa"/>
            <w:vMerge w:val="restart"/>
            <w:tcBorders>
              <w:top w:val="double" w:sz="6" w:space="0" w:color="auto"/>
              <w:left w:val="nil"/>
              <w:right w:val="nil"/>
            </w:tcBorders>
          </w:tcPr>
          <w:p w14:paraId="3CC7D62F"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5970A9CE"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30843B6C" w14:textId="77777777" w:rsidTr="007160DC">
        <w:tc>
          <w:tcPr>
            <w:tcW w:w="1335" w:type="dxa"/>
            <w:vMerge/>
            <w:tcBorders>
              <w:left w:val="nil"/>
              <w:bottom w:val="single" w:sz="6" w:space="0" w:color="auto"/>
              <w:right w:val="nil"/>
            </w:tcBorders>
          </w:tcPr>
          <w:p w14:paraId="776F468A"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02F20CD4"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1AE2DBB0"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0C12AB09"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4338364F"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5E885DD2"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28656B23" w14:textId="77777777" w:rsidTr="007160DC">
        <w:tc>
          <w:tcPr>
            <w:tcW w:w="1335" w:type="dxa"/>
            <w:tcBorders>
              <w:top w:val="single" w:sz="6" w:space="0" w:color="auto"/>
              <w:left w:val="nil"/>
              <w:bottom w:val="nil"/>
              <w:right w:val="nil"/>
            </w:tcBorders>
          </w:tcPr>
          <w:p w14:paraId="5BE87AEB"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00C07DAA" w14:textId="77777777" w:rsidR="00F817F4" w:rsidRPr="00F817F4" w:rsidRDefault="00F817F4" w:rsidP="00F817F4">
            <w:pPr>
              <w:jc w:val="center"/>
              <w:rPr>
                <w:rFonts w:ascii="Times New Roman" w:hAnsi="Times New Roman"/>
              </w:rPr>
            </w:pPr>
            <w:r w:rsidRPr="00F817F4">
              <w:rPr>
                <w:rFonts w:ascii="Times New Roman" w:hAnsi="Times New Roman"/>
              </w:rPr>
              <w:t>0.051541645</w:t>
            </w:r>
          </w:p>
        </w:tc>
        <w:tc>
          <w:tcPr>
            <w:tcW w:w="1336" w:type="dxa"/>
            <w:tcBorders>
              <w:top w:val="single" w:sz="6" w:space="0" w:color="auto"/>
              <w:left w:val="nil"/>
              <w:bottom w:val="nil"/>
              <w:right w:val="nil"/>
            </w:tcBorders>
          </w:tcPr>
          <w:p w14:paraId="73A192A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188353A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12DFEC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5C93AD1F" w14:textId="77777777" w:rsidR="00F817F4" w:rsidRPr="00F817F4" w:rsidRDefault="00F817F4" w:rsidP="00F817F4">
            <w:pPr>
              <w:jc w:val="center"/>
              <w:rPr>
                <w:rFonts w:ascii="Times New Roman" w:hAnsi="Times New Roman"/>
              </w:rPr>
            </w:pPr>
            <w:r w:rsidRPr="00F817F4">
              <w:rPr>
                <w:rFonts w:ascii="Times New Roman" w:hAnsi="Times New Roman"/>
              </w:rPr>
              <w:t>0.077271591</w:t>
            </w:r>
          </w:p>
        </w:tc>
      </w:tr>
      <w:tr w:rsidR="00F817F4" w:rsidRPr="00F817F4" w14:paraId="3067B796" w14:textId="77777777" w:rsidTr="007160DC">
        <w:tc>
          <w:tcPr>
            <w:tcW w:w="1335" w:type="dxa"/>
            <w:tcBorders>
              <w:top w:val="nil"/>
              <w:left w:val="nil"/>
              <w:bottom w:val="nil"/>
              <w:right w:val="nil"/>
            </w:tcBorders>
          </w:tcPr>
          <w:p w14:paraId="55CBD9BB"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086CC7BC" w14:textId="77777777" w:rsidR="00F817F4" w:rsidRPr="00F817F4" w:rsidRDefault="00F817F4" w:rsidP="00F817F4">
            <w:pPr>
              <w:jc w:val="center"/>
              <w:rPr>
                <w:rFonts w:ascii="Times New Roman" w:hAnsi="Times New Roman"/>
              </w:rPr>
            </w:pPr>
            <w:r w:rsidRPr="00F817F4">
              <w:rPr>
                <w:rFonts w:ascii="Times New Roman" w:hAnsi="Times New Roman"/>
              </w:rPr>
              <w:t>0.077271591</w:t>
            </w:r>
          </w:p>
        </w:tc>
        <w:tc>
          <w:tcPr>
            <w:tcW w:w="1336" w:type="dxa"/>
            <w:tcBorders>
              <w:top w:val="nil"/>
              <w:left w:val="nil"/>
              <w:bottom w:val="nil"/>
              <w:right w:val="nil"/>
            </w:tcBorders>
          </w:tcPr>
          <w:p w14:paraId="503720E2" w14:textId="77777777" w:rsidR="00F817F4" w:rsidRPr="00F817F4" w:rsidRDefault="00F817F4" w:rsidP="00F817F4">
            <w:pPr>
              <w:jc w:val="center"/>
              <w:rPr>
                <w:rFonts w:ascii="Times New Roman" w:hAnsi="Times New Roman"/>
              </w:rPr>
            </w:pPr>
            <w:r w:rsidRPr="00F817F4">
              <w:rPr>
                <w:rFonts w:ascii="Times New Roman" w:hAnsi="Times New Roman"/>
              </w:rPr>
              <w:t>0.107867293</w:t>
            </w:r>
          </w:p>
        </w:tc>
        <w:tc>
          <w:tcPr>
            <w:tcW w:w="1336" w:type="dxa"/>
            <w:tcBorders>
              <w:top w:val="nil"/>
              <w:left w:val="nil"/>
              <w:bottom w:val="nil"/>
              <w:right w:val="nil"/>
            </w:tcBorders>
          </w:tcPr>
          <w:p w14:paraId="6DF550A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724B6C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68466C7"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5FCDF8CF" w14:textId="77777777" w:rsidTr="007160DC">
        <w:tc>
          <w:tcPr>
            <w:tcW w:w="1335" w:type="dxa"/>
            <w:tcBorders>
              <w:top w:val="nil"/>
              <w:left w:val="nil"/>
              <w:bottom w:val="nil"/>
              <w:right w:val="nil"/>
            </w:tcBorders>
          </w:tcPr>
          <w:p w14:paraId="15FAC06C"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4FB4BB4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381C75E" w14:textId="77777777" w:rsidR="00F817F4" w:rsidRPr="00F817F4" w:rsidRDefault="00F817F4" w:rsidP="00F817F4">
            <w:pPr>
              <w:jc w:val="center"/>
              <w:rPr>
                <w:rFonts w:ascii="Times New Roman" w:hAnsi="Times New Roman"/>
              </w:rPr>
            </w:pPr>
            <w:r w:rsidRPr="00F817F4">
              <w:rPr>
                <w:rFonts w:ascii="Times New Roman" w:hAnsi="Times New Roman"/>
              </w:rPr>
              <w:t>0.077271591</w:t>
            </w:r>
          </w:p>
        </w:tc>
        <w:tc>
          <w:tcPr>
            <w:tcW w:w="1336" w:type="dxa"/>
            <w:tcBorders>
              <w:top w:val="nil"/>
              <w:left w:val="nil"/>
              <w:bottom w:val="nil"/>
              <w:right w:val="nil"/>
            </w:tcBorders>
          </w:tcPr>
          <w:p w14:paraId="04CA57EA" w14:textId="77777777" w:rsidR="00F817F4" w:rsidRPr="00F817F4" w:rsidRDefault="00F817F4" w:rsidP="00F817F4">
            <w:pPr>
              <w:jc w:val="center"/>
              <w:rPr>
                <w:rFonts w:ascii="Times New Roman" w:hAnsi="Times New Roman"/>
                <w:b/>
                <w:bCs/>
              </w:rPr>
            </w:pPr>
            <w:r w:rsidRPr="00F817F4">
              <w:rPr>
                <w:rFonts w:ascii="Times New Roman" w:hAnsi="Times New Roman"/>
                <w:b/>
                <w:bCs/>
              </w:rPr>
              <w:t>0.157847937</w:t>
            </w:r>
          </w:p>
        </w:tc>
        <w:tc>
          <w:tcPr>
            <w:tcW w:w="1336" w:type="dxa"/>
            <w:tcBorders>
              <w:top w:val="nil"/>
              <w:left w:val="nil"/>
              <w:bottom w:val="nil"/>
              <w:right w:val="nil"/>
            </w:tcBorders>
          </w:tcPr>
          <w:p w14:paraId="619B5BA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0185051"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637D7FA" w14:textId="77777777" w:rsidTr="007160DC">
        <w:tc>
          <w:tcPr>
            <w:tcW w:w="1335" w:type="dxa"/>
            <w:tcBorders>
              <w:top w:val="nil"/>
              <w:left w:val="nil"/>
              <w:bottom w:val="nil"/>
              <w:right w:val="nil"/>
            </w:tcBorders>
          </w:tcPr>
          <w:p w14:paraId="7BCEFEAD"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4F0D3F1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A3B169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7DDD37A" w14:textId="77777777" w:rsidR="00F817F4" w:rsidRPr="00F817F4" w:rsidRDefault="00F817F4" w:rsidP="00F817F4">
            <w:pPr>
              <w:jc w:val="center"/>
              <w:rPr>
                <w:rFonts w:ascii="Times New Roman" w:hAnsi="Times New Roman"/>
              </w:rPr>
            </w:pPr>
            <w:r w:rsidRPr="00F817F4">
              <w:rPr>
                <w:rFonts w:ascii="Times New Roman" w:hAnsi="Times New Roman"/>
              </w:rPr>
              <w:t>0.077271591</w:t>
            </w:r>
          </w:p>
        </w:tc>
        <w:tc>
          <w:tcPr>
            <w:tcW w:w="1336" w:type="dxa"/>
            <w:tcBorders>
              <w:top w:val="nil"/>
              <w:left w:val="nil"/>
              <w:bottom w:val="nil"/>
              <w:right w:val="nil"/>
            </w:tcBorders>
          </w:tcPr>
          <w:p w14:paraId="7406D37F" w14:textId="77777777" w:rsidR="00F817F4" w:rsidRPr="00F817F4" w:rsidRDefault="00F817F4" w:rsidP="00F817F4">
            <w:pPr>
              <w:jc w:val="center"/>
              <w:rPr>
                <w:rFonts w:ascii="Times New Roman" w:hAnsi="Times New Roman"/>
                <w:b/>
                <w:bCs/>
              </w:rPr>
            </w:pPr>
            <w:r w:rsidRPr="00F817F4">
              <w:rPr>
                <w:rFonts w:ascii="Times New Roman" w:hAnsi="Times New Roman"/>
                <w:b/>
                <w:bCs/>
              </w:rPr>
              <w:t>0.151225009</w:t>
            </w:r>
          </w:p>
        </w:tc>
        <w:tc>
          <w:tcPr>
            <w:tcW w:w="1336" w:type="dxa"/>
            <w:tcBorders>
              <w:top w:val="nil"/>
              <w:left w:val="nil"/>
              <w:bottom w:val="nil"/>
              <w:right w:val="nil"/>
            </w:tcBorders>
          </w:tcPr>
          <w:p w14:paraId="44ECA9B8"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4248931" w14:textId="77777777" w:rsidTr="007160DC">
        <w:tc>
          <w:tcPr>
            <w:tcW w:w="1335" w:type="dxa"/>
            <w:tcBorders>
              <w:top w:val="nil"/>
              <w:left w:val="nil"/>
              <w:bottom w:val="nil"/>
              <w:right w:val="nil"/>
            </w:tcBorders>
          </w:tcPr>
          <w:p w14:paraId="67656D61"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3922211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D5C5D0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B6A929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2858C3C" w14:textId="77777777" w:rsidR="00F817F4" w:rsidRPr="00F817F4" w:rsidRDefault="00F817F4" w:rsidP="00F817F4">
            <w:pPr>
              <w:jc w:val="center"/>
              <w:rPr>
                <w:rFonts w:ascii="Times New Roman" w:hAnsi="Times New Roman"/>
              </w:rPr>
            </w:pPr>
            <w:r w:rsidRPr="00F817F4">
              <w:rPr>
                <w:rFonts w:ascii="Times New Roman" w:hAnsi="Times New Roman"/>
              </w:rPr>
              <w:t>0.077271591</w:t>
            </w:r>
          </w:p>
        </w:tc>
        <w:tc>
          <w:tcPr>
            <w:tcW w:w="1336" w:type="dxa"/>
            <w:tcBorders>
              <w:top w:val="nil"/>
              <w:left w:val="nil"/>
              <w:bottom w:val="nil"/>
              <w:right w:val="nil"/>
            </w:tcBorders>
          </w:tcPr>
          <w:p w14:paraId="28619F2F" w14:textId="77777777" w:rsidR="00F817F4" w:rsidRPr="00F817F4" w:rsidRDefault="00F817F4" w:rsidP="00F817F4">
            <w:pPr>
              <w:jc w:val="center"/>
              <w:rPr>
                <w:rFonts w:ascii="Times New Roman" w:hAnsi="Times New Roman"/>
              </w:rPr>
            </w:pPr>
            <w:r w:rsidRPr="00F817F4">
              <w:rPr>
                <w:rFonts w:ascii="Times New Roman" w:hAnsi="Times New Roman"/>
              </w:rPr>
              <w:t>0.145160159</w:t>
            </w:r>
          </w:p>
        </w:tc>
      </w:tr>
    </w:tbl>
    <w:p w14:paraId="48B002B4"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23648E6E" w14:textId="71115395"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S22: Elasticity matrix for 26 ± 0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75E018FE" w14:textId="77777777" w:rsidTr="007160DC">
        <w:tc>
          <w:tcPr>
            <w:tcW w:w="1335" w:type="dxa"/>
            <w:vMerge w:val="restart"/>
            <w:tcBorders>
              <w:top w:val="double" w:sz="6" w:space="0" w:color="auto"/>
              <w:left w:val="nil"/>
              <w:right w:val="nil"/>
            </w:tcBorders>
          </w:tcPr>
          <w:p w14:paraId="63B8E009"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46779D73"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1D326C31" w14:textId="77777777" w:rsidTr="007160DC">
        <w:tc>
          <w:tcPr>
            <w:tcW w:w="1335" w:type="dxa"/>
            <w:vMerge/>
            <w:tcBorders>
              <w:left w:val="nil"/>
              <w:bottom w:val="single" w:sz="6" w:space="0" w:color="auto"/>
              <w:right w:val="nil"/>
            </w:tcBorders>
          </w:tcPr>
          <w:p w14:paraId="312BCEC5"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78A83733"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685AA559"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7886310D"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4F14CB3D"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6BC5C564"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60ACAB3D" w14:textId="77777777" w:rsidTr="007160DC">
        <w:tc>
          <w:tcPr>
            <w:tcW w:w="1335" w:type="dxa"/>
            <w:tcBorders>
              <w:top w:val="single" w:sz="6" w:space="0" w:color="auto"/>
              <w:left w:val="nil"/>
              <w:bottom w:val="nil"/>
              <w:right w:val="nil"/>
            </w:tcBorders>
          </w:tcPr>
          <w:p w14:paraId="326D45C7"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251AC30E" w14:textId="77777777" w:rsidR="00F817F4" w:rsidRPr="00F817F4" w:rsidRDefault="00F817F4" w:rsidP="00F817F4">
            <w:pPr>
              <w:jc w:val="center"/>
              <w:rPr>
                <w:rFonts w:ascii="Times New Roman" w:hAnsi="Times New Roman"/>
              </w:rPr>
            </w:pPr>
            <w:r w:rsidRPr="00F817F4">
              <w:rPr>
                <w:rFonts w:ascii="Times New Roman" w:hAnsi="Times New Roman"/>
              </w:rPr>
              <w:t>0.045230044</w:t>
            </w:r>
          </w:p>
        </w:tc>
        <w:tc>
          <w:tcPr>
            <w:tcW w:w="1336" w:type="dxa"/>
            <w:tcBorders>
              <w:top w:val="single" w:sz="6" w:space="0" w:color="auto"/>
              <w:left w:val="nil"/>
              <w:bottom w:val="nil"/>
              <w:right w:val="nil"/>
            </w:tcBorders>
          </w:tcPr>
          <w:p w14:paraId="0EB9A8C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38DD3E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73083D4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1E23DB9C" w14:textId="77777777" w:rsidR="00F817F4" w:rsidRPr="00F817F4" w:rsidRDefault="00F817F4" w:rsidP="00F817F4">
            <w:pPr>
              <w:jc w:val="center"/>
              <w:rPr>
                <w:rFonts w:ascii="Times New Roman" w:hAnsi="Times New Roman"/>
              </w:rPr>
            </w:pPr>
            <w:r w:rsidRPr="00F817F4">
              <w:rPr>
                <w:rFonts w:ascii="Times New Roman" w:hAnsi="Times New Roman"/>
              </w:rPr>
              <w:t>0.078085243</w:t>
            </w:r>
          </w:p>
        </w:tc>
      </w:tr>
      <w:tr w:rsidR="00F817F4" w:rsidRPr="00F817F4" w14:paraId="620F3D37" w14:textId="77777777" w:rsidTr="007160DC">
        <w:tc>
          <w:tcPr>
            <w:tcW w:w="1335" w:type="dxa"/>
            <w:tcBorders>
              <w:top w:val="nil"/>
              <w:left w:val="nil"/>
              <w:bottom w:val="nil"/>
              <w:right w:val="nil"/>
            </w:tcBorders>
          </w:tcPr>
          <w:p w14:paraId="5B322C82"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2EE25FE7" w14:textId="77777777" w:rsidR="00F817F4" w:rsidRPr="00F817F4" w:rsidRDefault="00F817F4" w:rsidP="00F817F4">
            <w:pPr>
              <w:jc w:val="center"/>
              <w:rPr>
                <w:rFonts w:ascii="Times New Roman" w:hAnsi="Times New Roman"/>
              </w:rPr>
            </w:pPr>
            <w:r w:rsidRPr="00F817F4">
              <w:rPr>
                <w:rFonts w:ascii="Times New Roman" w:hAnsi="Times New Roman"/>
              </w:rPr>
              <w:t>0.078085243</w:t>
            </w:r>
          </w:p>
        </w:tc>
        <w:tc>
          <w:tcPr>
            <w:tcW w:w="1336" w:type="dxa"/>
            <w:tcBorders>
              <w:top w:val="nil"/>
              <w:left w:val="nil"/>
              <w:bottom w:val="nil"/>
              <w:right w:val="nil"/>
            </w:tcBorders>
          </w:tcPr>
          <w:p w14:paraId="3D85F13E" w14:textId="77777777" w:rsidR="00F817F4" w:rsidRPr="00F817F4" w:rsidRDefault="00F817F4" w:rsidP="00F817F4">
            <w:pPr>
              <w:jc w:val="center"/>
              <w:rPr>
                <w:rFonts w:ascii="Times New Roman" w:hAnsi="Times New Roman"/>
              </w:rPr>
            </w:pPr>
            <w:r w:rsidRPr="00F817F4">
              <w:rPr>
                <w:rFonts w:ascii="Times New Roman" w:hAnsi="Times New Roman"/>
              </w:rPr>
              <w:t>0.118183929</w:t>
            </w:r>
          </w:p>
        </w:tc>
        <w:tc>
          <w:tcPr>
            <w:tcW w:w="1336" w:type="dxa"/>
            <w:tcBorders>
              <w:top w:val="nil"/>
              <w:left w:val="nil"/>
              <w:bottom w:val="nil"/>
              <w:right w:val="nil"/>
            </w:tcBorders>
          </w:tcPr>
          <w:p w14:paraId="5684A69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39F72115"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8BCE7A3"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48FC29D" w14:textId="77777777" w:rsidTr="007160DC">
        <w:tc>
          <w:tcPr>
            <w:tcW w:w="1335" w:type="dxa"/>
            <w:tcBorders>
              <w:top w:val="nil"/>
              <w:left w:val="nil"/>
              <w:bottom w:val="nil"/>
              <w:right w:val="nil"/>
            </w:tcBorders>
          </w:tcPr>
          <w:p w14:paraId="7DAC617C"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5924D19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488D43C" w14:textId="77777777" w:rsidR="00F817F4" w:rsidRPr="00F817F4" w:rsidRDefault="00F817F4" w:rsidP="00F817F4">
            <w:pPr>
              <w:jc w:val="center"/>
              <w:rPr>
                <w:rFonts w:ascii="Times New Roman" w:hAnsi="Times New Roman"/>
              </w:rPr>
            </w:pPr>
            <w:r w:rsidRPr="00F817F4">
              <w:rPr>
                <w:rFonts w:ascii="Times New Roman" w:hAnsi="Times New Roman"/>
              </w:rPr>
              <w:t>0.078085243</w:t>
            </w:r>
          </w:p>
        </w:tc>
        <w:tc>
          <w:tcPr>
            <w:tcW w:w="1336" w:type="dxa"/>
            <w:tcBorders>
              <w:top w:val="nil"/>
              <w:left w:val="nil"/>
              <w:bottom w:val="nil"/>
              <w:right w:val="nil"/>
            </w:tcBorders>
          </w:tcPr>
          <w:p w14:paraId="4042E7D9" w14:textId="77777777" w:rsidR="00F817F4" w:rsidRPr="00F817F4" w:rsidRDefault="00F817F4" w:rsidP="00F817F4">
            <w:pPr>
              <w:jc w:val="center"/>
              <w:rPr>
                <w:rFonts w:ascii="Times New Roman" w:hAnsi="Times New Roman"/>
                <w:b/>
                <w:bCs/>
              </w:rPr>
            </w:pPr>
            <w:r w:rsidRPr="00F817F4">
              <w:rPr>
                <w:rFonts w:ascii="Times New Roman" w:hAnsi="Times New Roman"/>
                <w:b/>
                <w:bCs/>
              </w:rPr>
              <w:t>0.172519542</w:t>
            </w:r>
          </w:p>
        </w:tc>
        <w:tc>
          <w:tcPr>
            <w:tcW w:w="1336" w:type="dxa"/>
            <w:tcBorders>
              <w:top w:val="nil"/>
              <w:left w:val="nil"/>
              <w:bottom w:val="nil"/>
              <w:right w:val="nil"/>
            </w:tcBorders>
          </w:tcPr>
          <w:p w14:paraId="61C558F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AF282C5"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1D3761C8" w14:textId="77777777" w:rsidTr="007160DC">
        <w:tc>
          <w:tcPr>
            <w:tcW w:w="1335" w:type="dxa"/>
            <w:tcBorders>
              <w:top w:val="nil"/>
              <w:left w:val="nil"/>
              <w:bottom w:val="nil"/>
              <w:right w:val="nil"/>
            </w:tcBorders>
          </w:tcPr>
          <w:p w14:paraId="4A29F566"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46B8275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1CA13E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06AD3A5" w14:textId="77777777" w:rsidR="00F817F4" w:rsidRPr="00F817F4" w:rsidRDefault="00F817F4" w:rsidP="00F817F4">
            <w:pPr>
              <w:jc w:val="center"/>
              <w:rPr>
                <w:rFonts w:ascii="Times New Roman" w:hAnsi="Times New Roman"/>
              </w:rPr>
            </w:pPr>
            <w:r w:rsidRPr="00F817F4">
              <w:rPr>
                <w:rFonts w:ascii="Times New Roman" w:hAnsi="Times New Roman"/>
              </w:rPr>
              <w:t>0.078085243</w:t>
            </w:r>
          </w:p>
        </w:tc>
        <w:tc>
          <w:tcPr>
            <w:tcW w:w="1336" w:type="dxa"/>
            <w:tcBorders>
              <w:top w:val="nil"/>
              <w:left w:val="nil"/>
              <w:bottom w:val="nil"/>
              <w:right w:val="nil"/>
            </w:tcBorders>
          </w:tcPr>
          <w:p w14:paraId="7D464066" w14:textId="77777777" w:rsidR="00F817F4" w:rsidRPr="00F817F4" w:rsidRDefault="00F817F4" w:rsidP="00F817F4">
            <w:pPr>
              <w:jc w:val="center"/>
              <w:rPr>
                <w:rFonts w:ascii="Times New Roman" w:hAnsi="Times New Roman"/>
                <w:b/>
                <w:bCs/>
              </w:rPr>
            </w:pPr>
            <w:r w:rsidRPr="00F817F4">
              <w:rPr>
                <w:rFonts w:ascii="Times New Roman" w:hAnsi="Times New Roman"/>
                <w:b/>
                <w:bCs/>
              </w:rPr>
              <w:t>0.168106172</w:t>
            </w:r>
          </w:p>
        </w:tc>
        <w:tc>
          <w:tcPr>
            <w:tcW w:w="1336" w:type="dxa"/>
            <w:tcBorders>
              <w:top w:val="nil"/>
              <w:left w:val="nil"/>
              <w:bottom w:val="nil"/>
              <w:right w:val="nil"/>
            </w:tcBorders>
          </w:tcPr>
          <w:p w14:paraId="0B2172A2"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400143B" w14:textId="77777777" w:rsidTr="007160DC">
        <w:tc>
          <w:tcPr>
            <w:tcW w:w="1335" w:type="dxa"/>
            <w:tcBorders>
              <w:top w:val="nil"/>
              <w:left w:val="nil"/>
              <w:bottom w:val="nil"/>
              <w:right w:val="nil"/>
            </w:tcBorders>
          </w:tcPr>
          <w:p w14:paraId="70AF0095"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04B6468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FBD2A6C"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711489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D1B0DD7" w14:textId="77777777" w:rsidR="00F817F4" w:rsidRPr="00F817F4" w:rsidRDefault="00F817F4" w:rsidP="00F817F4">
            <w:pPr>
              <w:jc w:val="center"/>
              <w:rPr>
                <w:rFonts w:ascii="Times New Roman" w:hAnsi="Times New Roman"/>
              </w:rPr>
            </w:pPr>
            <w:r w:rsidRPr="00F817F4">
              <w:rPr>
                <w:rFonts w:ascii="Times New Roman" w:hAnsi="Times New Roman"/>
              </w:rPr>
              <w:t>0.078085243</w:t>
            </w:r>
          </w:p>
        </w:tc>
        <w:tc>
          <w:tcPr>
            <w:tcW w:w="1336" w:type="dxa"/>
            <w:tcBorders>
              <w:top w:val="nil"/>
              <w:left w:val="nil"/>
              <w:bottom w:val="nil"/>
              <w:right w:val="nil"/>
            </w:tcBorders>
          </w:tcPr>
          <w:p w14:paraId="41EEDF7A" w14:textId="77777777" w:rsidR="00F817F4" w:rsidRPr="00F817F4" w:rsidRDefault="00F817F4" w:rsidP="00F817F4">
            <w:pPr>
              <w:jc w:val="center"/>
              <w:rPr>
                <w:rFonts w:ascii="Times New Roman" w:hAnsi="Times New Roman"/>
              </w:rPr>
            </w:pPr>
            <w:r w:rsidRPr="00F817F4">
              <w:rPr>
                <w:rFonts w:ascii="Times New Roman" w:hAnsi="Times New Roman"/>
              </w:rPr>
              <w:t>0.105534099</w:t>
            </w:r>
          </w:p>
        </w:tc>
      </w:tr>
    </w:tbl>
    <w:p w14:paraId="1214C4CC"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41CE83C7" w14:textId="314B7498"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S23: Elasticity matrix for 30 ± 6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6D5F671B" w14:textId="77777777" w:rsidTr="007160DC">
        <w:tc>
          <w:tcPr>
            <w:tcW w:w="1335" w:type="dxa"/>
            <w:vMerge w:val="restart"/>
            <w:tcBorders>
              <w:top w:val="double" w:sz="6" w:space="0" w:color="auto"/>
              <w:left w:val="nil"/>
              <w:right w:val="nil"/>
            </w:tcBorders>
          </w:tcPr>
          <w:p w14:paraId="2AA22F94"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B0802C7"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361D199C" w14:textId="77777777" w:rsidTr="007160DC">
        <w:tc>
          <w:tcPr>
            <w:tcW w:w="1335" w:type="dxa"/>
            <w:vMerge/>
            <w:tcBorders>
              <w:left w:val="nil"/>
              <w:bottom w:val="single" w:sz="6" w:space="0" w:color="auto"/>
              <w:right w:val="nil"/>
            </w:tcBorders>
          </w:tcPr>
          <w:p w14:paraId="00035659"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1B14383A"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71BDBCC5"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16FFC5F8"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6D5A88A4"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4538FBB5"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49A21112" w14:textId="77777777" w:rsidTr="007160DC">
        <w:tc>
          <w:tcPr>
            <w:tcW w:w="1335" w:type="dxa"/>
            <w:tcBorders>
              <w:top w:val="single" w:sz="6" w:space="0" w:color="auto"/>
              <w:left w:val="nil"/>
              <w:bottom w:val="nil"/>
              <w:right w:val="nil"/>
            </w:tcBorders>
          </w:tcPr>
          <w:p w14:paraId="156C3AC2"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7416EA15" w14:textId="77777777" w:rsidR="00F817F4" w:rsidRPr="00F817F4" w:rsidRDefault="00F817F4" w:rsidP="00F817F4">
            <w:pPr>
              <w:jc w:val="center"/>
              <w:rPr>
                <w:rFonts w:ascii="Times New Roman" w:hAnsi="Times New Roman"/>
              </w:rPr>
            </w:pPr>
            <w:r w:rsidRPr="00F817F4">
              <w:rPr>
                <w:rFonts w:ascii="Times New Roman" w:hAnsi="Times New Roman"/>
              </w:rPr>
              <w:t>0.026464524</w:t>
            </w:r>
          </w:p>
        </w:tc>
        <w:tc>
          <w:tcPr>
            <w:tcW w:w="1336" w:type="dxa"/>
            <w:tcBorders>
              <w:top w:val="single" w:sz="6" w:space="0" w:color="auto"/>
              <w:left w:val="nil"/>
              <w:bottom w:val="nil"/>
              <w:right w:val="nil"/>
            </w:tcBorders>
          </w:tcPr>
          <w:p w14:paraId="2E1F1E04"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7ACF58F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7F95E46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4696059" w14:textId="77777777" w:rsidR="00F817F4" w:rsidRPr="00F817F4" w:rsidRDefault="00F817F4" w:rsidP="00F817F4">
            <w:pPr>
              <w:jc w:val="center"/>
              <w:rPr>
                <w:rFonts w:ascii="Times New Roman" w:hAnsi="Times New Roman"/>
              </w:rPr>
            </w:pPr>
            <w:r w:rsidRPr="00F817F4">
              <w:rPr>
                <w:rFonts w:ascii="Times New Roman" w:hAnsi="Times New Roman"/>
              </w:rPr>
              <w:t>0.084233361</w:t>
            </w:r>
          </w:p>
        </w:tc>
      </w:tr>
      <w:tr w:rsidR="00F817F4" w:rsidRPr="00F817F4" w14:paraId="7C3E79DA" w14:textId="77777777" w:rsidTr="007160DC">
        <w:tc>
          <w:tcPr>
            <w:tcW w:w="1335" w:type="dxa"/>
            <w:tcBorders>
              <w:top w:val="nil"/>
              <w:left w:val="nil"/>
              <w:bottom w:val="nil"/>
              <w:right w:val="nil"/>
            </w:tcBorders>
          </w:tcPr>
          <w:p w14:paraId="6975B81A"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6424B21B" w14:textId="77777777" w:rsidR="00F817F4" w:rsidRPr="00F817F4" w:rsidRDefault="00F817F4" w:rsidP="00F817F4">
            <w:pPr>
              <w:jc w:val="center"/>
              <w:rPr>
                <w:rFonts w:ascii="Times New Roman" w:hAnsi="Times New Roman"/>
              </w:rPr>
            </w:pPr>
            <w:r w:rsidRPr="00F817F4">
              <w:rPr>
                <w:rFonts w:ascii="Times New Roman" w:hAnsi="Times New Roman"/>
              </w:rPr>
              <w:t>0.084233361</w:t>
            </w:r>
          </w:p>
        </w:tc>
        <w:tc>
          <w:tcPr>
            <w:tcW w:w="1336" w:type="dxa"/>
            <w:tcBorders>
              <w:top w:val="nil"/>
              <w:left w:val="nil"/>
              <w:bottom w:val="nil"/>
              <w:right w:val="nil"/>
            </w:tcBorders>
          </w:tcPr>
          <w:p w14:paraId="6ED1AEE4" w14:textId="77777777" w:rsidR="00F817F4" w:rsidRPr="00F817F4" w:rsidRDefault="00F817F4" w:rsidP="00F817F4">
            <w:pPr>
              <w:jc w:val="center"/>
              <w:rPr>
                <w:rFonts w:ascii="Times New Roman" w:hAnsi="Times New Roman"/>
              </w:rPr>
            </w:pPr>
            <w:r w:rsidRPr="00F817F4">
              <w:rPr>
                <w:rFonts w:ascii="Times New Roman" w:hAnsi="Times New Roman"/>
              </w:rPr>
              <w:t>0.1045475</w:t>
            </w:r>
          </w:p>
        </w:tc>
        <w:tc>
          <w:tcPr>
            <w:tcW w:w="1336" w:type="dxa"/>
            <w:tcBorders>
              <w:top w:val="nil"/>
              <w:left w:val="nil"/>
              <w:bottom w:val="nil"/>
              <w:right w:val="nil"/>
            </w:tcBorders>
          </w:tcPr>
          <w:p w14:paraId="7D2F4F0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AF860B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5A23E57"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476832D3" w14:textId="77777777" w:rsidTr="007160DC">
        <w:tc>
          <w:tcPr>
            <w:tcW w:w="1335" w:type="dxa"/>
            <w:tcBorders>
              <w:top w:val="nil"/>
              <w:left w:val="nil"/>
              <w:bottom w:val="nil"/>
              <w:right w:val="nil"/>
            </w:tcBorders>
          </w:tcPr>
          <w:p w14:paraId="03D58FC4"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32F9178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907D71B" w14:textId="77777777" w:rsidR="00F817F4" w:rsidRPr="00F817F4" w:rsidRDefault="00F817F4" w:rsidP="00F817F4">
            <w:pPr>
              <w:jc w:val="center"/>
              <w:rPr>
                <w:rFonts w:ascii="Times New Roman" w:hAnsi="Times New Roman"/>
              </w:rPr>
            </w:pPr>
            <w:r w:rsidRPr="00F817F4">
              <w:rPr>
                <w:rFonts w:ascii="Times New Roman" w:hAnsi="Times New Roman"/>
              </w:rPr>
              <w:t>0.084233361</w:t>
            </w:r>
          </w:p>
        </w:tc>
        <w:tc>
          <w:tcPr>
            <w:tcW w:w="1336" w:type="dxa"/>
            <w:tcBorders>
              <w:top w:val="nil"/>
              <w:left w:val="nil"/>
              <w:bottom w:val="nil"/>
              <w:right w:val="nil"/>
            </w:tcBorders>
          </w:tcPr>
          <w:p w14:paraId="5CD3EA78" w14:textId="77777777" w:rsidR="00F817F4" w:rsidRPr="00F817F4" w:rsidRDefault="00F817F4" w:rsidP="00F817F4">
            <w:pPr>
              <w:jc w:val="center"/>
              <w:rPr>
                <w:rFonts w:ascii="Times New Roman" w:hAnsi="Times New Roman"/>
                <w:b/>
                <w:bCs/>
              </w:rPr>
            </w:pPr>
            <w:r w:rsidRPr="00F817F4">
              <w:rPr>
                <w:rFonts w:ascii="Times New Roman" w:hAnsi="Times New Roman"/>
                <w:b/>
                <w:bCs/>
              </w:rPr>
              <w:t>0.181082557</w:t>
            </w:r>
          </w:p>
        </w:tc>
        <w:tc>
          <w:tcPr>
            <w:tcW w:w="1336" w:type="dxa"/>
            <w:tcBorders>
              <w:top w:val="nil"/>
              <w:left w:val="nil"/>
              <w:bottom w:val="nil"/>
              <w:right w:val="nil"/>
            </w:tcBorders>
          </w:tcPr>
          <w:p w14:paraId="48D6D84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5332D92"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5664E1B" w14:textId="77777777" w:rsidTr="007160DC">
        <w:tc>
          <w:tcPr>
            <w:tcW w:w="1335" w:type="dxa"/>
            <w:tcBorders>
              <w:top w:val="nil"/>
              <w:left w:val="nil"/>
              <w:bottom w:val="nil"/>
              <w:right w:val="nil"/>
            </w:tcBorders>
          </w:tcPr>
          <w:p w14:paraId="03729B01"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5EB11A6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B4DCAB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26783CA" w14:textId="77777777" w:rsidR="00F817F4" w:rsidRPr="00F817F4" w:rsidRDefault="00F817F4" w:rsidP="00F817F4">
            <w:pPr>
              <w:jc w:val="center"/>
              <w:rPr>
                <w:rFonts w:ascii="Times New Roman" w:hAnsi="Times New Roman"/>
              </w:rPr>
            </w:pPr>
            <w:r w:rsidRPr="00F817F4">
              <w:rPr>
                <w:rFonts w:ascii="Times New Roman" w:hAnsi="Times New Roman"/>
              </w:rPr>
              <w:t>0.084233361</w:t>
            </w:r>
          </w:p>
        </w:tc>
        <w:tc>
          <w:tcPr>
            <w:tcW w:w="1336" w:type="dxa"/>
            <w:tcBorders>
              <w:top w:val="nil"/>
              <w:left w:val="nil"/>
              <w:bottom w:val="nil"/>
              <w:right w:val="nil"/>
            </w:tcBorders>
          </w:tcPr>
          <w:p w14:paraId="583788AA" w14:textId="77777777" w:rsidR="00F817F4" w:rsidRPr="00F817F4" w:rsidRDefault="00F817F4" w:rsidP="00F817F4">
            <w:pPr>
              <w:jc w:val="center"/>
              <w:rPr>
                <w:rFonts w:ascii="Times New Roman" w:hAnsi="Times New Roman"/>
                <w:b/>
                <w:bCs/>
              </w:rPr>
            </w:pPr>
            <w:r w:rsidRPr="00F817F4">
              <w:rPr>
                <w:rFonts w:ascii="Times New Roman" w:hAnsi="Times New Roman"/>
                <w:b/>
                <w:bCs/>
              </w:rPr>
              <w:t>0.151492855</w:t>
            </w:r>
          </w:p>
        </w:tc>
        <w:tc>
          <w:tcPr>
            <w:tcW w:w="1336" w:type="dxa"/>
            <w:tcBorders>
              <w:top w:val="nil"/>
              <w:left w:val="nil"/>
              <w:bottom w:val="nil"/>
              <w:right w:val="nil"/>
            </w:tcBorders>
          </w:tcPr>
          <w:p w14:paraId="6582C902"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5F7DE4D9" w14:textId="77777777" w:rsidTr="007160DC">
        <w:tc>
          <w:tcPr>
            <w:tcW w:w="1335" w:type="dxa"/>
            <w:tcBorders>
              <w:top w:val="nil"/>
              <w:left w:val="nil"/>
              <w:bottom w:val="nil"/>
              <w:right w:val="nil"/>
            </w:tcBorders>
          </w:tcPr>
          <w:p w14:paraId="20CF4FBB"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4C327E5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824CAE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6890C2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2A5421D" w14:textId="77777777" w:rsidR="00F817F4" w:rsidRPr="00F817F4" w:rsidRDefault="00F817F4" w:rsidP="00F817F4">
            <w:pPr>
              <w:jc w:val="center"/>
              <w:rPr>
                <w:rFonts w:ascii="Times New Roman" w:hAnsi="Times New Roman"/>
              </w:rPr>
            </w:pPr>
            <w:r w:rsidRPr="00F817F4">
              <w:rPr>
                <w:rFonts w:ascii="Times New Roman" w:hAnsi="Times New Roman"/>
              </w:rPr>
              <w:t>0.084233361</w:t>
            </w:r>
          </w:p>
        </w:tc>
        <w:tc>
          <w:tcPr>
            <w:tcW w:w="1336" w:type="dxa"/>
            <w:tcBorders>
              <w:top w:val="nil"/>
              <w:left w:val="nil"/>
              <w:bottom w:val="nil"/>
              <w:right w:val="nil"/>
            </w:tcBorders>
          </w:tcPr>
          <w:p w14:paraId="68E6209C" w14:textId="77777777" w:rsidR="00F817F4" w:rsidRPr="00F817F4" w:rsidRDefault="00F817F4" w:rsidP="00F817F4">
            <w:pPr>
              <w:jc w:val="center"/>
              <w:rPr>
                <w:rFonts w:ascii="Times New Roman" w:hAnsi="Times New Roman"/>
              </w:rPr>
            </w:pPr>
            <w:r w:rsidRPr="00F817F4">
              <w:rPr>
                <w:rFonts w:ascii="Times New Roman" w:hAnsi="Times New Roman"/>
              </w:rPr>
              <w:t>0.115245757</w:t>
            </w:r>
          </w:p>
        </w:tc>
      </w:tr>
    </w:tbl>
    <w:p w14:paraId="7BC15369"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42A9E9A4" w14:textId="32226C27"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S24: Elasticity matrix for 30 ± 3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6EC7EF42" w14:textId="77777777" w:rsidTr="007160DC">
        <w:tc>
          <w:tcPr>
            <w:tcW w:w="1335" w:type="dxa"/>
            <w:vMerge w:val="restart"/>
            <w:tcBorders>
              <w:top w:val="double" w:sz="6" w:space="0" w:color="auto"/>
              <w:left w:val="nil"/>
              <w:right w:val="nil"/>
            </w:tcBorders>
          </w:tcPr>
          <w:p w14:paraId="0B751438"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25956171"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01F2703A" w14:textId="77777777" w:rsidTr="007160DC">
        <w:tc>
          <w:tcPr>
            <w:tcW w:w="1335" w:type="dxa"/>
            <w:vMerge/>
            <w:tcBorders>
              <w:left w:val="nil"/>
              <w:bottom w:val="single" w:sz="6" w:space="0" w:color="auto"/>
              <w:right w:val="nil"/>
            </w:tcBorders>
          </w:tcPr>
          <w:p w14:paraId="0732B48F"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3F4595E9"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6B94DBD1"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48C1C867"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4D31EB69"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0F210CBD"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0E004B1B" w14:textId="77777777" w:rsidTr="007160DC">
        <w:tc>
          <w:tcPr>
            <w:tcW w:w="1335" w:type="dxa"/>
            <w:tcBorders>
              <w:top w:val="single" w:sz="6" w:space="0" w:color="auto"/>
              <w:left w:val="nil"/>
              <w:bottom w:val="nil"/>
              <w:right w:val="nil"/>
            </w:tcBorders>
          </w:tcPr>
          <w:p w14:paraId="4CC81213"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326A34CD" w14:textId="77777777" w:rsidR="00F817F4" w:rsidRPr="00F817F4" w:rsidRDefault="00F817F4" w:rsidP="00F817F4">
            <w:pPr>
              <w:jc w:val="center"/>
              <w:rPr>
                <w:rFonts w:ascii="Times New Roman" w:hAnsi="Times New Roman"/>
              </w:rPr>
            </w:pPr>
            <w:r w:rsidRPr="00F817F4">
              <w:rPr>
                <w:rFonts w:ascii="Times New Roman" w:hAnsi="Times New Roman"/>
              </w:rPr>
              <w:t>0.043810189</w:t>
            </w:r>
          </w:p>
        </w:tc>
        <w:tc>
          <w:tcPr>
            <w:tcW w:w="1336" w:type="dxa"/>
            <w:tcBorders>
              <w:top w:val="single" w:sz="6" w:space="0" w:color="auto"/>
              <w:left w:val="nil"/>
              <w:bottom w:val="nil"/>
              <w:right w:val="nil"/>
            </w:tcBorders>
          </w:tcPr>
          <w:p w14:paraId="2F787B6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3C2323F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2B26A24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42B58F4" w14:textId="77777777" w:rsidR="00F817F4" w:rsidRPr="00F817F4" w:rsidRDefault="00F817F4" w:rsidP="00F817F4">
            <w:pPr>
              <w:jc w:val="center"/>
              <w:rPr>
                <w:rFonts w:ascii="Times New Roman" w:hAnsi="Times New Roman"/>
              </w:rPr>
            </w:pPr>
            <w:r w:rsidRPr="00F817F4">
              <w:rPr>
                <w:rFonts w:ascii="Times New Roman" w:hAnsi="Times New Roman"/>
              </w:rPr>
              <w:t>0.067238894</w:t>
            </w:r>
          </w:p>
        </w:tc>
      </w:tr>
      <w:tr w:rsidR="00F817F4" w:rsidRPr="00F817F4" w14:paraId="13C1767E" w14:textId="77777777" w:rsidTr="007160DC">
        <w:tc>
          <w:tcPr>
            <w:tcW w:w="1335" w:type="dxa"/>
            <w:tcBorders>
              <w:top w:val="nil"/>
              <w:left w:val="nil"/>
              <w:bottom w:val="nil"/>
              <w:right w:val="nil"/>
            </w:tcBorders>
          </w:tcPr>
          <w:p w14:paraId="3C4E02B5"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17CAA090" w14:textId="77777777" w:rsidR="00F817F4" w:rsidRPr="00F817F4" w:rsidRDefault="00F817F4" w:rsidP="00F817F4">
            <w:pPr>
              <w:jc w:val="center"/>
              <w:rPr>
                <w:rFonts w:ascii="Times New Roman" w:hAnsi="Times New Roman"/>
              </w:rPr>
            </w:pPr>
            <w:r w:rsidRPr="00F817F4">
              <w:rPr>
                <w:rFonts w:ascii="Times New Roman" w:hAnsi="Times New Roman"/>
              </w:rPr>
              <w:t>0.067238894</w:t>
            </w:r>
          </w:p>
        </w:tc>
        <w:tc>
          <w:tcPr>
            <w:tcW w:w="1336" w:type="dxa"/>
            <w:tcBorders>
              <w:top w:val="nil"/>
              <w:left w:val="nil"/>
              <w:bottom w:val="nil"/>
              <w:right w:val="nil"/>
            </w:tcBorders>
          </w:tcPr>
          <w:p w14:paraId="537E80BD" w14:textId="77777777" w:rsidR="00F817F4" w:rsidRPr="00F817F4" w:rsidRDefault="00F817F4" w:rsidP="00F817F4">
            <w:pPr>
              <w:jc w:val="center"/>
              <w:rPr>
                <w:rFonts w:ascii="Times New Roman" w:hAnsi="Times New Roman"/>
              </w:rPr>
            </w:pPr>
            <w:r w:rsidRPr="00F817F4">
              <w:rPr>
                <w:rFonts w:ascii="Times New Roman" w:hAnsi="Times New Roman"/>
              </w:rPr>
              <w:t>0.103420435</w:t>
            </w:r>
          </w:p>
        </w:tc>
        <w:tc>
          <w:tcPr>
            <w:tcW w:w="1336" w:type="dxa"/>
            <w:tcBorders>
              <w:top w:val="nil"/>
              <w:left w:val="nil"/>
              <w:bottom w:val="nil"/>
              <w:right w:val="nil"/>
            </w:tcBorders>
          </w:tcPr>
          <w:p w14:paraId="371DB6F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A01EA1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67D6612"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BE2E6F0" w14:textId="77777777" w:rsidTr="007160DC">
        <w:tc>
          <w:tcPr>
            <w:tcW w:w="1335" w:type="dxa"/>
            <w:tcBorders>
              <w:top w:val="nil"/>
              <w:left w:val="nil"/>
              <w:bottom w:val="nil"/>
              <w:right w:val="nil"/>
            </w:tcBorders>
          </w:tcPr>
          <w:p w14:paraId="7FEB6ADB"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056F3E6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7B9F686" w14:textId="77777777" w:rsidR="00F817F4" w:rsidRPr="00F817F4" w:rsidRDefault="00F817F4" w:rsidP="00F817F4">
            <w:pPr>
              <w:jc w:val="center"/>
              <w:rPr>
                <w:rFonts w:ascii="Times New Roman" w:hAnsi="Times New Roman"/>
              </w:rPr>
            </w:pPr>
            <w:r w:rsidRPr="00F817F4">
              <w:rPr>
                <w:rFonts w:ascii="Times New Roman" w:hAnsi="Times New Roman"/>
              </w:rPr>
              <w:t>0.067238894</w:t>
            </w:r>
          </w:p>
        </w:tc>
        <w:tc>
          <w:tcPr>
            <w:tcW w:w="1336" w:type="dxa"/>
            <w:tcBorders>
              <w:top w:val="nil"/>
              <w:left w:val="nil"/>
              <w:bottom w:val="nil"/>
              <w:right w:val="nil"/>
            </w:tcBorders>
          </w:tcPr>
          <w:p w14:paraId="543324E1" w14:textId="77777777" w:rsidR="00F817F4" w:rsidRPr="00F817F4" w:rsidRDefault="00F817F4" w:rsidP="00F817F4">
            <w:pPr>
              <w:jc w:val="center"/>
              <w:rPr>
                <w:rFonts w:ascii="Times New Roman" w:hAnsi="Times New Roman"/>
                <w:b/>
                <w:bCs/>
              </w:rPr>
            </w:pPr>
            <w:r w:rsidRPr="00F817F4">
              <w:rPr>
                <w:rFonts w:ascii="Times New Roman" w:hAnsi="Times New Roman"/>
                <w:b/>
                <w:bCs/>
              </w:rPr>
              <w:t>0.221613842</w:t>
            </w:r>
          </w:p>
        </w:tc>
        <w:tc>
          <w:tcPr>
            <w:tcW w:w="1336" w:type="dxa"/>
            <w:tcBorders>
              <w:top w:val="nil"/>
              <w:left w:val="nil"/>
              <w:bottom w:val="nil"/>
              <w:right w:val="nil"/>
            </w:tcBorders>
          </w:tcPr>
          <w:p w14:paraId="491AC067"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2540224"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06736A08" w14:textId="77777777" w:rsidTr="007160DC">
        <w:tc>
          <w:tcPr>
            <w:tcW w:w="1335" w:type="dxa"/>
            <w:tcBorders>
              <w:top w:val="nil"/>
              <w:left w:val="nil"/>
              <w:bottom w:val="nil"/>
              <w:right w:val="nil"/>
            </w:tcBorders>
          </w:tcPr>
          <w:p w14:paraId="1AC24015"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292136A1"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7A397F8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ADE2AFF" w14:textId="77777777" w:rsidR="00F817F4" w:rsidRPr="00F817F4" w:rsidRDefault="00F817F4" w:rsidP="00F817F4">
            <w:pPr>
              <w:jc w:val="center"/>
              <w:rPr>
                <w:rFonts w:ascii="Times New Roman" w:hAnsi="Times New Roman"/>
              </w:rPr>
            </w:pPr>
            <w:r w:rsidRPr="00F817F4">
              <w:rPr>
                <w:rFonts w:ascii="Times New Roman" w:hAnsi="Times New Roman"/>
              </w:rPr>
              <w:t>0.067238894</w:t>
            </w:r>
          </w:p>
        </w:tc>
        <w:tc>
          <w:tcPr>
            <w:tcW w:w="1336" w:type="dxa"/>
            <w:tcBorders>
              <w:top w:val="nil"/>
              <w:left w:val="nil"/>
              <w:bottom w:val="nil"/>
              <w:right w:val="nil"/>
            </w:tcBorders>
          </w:tcPr>
          <w:p w14:paraId="08244119" w14:textId="77777777" w:rsidR="00F817F4" w:rsidRPr="00F817F4" w:rsidRDefault="00F817F4" w:rsidP="00F817F4">
            <w:pPr>
              <w:jc w:val="center"/>
              <w:rPr>
                <w:rFonts w:ascii="Times New Roman" w:hAnsi="Times New Roman"/>
                <w:b/>
                <w:bCs/>
              </w:rPr>
            </w:pPr>
            <w:r w:rsidRPr="00F817F4">
              <w:rPr>
                <w:rFonts w:ascii="Times New Roman" w:hAnsi="Times New Roman"/>
                <w:b/>
                <w:bCs/>
              </w:rPr>
              <w:t>0.218173625</w:t>
            </w:r>
          </w:p>
        </w:tc>
        <w:tc>
          <w:tcPr>
            <w:tcW w:w="1336" w:type="dxa"/>
            <w:tcBorders>
              <w:top w:val="nil"/>
              <w:left w:val="nil"/>
              <w:bottom w:val="nil"/>
              <w:right w:val="nil"/>
            </w:tcBorders>
          </w:tcPr>
          <w:p w14:paraId="71E201FE"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22014FE4" w14:textId="77777777" w:rsidTr="007160DC">
        <w:tc>
          <w:tcPr>
            <w:tcW w:w="1335" w:type="dxa"/>
            <w:tcBorders>
              <w:top w:val="nil"/>
              <w:left w:val="nil"/>
              <w:bottom w:val="nil"/>
              <w:right w:val="nil"/>
            </w:tcBorders>
          </w:tcPr>
          <w:p w14:paraId="14B77905"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5DAA6C9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E13AF8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4426288"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1CAB8C7" w14:textId="77777777" w:rsidR="00F817F4" w:rsidRPr="00F817F4" w:rsidRDefault="00F817F4" w:rsidP="00F817F4">
            <w:pPr>
              <w:jc w:val="center"/>
              <w:rPr>
                <w:rFonts w:ascii="Times New Roman" w:hAnsi="Times New Roman"/>
              </w:rPr>
            </w:pPr>
            <w:r w:rsidRPr="00F817F4">
              <w:rPr>
                <w:rFonts w:ascii="Times New Roman" w:hAnsi="Times New Roman"/>
              </w:rPr>
              <w:t>0.067238894</w:t>
            </w:r>
          </w:p>
        </w:tc>
        <w:tc>
          <w:tcPr>
            <w:tcW w:w="1336" w:type="dxa"/>
            <w:tcBorders>
              <w:top w:val="nil"/>
              <w:left w:val="nil"/>
              <w:bottom w:val="nil"/>
              <w:right w:val="nil"/>
            </w:tcBorders>
          </w:tcPr>
          <w:p w14:paraId="591F54B4" w14:textId="77777777" w:rsidR="00F817F4" w:rsidRPr="00F817F4" w:rsidRDefault="00F817F4" w:rsidP="00F817F4">
            <w:pPr>
              <w:jc w:val="center"/>
              <w:rPr>
                <w:rFonts w:ascii="Times New Roman" w:hAnsi="Times New Roman"/>
              </w:rPr>
            </w:pPr>
            <w:r w:rsidRPr="00F817F4">
              <w:rPr>
                <w:rFonts w:ascii="Times New Roman" w:hAnsi="Times New Roman"/>
              </w:rPr>
              <w:t>0.07678744</w:t>
            </w:r>
          </w:p>
        </w:tc>
      </w:tr>
    </w:tbl>
    <w:p w14:paraId="2762A7C9"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0ECB8837" w14:textId="77777777" w:rsidR="00F817F4" w:rsidRPr="00F817F4" w:rsidRDefault="00F817F4" w:rsidP="00F817F4">
      <w:pPr>
        <w:spacing w:after="160" w:line="278" w:lineRule="auto"/>
        <w:rPr>
          <w:rFonts w:ascii="Times New Roman" w:eastAsia="Aptos" w:hAnsi="Times New Roman" w:cs="Times New Roman"/>
          <w:bCs/>
          <w:kern w:val="2"/>
          <w14:ligatures w14:val="standardContextual"/>
        </w:rPr>
      </w:pPr>
    </w:p>
    <w:p w14:paraId="31355051" w14:textId="77777777" w:rsidR="00F817F4" w:rsidRPr="00F817F4" w:rsidRDefault="00F817F4" w:rsidP="00F817F4">
      <w:pPr>
        <w:spacing w:after="160" w:line="278" w:lineRule="auto"/>
        <w:rPr>
          <w:rFonts w:ascii="Times New Roman" w:eastAsia="Aptos" w:hAnsi="Times New Roman" w:cs="Times New Roman"/>
          <w:bCs/>
          <w:kern w:val="2"/>
          <w14:ligatures w14:val="standardContextual"/>
        </w:rPr>
      </w:pPr>
    </w:p>
    <w:p w14:paraId="6556FEF4" w14:textId="1173FAFF" w:rsidR="00F817F4" w:rsidRPr="00F817F4" w:rsidRDefault="00F817F4" w:rsidP="00F817F4">
      <w:pPr>
        <w:spacing w:after="160" w:line="278" w:lineRule="auto"/>
        <w:rPr>
          <w:rFonts w:ascii="Times New Roman" w:eastAsia="Aptos" w:hAnsi="Times New Roman" w:cs="Times New Roman"/>
          <w:bCs/>
          <w:kern w:val="2"/>
          <w14:ligatures w14:val="standardContextual"/>
        </w:rPr>
      </w:pPr>
      <w:r w:rsidRPr="00F817F4">
        <w:rPr>
          <w:rFonts w:ascii="Times New Roman" w:eastAsia="Aptos" w:hAnsi="Times New Roman" w:cs="Times New Roman"/>
          <w:bCs/>
          <w:kern w:val="2"/>
          <w14:ligatures w14:val="standardContextual"/>
        </w:rPr>
        <w:t xml:space="preserve">Table </w:t>
      </w:r>
      <w:r w:rsidR="0024175F">
        <w:rPr>
          <w:rFonts w:ascii="Times New Roman" w:eastAsia="Aptos" w:hAnsi="Times New Roman" w:cs="Times New Roman"/>
          <w:bCs/>
          <w:kern w:val="2"/>
          <w14:ligatures w14:val="standardContextual"/>
        </w:rPr>
        <w:t>3-</w:t>
      </w:r>
      <w:r w:rsidRPr="00F817F4">
        <w:rPr>
          <w:rFonts w:ascii="Times New Roman" w:eastAsia="Aptos" w:hAnsi="Times New Roman" w:cs="Times New Roman"/>
          <w:bCs/>
          <w:kern w:val="2"/>
          <w14:ligatures w14:val="standardContextual"/>
        </w:rPr>
        <w:t>S25: Elasticity matrix for 30 ± 0 °C</w:t>
      </w:r>
    </w:p>
    <w:tbl>
      <w:tblPr>
        <w:tblStyle w:val="TableGrid1"/>
        <w:tblW w:w="0" w:type="auto"/>
        <w:tblLook w:val="04A0" w:firstRow="1" w:lastRow="0" w:firstColumn="1" w:lastColumn="0" w:noHBand="0" w:noVBand="1"/>
      </w:tblPr>
      <w:tblGrid>
        <w:gridCol w:w="1260"/>
        <w:gridCol w:w="1476"/>
        <w:gridCol w:w="1476"/>
        <w:gridCol w:w="1476"/>
        <w:gridCol w:w="1476"/>
        <w:gridCol w:w="1476"/>
      </w:tblGrid>
      <w:tr w:rsidR="00F817F4" w:rsidRPr="00F817F4" w14:paraId="7C59C732" w14:textId="77777777" w:rsidTr="007160DC">
        <w:tc>
          <w:tcPr>
            <w:tcW w:w="1335" w:type="dxa"/>
            <w:vMerge w:val="restart"/>
            <w:tcBorders>
              <w:top w:val="double" w:sz="6" w:space="0" w:color="auto"/>
              <w:left w:val="nil"/>
              <w:right w:val="nil"/>
            </w:tcBorders>
          </w:tcPr>
          <w:p w14:paraId="557FB413"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r w:rsidRPr="00F817F4">
              <w:rPr>
                <w:rFonts w:ascii="Times New Roman" w:hAnsi="Times New Roman"/>
              </w:rPr>
              <w:t>+1</w:t>
            </w:r>
          </w:p>
        </w:tc>
        <w:tc>
          <w:tcPr>
            <w:tcW w:w="6679" w:type="dxa"/>
            <w:gridSpan w:val="5"/>
            <w:tcBorders>
              <w:top w:val="double" w:sz="6" w:space="0" w:color="auto"/>
              <w:left w:val="nil"/>
              <w:bottom w:val="single" w:sz="4" w:space="0" w:color="auto"/>
              <w:right w:val="nil"/>
            </w:tcBorders>
          </w:tcPr>
          <w:p w14:paraId="1F2C2A26" w14:textId="77777777" w:rsidR="00F817F4" w:rsidRPr="00F817F4" w:rsidRDefault="00F817F4" w:rsidP="00F817F4">
            <w:pPr>
              <w:jc w:val="center"/>
              <w:rPr>
                <w:rFonts w:ascii="Times New Roman" w:hAnsi="Times New Roman"/>
              </w:rPr>
            </w:pPr>
            <w:r w:rsidRPr="00F817F4">
              <w:rPr>
                <w:rFonts w:ascii="Times New Roman" w:hAnsi="Times New Roman"/>
              </w:rPr>
              <w:t xml:space="preserve">Stage at time </w:t>
            </w:r>
            <w:r w:rsidRPr="00F817F4">
              <w:rPr>
                <w:rFonts w:ascii="Times New Roman" w:hAnsi="Times New Roman"/>
                <w:i/>
              </w:rPr>
              <w:t>t</w:t>
            </w:r>
          </w:p>
        </w:tc>
      </w:tr>
      <w:tr w:rsidR="00F817F4" w:rsidRPr="00F817F4" w14:paraId="4BFFDF8E" w14:textId="77777777" w:rsidTr="007160DC">
        <w:tc>
          <w:tcPr>
            <w:tcW w:w="1335" w:type="dxa"/>
            <w:vMerge/>
            <w:tcBorders>
              <w:left w:val="nil"/>
              <w:bottom w:val="single" w:sz="6" w:space="0" w:color="auto"/>
              <w:right w:val="nil"/>
            </w:tcBorders>
          </w:tcPr>
          <w:p w14:paraId="1B3BCFBD" w14:textId="77777777" w:rsidR="00F817F4" w:rsidRPr="00F817F4" w:rsidRDefault="00F817F4" w:rsidP="00F817F4">
            <w:pPr>
              <w:jc w:val="center"/>
              <w:rPr>
                <w:rFonts w:ascii="Times New Roman" w:hAnsi="Times New Roman"/>
              </w:rPr>
            </w:pPr>
          </w:p>
        </w:tc>
        <w:tc>
          <w:tcPr>
            <w:tcW w:w="1335" w:type="dxa"/>
            <w:tcBorders>
              <w:left w:val="nil"/>
              <w:bottom w:val="single" w:sz="6" w:space="0" w:color="auto"/>
              <w:right w:val="nil"/>
            </w:tcBorders>
          </w:tcPr>
          <w:p w14:paraId="609D41D3"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6" w:type="dxa"/>
            <w:tcBorders>
              <w:left w:val="nil"/>
              <w:bottom w:val="single" w:sz="6" w:space="0" w:color="auto"/>
              <w:right w:val="nil"/>
            </w:tcBorders>
          </w:tcPr>
          <w:p w14:paraId="0BF33663"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6" w:type="dxa"/>
            <w:tcBorders>
              <w:left w:val="nil"/>
              <w:bottom w:val="single" w:sz="6" w:space="0" w:color="auto"/>
              <w:right w:val="nil"/>
            </w:tcBorders>
          </w:tcPr>
          <w:p w14:paraId="0C7A3BAD"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6" w:type="dxa"/>
            <w:tcBorders>
              <w:left w:val="nil"/>
              <w:bottom w:val="single" w:sz="6" w:space="0" w:color="auto"/>
              <w:right w:val="nil"/>
            </w:tcBorders>
          </w:tcPr>
          <w:p w14:paraId="485008CE"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6" w:type="dxa"/>
            <w:tcBorders>
              <w:left w:val="nil"/>
              <w:bottom w:val="single" w:sz="6" w:space="0" w:color="auto"/>
              <w:right w:val="nil"/>
            </w:tcBorders>
          </w:tcPr>
          <w:p w14:paraId="416EA013"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r>
      <w:tr w:rsidR="00F817F4" w:rsidRPr="00F817F4" w14:paraId="6A005515" w14:textId="77777777" w:rsidTr="007160DC">
        <w:tc>
          <w:tcPr>
            <w:tcW w:w="1335" w:type="dxa"/>
            <w:tcBorders>
              <w:top w:val="single" w:sz="6" w:space="0" w:color="auto"/>
              <w:left w:val="nil"/>
              <w:bottom w:val="nil"/>
              <w:right w:val="nil"/>
            </w:tcBorders>
          </w:tcPr>
          <w:p w14:paraId="32301E95" w14:textId="77777777" w:rsidR="00F817F4" w:rsidRPr="00F817F4" w:rsidRDefault="00F817F4" w:rsidP="00F817F4">
            <w:pPr>
              <w:jc w:val="center"/>
              <w:rPr>
                <w:rFonts w:ascii="Times New Roman" w:hAnsi="Times New Roman"/>
              </w:rPr>
            </w:pPr>
            <w:r w:rsidRPr="00F817F4">
              <w:rPr>
                <w:rFonts w:ascii="Times New Roman" w:hAnsi="Times New Roman"/>
              </w:rPr>
              <w:t>Egg</w:t>
            </w:r>
          </w:p>
        </w:tc>
        <w:tc>
          <w:tcPr>
            <w:tcW w:w="1335" w:type="dxa"/>
            <w:tcBorders>
              <w:top w:val="single" w:sz="6" w:space="0" w:color="auto"/>
              <w:left w:val="nil"/>
              <w:bottom w:val="nil"/>
              <w:right w:val="nil"/>
            </w:tcBorders>
          </w:tcPr>
          <w:p w14:paraId="7B12055B" w14:textId="77777777" w:rsidR="00F817F4" w:rsidRPr="00F817F4" w:rsidRDefault="00F817F4" w:rsidP="00F817F4">
            <w:pPr>
              <w:jc w:val="center"/>
              <w:rPr>
                <w:rFonts w:ascii="Times New Roman" w:hAnsi="Times New Roman"/>
              </w:rPr>
            </w:pPr>
            <w:r w:rsidRPr="00F817F4">
              <w:rPr>
                <w:rFonts w:ascii="Times New Roman" w:hAnsi="Times New Roman"/>
              </w:rPr>
              <w:t>0.031824582</w:t>
            </w:r>
          </w:p>
        </w:tc>
        <w:tc>
          <w:tcPr>
            <w:tcW w:w="1336" w:type="dxa"/>
            <w:tcBorders>
              <w:top w:val="single" w:sz="6" w:space="0" w:color="auto"/>
              <w:left w:val="nil"/>
              <w:bottom w:val="nil"/>
              <w:right w:val="nil"/>
            </w:tcBorders>
          </w:tcPr>
          <w:p w14:paraId="7D645BFB"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0E29A9F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6F6B27D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single" w:sz="6" w:space="0" w:color="auto"/>
              <w:left w:val="nil"/>
              <w:bottom w:val="nil"/>
              <w:right w:val="nil"/>
            </w:tcBorders>
          </w:tcPr>
          <w:p w14:paraId="7CE4A0F8" w14:textId="77777777" w:rsidR="00F817F4" w:rsidRPr="00F817F4" w:rsidRDefault="00F817F4" w:rsidP="00F817F4">
            <w:pPr>
              <w:jc w:val="center"/>
              <w:rPr>
                <w:rFonts w:ascii="Times New Roman" w:hAnsi="Times New Roman"/>
              </w:rPr>
            </w:pPr>
            <w:r w:rsidRPr="00F817F4">
              <w:rPr>
                <w:rFonts w:ascii="Times New Roman" w:hAnsi="Times New Roman"/>
              </w:rPr>
              <w:t>0.090759263</w:t>
            </w:r>
          </w:p>
        </w:tc>
      </w:tr>
      <w:tr w:rsidR="00F817F4" w:rsidRPr="00F817F4" w14:paraId="28C9BEB9" w14:textId="77777777" w:rsidTr="007160DC">
        <w:tc>
          <w:tcPr>
            <w:tcW w:w="1335" w:type="dxa"/>
            <w:tcBorders>
              <w:top w:val="nil"/>
              <w:left w:val="nil"/>
              <w:bottom w:val="nil"/>
              <w:right w:val="nil"/>
            </w:tcBorders>
          </w:tcPr>
          <w:p w14:paraId="29CD04BC" w14:textId="77777777" w:rsidR="00F817F4" w:rsidRPr="00F817F4" w:rsidRDefault="00F817F4" w:rsidP="00F817F4">
            <w:pPr>
              <w:jc w:val="center"/>
              <w:rPr>
                <w:rFonts w:ascii="Times New Roman" w:hAnsi="Times New Roman"/>
              </w:rPr>
            </w:pPr>
            <w:r w:rsidRPr="00F817F4">
              <w:rPr>
                <w:rFonts w:ascii="Times New Roman" w:hAnsi="Times New Roman"/>
              </w:rPr>
              <w:t>Larva 1+2</w:t>
            </w:r>
          </w:p>
        </w:tc>
        <w:tc>
          <w:tcPr>
            <w:tcW w:w="1335" w:type="dxa"/>
            <w:tcBorders>
              <w:top w:val="nil"/>
              <w:left w:val="nil"/>
              <w:bottom w:val="nil"/>
              <w:right w:val="nil"/>
            </w:tcBorders>
          </w:tcPr>
          <w:p w14:paraId="393B6EAC" w14:textId="77777777" w:rsidR="00F817F4" w:rsidRPr="00F817F4" w:rsidRDefault="00F817F4" w:rsidP="00F817F4">
            <w:pPr>
              <w:jc w:val="center"/>
              <w:rPr>
                <w:rFonts w:ascii="Times New Roman" w:hAnsi="Times New Roman"/>
              </w:rPr>
            </w:pPr>
            <w:r w:rsidRPr="00F817F4">
              <w:rPr>
                <w:rFonts w:ascii="Times New Roman" w:hAnsi="Times New Roman"/>
              </w:rPr>
              <w:t>0.090759263</w:t>
            </w:r>
          </w:p>
        </w:tc>
        <w:tc>
          <w:tcPr>
            <w:tcW w:w="1336" w:type="dxa"/>
            <w:tcBorders>
              <w:top w:val="nil"/>
              <w:left w:val="nil"/>
              <w:bottom w:val="nil"/>
              <w:right w:val="nil"/>
            </w:tcBorders>
          </w:tcPr>
          <w:p w14:paraId="3811962D" w14:textId="77777777" w:rsidR="00F817F4" w:rsidRPr="00F817F4" w:rsidRDefault="00F817F4" w:rsidP="00F817F4">
            <w:pPr>
              <w:jc w:val="center"/>
              <w:rPr>
                <w:rFonts w:ascii="Times New Roman" w:hAnsi="Times New Roman"/>
              </w:rPr>
            </w:pPr>
            <w:r w:rsidRPr="00F817F4">
              <w:rPr>
                <w:rFonts w:ascii="Times New Roman" w:hAnsi="Times New Roman"/>
              </w:rPr>
              <w:t>0.088501118</w:t>
            </w:r>
          </w:p>
        </w:tc>
        <w:tc>
          <w:tcPr>
            <w:tcW w:w="1336" w:type="dxa"/>
            <w:tcBorders>
              <w:top w:val="nil"/>
              <w:left w:val="nil"/>
              <w:bottom w:val="nil"/>
              <w:right w:val="nil"/>
            </w:tcBorders>
          </w:tcPr>
          <w:p w14:paraId="15BB0016"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41FF0743"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FC662D0"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27D823DE" w14:textId="77777777" w:rsidTr="007160DC">
        <w:tc>
          <w:tcPr>
            <w:tcW w:w="1335" w:type="dxa"/>
            <w:tcBorders>
              <w:top w:val="nil"/>
              <w:left w:val="nil"/>
              <w:bottom w:val="nil"/>
              <w:right w:val="nil"/>
            </w:tcBorders>
          </w:tcPr>
          <w:p w14:paraId="5EA68E1B" w14:textId="77777777" w:rsidR="00F817F4" w:rsidRPr="00F817F4" w:rsidRDefault="00F817F4" w:rsidP="00F817F4">
            <w:pPr>
              <w:jc w:val="center"/>
              <w:rPr>
                <w:rFonts w:ascii="Times New Roman" w:hAnsi="Times New Roman"/>
              </w:rPr>
            </w:pPr>
            <w:r w:rsidRPr="00F817F4">
              <w:rPr>
                <w:rFonts w:ascii="Times New Roman" w:hAnsi="Times New Roman"/>
              </w:rPr>
              <w:t>Larva 3+</w:t>
            </w:r>
          </w:p>
        </w:tc>
        <w:tc>
          <w:tcPr>
            <w:tcW w:w="1335" w:type="dxa"/>
            <w:tcBorders>
              <w:top w:val="nil"/>
              <w:left w:val="nil"/>
              <w:bottom w:val="nil"/>
              <w:right w:val="nil"/>
            </w:tcBorders>
          </w:tcPr>
          <w:p w14:paraId="36A685EA"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2D6C2F43" w14:textId="77777777" w:rsidR="00F817F4" w:rsidRPr="00F817F4" w:rsidRDefault="00F817F4" w:rsidP="00F817F4">
            <w:pPr>
              <w:jc w:val="center"/>
              <w:rPr>
                <w:rFonts w:ascii="Times New Roman" w:hAnsi="Times New Roman"/>
              </w:rPr>
            </w:pPr>
            <w:r w:rsidRPr="00F817F4">
              <w:rPr>
                <w:rFonts w:ascii="Times New Roman" w:hAnsi="Times New Roman"/>
              </w:rPr>
              <w:t>0.090759263</w:t>
            </w:r>
          </w:p>
        </w:tc>
        <w:tc>
          <w:tcPr>
            <w:tcW w:w="1336" w:type="dxa"/>
            <w:tcBorders>
              <w:top w:val="nil"/>
              <w:left w:val="nil"/>
              <w:bottom w:val="nil"/>
              <w:right w:val="nil"/>
            </w:tcBorders>
          </w:tcPr>
          <w:p w14:paraId="2A5DDB3B" w14:textId="77777777" w:rsidR="00F817F4" w:rsidRPr="00F817F4" w:rsidRDefault="00F817F4" w:rsidP="00F817F4">
            <w:pPr>
              <w:jc w:val="center"/>
              <w:rPr>
                <w:rFonts w:ascii="Times New Roman" w:hAnsi="Times New Roman"/>
                <w:b/>
                <w:bCs/>
              </w:rPr>
            </w:pPr>
            <w:r w:rsidRPr="00F817F4">
              <w:rPr>
                <w:rFonts w:ascii="Times New Roman" w:hAnsi="Times New Roman"/>
                <w:b/>
                <w:bCs/>
              </w:rPr>
              <w:t>0.162482035</w:t>
            </w:r>
          </w:p>
        </w:tc>
        <w:tc>
          <w:tcPr>
            <w:tcW w:w="1336" w:type="dxa"/>
            <w:tcBorders>
              <w:top w:val="nil"/>
              <w:left w:val="nil"/>
              <w:bottom w:val="nil"/>
              <w:right w:val="nil"/>
            </w:tcBorders>
          </w:tcPr>
          <w:p w14:paraId="6DB0419E"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1DD24CC7"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764DA769" w14:textId="77777777" w:rsidTr="007160DC">
        <w:tc>
          <w:tcPr>
            <w:tcW w:w="1335" w:type="dxa"/>
            <w:tcBorders>
              <w:top w:val="nil"/>
              <w:left w:val="nil"/>
              <w:bottom w:val="nil"/>
              <w:right w:val="nil"/>
            </w:tcBorders>
          </w:tcPr>
          <w:p w14:paraId="29E4D09E" w14:textId="77777777" w:rsidR="00F817F4" w:rsidRPr="00F817F4" w:rsidRDefault="00F817F4" w:rsidP="00F817F4">
            <w:pPr>
              <w:jc w:val="center"/>
              <w:rPr>
                <w:rFonts w:ascii="Times New Roman" w:hAnsi="Times New Roman"/>
              </w:rPr>
            </w:pPr>
            <w:r w:rsidRPr="00F817F4">
              <w:rPr>
                <w:rFonts w:ascii="Times New Roman" w:hAnsi="Times New Roman"/>
              </w:rPr>
              <w:t>Pupa</w:t>
            </w:r>
          </w:p>
        </w:tc>
        <w:tc>
          <w:tcPr>
            <w:tcW w:w="1335" w:type="dxa"/>
            <w:tcBorders>
              <w:top w:val="nil"/>
              <w:left w:val="nil"/>
              <w:bottom w:val="nil"/>
              <w:right w:val="nil"/>
            </w:tcBorders>
          </w:tcPr>
          <w:p w14:paraId="4A24167D"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57F9220"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A15B1DC" w14:textId="77777777" w:rsidR="00F817F4" w:rsidRPr="00F817F4" w:rsidRDefault="00F817F4" w:rsidP="00F817F4">
            <w:pPr>
              <w:jc w:val="center"/>
              <w:rPr>
                <w:rFonts w:ascii="Times New Roman" w:hAnsi="Times New Roman"/>
              </w:rPr>
            </w:pPr>
            <w:r w:rsidRPr="00F817F4">
              <w:rPr>
                <w:rFonts w:ascii="Times New Roman" w:hAnsi="Times New Roman"/>
              </w:rPr>
              <w:t>0.090759263</w:t>
            </w:r>
          </w:p>
        </w:tc>
        <w:tc>
          <w:tcPr>
            <w:tcW w:w="1336" w:type="dxa"/>
            <w:tcBorders>
              <w:top w:val="nil"/>
              <w:left w:val="nil"/>
              <w:bottom w:val="nil"/>
              <w:right w:val="nil"/>
            </w:tcBorders>
          </w:tcPr>
          <w:p w14:paraId="5D5535C3" w14:textId="77777777" w:rsidR="00F817F4" w:rsidRPr="00F817F4" w:rsidRDefault="00F817F4" w:rsidP="00F817F4">
            <w:pPr>
              <w:jc w:val="center"/>
              <w:rPr>
                <w:rFonts w:ascii="Times New Roman" w:hAnsi="Times New Roman"/>
                <w:b/>
                <w:bCs/>
              </w:rPr>
            </w:pPr>
            <w:r w:rsidRPr="00F817F4">
              <w:rPr>
                <w:rFonts w:ascii="Times New Roman" w:hAnsi="Times New Roman"/>
                <w:b/>
                <w:bCs/>
              </w:rPr>
              <w:t>0.160166739</w:t>
            </w:r>
          </w:p>
        </w:tc>
        <w:tc>
          <w:tcPr>
            <w:tcW w:w="1336" w:type="dxa"/>
            <w:tcBorders>
              <w:top w:val="nil"/>
              <w:left w:val="nil"/>
              <w:bottom w:val="nil"/>
              <w:right w:val="nil"/>
            </w:tcBorders>
          </w:tcPr>
          <w:p w14:paraId="28FC68CF" w14:textId="77777777" w:rsidR="00F817F4" w:rsidRPr="00F817F4" w:rsidRDefault="00F817F4" w:rsidP="00F817F4">
            <w:pPr>
              <w:jc w:val="center"/>
              <w:rPr>
                <w:rFonts w:ascii="Times New Roman" w:hAnsi="Times New Roman"/>
              </w:rPr>
            </w:pPr>
            <w:r w:rsidRPr="00F817F4">
              <w:rPr>
                <w:rFonts w:ascii="Times New Roman" w:hAnsi="Times New Roman"/>
              </w:rPr>
              <w:t>0</w:t>
            </w:r>
          </w:p>
        </w:tc>
      </w:tr>
      <w:tr w:rsidR="00F817F4" w:rsidRPr="00F817F4" w14:paraId="638F9ABF" w14:textId="77777777" w:rsidTr="007160DC">
        <w:tc>
          <w:tcPr>
            <w:tcW w:w="1335" w:type="dxa"/>
            <w:tcBorders>
              <w:top w:val="nil"/>
              <w:left w:val="nil"/>
              <w:bottom w:val="nil"/>
              <w:right w:val="nil"/>
            </w:tcBorders>
          </w:tcPr>
          <w:p w14:paraId="1C1C5BA9" w14:textId="77777777" w:rsidR="00F817F4" w:rsidRPr="00F817F4" w:rsidRDefault="00F817F4" w:rsidP="00F817F4">
            <w:pPr>
              <w:jc w:val="center"/>
              <w:rPr>
                <w:rFonts w:ascii="Times New Roman" w:hAnsi="Times New Roman"/>
              </w:rPr>
            </w:pPr>
            <w:r w:rsidRPr="00F817F4">
              <w:rPr>
                <w:rFonts w:ascii="Times New Roman" w:hAnsi="Times New Roman"/>
              </w:rPr>
              <w:t>R Adult</w:t>
            </w:r>
          </w:p>
        </w:tc>
        <w:tc>
          <w:tcPr>
            <w:tcW w:w="1335" w:type="dxa"/>
            <w:tcBorders>
              <w:top w:val="nil"/>
              <w:left w:val="nil"/>
              <w:bottom w:val="nil"/>
              <w:right w:val="nil"/>
            </w:tcBorders>
          </w:tcPr>
          <w:p w14:paraId="06F52742"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05EFBFAF"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59995299" w14:textId="77777777" w:rsidR="00F817F4" w:rsidRPr="00F817F4" w:rsidRDefault="00F817F4" w:rsidP="00F817F4">
            <w:pPr>
              <w:jc w:val="center"/>
              <w:rPr>
                <w:rFonts w:ascii="Times New Roman" w:hAnsi="Times New Roman"/>
              </w:rPr>
            </w:pPr>
            <w:r w:rsidRPr="00F817F4">
              <w:rPr>
                <w:rFonts w:ascii="Times New Roman" w:hAnsi="Times New Roman"/>
              </w:rPr>
              <w:t>0</w:t>
            </w:r>
          </w:p>
        </w:tc>
        <w:tc>
          <w:tcPr>
            <w:tcW w:w="1336" w:type="dxa"/>
            <w:tcBorders>
              <w:top w:val="nil"/>
              <w:left w:val="nil"/>
              <w:bottom w:val="nil"/>
              <w:right w:val="nil"/>
            </w:tcBorders>
          </w:tcPr>
          <w:p w14:paraId="6A028FFF" w14:textId="77777777" w:rsidR="00F817F4" w:rsidRPr="00F817F4" w:rsidRDefault="00F817F4" w:rsidP="00F817F4">
            <w:pPr>
              <w:jc w:val="center"/>
              <w:rPr>
                <w:rFonts w:ascii="Times New Roman" w:hAnsi="Times New Roman"/>
              </w:rPr>
            </w:pPr>
            <w:r w:rsidRPr="00F817F4">
              <w:rPr>
                <w:rFonts w:ascii="Times New Roman" w:hAnsi="Times New Roman"/>
              </w:rPr>
              <w:t>0.090759263</w:t>
            </w:r>
          </w:p>
        </w:tc>
        <w:tc>
          <w:tcPr>
            <w:tcW w:w="1336" w:type="dxa"/>
            <w:tcBorders>
              <w:top w:val="nil"/>
              <w:left w:val="nil"/>
              <w:bottom w:val="nil"/>
              <w:right w:val="nil"/>
            </w:tcBorders>
          </w:tcPr>
          <w:p w14:paraId="7F5B105C" w14:textId="77777777" w:rsidR="00F817F4" w:rsidRPr="00F817F4" w:rsidRDefault="00F817F4" w:rsidP="00F817F4">
            <w:pPr>
              <w:jc w:val="center"/>
              <w:rPr>
                <w:rFonts w:ascii="Times New Roman" w:hAnsi="Times New Roman"/>
              </w:rPr>
            </w:pPr>
            <w:r w:rsidRPr="00F817F4">
              <w:rPr>
                <w:rFonts w:ascii="Times New Roman" w:hAnsi="Times New Roman"/>
              </w:rPr>
              <w:t>0.103229212</w:t>
            </w:r>
          </w:p>
        </w:tc>
      </w:tr>
    </w:tbl>
    <w:p w14:paraId="17307F02" w14:textId="77777777" w:rsidR="00F817F4" w:rsidRPr="00F817F4" w:rsidRDefault="00F817F4" w:rsidP="00F817F4">
      <w:pPr>
        <w:spacing w:after="160" w:line="278" w:lineRule="auto"/>
        <w:rPr>
          <w:rFonts w:ascii="Times New Roman" w:eastAsia="Aptos" w:hAnsi="Times New Roman" w:cs="Times New Roman"/>
          <w:kern w:val="2"/>
          <w14:ligatures w14:val="standardContextual"/>
        </w:rPr>
      </w:pPr>
    </w:p>
    <w:p w14:paraId="37A2FAEA" w14:textId="77777777" w:rsidR="00236E6D" w:rsidRPr="009D2AA9" w:rsidRDefault="00236E6D" w:rsidP="00F817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rPr>
      </w:pPr>
    </w:p>
    <w:p w14:paraId="36AC01C8"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41426C5" w14:textId="7AD164E9" w:rsidR="003D2CB8" w:rsidRDefault="00F710F9" w:rsidP="00C17BE9">
      <w:pPr>
        <w:pStyle w:val="Heading1"/>
      </w:pPr>
      <w:r w:rsidRPr="009D2AA9">
        <w:br w:type="page"/>
      </w:r>
      <w:bookmarkStart w:id="21" w:name="_Toc201248099"/>
      <w:r w:rsidR="00F327F3">
        <w:lastRenderedPageBreak/>
        <w:t>:</w:t>
      </w:r>
      <w:r w:rsidR="00D470F6">
        <w:t xml:space="preserve"> </w:t>
      </w:r>
      <w:r w:rsidR="009513CB">
        <w:t xml:space="preserve">Warmer and more variable temperatures alter outcomes for </w:t>
      </w:r>
      <w:r w:rsidR="009513CB" w:rsidRPr="00D9524A">
        <w:rPr>
          <w:i/>
          <w:iCs/>
        </w:rPr>
        <w:t>Spodoptera frugiperda</w:t>
      </w:r>
      <w:r w:rsidR="009513CB">
        <w:t xml:space="preserve"> infected with </w:t>
      </w:r>
      <w:r w:rsidR="009513CB" w:rsidRPr="00D9524A">
        <w:rPr>
          <w:i/>
          <w:iCs/>
        </w:rPr>
        <w:t>Bacillus thuringiensis</w:t>
      </w:r>
      <w:bookmarkEnd w:id="21"/>
      <w:r w:rsidR="009513CB">
        <w:t xml:space="preserve"> </w:t>
      </w:r>
      <w:r w:rsidR="0080163F">
        <w:t xml:space="preserve"> </w:t>
      </w:r>
    </w:p>
    <w:p w14:paraId="6D2C642B" w14:textId="77777777" w:rsidR="009513CB" w:rsidRDefault="009513CB" w:rsidP="003D2CB8">
      <w:pPr>
        <w:spacing w:line="360" w:lineRule="auto"/>
        <w:rPr>
          <w:rFonts w:ascii="Times New Roman" w:eastAsia="Aptos" w:hAnsi="Times New Roman" w:cs="Times New Roman"/>
          <w:b/>
          <w:bCs/>
          <w:kern w:val="2"/>
          <w14:ligatures w14:val="standardContextual"/>
        </w:rPr>
      </w:pPr>
      <w:bookmarkStart w:id="22" w:name="_Hlk198733847"/>
      <w:bookmarkEnd w:id="22"/>
    </w:p>
    <w:p w14:paraId="1425456B" w14:textId="6283965D"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t>1. INTRODUCTION</w:t>
      </w:r>
    </w:p>
    <w:p w14:paraId="74E4C88C"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Biologists increasingly recognize the importance of incorporating short-term temperature variability when studying the effects of temperature on insect performance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{"citationID":"4Sdrmh5D","properties":{"unsorted":true,"formattedCitation":"(Vasseur et al., 2014; Colinet et al., 2015; Sheldon et al., 2020; Marshall et al., 2021; Vajedsamiei et al., 2021)","plainCitation":"(Vasseur et al., 2014; Colinet et al., 2015; Sheldon et al., 2020; Marshall et al., 2021; Vajedsamiei et al., 2021)","noteIndex":0},"citationItems":[{"id":23,"uris":["http://zotero.org/users/5290935/items/973ZDTBA"],"itemData":{"id":23,"type":"article-journal","abstract":"Increases in the frequency, severity and duration of temperature extremes are anticipated in the near future. Although recent work suggests that changes in temperature variation will have disproportionately greater effects on species than changes to the mean, much of climate change research in ecology has focused on the impacts of mean temperature change. Here, we couple fine-grained climate projections (2050–2059) to thermal performance data from 38 ectothermic invertebrate species and contrast projections with those of a simple model. We show that projections based on mean temperature change alone differ substantially from those incorporating changes to the variation, and to the mean and variation in concert. Although most species show increases in performance at greater mean temperatures, the effect of mean and variance change together yields a range of responses, with temperate species at greatest risk of performance declines. Our work highlights the importance of using fine-grained temporal data to incorporate the full extent of temperature variation when assessing and projecting performance.","container-title":"Proceedings of the Royal Society B: Biological Sciences","DOI":"10.1098/rspb.2013.2612","issue":"1779","journalAbbreviation":"Proceedings of the Royal Society B: Biological Sciences","page":"20132612","source":"royalsocietypublishing.org (Atypon)","title":"Increased temperature variation poses a greater risk to species than climate warming","volume":"281","author":[{"family":"Vasseur","given":"David"},{"literal":"DeLong John P."},{"literal":"Gilbert Benjamin"},{"literal":"Greig Hamish S."},{"literal":"Harley Christopher D. G."},{"literal":"McCann Kevin S."},{"literal":"Savage Van"},{"literal":"Tunney Tyler D."},{"literal":"O'Connor Mary I."}],"issued":{"date-parts":[["2014",3,22]]}}},{"id":175,"uris":["http://zotero.org/users/5290935/items/EZTW6YT9"],"itemData":{"id":175,"type":"article-journal","abstract":"All climate change scenarios predict an increase in both global temperature means and the magnitude of seasonal and diel temperature variation. The nonlinear relationship between temperature and biological processes means that fluctuating temperatures lead to physiological, life history, and ecological consequences for ectothermic insects that diverge from those predicted from constant temperatures. Fluctuating temperatures that remain within permissive temperature ranges generally improve performance. By contrast, those which extend to stressful temperatures may have either positive impacts, allowing repair of damage accrued during exposure to thermal extremes, or negative impacts from cumulative damage during successive exposures. We discuss the mechanisms underlying these differing effects. Fluctuating temperatures could be used to enhance or weaken insects in applied rearing programs, and any prediction of insect performance in the field—including models of climate change or population performance—must account for the effect of fluctuating temperatures.","container-title":"Annual Review of Entomology","DOI":"10.1146/annurev-ento-010814-021017","issue":"1","note":"PMID: 25341105","page":"123-140","source":"Annual Reviews","title":"Insects in Fluctuating Thermal Environments","volume":"60","author":[{"family":"Colinet","given":"Hervé"},{"family":"Sinclair","given":"Brent J."},{"family":"Vernon","given":"Philippe"},{"family":"Renault","given":"David"}],"issued":{"date-parts":[["2015"]]}}},{"id":1,"uris":["http://zotero.org/users/5290935/items/AUERKZKS"],"itemData":{"id":1,"type":"article-journal","abstract":"Most studies exploring molecular and physiological responses to temperature have focused on constant temperature treatments. To gain a better understanding of the impact of fluctuating temperatures, we investigated the effects of increased temperature variation on Phanaeus vindex dung beetles across levels of biological organization. Specifically, we hypothesized that increased temperature variation is energetically demanding. We predicted that thermal sensitivity of metabolic rate and energetic reserves would be reduced with increasing fluctuation. To test this, we examined the responses of dung beetles to constant (20°C), low fluctuation (20±5°C), or high fluctuation (20±12°C) temperature treatments using respirometry, assessment of energetic reserves and HPLC-MS-based metabolomics. We found no significant differences in metabolic rate or energetic reserves, suggesting increased fluctuations were not energetically demanding. To understand why there was no effect of increased amplitude of temperature fluctuation on energetics, we assembled and annotated a de novo transcriptome, finding non-overlapping transcriptomic and metabolomic responses of beetles exposed to different fluctuations. We found that 58 metabolites increased in abundance in both fluctuation treatments, but 15 only did so in response to high-amplitude fluctuations. We found that 120 transcripts were significantly upregulated following acclimation to any fluctuation, but 174 were upregulated only in beetles from the high-amplitude fluctuation treatment. Several differentially expressed transcripts were associated with post-translational modifications to histones that support a more open chromatin structure. Our results demonstrate that acclimation to different temperature fluctuations is distinct and may be supported by increasing transcriptional plasticity. Our results indicate for the first time that histone modifications may underlie rapid acclimation to temperature variation.","container-title":"Journal of Experimental Biology","DOI":"10.1242/jeb.233239","ISSN":"0022-0949","issue":"jeb233239","journalAbbreviation":"Journal of Experimental Biology","source":"Silverchair","title":"Different amplitudes of temperature fluctuation induce distinct transcriptomic and metabolomic responses in the dung beetle Phanaeus vindex","URL":"https://doi.org/10.1242/jeb.233239","volume":"223","author":[{"family":"Sheldon","given":"Kimberly S."},{"family":"Padash","given":"Mojgan"},{"family":"Carter","given":"Amanda W."},{"family":"Marshall","given":"Katie E."}],"accessed":{"date-parts":[["2021",4,16]]},"issued":{"date-parts":[["2020",12,9]]}}},{"id":394,"uris":["http://zotero.org/users/5290935/items/4EV43KIF"],"itemData":{"id":394,"type":"article-journal","abstract":"Understanding and predicting responses of ectothermic animals to temperature are essential for decision-making and management. The thermal performance curve (TPC), which quantifies the thermal sensitivity of traits such as metabolism, growth and feeding rates in laboratory conditions, is often used to predict responses of wild populations. However, central assumptions of this approach are that TPCs are relatively static between populations and that curves measured under stable temperature conditions can predict performance under variable conditions. We test these assumptions using two latitudinally matched populations of the ecosystem engineer Mytilus trossulus that differ in their experienced temperature variability regime. We acclimated each population in a range of constant or fluctuating temperatures for six weeks and measured a series of both short term (feeding rate, byssal thread production) and long-term (growth, survival) metrics to test the hypothesis that performance in fluctuating temperatures can be predicted from constant temperatures. We find that this was not true for any metric, and that there were important interactions with the population of origin. Our results emphasize that responses to fluctuating conditions are still poorly understood and suggest caution must be taken in the use of TPCs generated under constant temperature conditions for the prediction of wild population responses.","container-title":"Proceedings of the Royal Society B: Biological Sciences","DOI":"10.1098/rspb.2020.2968","issue":"1947","note":"publisher: Royal Society","page":"20202968","source":"royalsocietypublishing.org (Atypon)","title":"Whole-organism responses to constant temperatures do not predict responses to variable temperatures in the ecosystem engineer Mytilus trossulus","volume":"288","author":[{"family":"Marshall","given":"Katie E."},{"family":"Anderson","given":"Kathryn M."},{"family":"Brown","given":"Norah E. M."},{"family":"Dytnerski","given":"James K."},{"family":"Flynn","given":"Kelsey L."},{"family":"Bernhardt","given":"Joey R."},{"family":"Konecny","given":"Cassandra A."},{"family":"Gurney-Smith","given":"Helen"},{"family":"Harley","given":"Christopher D. G."}],"issued":{"date-parts":[["2021",3,24]]}}},{"id":2247,"uris":["http://zotero.org/users/5290935/items/3KYNNNH5"],"itemData":{"id":2247,"type":"article-journal","abstract":"Predicting the implications of ongoing ocean climate warming demands a better understanding of how short-term thermal variability impacts marine ectotherms, particularly at beyond-optimal average conditions during summer heatwaves. Using a globally important model species, the blue mussel Mytilus, in a 5-week-long experiment, we (a) assessed growth performance traits under 12 scenarios, consisting of four thermal averages (18.5, 21, 23.5 and 26℃) imposed as constant or daily fluctuating regimes with amplitudes of 2 or 4℃. Additionally, we conducted a short-term assay using different mussel individuals to (b) test for the species capacity for suppression and recovery of metabolic performance traits (feeding and aerobic respiration) when exposed to a 1-day thermal fluctuation regime (16.8–30.5℃). Using this high-resolution data, we (c) generated short-term thermal metabolic performance curves to predict and explain growth responses observed in the long-term experiment. We found that daily high-amplitude thermal cycles (4℃) improved mussel growth when fluctuations were imposed around an extreme average temperature of 26℃, representing end-of-century heatwaves. In contrast, thermal cycles negatively affected mussel growth at a less extreme average temperature of 23.5℃, resembling current peak summer temperature scenarios. These results suggest that fluctuations ameliorate heat stress impacts only at critically high average temperatures. The short-term assay demonstrated that during the warming phase, animals stopped feeding between 24 and 30℃ while gradually suppressing respiration. In the subsequent cooling phase, feeding and respiration partially and fully recovered to pre-heating rates respectively. Furthermore, nonlinear averaging of short-term feeding responses (upscaling) well-predicted longer term growth responses to fluctuations. Our findings suggest that fluctuations can be beneficial to or detrimental for the long-term performance of ectothermic animals, depending on the fluctuations' average and amplitude. Furthermore, the observed effects can be linked to fluctuation-mediated metabolic suppression and recovery. In a general framework, we propose various hypothetical scenarios of fluctuation impacts on ectotherm performance considering inter- or intra-species variability in heat sensitivity. Our research highlights the need for studying metabolic performance in relation to cyclic abiotic fluctuations to advance the understanding of climate change impacts on aquatic systems. A free Plain Language Summary can be found within the Supporting Information of this article.","container-title":"Functional Ecology","DOI":"10.1111/1365-2435.13889","ISSN":"1365-2435","issue":"11","language":"en","license":"© 2021 The Authors. Functional Ecology published by John Wiley &amp; Sons Ltd on behalf of British Ecological Society","note":"_eprint: https://onlinelibrary.wiley.com/doi/pdf/10.1111/1365-2435.13889","page":"2483-2496","source":"Wiley Online Library","title":"Cyclic thermal fluctuations can be burden or relief for an ectotherm depending on fluctuations’ average and amplitude","volume":"35","author":[{"family":"Vajedsamiei","given":"Jahangir"},{"family":"Melzner","given":"Frank"},{"family":"Raatz","given":"Michael"},{"family":"Morón Lugo","given":"Sonia C."},{"family":"Pansch","given":"Christian"}],"issued":{"date-parts":[["2021"]]}}}],"schema":"https://github.com/citation-style-language/schema/raw/master/csl-citation.json"}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(Vasseur et al., 2014; Colinet et al., 2015; Sheldon et al., 2020; Marshall et al., 2021; Vajedsamiei et al., 2021)</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However, most empirical studies and reviews that explicitly investigate the effects of temperature fluctuations focus on individual-level traits and survivorship, often using organisms maintained in controlled settings to isolate any temperature effects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{"citationID":"WJwbt0CL","properties":{"unsorted":true,"formattedCitation":"(Stoks et al., 2017; Slein et al., 2023)","plainCitation":"(Stoks et al., 2017; Slein et al., 2023)","noteIndex":0},"citationItems":[{"id":146,"uris":["http://zotero.org/users/5290935/items/C944ZXVH"],"itemData":{"id":146,"type":"article-journal","container-title":"Current Opinion in Insect Science","DOI":"10.1016/j.cois.2017.06.008","ISSN":"22145745","language":"en","page":"35-42","source":"Crossref","title":"Daily temperature variation and extreme high temperatures drive performance and biotic interactions in a warming world","volume":"23","author":[{"family":"Stoks","given":"Robby"},{"family":"Verheyen","given":"Julie"},{"family":"Van Dievel","given":"Marie"},{"family":"Tüzün","given":"Nedim"}],"issued":{"date-parts":[["2017",10]]}}},{"id":2241,"uris":["http://zotero.org/users/5290935/items/5EYYXX9C"],"itemData":{"id":2241,"type":"article-journal","abstract":"Thermal variability is a key driver of ecological processes, affecting organisms and populations across multiple temporal scales. Despite the ubiquity of variation, biologists lack a quantitative synthesis of the observed ecological consequences of thermal variability across a wide range of taxa, phenotypic traits and experimental designs. Here, we conduct a meta-analysis to investigate how properties of organisms, their experienced thermal regime and whether thermal variability is experienced in either the past (prior to an assay) or present (during the assay) affect performance relative to the performance of organisms experiencing constant thermal environments. Our results—which draw upon 1712 effect sizes from 75 studies—indicate that the effects of thermal variability are not unidirectional and become more negative as mean temperature and fluctuation range increase. Exposure to variation in the past decreases performance to a greater extent than variation experienced in the present and increases the costs to performance more than diminishing benefits across a broad set of empirical studies. Further, we identify life-history attributes that predictably modify the ecological response to variation. Our findings demonstrate that effects of thermal variability on performance are context-dependent, yet negative outcomes may be heightened in warmer, more variable climates.","container-title":"Proceedings of the Royal Society B: Biological Sciences","DOI":"10.1098/rspb.2022.2225","issue":"1992","note":"publisher: Royal Society","page":"20222225","source":"royalsocietypublishing.org (Atypon)","title":"Effects of thermal fluctuations on biological processes: a meta-analysis of experiments manipulating thermal variability","title-short":"Effects of thermal fluctuations on biological processes","volume":"290","author":[{"family":"Slein","given":"Margaret A."},{"family":"Bernhardt","given":"Joey R."},{"family":"O'Connor","given":"Mary I."},{"family":"Fey","given":"Samuel B."}],"issued":{"date-parts":[["2023",2,8]]}}}],"schema":"https://github.com/citation-style-language/schema/raw/master/csl-citation.json"}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(Stoks et al., 2017; Slein et al., 2023)</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Yet, insects in their natural environments face a multitude of biotic stressors from their interactions with other species. For herbivorous insect pests in particular, parasites and pathogens can be major regulators of populations in the field and account for a large proportion of natural insect mortality, particularly in areas that are not sprayed with pesticides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{"citationID":"6WzlDdJO","properties":{"formattedCitation":"(Marenco and Saunders, 1993; Meagher et al., 2016)","plainCitation":"(Marenco and Saunders, 1993; Meagher et al., 2016)","noteIndex":0},"citationItems":[{"id":2924,"uris":["http://zotero.org/users/5290935/items/A6K8WWLJ"],"itemData":{"id":2924,"type":"article-journal","abstract":"6 páginas, 4 figuras, 4 tabulaciones, 16 referencias..","container-title":"Manejo Integrado Plagas","license":"info:eu-repo/semantics/openAccess","note":"Accepted: 2021-07-15T15:26:45Z\npublisher: CATIE, Turrialba (Costa Rica)","page":"18-23","source":"repositorio.catie.ac.cr","title":"Parasitoides del gusano cogollero, Spodoptera frugiperda (Lepidoptera:Noctuidae) en maíz, en Turrialba Costa Rica","volume":"27","author":[{"family":"Marenco","given":"Ricardo A."},{"family":"Saunders","given":"Joseph L."}],"issued":{"date-parts":[["1993",3]]}}},{"id":332,"uris":["http://zotero.org/users/5290935/items/EUVEJYIU"],"itemData":{"id":332,"type":"article-journal","abstract":"Fall armyworm larvae, Spodoptera frugiperda (J. E. Smith), were collected from sweet corn plants (Zea mays L.) in fields located in three south Florida counties. Fields were sampled from 2010 to 2015 during the fall and spring seasons. Larvae were transferred to the laboratory to complete development. The objective of the study was to identify the common parasitoids emerging from larvae that are present in sweet corn habitats where insecticides are traditionally used. A total of 8353 fall armyworm larvae were collected, of which 60.6% (5062) developed into moths after feeding on corn tissue and artificial diet. Parasitoids emerged from 2365 larvae (28.3%), and parasitism ranged from 1% to 91.7%, depending on site. Parasitism was higher at the University of Florida Everglades Research and Education (EREC) in Belle Glade (50.4±11.8%) than at other locations in south Florida. Parasitism was comparable between fall and spring seasons, but was much higher in unsprayed fields (44.0±9.6%) than in the sprayed fields (15.0±2.5%). The two most common parasitoids that emerged from larvae were the solitary endoparasitoids Cotesia marginiventris (Cresson), found in 23 of the 25 sites sampled, and Chelonus insularis Cresson, found in 18 of the 25 sites sampled. Other parasitoid species that emerged from fall armyworm larvae were Aleiodes laphygmae (Viereck), Euplectrus platyhypenae Howard, Meteorus spp., Ophion flavidus Brullé, and unidentified species of Tachinidae. Techniques to improve the management of fall armyworm in overwintering areas of south Florida using conservation biological control are discussed.","container-title":"Biological Control","DOI":"10.1016/j.biocontrol.2016.01.006","ISSN":"1049-9644","journalAbbreviation":"Biological Control","page":"66-72","source":"ScienceDirect","title":"Parasitoids attacking fall armyworm (Lepidoptera: Noctuidae) in sweet corn habitats","title-short":"Parasitoids attacking fall armyworm (Lepidoptera","volume":"95","author":[{"family":"Meagher","given":"Robert L."},{"family":"Nuessly","given":"Gregg S."},{"family":"Nagoshi","given":"Rodney N."},{"family":"Hay-Roe","given":"Mirian M."}],"issued":{"date-parts":[["2016",4,1]]}}}],"schema":"https://github.com/citation-style-language/schema/raw/master/csl-citation.json"}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(Marenco and Saunders, 1993; Meagher et al., 2016)</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Despite projected warming and increases in diurnal fluctuations and extremes in many parts of the world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{"citationID":"Rfjp7scp","properties":{"formattedCitation":"(Bathiany et al., 2018; Duffy et al., 2022)","plainCitation":"(Bathiany et al., 2018; Duffy et al., 2022)","noteIndex":0},"citationItems":[{"id":286,"uris":["http://zotero.org/users/5290935/items/9DMULAXL"],"itemData":{"id":286,"type":"article-journal","abstract":"Extreme events such as heat waves are among the most challenging aspects of climate change for societies. We show that climate models consistently project increases in temperature variability in tropical countries over the coming decades, with the Amazon as a particular hotspot of concern. During the season with maximum insolation, temperature variability increases by ~15% per degree of global warming in Amazonia and Southern Africa and by up to 10%°C−1 in the Sahel, India, and Southeast Asia. Mechanisms include drying soils and shifts in atmospheric structure. Outside the tropics, temperature variability is projected to decrease on average because of a reduced meridional temperature gradient and sea-ice loss. The countries that have contributed least to climate change, and are most vulnerable to extreme events, are projected to experience the strongest increase in variability. These changes would therefore amplify the inequality associated with the impacts of a changing climate.\nTemperature variability will increase in poor countries and decrease in rich countries, creating a new climate injustice.\nTemperature variability will increase in poor countries and decrease in rich countries, creating a new climate injustice.","container-title":"Science Advances","DOI":"10.1126/sciadv.aar5809","ISSN":"2375-2548","issue":"5","language":"en","license":"Copyright © 2018 The Authors, some rights reserved; exclusive licensee American Association for the Advancement of Science. No claim to original U.S. Government Works. Distributed under a Creative Commons Attribution NonCommercial License 4.0 (CC BY-NC).. This is an open-access article distributed under the terms of the Creative Commons Attribution-NonCommercial license, which permits use, distribution, and reproduction in any medium, so long as the resultant use is not for commercial advantage and provided the original work is properly cited.","page":"eaar5809","source":"advances.sciencemag.org","title":"Climate models predict increasing temperature variability in poor countries","volume":"4","author":[{"family":"Bathiany","given":"Sebastian"},{"family":"Dakos","given":"Vasilis"},{"family":"Scheffer","given":"Marten"},{"family":"Lenton","given":"Timothy M."}],"issued":{"date-parts":[["2018",5,1]]}}},{"id":2238,"uris":["http://zotero.org/users/5290935/items/B74IK5DX"],"itemData":{"id":2238,"type":"article-journal","abstract":"Climate-mediated changes in thermal stress can destabilize animal populations and promote extinction risk. However, risk assessments often focus on changes in mean temperatures and thus ignore the role of temporal variability or structure. Using Earth System Model projections, we show that significant regional differences in the statistical distribution of temperature will emerge over time and give rise to shifts in the mean, variability and persistence of thermal stress. Integrating these trends into mathematical models that simulate the dynamical and cumulative effects of thermal stress on the performance of 38 globally distributed ectotherm species revealed complex regional changes in population stability over the twenty-first century, with temperate species facing higher risk. Yet despite their idiosyncratic effects on stability, projected temperatures universally increased extinction risk. Overall, these results show that the effects of climate change may be more extensive than previously predicted on the basis of the statistical relationship between biological performance and average temperature.","container-title":"Nature Climate Change","DOI":"10.1038/s41558-022-01490-7","ISSN":"1758-6798","issue":"11","journalAbbreviation":"Nat. Clim. Chang.","language":"en","license":"2022 This is a U.S. Government work and not under copyright protection in the US; foreign copyright protection may apply","note":"publisher: Nature Publishing Group","page":"1037-1044","source":"www.nature.com","title":"Climate-mediated shifts in temperature fluctuations promote extinction risk","volume":"12","author":[{"family":"Duffy","given":"Kate"},{"family":"Gouhier","given":"Tarik C."},{"family":"Ganguly","given":"Auroop R."}],"issued":{"date-parts":[["2022",11]]}}}],"schema":"https://github.com/citation-style-language/schema/raw/master/csl-citation.json"}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(Bathiany et al., 2018; Duffy et al., 2022)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we know relatively little about how withstanding large temperature fluctuations at higher mean temperatures may change the susceptibility of insects to parasites, pathogens and microbial biopesticides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{"citationID":"fgb0taYE","properties":{"formattedCitation":"(Stoks et al., 2017; Verheyen et al., 2022)","plainCitation":"(Stoks et al., 2017; Verheyen et al., 2022)","noteIndex":0},"citationItems":[{"id":146,"uris":["http://zotero.org/users/5290935/items/C944ZXVH"],"itemData":{"id":146,"type":"article-journal","container-title":"Current Opinion in Insect Science","DOI":"10.1016/j.cois.2017.06.008","ISSN":"22145745","language":"en","page":"35-42","source":"Crossref","title":"Daily temperature variation and extreme high temperatures drive performance and biotic interactions in a warming world","volume":"23","author":[{"family":"Stoks","given":"Robby"},{"family":"Verheyen","given":"Julie"},{"family":"Van Dievel","given":"Marie"},{"family":"Tüzün","given":"Nedim"}],"issued":{"date-parts":[["2017",10]]}}},{"id":2902,"uris":["http://zotero.org/users/5290935/items/BW5QP3JB"],"itemData":{"id":2902,"type":"article-journal","abstract":"We review the effect of daily temperature fluctuations (DTF), a key thermal factor predicted to increase under climate change, on pesticide toxicity. The effect of DTF on pesticide toxicity may be explained by: (i) a DTF-specific mechanism (caused by Jensen’s inequality) and (ii) general mechanisms underlying an increased pesticide toxicity at both higher (increased energetic costs, pesticide uptake and metabolic conversion) and lower constant temperatures (lower organismal metabolic and associated elimination rates, increased sodium channel modulated nervous system vulnerability and energetic costs). Furthermore, DTF may enhance pesticide-induced reductions in heat tolerance due to stronger effects on oxygen demand (increase) and oxygen supply (decrease). Our literature review showed considerable support that DTF increase the negative impact of pesticides on insects, especially in terms of decreased survival. Therefore, we suggest that considering DTF in ecotoxicological studies may be of great importance to better protect biodiversity in our warming world.","container-title":"Current Opinion in Insect Science","DOI":"10.1016/j.cois.2022.100919","ISSN":"2214-5745","journalAbbreviation":"Current Opinion in Insect Science","page":"100919","source":"ScienceDirect","title":"Daily temperature fluctuations can magnify the toxicity of pesticides","volume":"51","author":[{"family":"Verheyen","given":"Julie"},{"family":"Delnat","given":"Vienna"},{"family":"Theys","given":"Charlotte"}],"issued":{"date-parts":[["2022",6,1]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(Stoks et al., 2017; Verheyen et al., 2022)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w:t>
      </w:r>
    </w:p>
    <w:p w14:paraId="07EEA94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9E103E6"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The effects of simultaneous temperature variability and pathogen stress on insect hosts can be challenging to predict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{"citationID":"uMhbvgG5","properties":{"formattedCitation":"(Thomas and Blanford, 2003)","plainCitation":"(Thomas and Blanford, 2003)","noteIndex":0},"citationItems":[{"id":145,"uris":["http://zotero.org/users/5290935/items/HW6QT8UY"],"itemData":{"id":145,"type":"article-journal","container-title":"Trends in Ecology &amp; Evolution","DOI":"10.1016/S0169-5347(03)00069-7","ISSN":"01695347","issue":"7","language":"en","page":"344-350","source":"Crossref","title":"Thermal biology in insect-parasite interactions","volume":"18","author":[{"family":"Thomas","given":"Matthew B."},{"family":"Blanford","given":"Simon"}],"issued":{"date-parts":[["2003",7]]}}}],"schema":"https://github.com/citation-style-language/schema/raw/master/csl-citation.json"}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(Thomas and Blanford, 2003)</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The negative effects of warmer and more variable conditions on insect performance may be exacerbated in combination with other stressors: examples of these negative synergies abound in the literature and span various taxa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{"citationID":"z5pOvjQK","properties":{"formattedCitation":"(Dinh et al., 2016; Gonz\\uc0\\u225{}lez\\uc0\\u8208{}Tokman et al., 2020)","plainCitation":"(Dinh et al., 2016; González‐Tokman et al., 2020)","noteIndex":0},"citationItems":[{"id":536,"uris":["http://zotero.org/users/5290935/items/3JAEHWJG"],"itemData":{"id":536,"type":"article-journal","abstract":"Extreme temperatures and exposure to agricultural pesticides are becoming more frequent and intense under global change. Their combination may be especially problematic when animals suffer food limitation. We exposed Coenagrion puella damselfly larvae to a simulated heat wave combined with food limitation and subsequently to a widespread agricultural pesticide (chlorpyrifos) in an indoor laboratory experiment designed to obtain mechanistic insights in the direct effects of these stressors in isolation and when combined. The heat wave reduced immune function (activity of phenoloxidase, PO) and metabolic rate (activity of the electron transport system, ETS). Starvation had both immediate and delayed negative sublethal effects on growth rate and physiology (reductions in Hsp70 levels, total fat content, and activity levels of PO and ETS). Exposure to chlorpyrifos negatively affected all response variables. While the immediate effects of the heat wave were subtle, our results indicate the importance of delayed effects in shaping the total fitness impact of a heat wave when followed by pesticide exposure. Firstly, the combination of delayed negative effects of the heat wave and starvation, and the immediate negative effect of chlorpyrifos considerably (71%) reduced larval growth rate. Secondly and more strikingly, chlorpyrifos only caused considerable (ca. 48%) mortality in larvae that were previously exposed to the combination of the heat wave and starvation. This strong delayed synergism for mortality could be explained by the cumulative metabolic depression caused by each of these stressors. Further studies with increased realism are needed to evaluate the consequences of the here-identified delayed synergisms at the level of populations and communities. This is especially important as this synergism provides a novel explanation for the poorly understood potential of heat waves and of sublethal pesticide concentrations to cause mass mortality.","container-title":"Global Change Biology","DOI":"10.1111/gcb.13415","ISSN":"1365-2486","issue":"10","journalAbbreviation":"Glob Chang Biol","language":"eng","note":"PMID: 27390895","page":"3361-3372","source":"PubMed","title":"Exposure to a heat wave under food limitation makes an agricultural insecticide lethal: a mechanistic laboratory experiment","title-short":"Exposure to a heat wave under food limitation makes an agricultural insecticide lethal","volume":"22","author":[{"family":"Dinh","given":"Khuong V."},{"family":"Janssens","given":"Lizanne"},{"family":"Stoks","given":"Robby"}],"issued":{"date-parts":[["2016",10]]}}},{"id":493,"uris":["http://zotero.org/users/5290935/items/EGFPSFME"],"itemData":{"id":493,"type":"article-journal","abstract":"Surviving changing climate conditions is particularly difficult for organisms such as insects that depend on environmental temperature to regulate their physiological functions. Insects are extremely threatened by global warming, since many do not have enough physiological tolerance even to survive continuous exposure to the current maximum temperatures experienced in their habitats. Here, we review literature on the physiological mechanisms that regulate responses to heat and provide heat tolerance in insects: (i) neuronal mechanisms to detect and respond to heat; (ii) metabolic responses to heat; (iii) thermoregulation; (iv) stress responses to tolerate heat; and (v) hormones that coordinate developmental and behavioural responses at warm temperatures. Our review shows that, apart from the stress response mediated by heat shock proteins, the physiological mechanisms of heat tolerance in insects remain poorly studied. Based on life-history theory, we discuss the costs of heat tolerance and the potential evolutionary mechanisms driving insect adaptations to high temperatures. Some insects may deal with ongoing global warming by the joint action of phenotypic plasticity and genetic adaptation. Plastic responses are limited and may not be by themselves enough to withstand ongoing warming trends. Although the evidence is still scarce and deserves further research in different insect taxa, genetic adaptation to high temperatures may result from rapid evolution. Finally, we emphasize the importance of incorporating physiological information for modelling species distributions and ecological interactions under global warming scenarios. This review identifies several open questions to improve our understanding of how insects respond physiologically to heat and the evolutionary and ecological consequences of those responses. Further lines of research are suggested at the species, order and class levels, with experimental and analytical approaches such as artificial selection, quantitative genetics and comparative analyses.","container-title":"Biological Reviews","DOI":"10.1111/brv.12588","ISSN":"1469-185X","language":"en","license":"© 2020 Cambridge Philosophical Society","note":"_eprint: https://onlinelibrary.wiley.com/doi/pdf/10.1111/brv.12588","source":"Wiley Online Library","title":"Insect responses to heat: physiological mechanisms, evolution and ecological implications in a warming world","title-short":"Insect responses to heat","URL":"http://onlinelibrary.wiley.com/doi/abs/10.1111/brv.12588","author":[{"family":"González‐Tokman","given":"Daniel"},{"family":"Córdoba‐Aguilar","given":"Alex"},{"family":"Dáttilo","given":"Wesley"},{"family":"Lira‐Noriega","given":"Andrés"},{"family":"Sánchez‐Guillén","given":"Rosa A."},{"family":"Villalobos","given":"Fabricio"}],"accessed":{"date-parts":[["2020",3,27]]},"issued":{"date-parts":[["2020"]]}}}],"schema":"https://github.com/citation-style-language/schema/raw/master/csl-citation.json"}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14:ligatures w14:val="standardContextual"/>
        </w:rPr>
        <w:t>(Dinh et al., 2016; González‐Tokman et al., 2020)</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Direct physiological damage by pathogens or pesticides may prevent insects from effectively thermoregulating and reduce their heat tolerance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{"citationID":"ze9h8s5a","properties":{"formattedCitation":"(Verheyen et al., 2022)","plainCitation":"(Verheyen et al., 2022)","noteIndex":0},"citationItems":[{"id":2902,"uris":["http://zotero.org/users/5290935/items/BW5QP3JB"],"itemData":{"id":2902,"type":"article-journal","abstract":"We review the effect of daily temperature fluctuations (DTF), a key thermal factor predicted to increase under climate change, on pesticide toxicity. The effect of DTF on pesticide toxicity may be explained by: (i) a DTF-specific mechanism (caused by Jensen’s inequality) and (ii) general mechanisms underlying an increased pesticide toxicity at both higher (increased energetic costs, pesticide uptake and metabolic conversion) and lower constant temperatures (lower organismal metabolic and associated elimination rates, increased sodium channel modulated nervous system vulnerability and energetic costs). Furthermore, DTF may enhance pesticide-induced reductions in heat tolerance due to stronger effects on oxygen demand (increase) and oxygen supply (decrease). Our literature review showed considerable support that DTF increase the negative impact of pesticides on insects, especially in terms of decreased survival. Therefore, we suggest that considering DTF in ecotoxicological studies may be of great importance to better protect biodiversity in our warming world.","container-title":"Current Opinion in Insect Science","DOI":"10.1016/j.cois.2022.100919","ISSN":"2214-5745","journalAbbreviation":"Current Opinion in Insect Science","page":"100919","source":"ScienceDirect","title":"Daily temperature fluctuations can magnify the toxicity of pesticides","volume":"51","author":[{"family":"Verheyen","given":"Julie"},{"family":"Delnat","given":"Vienna"},{"family":"Theys","given":"Charlotte"}],"issued":{"date-parts":[["2022",6,1]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(Verheyen et al., 2022)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Secondly, </w:t>
      </w:r>
      <w:r w:rsidRPr="003D2CB8">
        <w:rPr>
          <w:rFonts w:ascii="Times New Roman" w:eastAsia="Aptos" w:hAnsi="Times New Roman" w:cs="Times New Roman"/>
          <w:kern w:val="2"/>
          <w14:ligatures w14:val="standardContextual"/>
        </w:rPr>
        <w:lastRenderedPageBreak/>
        <w:t xml:space="preserve">responding to either stressor may involve the same mechanism; for instance, both immune challenge and warming (via increased development rates) may increase the demands on the melanization pathway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{"citationID":"ZHneML6g","properties":{"formattedCitation":"(Murdock et al., 2012)","plainCitation":"(Murdock et al., 2012)","noteIndex":0},"citationItems":[{"id":555,"uris":["http://zotero.org/users/5290935/items/S528ZG36"],"itemData":{"id":555,"type":"article-journal","abstract":"Over the last 20 years, ecological immunology has provided much insight into how environmental factors shape host immunity and host-parasite interactions. Currently, the application of this thinking to the study of mosquito immunology has been limited. Mechanistic investigations are nearly always conducted under one set of conditions, yet vectors and parasites associate in a variable world. We highlight how environmental temperature shapes cellular and humoral immune responses (melanization, phagocytosis and transcription of immune genes) in the malaria vector, Anopheles stephensi. Nitric oxide synthase expression peaked at 30°C, cecropin expression showed no main effect of temperature and humoral melanization, and phagocytosis and defensin expression peaked around 18°C. Further, immune responses did not simply scale with temperature, but showed complex interactions between temperature, time and nature of immune challenge. Thus, immune patterns observed under one set of conditions provide little basis for predicting patterns under even marginally different conditions. These quantitative and qualitative effects of temperature have largely been overlooked in vector biology but have significant implications for extrapolating natural/transgenic resistance mechanisms from laboratory to field and for the efficacy of various vector control tools.","container-title":"Proceedings. Biological Sciences","DOI":"10.1098/rspb.2012.0638","ISSN":"1471-2954","issue":"1741","journalAbbreviation":"Proc Biol Sci","language":"eng","note":"PMID: 22593107\nPMCID: PMC3385736","page":"3357-3366","source":"PubMed","title":"Complex effects of temperature on mosquito immune function","volume":"279","author":[{"family":"Murdock","given":"C. C."},{"family":"Paaijmans","given":"Krijn P."},{"family":"Bell","given":"Andrew S."},{"family":"King","given":"Jonas G."},{"family":"Hillyer","given":"Julián F."},{"family":"Read","given":"Andrew F."},{"family":"Thomas","given":"Matthew B."}],"issued":{"date-parts":[["2012",8,22]]}}}],"schema":"https://github.com/citation-style-language/schema/raw/master/csl-citation.json"}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(Murdock et al., 2012)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and proteins involved in immune surveillance or detoxification can also be involved in responding to heat stress, but may be unable to serve both functions simultaneously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{"citationID":"9PqU6reM","properties":{"formattedCitation":"(Adamo, 2012)","plainCitation":"(Adamo, 2012)","noteIndex":0},"citationItems":[{"id":2932,"uris":["http://zotero.org/users/5290935/items/RYN4Y4RF"],"itemData":{"id":2932,"type":"article-journal","abstract":"This article is part of a Special Issue “Neuroendocrine-Immune Axis in Health and Disease.” Stress-induced changes in immune function occur in animals across phyla, and these effects are usually immunosuppressive. The function of this immunomodulation remains elusive; however, the existence of specialized receptors on immune cells suggests that it is adaptive. A comparative approach may provide a useful perspective. Although invertebrates have simpler endocrine/neuroendocrine systems and immune systems than vertebrates, they have robust stress responses that include the release of stress hormones/neurohormones. Stress hormones modify immune function in mollusks, insects, and crustaceans. As in vertebrates, the effects of stress hormones/neurohormones on invertebrate immune function are complex, and are not always immunosuppressive. They are context-, stressor-, time- and concentration-dependent. Stress hormone effects on invertebrate immune function may help to re-align resources during fight-or-flight behavior. The data are consistent with the hypothesis that stress hormones induce a reconfiguration of networks at molecular, cellular and physiological levels that allow the animal to maintain optimal immunity as the internal environment changes. This reconfiguration enhances some immune functions while suppressing others. Knowing the molecular details of these shifts will be critical for understanding the adaptive function of stress hormones on immune function.","collection-title":"Special Issue: The Neuroendocrine-Immune Axis in Health and Disease","container-title":"Hormones and Behavior","DOI":"10.1016/j.yhbeh.2012.02.012","ISSN":"0018-506X","issue":"3","journalAbbreviation":"Hormones and Behavior","page":"324-330","source":"ScienceDirect","title":"The effects of the stress response on immune function in invertebrates: An evolutionary perspective on an ancient connection","title-short":"The effects of the stress response on immune function in invertebrates","volume":"62","author":[{"family":"Adamo","given":"Shelley A."}],"issued":{"date-parts":[["2012",8,1]]}}}],"schema":"https://github.com/citation-style-language/schema/raw/master/csl-citation.json"}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(Adamo, 2012)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These situations could result in resource allocation tradeoffs where aspects of immune function may be constrained under warmer and more variable environments – such as in </w:t>
      </w:r>
      <w:proofErr w:type="spellStart"/>
      <w:r w:rsidRPr="003D2CB8">
        <w:rPr>
          <w:rFonts w:ascii="Times New Roman" w:eastAsia="Aptos" w:hAnsi="Times New Roman" w:cs="Times New Roman"/>
          <w:i/>
          <w:iCs/>
          <w:kern w:val="2"/>
          <w14:ligatures w14:val="standardContextual"/>
        </w:rPr>
        <w:t>Bicyclus</w:t>
      </w:r>
      <w:proofErr w:type="spellEnd"/>
      <w:r w:rsidRPr="003D2CB8">
        <w:rPr>
          <w:rFonts w:ascii="Times New Roman" w:eastAsia="Aptos" w:hAnsi="Times New Roman" w:cs="Times New Roman"/>
          <w:i/>
          <w:iCs/>
          <w:kern w:val="2"/>
          <w14:ligatures w14:val="standardContextual"/>
        </w:rPr>
        <w:t xml:space="preserve"> </w:t>
      </w:r>
      <w:proofErr w:type="spellStart"/>
      <w:r w:rsidRPr="003D2CB8">
        <w:rPr>
          <w:rFonts w:ascii="Times New Roman" w:eastAsia="Aptos" w:hAnsi="Times New Roman" w:cs="Times New Roman"/>
          <w:i/>
          <w:iCs/>
          <w:kern w:val="2"/>
          <w14:ligatures w14:val="standardContextual"/>
        </w:rPr>
        <w:t>anynana</w:t>
      </w:r>
      <w:proofErr w:type="spellEnd"/>
      <w:r w:rsidRPr="003D2CB8">
        <w:rPr>
          <w:rFonts w:ascii="Times New Roman" w:eastAsia="Aptos" w:hAnsi="Times New Roman" w:cs="Times New Roman"/>
          <w:kern w:val="2"/>
          <w14:ligatures w14:val="standardContextual"/>
        </w:rPr>
        <w:t xml:space="preserve"> butterflies, which had higher fat content and body size but reduced immune responses when reared in high temperatures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{"citationID":"KzM6wSaY","properties":{"unsorted":true,"formattedCitation":"(Lazzaro and Little, 2009; Karl et al., 2011)","plainCitation":"(Lazzaro and Little, 2009; Karl et al., 2011)","noteIndex":0},"citationItems":[{"id":273,"uris":["http://zotero.org/users/5290935/items/RZZQMGW6"],"itemData":{"id":273,"type":"article-journal","abstract":"Immune function is likely to be a critical determinant of an organism's fitness, yet most natural animal and plant populations exhibit tremendous genetic variation for immune traits. Accumulating evidence suggests that environmental heterogeneity may retard the long-term efficiency of natural selection and even maintain polymorphism, provided alternative host genotypes are favoured under different environmental conditions. ‘Environment’ in this context refers to abiotic factors such as ambient temperature or availability of nutrient resources, genetic diversity of pathogens or competing physiological demands on the host. These factors are generally controlled in laboratory experiments measuring immune performance, but variation in them is likely to be very important in the evolution of resistance to infection. Here, we review some of the literature emphasizing the complexity of natural selection on immunity. Our aim is to describe how environmental and genetic heterogeneities, often excluded from experimentation as ‘noise’, may determine the evolutionary potential of populations or the potential for interacting species to coevolve.","container-title":"Philosophical Transactions of the Royal Society B: Biological Sciences","DOI":"10.1098/rstb.2008.0141","issue":"1513","journalAbbreviation":"Philosophical Transactions of the Royal Society B: Biological Sciences","page":"15-26","source":"royalsocietypublishing.org (Atypon)","title":"Immunity in a variable world","volume":"364","author":[{"family":"Lazzaro","given":"Brian P"},{"family":"Little","given":"Tom J"}],"issued":{"date-parts":[["2009",1,12]]}}},{"id":488,"uris":["http://zotero.org/users/5290935/items/QQ6SXPNE"],"itemData":{"id":488,"type":"article-journal","abstract":"Global warming and its associated increase in temperature extremes pose a substantial challenge on natural systems. Tropical ectotherms, living close to their (upper) critical thermal limits, may be particularly vulnerable to global warming, yet they are as a group understudied. Most studies assessing ﬁtness effects under global warming focused on life-history correlates such as body size and largely neglected immune function. Furthermore they did not consider to what extent temperature effects may be modulated under resource-based trade-offs. Against this background we here investigate effects of temperature extremes on ﬁtness-related adult traits (viz. body mass, fat content, and two key parameters of arthropod immune function: phenoloxidase (PO) activity and haemocyte numbers) at different levels of larval and adult food stress in the tropical butterﬂy Bicyclus anynana. Body mass and PO activity decreased after short-term larval food stress, but not fat content and haemocyte numbers (probably owing to compensatory mechanisms during further development). Longer-term food deprivation in the adult stage, in contrast, diminished performance throughout, conﬁrming that the feeding treatments chosen imposed stress. Temperature manipulations yielded contrary responses between life-history correlates and immune function: while body mass and fat content increased by increasing temperatures, PO activity and haemocyte numbers decreased. The latter was particularly pronounced under adult food stress, suggesting a resource-allocation trade-off. Our data suggest that global warming will not only reduce performance through direct effects of thermal stress, but also through secondary effects on adult immune function, which may be missed when exclusively focussing on other life-history correlates.","container-title":"Global Change Biology","DOI":"10.1111/j.1365-2486.2010.02277.x","ISSN":"13541013","issue":"2","language":"en","page":"676-687","source":"DOI.org (Crossref)","title":"Temperature extremes and butterfly fitness: conflicting evidence from life history and immune function","title-short":"Temperature extremes and butterfly fitness","volume":"17","author":[{"family":"Karl","given":"Isabell"},{"family":"Stoks","given":"Robby"},{"family":"De Block","given":"Marjan"},{"family":"Janowitz","given":"Susann A."},{"family":"Fischer","given":"Klaus"}],"issued":{"date-parts":[["2011",2]]}}}],"schema":"https://github.com/citation-style-language/schema/raw/master/csl-citation.json"}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(Lazzaro and Little, 2009; Karl et al., 2011)</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At the same time, research also associates short-term thermal stress with improved resistance to immune challenge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{"citationID":"zFc6JGlY","properties":{"formattedCitation":"(Wojda and Tasz\\uc0\\u322{}ow, 2013)","plainCitation":"(Wojda and Taszłow, 2013)","noteIndex":0},"citationItems":[{"id":2934,"uris":["http://zotero.org/users/5290935/items/2LBR4YK9"],"itemData":{"id":2934,"type":"article-journal","abstract":"We report that Galleria mellonella larvae exposed to heat shock was more resistant to infection with entomopathogenic bacteria Bacillus thuringiensis. The insects were exposed to a temperature of 40°C for 30 min directly before injection of vegetative bacterial cells. It appeared that the kinetics of the immune response was affected in heat-shocked animals. The infection-induced antimicrobial activity of larval hemolymph was stronger in shocked animals in comparison to the non-shocked ones. Hemolymph proteins of molecular weight below 10 kDa, corresponding to the size of antimicrobial peptides, were responsible for this activity. Furthermore, the transcription level of genes encoding antimicrobial peptides: cecropin, gallerimycin, and galiomycin was increased in the fat bodies of insects exposed to heat shock before infection. On the contrary, the heat-shock treatment did not enhance expression of the metalloproteinase inhibitor-IMPI in the infected animals. The difference in the amount of antimicrobial peptides and, consequently, in the defense activity of insect hemolymph, persisted after the action of bacterial metalloproteinases, which are well-known virulence factors. Furthermore, peptides with antimicrobial activity in the hemolymph of infected larvae pre-exposed to heat shock appeared to be more resistant to proteolytic degradation both in vitro and in vivo. Our results point to the mechanism of cross-protection of thermal stress toward innate immune response.","container-title":"Journal of Insect Physiology","DOI":"10.1016/j.jinsphys.2013.06.011","ISSN":"1879-1611","issue":"9","journalAbbreviation":"J Insect Physiol","language":"eng","note":"PMID: 23834825","page":"894-905","source":"PubMed","title":"Heat shock affects host-pathogen interaction in Galleria mellonella infected with Bacillus thuringiensis","volume":"59","author":[{"family":"Wojda","given":"Iwona"},{"family":"Taszłow","given":"Paulina"}],"issued":{"date-parts":[["2013",9]]}}}],"schema":"https://github.com/citation-style-language/schema/raw/master/csl-citation.json"}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14:ligatures w14:val="standardContextual"/>
        </w:rPr>
        <w:t>(Wojda and Taszłow, 2013)</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Because both heat stress and pathogenic infection can share similar signaling pathways, mounting a response to one stressor – for instance, synthesizing heat-shock proteins in responses to large temperature fluctuations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{"citationID":"KMb5Ww9D","properties":{"formattedCitation":"(Colinet et al., 2015)","plainCitation":"(Colinet et al., 2015)","noteIndex":0},"citationItems":[{"id":175,"uris":["http://zotero.org/users/5290935/items/EZTW6YT9"],"itemData":{"id":175,"type":"article-journal","abstract":"All climate change scenarios predict an increase in both global temperature means and the magnitude of seasonal and diel temperature variation. The nonlinear relationship between temperature and biological processes means that fluctuating temperatures lead to physiological, life history, and ecological consequences for ectothermic insects that diverge from those predicted from constant temperatures. Fluctuating temperatures that remain within permissive temperature ranges generally improve performance. By contrast, those which extend to stressful temperatures may have either positive impacts, allowing repair of damage accrued during exposure to thermal extremes, or negative impacts from cumulative damage during successive exposures. We discuss the mechanisms underlying these differing effects. Fluctuating temperatures could be used to enhance or weaken insects in applied rearing programs, and any prediction of insect performance in the field—including models of climate change or population performance—must account for the effect of fluctuating temperatures.","container-title":"Annual Review of Entomology","DOI":"10.1146/annurev-ento-010814-021017","issue":"1","note":"PMID: 25341105","page":"123-140","source":"Annual Reviews","title":"Insects in Fluctuating Thermal Environments","volume":"60","author":[{"family":"Colinet","given":"Hervé"},{"family":"Sinclair","given":"Brent J."},{"family":"Vernon","given":"Philippe"},{"family":"Renault","given":"David"}],"issued":{"date-parts":[["2015"]]}}}],"schema":"https://github.com/citation-style-language/schema/raw/master/csl-citation.json"}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(Colinet et al., 2015)</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 may also stimulate the immune response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{"citationID":"PTE48MhW","properties":{"formattedCitation":"(Wojda, 2017)","plainCitation":"(Wojda, 2017)","noteIndex":0},"citationItems":[{"id":209,"uris":["http://zotero.org/users/5290935/items/9GKWJD3F"],"itemData":{"id":209,"type":"article-journal","abstract":"This mini-review summarizes the recent knowledge concerning the role of temperature in the immune response of insects. The heat-shock is described as a common phenomenon in both homotherms and poikilotherms, and the role of heat-shock proteins in innate immunity is recalled taking into account its evolutionary aspects. Similar to homothermic animals, which show a febrile reaction to infection, poikilothermic invertebrates such as insects develop behavioural fever as part of their immune response. It can be elicited not only by the presence of the pathogen itself but also by injection of immune stimulators i.e. components of the microbial cell wall. In analogy to fever in homotherms, this process seems to be regulated by the prostaglandin/eicosanoid biosynthesis pathway. The positive effects of temperature change on insect immunity are presented in the paper.","collection-title":"SI:Ectotherms: Performance","container-title":"Journal of Thermal Biology","DOI":"10.1016/j.jtherbio.2016.12.002","ISSN":"0306-4565","journalAbbreviation":"Journal of Thermal Biology","page":"96-103","source":"ScienceDirect","title":"Temperature stress and insect immunity","volume":"68","author":[{"family":"Wojda","given":"Iwona"}],"issued":{"date-parts":[["2017",8,1]]}}}],"schema":"https://github.com/citation-style-language/schema/raw/master/csl-citation.json"}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(Wojda, 2017)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Exposure to these stressors in sequence, especially, can pre-emptively activate common defense mechanisms and induce cross-tolerance to the subsequent stressor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{"citationID":"8yVSqReh","properties":{"formattedCitation":"(Verheyen et al., 2022)","plainCitation":"(Verheyen et al., 2022)","noteIndex":0},"citationItems":[{"id":2902,"uris":["http://zotero.org/users/5290935/items/BW5QP3JB"],"itemData":{"id":2902,"type":"article-journal","abstract":"We review the effect of daily temperature fluctuations (DTF), a key thermal factor predicted to increase under climate change, on pesticide toxicity. The effect of DTF on pesticide toxicity may be explained by: (i) a DTF-specific mechanism (caused by Jensen’s inequality) and (ii) general mechanisms underlying an increased pesticide toxicity at both higher (increased energetic costs, pesticide uptake and metabolic conversion) and lower constant temperatures (lower organismal metabolic and associated elimination rates, increased sodium channel modulated nervous system vulnerability and energetic costs). Furthermore, DTF may enhance pesticide-induced reductions in heat tolerance due to stronger effects on oxygen demand (increase) and oxygen supply (decrease). Our literature review showed considerable support that DTF increase the negative impact of pesticides on insects, especially in terms of decreased survival. Therefore, we suggest that considering DTF in ecotoxicological studies may be of great importance to better protect biodiversity in our warming world.","container-title":"Current Opinion in Insect Science","DOI":"10.1016/j.cois.2022.100919","ISSN":"2214-5745","journalAbbreviation":"Current Opinion in Insect Science","page":"100919","source":"ScienceDirect","title":"Daily temperature fluctuations can magnify the toxicity of pesticides","volume":"51","author":[{"family":"Verheyen","given":"Julie"},{"family":"Delnat","given":"Vienna"},{"family":"Theys","given":"Charlotte"}],"issued":{"date-parts":[["2022",6,1]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(Verheyen et al., 2022)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Mechanisms that protect against physiological damage from temperature stress may also confer protection against pathogens: for instance, heat-shock proteins, which prevent protein denaturation and repair misfolded proteins during heat stress, may also protect host tissues from the toxic effects of reactive oxygen species produced during the immune response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{"citationID":"k4tQkQnY","properties":{"formattedCitation":"(Wojda, 2017)","plainCitation":"(Wojda, 2017)","noteIndex":0},"citationItems":[{"id":209,"uris":["http://zotero.org/users/5290935/items/9GKWJD3F"],"itemData":{"id":209,"type":"article-journal","abstract":"This mini-review summarizes the recent knowledge concerning the role of temperature in the immune response of insects. The heat-shock is described as a common phenomenon in both homotherms and poikilotherms, and the role of heat-shock proteins in innate immunity is recalled taking into account its evolutionary aspects. Similar to homothermic animals, which show a febrile reaction to infection, poikilothermic invertebrates such as insects develop behavioural fever as part of their immune response. It can be elicited not only by the presence of the pathogen itself but also by injection of immune stimulators i.e. components of the microbial cell wall. In analogy to fever in homotherms, this process seems to be regulated by the prostaglandin/eicosanoid biosynthesis pathway. The positive effects of temperature change on insect immunity are presented in the paper.","collection-title":"SI:Ectotherms: Performance","container-title":"Journal of Thermal Biology","DOI":"10.1016/j.jtherbio.2016.12.002","ISSN":"0306-4565","journalAbbreviation":"Journal of Thermal Biology","page":"96-103","source":"ScienceDirect","title":"Temperature stress and insect immunity","volume":"68","author":[{"family":"Wojda","given":"Iwona"}],"issued":{"date-parts":[["2017",8,1]]}}}],"schema":"https://github.com/citation-style-language/schema/raw/master/csl-citation.json"}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(Wojda, 2017)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Aside from the consequences for insect hosts, hot and variable conditions also impact pathogen responses via changes in host body temperatures. Increased temperatures and daily temperature variation may directly reduce the abundance of parasites and pathogens within the organism and speed up degradation of biopesticides in the environment, or favor host performance over that of the pathogen, depending on the relative position and shape of their thermal performance curves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{"citationID":"aqv2vl6u","properties":{"unsorted":true,"formattedCitation":"(Thomas and Blanford, 2003; Ferguson and Sinclair, 2020)","plainCitation":"(Thomas and Blanford, 2003; Ferguson and Sinclair, 2020)","noteIndex":0},"citationItems":[{"id":145,"uris":["http://zotero.org/users/5290935/items/HW6QT8UY"],"itemData":{"id":145,"type":"article-journal","container-title":"Trends in Ecology &amp; Evolution","DOI":"10.1016/S0169-5347(03)00069-7","ISSN":"01695347","issue":"7","language":"en","page":"344-350","source":"Crossref","title":"Thermal biology in insect-parasite interactions","volume":"18","author":[{"family":"Thomas","given":"Matthew B."},{"family":"Blanford","given":"Simon"}],"issued":{"date-parts":[["2003",7]]}}},{"id":425,"uris":["http://zotero.org/users/5290935/items/CMZIH9L4"],"itemData":{"id":425,"type":"article-journal","abstract":"Variable, changing climates may affect each participant in a biotic interaction differently. We explored the effects of temperature and plasticity on the outcome of a host-pathogen interaction to try to predict the outcomes of infection under fluctuating temperatures. We infected Gryllus veletis crickets with the entomopathogenic fungus Metarhizium brunneum under constant (6°, 12°, 18°, or 25°C) or fluctuating (from 6° to 18°C or from 6° to 25°C) temperatures. We also acclimated crickets and fungi to constant or fluctuating conditions. Crickets acclimated to fluctuating conditions survived best under constant conditions if paired with warm-acclimated fungus. Overall, matches and mismatches in thermal performance, driven by acclimation, determined host survival. Mismatched performance also determined differences in survival under different fluctuating thermal regimes: crickets survived best when fluctuating temperatures favored their performance (from 6° to 25°C), compared with fluctuations that favored fungus performance (from 6° to 18°C). Thus, we could predict the outcome of infection under fluctuating temperatures by averaging relative host-pathogen performance under constant temperatures, suggesting that it may be possible to predict responses to fluctuating temperatures for at least some biotic interactions.","container-title":"The American Naturalist","DOI":"10.1086/707545","ISSN":"0003-0147","issue":"4","note":"publisher: The University of Chicago Press","page":"603-615","source":"journals.uchicago.edu (Atypon)","title":"Thermal Variability and Plasticity Drive the Outcome of a Host-Pathogen Interaction","volume":"195","author":[{"family":"Ferguson","given":"Laura V."},{"family":"Sinclair","given":"Brent J."}],"issued":{"date-parts":[["2020",4]]}}}],"schema":"https://github.com/citation-style-language/schema/raw/master/csl-citation.json"}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(Thomas and Blanford, 2003; Ferguson and Sinclair, 2020)</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t>
      </w:r>
    </w:p>
    <w:p w14:paraId="785F791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01B5BF87"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Despite this complexity, understanding how warmer and more variable temperatures may alter insect-pathogen interactions may be especially critical for herbivorous insects that </w:t>
      </w:r>
      <w:r w:rsidRPr="003D2CB8">
        <w:rPr>
          <w:rFonts w:ascii="Times New Roman" w:eastAsia="Aptos" w:hAnsi="Times New Roman" w:cs="Times New Roman"/>
          <w:kern w:val="2"/>
          <w14:ligatures w14:val="standardContextual"/>
        </w:rPr>
        <w:lastRenderedPageBreak/>
        <w:t xml:space="preserve">are the targets of biological control. In particular, studying the sublethal effects of pathogen infections in these contexts could be revealing, since insects are frequently exposed to low or moderate doses in the field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{"citationID":"HQRjobOf","properties":{"formattedCitation":"(Guedes et al., 2017)","plainCitation":"(Guedes et al., 2017)","noteIndex":0},"citationItems":[{"id":2936,"uris":["http://zotero.org/users/5290935/items/2JWZBBUP"],"itemData":{"id":2936,"type":"article-journal","abstract":"Insecticides are an invaluable pest management tool and anthropogenic stressors of widespread environmental occurrence that are subject to biased perceptions based on the targeted application, market value of use, and regulatory requirements. As a result, short-term and simplistic efforts focusing on lethal effects toward individual species and populations prevail. Holistic and comprehensive studies exploring rather common sublethal insecticide exposures are rare, particularly considering their potential role in structuring populations and communities in diverse environmental settings and potentially interfering in a range of ecological interactions. Studies on insecticide resistance, for example, do not go beyond population-based studies, disregarding temporal and spatial effects in the associated community, and rarely considering the whole of sublethal exposure. Some of these knowledge gaps are here recognized and explored.","collection-title":"Pests and resistance * Behavioural ecology","container-title":"Current Opinion in Insect Science","DOI":"10.1016/j.cois.2017.04.010","ISSN":"2214-5745","journalAbbreviation":"Current Opinion in Insect Science","page":"47-53","source":"ScienceDirect","title":"Sublethal exposure, insecticide resistance, and community stress","volume":"21","author":[{"family":"Guedes","given":"Raul Narciso C"},{"family":"Walse","given":"Spencer S"},{"family":"Throne","given":"James E"}],"issued":{"date-parts":[["2017",6,1]]}}}],"schema":"https://github.com/citation-style-language/schema/raw/master/csl-citation.json"}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(Guedes et al., 2017)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For instance, when targeting lepidopteran larvae with microbial biopesticides, several areas that harbor larvae may receive partial or inadequate coverage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{"citationID":"zTKYe0qL","properties":{"formattedCitation":"(Roh et al., 2007)","plainCitation":"(Roh et al., 2007)","noteIndex":0},"citationItems":[{"id":412,"uris":["http://zotero.org/users/5290935/items/J6JLWYCF"],"itemData":{"id":412,"type":"article-journal","abstract":"Bacillus thuringiensis (Bt) was first described by Berliner [10] when he isolated a Bacillus species from the Mediterranean flour moth, Anagasta kuehniella, and named it after the province Thuringia in Germany where the infected moth was found. Although this was the first description under the name B. thuringiensis, it was not the first isolation. In 1901, a Japanese biologist, Ishiwata Shigetane, discovered a previously undescribed bacterium as the causative agent of a disease afflicting silkworms. Bt was originally considered a risk for silkworm rearing but it has become the heart of microbial insect control. The earliest commercial production began in France in, 1938, under the name Sporeine [72]. A resurgence of interest in Bt has been attributed to Edward Steinhaus [105], who obtained a culture in 1942 and attracted attention to the potential of Bt through his subsequent studies. In 1956, T. Angus [3] demonstrated that the crystalline protein inclusions formed in the course of sporulation were responsible for the insecticidal action of Bt. By the early 1980's, Gonzalez et al. [48] revealed that the genes coding for crystal proteins were localized on transmissible plasmids, using a plasmid curing technique, and Schnepf and Whiteley [103] first cloned and characterized the genes coding for crystal proteins that had toxicity to larvae of the tobacco hornworm, from plasmid DNA of Bt subsp. kurstaki HD-1. This first cloning was followed quickly by the cloning of many other cry genes and eventually led to the development of Bt transgenic plants. In the 1980s, several scientists successively demonstrated that plants can be genetically engineered, and finally, Bt cotton reached the market in 1996 [104].","container-title":"Journal of Microbiology and Biotechnology","ISSN":"1017-7825","issue":"4","journalAbbreviation":"J Microbiol Biotechnol","language":"eng","note":"PMID: 18051264","page":"547-559","source":"PubMed","title":"Bacillus thuringiensis as a specific, safe, and effective tool for insect pest control","volume":"17","author":[{"family":"Roh","given":"Jong Yul"},{"family":"Choi","given":"Jae Young"},{"family":"Li","given":"Ming Shun"},{"family":"Jin","given":"Byung Rae"},{"family":"Je","given":"Yeon Ho"}],"issued":{"date-parts":[["2007",4]]}}}],"schema":"https://github.com/citation-style-language/schema/raw/master/csl-citation.json"}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(Roh et al., 2007)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High rates of larval movement between plants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{"citationID":"wCLTEdSY","properties":{"unsorted":true,"formattedCitation":"(Pannuti et al., 2016; Fatoretto et al., 2017)","plainCitation":"(Pannuti et al., 2016; Fatoretto et al., 2017)","noteIndex":0},"citationItems":[{"id":24,"uris":["http://zotero.org/users/5290935/items/49KKFGQ4"],"itemData":{"id":24,"type":"article-journal","abstract":"Spodoptera frugiperda J.E. Smith (fall armyworm) is considered one of the most destructive pests of corn throughout the Americas. Although this pest has been extensively studied, little is known about its larval movement and feeding behavior on reproductive compared to vegetative corn stages. Thus, we conducted studies with two corn stages (R1 and R3) and four corn plant zones (tassel, above ear, ear zone, and below ear) in the field at Concord, NE (USA), and in the field and greenhouse at Botucatu, SP (Brazil), to investigate on-plant larval movement. The effects of different corn tissues (opened tassel, closed tassel, silk, kernel, and leaf), two feeding sequence scenarios (closed tassel–leaf–silk–kernel and leaf–silk–kernel), and artificial diet (positive control) on larval survival and development were also evaluated in the laboratory. Ear zone has a strong effect on feeding choice and survival of fall armyworm larvae regardless of reproductive corn stage. Feeding site choice is made by first-instar. Corn leaves of reproductive plants were not suitable for early instar development, but silk and kernel tissues had a positive effect on survival and development of fall armyworm larvae on reproductive stage corn.","container-title":"Environmental Entomology","DOI":"10.1093/ee/nvv159","ISSN":"0046-225X, 1938-2936","issue":"1","journalAbbreviation":"Environ Entomol","language":"en","page":"192-200","source":"DOI.org (Crossref)","title":"On-Plant Larval Movement and Feeding Behavior of Fall Armyworm (Lepidoptera: Noctuidae) on Reproductive Corn Stages","title-short":"On-Plant Larval Movement and Feeding Behavior of Fall Armyworm (Lepidoptera","volume":"45","author":[{"family":"Pannuti","given":"L. E. R."},{"family":"Baldin","given":"E. L. L."},{"family":"Hunt","given":"T. E."},{"family":"Paula-Moraes","given":"S. V."}],"issued":{"date-parts":[["2016",2]]}}},{"id":238,"uris":["http://zotero.org/users/5290935/items/G9FNA7L4"],"itemData":{"id":238,"type":"article-journal","abstract":"Abstract.  The fall armyworm, Spodoptera frugiperda (J. E. Smith 1797) (Lepidoptera: Noctuidae), is the most important corn pest in South America. Larvae feed m","container-title":"Journal of Integrated Pest Management","DOI":"10.1093/jipm/pmx011","issue":"1","journalAbbreviation":"J Integr Pest Manag","language":"en","source":"academic.oup.com","title":"Adaptive Potential of Fall Armyworm (Lepidoptera: Noctuidae) Limits Bt Trait Durability in Brazil","title-short":"Adaptive Potential of Fall Armyworm (Lepidoptera","URL":"https://academic.oup.com/jipm/article/8/1/17/3934576","volume":"8","author":[{"family":"Fatoretto","given":"Julio C."},{"family":"Michel","given":"Andrew P."},{"family":"Silva Filho","given":"Marcio C."},{"family":"Silva","given":"Nestor"}],"accessed":{"date-parts":[["2019",4,25]]},"issued":{"date-parts":[["2017",1,1]]}}}],"schema":"https://github.com/citation-style-language/schema/raw/master/csl-citation.json"}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(Pannuti et al., 2016; Fatoretto et al., 2017)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further increase the likelihood of larvae receiving a sublethal dose as they move away from a sprayed area or into a sprayed area only after a delay. More broadly, studying responses to sublethal doses also allows us to probe the longer-term consequences of responding to concurrent thermal and pathogen stress. Immune activation and recovery from infection are associated with increases in energy expenditure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{"citationID":"igPuM13l","properties":{"formattedCitation":"(Ardia et al., 2012)","plainCitation":"(Ardia et al., 2012)","noteIndex":0},"citationItems":[{"id":5,"uris":["http://zotero.org/users/5290935/items/JYKQULBR"],"itemData":{"id":5,"type":"article-journal","abstract":"1. Life-history theory predicts that immune responses have evolved in the context of costs and benefits. However, our understanding of the costs of mounting an immune response is limited. 2. Using four species of insects, we tested for metabolic costs of immunity by inducing a short-term immune response and/or wounding and measuring CO2 production. Inducing an encapsulation response and/or wounding raised resting metabolic rate by up to 28% with a strong positive correlation between individual encapsulation response and metabolic rate in Tenebrio molitor, Acheta domesticus, Cotinis nitida and Periplaneta americana. Interestingly, we found that haemolymph removal increased metabolic activity relative to only wounding, suggesting a cost to sampling haemolymph. 3. We also tested for how mounting an encapsulation response and/or wounding would affect other immune components. We found that inducing an encapsulation response led to increased levels of phenoloxidase and decreased levels of lysozyme, an antimicrobial protein. 4. Our results support the growing evidence that immune responses entail specific energetic and corresponding physiological costs.","container-title":"Functional Ecology","DOI":"https://doi.org/10.1111/j.1365-2435.2012.01989.x","ISSN":"1365-2435","issue":"3","language":"en","license":"© 2012 The Authors. Functional Ecology © 2012 British Ecological Society","note":"_eprint: https://besjournals.onlinelibrary.wiley.com/doi/pdf/10.1111/j.1365-2435.2012.01989.x","page":"732-739","source":"Wiley Online Library","title":"Costs of immunity in insects: an induced immune response increases metabolic rate and decreases antimicrobial activity","title-short":"Costs of immunity in insects","volume":"26","author":[{"family":"Ardia","given":"Daniel R."},{"family":"Gantz","given":"Jacob E."},{"family":"C","given":"Brent"},{"family":"Schneider","given":""},{"family":"Strebel","given":"Stefanie"}],"issued":{"date-parts":[["2012"]]}}}],"schema":"https://github.com/citation-style-language/schema/raw/master/csl-citation.json"}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(Ardia et al., 2012)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Sustained exposure to high temperatures or repeated exposures to diurnal extremes could exert further energetic demands that could exacerbate the effects of sublethal infection on growth, development and survival in subsequent life stages.</w:t>
      </w:r>
    </w:p>
    <w:p w14:paraId="348152DE"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054EAA9" w14:textId="35C62CE8"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In this study, we explored how temperature fluctuations around moderate and elevated mean temperatures affect the outcomes of a lepidopteran insect host-pathogen interaction. We studied the effects of a sublethal dose of </w:t>
      </w:r>
      <w:r w:rsidRPr="003D2CB8">
        <w:rPr>
          <w:rFonts w:ascii="Times New Roman" w:eastAsia="Aptos" w:hAnsi="Times New Roman" w:cs="Times New Roman"/>
          <w:i/>
          <w:iCs/>
          <w:kern w:val="2"/>
          <w14:ligatures w14:val="standardContextual"/>
        </w:rPr>
        <w:t xml:space="preserve">Bacillus thuringiensis subsp. </w:t>
      </w:r>
      <w:proofErr w:type="spellStart"/>
      <w:r w:rsidRPr="003D2CB8">
        <w:rPr>
          <w:rFonts w:ascii="Times New Roman" w:eastAsia="Aptos" w:hAnsi="Times New Roman" w:cs="Times New Roman"/>
          <w:i/>
          <w:iCs/>
          <w:kern w:val="2"/>
          <w14:ligatures w14:val="standardContextual"/>
        </w:rPr>
        <w:t>kurstaki</w:t>
      </w:r>
      <w:proofErr w:type="spellEnd"/>
      <w:r w:rsidRPr="003D2CB8">
        <w:rPr>
          <w:rFonts w:ascii="Times New Roman" w:eastAsia="Aptos" w:hAnsi="Times New Roman" w:cs="Times New Roman"/>
          <w:kern w:val="2"/>
          <w14:ligatures w14:val="standardContextual"/>
        </w:rPr>
        <w:t xml:space="preserve">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an entomopathogenic bacterium commonly used in biological control, on the survival of </w:t>
      </w:r>
      <w:r w:rsidRPr="003D2CB8">
        <w:rPr>
          <w:rFonts w:ascii="Times New Roman" w:eastAsia="Aptos" w:hAnsi="Times New Roman" w:cs="Times New Roman"/>
          <w:i/>
          <w:iCs/>
          <w:kern w:val="2"/>
          <w14:ligatures w14:val="standardContextual"/>
        </w:rPr>
        <w:t xml:space="preserve">Spodoptera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larvae and on the longer-term consequences for performance in those that survive larval exposure to the bacterium. The toxic effects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are primarily due to crystalline proteins produced during sporulation. When ingested by susceptible lepidopteran larvae, these protein endotoxins are proteolytically activated in the insect gut. The activated toxin can then cross the peritrophic membrane, bind to receptors on the brush border membrane of midgut epithelial cells, and eventually cause perforation of the midgut epithelial barrier.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and other gut bacteria may then be released into hemocoel, potentially killing the host via septicemia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{"citationID":"3adi4cjr","properties":{"unsorted":true,"formattedCitation":"(Herrero et al., 2016; Li et al., 2020; Jurat-Fuentes et al., 2021)","plainCitation":"(Herrero et al., 2016; Li et al., 2020; Jurat-Fuentes et al., 2021)","noteIndex":0},"citationItems":[{"id":433,"uris":["http://zotero.org/users/5290935/items/N3YARSJF"],"itemData":{"id":433,"type":"article-journal","container-title":"Current Opinion in Insect Science","DOI":"10.1016/j.cois.2016.04.006","ISSN":"22145745","journalAbbreviation":"Current Opinion in Insect Science","language":"en","page":"89-96","source":"DOI.org (Crossref)","title":"Susceptibility, mechanisms of response and resistance to Bacillus thuringiensis toxins in Spodoptera spp.","volume":"15","author":[{"family":"Herrero","given":"Salvador"},{"family":"Bel","given":"Yolanda"},{"family":"Hernández-Martínez","given":"Patricia"},{"family":"Ferré","given":"Juan"}],"issued":{"date-parts":[["2016",6]]}}},{"id":556,"uris":["http://zotero.org/users/5290935/items/6NHKLPLX"],"itemData":{"id":556,"type":"article-journal","abstract":"Bacillus thuringiensis (Bt) is an important cosmopolitan bacterial entomopathogen, which produces various protein toxins that have been expressed in transgenic crops. The evolved molecular interaction between the insect immune system and gut microbiota is changed during the Bt infection process. The host immune response, such as the expression of induced antimicrobial peptides (AMPs), the melanization response, and the production of reactive oxygen species (ROS), varies with different doses of Bt infection. Moreover, B. thuringiensis infection changes the abundance and structural composition of the intestinal bacteria community. The activated immune response, together with dysbiosis of the gut microbiota, also has an important effect on Bt pathogenicity and insect resistance to Bt. In this review, we attempt to clarify this tripartite interaction of host immunity, Bt infection, and gut microbiota, especially the important role of key immune regulators and symbiotic bacteria in the Bt killing activity. Increasing the effectiveness of biocontrol agents by interfering with insect resistance and controlling symbiotic bacteria can be important steps for the successful application of microbial biopesticides.","container-title":"Toxins","DOI":"10.3390/toxins12080514","issue":"8","language":"en","license":"http://creativecommons.org/licenses/by/3.0/","note":"number: 8\npublisher: Multidisciplinary Digital Publishing Institute","page":"514","source":"www.mdpi.com","title":"The Tripartite Interaction of Host Immunity–Bacillus thuringiensis Infection–Gut Microbiota","volume":"12","author":[{"family":"Li","given":"Shuzhong"},{"family":"De Mandal","given":"Surajit"},{"family":"Xu","given":"Xiaoxia"},{"family":"Jin","given":"Fengliang"}],"issued":{"date-parts":[["2020",8]]}}},{"id":2576,"uris":["http://zotero.org/users/5290935/items/VEWPHXRE"],"itemData":{"id":2576,"type":"article-journal","abstract":"Insecticidal proteins from the bacterium Bacillus thuringiensis (Bt) are used in sprayable formulations or produced in transgenic crops as the most successful alternatives to synthetic pesticides. The most relevant threat to sustainability of Bt insecticidal proteins (toxins) is the evolution of resistance in target pests. To date, high-level resistance to Bt sprays has been limited to one species in the field and another in commercial greenhouses. In contrast, there are currently seven lepidopteran and one coleopteran species that have evolved practical resistance to transgenic plants producing insecticidal Bt proteins. In this article, we present a review of the current knowledge on mechanisms of resistance to Bt toxins, with emphasis on key resistance genes and field-evolved resistance, to support improvement of Bt technology and its sustainability.","container-title":"Annual Review of Entomology","DOI":"10.1146/annurev-ento-052620-073348","ISSN":"0066-4170, 1545-4487","issue":"Volume 66, 2021","language":"en","note":"publisher: Annual Reviews","page":"121-140","source":"www-annualreviews-org.utk.idm.oclc.org","title":"Mechanisms of Resistance to Insecticidal Proteins from Bacillus thuringiensis","volume":"66","author":[{"family":"Jurat-Fuentes","given":"Juan Luis"},{"family":"Heckel","given":"David G."},{"family":"Ferré","given":"Juan"}],"issued":{"date-parts":[["2021",1,7]]}}}],"schema":"https://github.com/citation-style-language/schema/raw/master/csl-citation.json"}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(Herrero et al., 2016; Li et al., 2020; Jurat-Fuentes et al., 2021)</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However, larvae may also mount responses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that improve their chances of survival under low or moderate doses. These may include enhancing midgut epithelium repair, perhaps by upregulating specific proteins associated with cell </w:t>
      </w:r>
      <w:r w:rsidRPr="003D2CB8">
        <w:rPr>
          <w:rFonts w:ascii="Times New Roman" w:eastAsia="Aptos" w:hAnsi="Times New Roman" w:cs="Times New Roman"/>
          <w:kern w:val="2"/>
          <w14:ligatures w14:val="standardContextual"/>
        </w:rPr>
        <w:lastRenderedPageBreak/>
        <w:t xml:space="preserve">proliferation or by forming melanized scabs to seal gaps, as well as increasing immune responses, both within the midgut (e.g. upregulating midgut antimicrobial proteins) and systemically, to limit the infection and prevent septicemia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{"citationID":"vM4lda09","properties":{"formattedCitation":"(Herrero et al., 2016; Jurat-Fuentes et al., 2021)","plainCitation":"(Herrero et al., 2016; Jurat-Fuentes et al., 2021)","noteIndex":0},"citationItems":[{"id":433,"uris":["http://zotero.org/users/5290935/items/N3YARSJF"],"itemData":{"id":433,"type":"article-journal","container-title":"Current Opinion in Insect Science","DOI":"10.1016/j.cois.2016.04.006","ISSN":"22145745","journalAbbreviation":"Current Opinion in Insect Science","language":"en","page":"89-96","source":"DOI.org (Crossref)","title":"Susceptibility, mechanisms of response and resistance to Bacillus thuringiensis toxins in Spodoptera spp.","volume":"15","author":[{"family":"Herrero","given":"Salvador"},{"family":"Bel","given":"Yolanda"},{"family":"Hernández-Martínez","given":"Patricia"},{"family":"Ferré","given":"Juan"}],"issued":{"date-parts":[["2016",6]]}}},{"id":2576,"uris":["http://zotero.org/users/5290935/items/VEWPHXRE"],"itemData":{"id":2576,"type":"article-journal","abstract":"Insecticidal proteins from the bacterium Bacillus thuringiensis (Bt) are used in sprayable formulations or produced in transgenic crops as the most successful alternatives to synthetic pesticides. The most relevant threat to sustainability of Bt insecticidal proteins (toxins) is the evolution of resistance in target pests. To date, high-level resistance to Bt sprays has been limited to one species in the field and another in commercial greenhouses. In contrast, there are currently seven lepidopteran and one coleopteran species that have evolved practical resistance to transgenic plants producing insecticidal Bt proteins. In this article, we present a review of the current knowledge on mechanisms of resistance to Bt toxins, with emphasis on key resistance genes and field-evolved resistance, to support improvement of Bt technology and its sustainability.","container-title":"Annual Review of Entomology","DOI":"10.1146/annurev-ento-052620-073348","ISSN":"0066-4170, 1545-4487","issue":"Volume 66, 2021","language":"en","note":"publisher: Annual Reviews","page":"121-140","source":"www-annualreviews-org.utk.idm.oclc.org","title":"Mechanisms of Resistance to Insecticidal Proteins from Bacillus thuringiensis","volume":"66","author":[{"family":"Jurat-Fuentes","given":"Juan Luis"},{"family":"Heckel","given":"David G."},{"family":"Ferré","given":"Juan"}],"issued":{"date-parts":[["2021",1,7]]}}}],"schema":"https://github.com/citation-style-language/schema/raw/master/csl-citation.json"}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(Herrero et al., 2016; Jurat-Fuentes et al., 2021)</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For instance, sublethal 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toxins has been shown to increase hemolymph </w:t>
      </w:r>
      <w:proofErr w:type="spellStart"/>
      <w:r w:rsidR="005852B2">
        <w:rPr>
          <w:rFonts w:ascii="Times New Roman" w:eastAsia="Aptos" w:hAnsi="Times New Roman" w:cs="Times New Roman"/>
          <w:kern w:val="2"/>
          <w14:ligatures w14:val="standardContextual"/>
        </w:rPr>
        <w:t>phenoloxidase</w:t>
      </w:r>
      <w:proofErr w:type="spellEnd"/>
      <w:r w:rsidRPr="003D2CB8">
        <w:rPr>
          <w:rFonts w:ascii="Times New Roman" w:eastAsia="Aptos" w:hAnsi="Times New Roman" w:cs="Times New Roman"/>
          <w:kern w:val="2"/>
          <w14:ligatures w14:val="standardContextual"/>
        </w:rPr>
        <w:t xml:space="preserve"> activity in several species (including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and increase other immune functions (lysozyme-like activity and encapsulation rate) in </w:t>
      </w:r>
      <w:r w:rsidRPr="003D2CB8">
        <w:rPr>
          <w:rFonts w:ascii="Times New Roman" w:eastAsia="Aptos" w:hAnsi="Times New Roman" w:cs="Times New Roman"/>
          <w:i/>
          <w:iCs/>
          <w:kern w:val="2"/>
          <w14:ligatures w14:val="standardContextual"/>
        </w:rPr>
        <w:t xml:space="preserve">Galleria </w:t>
      </w:r>
      <w:proofErr w:type="spellStart"/>
      <w:r w:rsidRPr="003D2CB8">
        <w:rPr>
          <w:rFonts w:ascii="Times New Roman" w:eastAsia="Aptos" w:hAnsi="Times New Roman" w:cs="Times New Roman"/>
          <w:i/>
          <w:iCs/>
          <w:kern w:val="2"/>
          <w14:ligatures w14:val="standardContextual"/>
        </w:rPr>
        <w:t>mellonella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i/>
          <w:iCs/>
          <w:kern w:val="2"/>
          <w14:ligatures w14:val="standardContextual"/>
        </w:rPr>
        <w:fldChar w:fldCharType="begin"/>
      </w:r>
      <w:r w:rsidRPr="003D2CB8">
        <w:rPr>
          <w:rFonts w:ascii="Times New Roman" w:eastAsia="Aptos" w:hAnsi="Times New Roman" w:cs="Times New Roman"/>
          <w:i/>
          <w:iCs/>
          <w:kern w:val="2"/>
          <w14:ligatures w14:val="standardContextual"/>
        </w:rPr>
        <w:instrText xml:space="preserve"> ADDIN ZOTERO_ITEM CSL_CITATION {"citationID":"R8AojcqW","properties":{"unsorted":true,"formattedCitation":"(Dubovskiy et al., 2008; Cunha et al., 2013; Grizanova et al., 2014; Li et al., 2020)","plainCitation":"(Dubovskiy et al., 2008; Cunha et al., 2013; Grizanova et al., 2014; Li et al., 2020)","noteIndex":0},"citationItems":[{"id":2940,"uris":["http://zotero.org/users/5290935/items/Z6FFUMEX"],"itemData":{"id":2940,"type":"article-journal","abstract":"The bacterium Bacillus thuringiensis (Bt) is a pathogen of many insect species and is actively used in biocontrol. After the peroral inoculation of Galleria mellonella by the Bt in 5% sublethal concentration (LC5), a 1.5-fold increase in the phagocytic activity of infected larvae has been registered on the second and third days after the inoculation. With the increase of Bt-inoculum amount to 15% of sublethal concentration (LC15), a further increase of the phagocytic activity and enhanced encapsulation rates in the haemolymph of infected larvae has been observed. The enhanced cellular immunity during the bacteriosis seems to have resulted from the destruction of midgut epithelium cells followed by the subsequent exposure of gut content to lymph factors activating the immune system of haemocoel.","collection-title":"Special Issue for SIP 2008","container-title":"Journal of Invertebrate Pathology","DOI":"10.1016/j.jip.2008.03.011","ISSN":"0022-2011","issue":"3","journalAbbreviation":"Journal of Invertebrate Pathology","page":"360-362","source":"ScienceDirect","title":"Phagocytic activity and encapsulation rate of &lt;i&gt;Galleria mellonella&lt;/i&gt; larval haemocytes during bacterial infection by &lt;i&gt;Bacillus thuringiensis&lt;/i&gt;","volume":"98","author":[{"family":"Dubovskiy","given":"I. M."},{"family":"Krukova","given":"N. A."},{"family":"Glupov","given":"V. V."}],"issued":{"date-parts":[["2008",7,1]]}}},{"id":408,"uris":["http://zotero.org/users/5290935/items/M9VNWEIQ"],"itemData":{"id":408,"type":"article-journal","abstract":"Despite the efficiency of transgenic plants expressing Bacillus thuringiensis (Bt) toxins as insecticides against several lepidopterans, Spodoptera frugiperda (J.E. Smith) (Lepidoptera: Noctuidae) is one species that presents low susceptibility to most Bt crops. This study investigated the effects of the Cry 1 Ac toxin expressed by Bt cotton in the midgul of S. frugiperda and its effects on the humoral and cellular immune responses. Three hypotheses were proposed and tested with contributing factors for the natural tolerance oíS. frugiperda: (i) midgut regenerative cells are activated by the CrylAc toxin, and thus renew the epithehal cells damaged by the protein, (ii) CrylAc increased production of nitric oxide or phenoloxidase in the hemolymph, and (iii) there are qualitative and quantitative variations in the hemocyte levels of S. frugiperda. Caterpillars were reared using Bt cotton (Acala 90B) and non-Bt isolines (Acala 90), from the first to the fourth instar. The Bt cotton promoted elongation of the epithehal cells in the midgut of S. frugiperda caterpillars. Hence, evidence only supported the hypothesised increase of phenoloxidase (ii) and qualitative and quantitative differences in hemocyte levels (iii) in insects that were fed with Bt and non-Bt cotton. These parameters seem to explain the low susceptibihty of S. frugiperda to CrylAc toxin and they are a viable set of responses for the evaluation of other xenobiotic factors.","container-title":"Animal Biology","DOI":"10.1163/15707563-00002405","ISSN":"1570-7555, 1570-7563","issue":"2","journalAbbreviation":"Animal Biol","language":"en","page":"185-197","source":"DOI.org (Crossref)","title":"Impact of Bt cotton on the immune system and histology of the midgut of the fall armyworm Spodoptera frugiperda (J.E. Smith) (Lepidoptera: Noctuidae)","title-short":"Impact of Bt cotton on the immune system and histology of the midgut of the fall armyworm Spodoptera frugiperda (J.E. Smith) (Lepidoptera","volume":"63","author":[{"family":"Cunha","given":"Franklin M."},{"family":"Wanderley-Teixeira","given":"Valéria"},{"family":"Torres","given":"Jorge B."},{"family":"Teixeira","given":"Álvaro A.C."},{"family":"Alves","given":"Thiago J.S."},{"family":"Brayner","given":"Fábio A."}],"issued":{"date-parts":[["2013"]]}}},{"id":409,"uris":["http://zotero.org/users/5290935/items/8D4IHHDD"],"itemData":{"id":409,"type":"article-journal","abstract":"In this study the cellular and humoral immune reactions of the Greater wax moth Galleria mellonella have been investigated during bacterial infection caused by oral administration of Bacillus thuringiensis. Two different dose strengths were investigated to assess the contribution of immune parameters to induced Bt resistance. Low-dose (sublethal LC15) infection resulted in significantly elevated haemolymph phenoloxidase and lysozyme-like activity, enhanced phagocytic activity of haemocytes, and increased encapsulation responses in infected larvae at 48 and 72h post infection. Higher doses of Bt (half-lethal LC50) also triggered significantly elevated haemolymph phenoloxidase and lysozyme-like activity, but decreased the coagulation index and activity of phenoloxidase in haemocytes of infected larvae. In both types of infection, the pool of circulating haemocytes became depleted. The importance of cellular and humoral immune reactions in induced insect resistance to intestinal bacterial infection Bt is herein discussed.","container-title":"Journal of Invertebrate Pathology","DOI":"10.1016/j.jip.2014.04.003","ISSN":"0022-2011","journalAbbreviation":"Journal of Invertebrate Pathology","language":"en","page":"40-46","source":"ScienceDirect","title":"Contributions of cellular and humoral immunity of Galleria mellonella larvae in defence against oral infection by Bacillus thuringiensis","volume":"119","author":[{"family":"Grizanova","given":"E. V."},{"family":"Dubovskiy","given":"I. M."},{"family":"Whitten","given":"M. M. A."},{"family":"Glupov","given":"V. V."}],"issued":{"date-parts":[["2014",6,1]]}}},{"id":556,"uris":["http://zotero.org/users/5290935/items/6NHKLPLX"],"itemData":{"id":556,"type":"article-journal","abstract":"Bacillus thuringiensis (Bt) is an important cosmopolitan bacterial entomopathogen, which produces various protein toxins that have been expressed in transgenic crops. The evolved molecular interaction between the insect immune system and gut microbiota is changed during the Bt infection process. The host immune response, such as the expression of induced antimicrobial peptides (AMPs), the melanization response, and the production of reactive oxygen species (ROS), varies with different doses of Bt infection. Moreover, B. thuringiensis infection changes the abundance and structural composition of the intestinal bacteria community. The activated immune response, together with dysbiosis of the gut microbiota, also has an important effect on Bt pathogenicity and insect resistance to Bt. In this review, we attempt to clarify this tripartite interaction of host immunity, Bt infection, and gut microbiota, especially the important role of key immune regulators and symbiotic bacteria in the Bt killing activity. Increasing the effectiveness of biocontrol agents by interfering with insect resistance and controlling symbiotic bacteria can be important steps for the successful application of microbial biopesticides.","container-title":"Toxins","DOI":"10.3390/toxins12080514","issue":"8","language":"en","license":"http://creativecommons.org/licenses/by/3.0/","note":"number: 8\npublisher: Multidisciplinary Digital Publishing Institute","page":"514","source":"www.mdpi.com","title":"The Tripartite Interaction of Host Immunity–Bacillus thuringiensis Infection–Gut Microbiota","volume":"12","author":[{"family":"Li","given":"Shuzhong"},{"family":"De Mandal","given":"Surajit"},{"family":"Xu","given":"Xiaoxia"},{"family":"Jin","given":"Fengliang"}],"issued":{"date-parts":[["2020",8]]}}}],"schema":"https://github.com/citation-style-language/schema/raw/master/csl-citation.json"} </w:instrText>
      </w:r>
      <w:r w:rsidRPr="003D2CB8">
        <w:rPr>
          <w:rFonts w:ascii="Times New Roman" w:eastAsia="Aptos" w:hAnsi="Times New Roman" w:cs="Times New Roman"/>
          <w:i/>
          <w:iCs/>
          <w:kern w:val="2"/>
          <w14:ligatures w14:val="standardContextual"/>
        </w:rPr>
        <w:fldChar w:fldCharType="separate"/>
      </w:r>
      <w:r w:rsidRPr="003D2CB8">
        <w:rPr>
          <w:rFonts w:ascii="Times New Roman" w:eastAsia="Aptos" w:hAnsi="Times New Roman" w:cs="Times New Roman"/>
          <w:kern w:val="2"/>
          <w14:ligatures w14:val="standardContextual"/>
        </w:rPr>
        <w:t>(</w:t>
      </w:r>
      <w:proofErr w:type="spellStart"/>
      <w:r w:rsidRPr="003D2CB8">
        <w:rPr>
          <w:rFonts w:ascii="Times New Roman" w:eastAsia="Aptos" w:hAnsi="Times New Roman" w:cs="Times New Roman"/>
          <w:kern w:val="2"/>
          <w14:ligatures w14:val="standardContextual"/>
        </w:rPr>
        <w:t>Dubovskiy</w:t>
      </w:r>
      <w:proofErr w:type="spellEnd"/>
      <w:r w:rsidRPr="003D2CB8">
        <w:rPr>
          <w:rFonts w:ascii="Times New Roman" w:eastAsia="Aptos" w:hAnsi="Times New Roman" w:cs="Times New Roman"/>
          <w:kern w:val="2"/>
          <w14:ligatures w14:val="standardContextual"/>
        </w:rPr>
        <w:t xml:space="preserve"> et al., 2008; Cunha et al., 2013; Grizanova et al., 2014; Li et al., 2020)</w:t>
      </w:r>
      <w:r w:rsidRPr="003D2CB8">
        <w:rPr>
          <w:rFonts w:ascii="Times New Roman" w:eastAsia="Aptos" w:hAnsi="Times New Roman" w:cs="Times New Roman"/>
          <w:i/>
          <w:iCs/>
          <w:kern w:val="2"/>
          <w14:ligatures w14:val="standardContextual"/>
        </w:rPr>
        <w:fldChar w:fldCharType="end"/>
      </w:r>
      <w:r w:rsidRPr="003D2CB8">
        <w:rPr>
          <w:rFonts w:ascii="Times New Roman" w:eastAsia="Aptos" w:hAnsi="Times New Roman" w:cs="Times New Roman"/>
          <w:i/>
          <w:iCs/>
          <w:kern w:val="2"/>
          <w14:ligatures w14:val="standardContextual"/>
        </w:rPr>
        <w:t>.</w:t>
      </w:r>
    </w:p>
    <w:p w14:paraId="34BB4856"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0FD2D726" w14:textId="61E49C4A"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The efficacy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strains</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in suppressing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may depend on environmental conditions, due to environmental effects on pathogenicity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{"citationID":"GC6uSAqM","properties":{"formattedCitation":"(Raun et al., 1966)","plainCitation":"(Raun et al., 1966)","noteIndex":0},"citationItems":[{"id":581,"uris":["http://zotero.org/users/5290935/items/XYNQ3SXY"],"itemData":{"id":581,"type":"article-journal","abstract":"Ecological factors which might affect the pathogenicity of Bacillus thuringiensis when it is used to control field pouplations of the European corn borer, Ostrinia nubilalis, and the fall armyworm, Spodoptera frugiperda were tested in the laboratory. The bacterium caused only minor changes in the pH of the hemolymph and hindgut, but changes in the foregut and midgut were considerable. Gut contents of normal European corn borers, injected into the hemolymph of normal corn borers, caused death within 20 hours. A bacteriophage isolated from a corn borer and from a spore powder of B. thuringiensis reduced the rapidity with which the treated larvae died, but did not reduce the final mortality. Ultraviolet irradiation of a spore powder of B. thuringiensis for 72 hours eliminated its pathogenicity for both insect species. A temperature of 32°C was more conducive to rapid mortality of larvae treated with B. thuringiensis than were lower temperatures. A spore suspension of B. thuringiensis stored for 1–10 months was more pathogenic than a fresh preparation of the same spore powder.","container-title":"Journal of Invertebrate Pathology","DOI":"10.1016/0022-2011(66)90052-8","ISSN":"0022-2011","issue":"3","journalAbbreviation":"Journal of Invertebrate Pathology","language":"en","page":"365-375","source":"ScienceDirect","title":"Ecological factors affecting the pathogenicity of Bacillus thuringiensis var. thuringiensis to the European corn borer and fall armyworm","volume":"8","author":[{"family":"Raun","given":"Earle S."},{"family":"Sutter","given":"Gerald R."},{"family":"Revelo","given":"Miguel A."}],"issued":{"date-parts":[["1966",9,1]]}}}],"schema":"https://github.com/citation-style-language/schema/raw/master/csl-citation.json"}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(Raun et al., 1966)</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and/ or on host susceptibility (as suggested by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{"citationID":"UzIQAiIg","properties":{"formattedCitation":"(Lysyk and Selinger, 2012)","plainCitation":"(Lysyk and Selinger, 2012)","dontUpdate":true,"noteIndex":0},"citationItems":[{"id":2878,"uris":["http://zotero.org/users/5290935/items/C65YKBQA"],"itemData":{"id":2878,"type":"article-journal","abstract":"We examined the effects of temperature on mortality of larval stable fly [Stomoxys calcitrans (L.)] caused by Bacillus thuringiensis tolworthi 4L3, B. t. darmastedensis 4M1, B. t. thompsoni 401, B. t. thuringiensis HD2, and B. t. kurstaki HD945. At moderate doses, mortality caused by all isolates ranged from 87 to 99% at 15°C and declined to 29–63% as temperature increased to 30°C. A similar pattern was seen when a higher dose was used, except that the reduction in mortality at warmer temperatures was not as great as was seen with the moderate doses. Insecticidal activity of each isolate against first-instar larvae was reduced by only 5–15% after 5 d in the medium. Mortality of second- and third-instar larvae ranged from 2 to 21%, suggesting the isolates were less effective against larger larvae.","container-title":"Journal of Economic Entomology","DOI":"10.1603/EC11359","ISSN":"0022-0493","issue":"2","journalAbbreviation":"Journal of Economic Entomology","page":"732-737","source":"Silverchair","title":"Effects of Temperature on Mortality of Larval Stable Fly (Diptera: Muscidae) Caused by Five Isolates of Bacillus thuringiensis","title-short":"Effects of Temperature on Mortality of Larval Stable Fly (Diptera","volume":"105","author":[{"family":"Lysyk","given":"T. J."},{"family":"Selinger","given":"L. B."}],"issued":{"date-parts":[["2012",4,1]]}}}],"schema":"https://github.com/citation-style-language/schema/raw/master/csl-citation.json"}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Lysyk and Selinger, 2012)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While studies in some insect systems have reported increases in overall mortality following 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with increasing temperature </w:t>
      </w:r>
      <w:r w:rsidRPr="003D2CB8">
        <w:rPr>
          <w:rFonts w:ascii="Times New Roman" w:eastAsia="Aptos" w:hAnsi="Times New Roman" w:cs="Times New Roman"/>
          <w:kern w:val="2"/>
          <w14:ligatures w14:val="standardContextual"/>
        </w:rPr>
        <w:fldChar w:fldCharType="begin"/>
      </w:r>
      <w:r w:rsidR="00013E9A">
        <w:rPr>
          <w:rFonts w:ascii="Times New Roman" w:eastAsia="Aptos" w:hAnsi="Times New Roman" w:cs="Times New Roman"/>
          <w:kern w:val="2"/>
          <w14:ligatures w14:val="standardContextual"/>
        </w:rPr>
        <w:instrText xml:space="preserve"> ADDIN ZOTERO_ITEM CSL_CITATION {"citationID":"EU0S8taK","properties":{"unsorted":true,"formattedCitation":"(Li et al., 1995; Katbeh-Bader et al., 1999)","plainCitation":"(Li et al., 1995; Katbeh-Bader et al., 1999)","noteIndex":0},"citationItems":[{"id":2942,"uris":["http://zotero.org/users/5290935/items/8I5WPR6E"],"itemData":{"id":2942,"type":"article-journal","abstract":"In recent years, the obliquebanded leafroller, Choristoneura rosaceana (Harris) (Lepidoptera: Tortricidae), has become a major pest of raspberries in the Fraser Valley, British Columbia (Anonymous 1994). Overwintering C. rosaceana larvae begin feeding on raspberry leaf buds in early April. Heavy infestation causes serious damage to raspberry plants. Larvae of the first generation hatch in late June to early July, and feed on growth terminals and berries. The occurrence of this generation usually coincides with berry harvesting time. Because the larvae are shaken from the plants by the harvesting machine, C. rosaceana can be a major contaminant of machine-harvested berries.","container-title":"The Canadian Entomologist","DOI":"10.4039/Ent127271-2","ISSN":"1918-3240, 0008-347X","issue":"2","language":"en","page":"271-273","source":"Cambridge University Press","title":"Effect of temperature on toxicity of Bacillus thuringiensis to the obliquebanded leafroller (lepidoptera: tortricidae)","title-short":"EFFECT OF TEMPERATURE ON TOXICITY OF BACILLUS THURINGIENSIS TO THE OBLIQUEBANDED LEAFROLLER (LEPIDOPTERA","volume":"127","author":[{"family":"Li","given":"S. Y."},{"family":"Fitzpatrick","given":"S. M."},{"family":"Isman","given":"M. B."}],"issued":{"date-parts":[["1995",4]]}}},{"id":2944,"uris":["http://zotero.org/users/5290935/items/TSK4Y2SB"],"itemData":{"id":2944,"type":"article-journal","abstract":"The susceptibility of fourth instar larvae of Culiseta longiareolata (Macq.) to two standard strains of biocontrol bacteria was investigated under laboratory conditions. Larvae were found to be more susceptible to Bacillus sphaericus (Bs-IPS88) than to Bacillus thuringiensis H14 (Bti-IPS82) at 25 ± 1°C at concentrations ranging from 0.003 to 0.004 ppm at 2 and 3 days post-treatment. Statistical regression analysis revealed a significant mortality–concentration relationship for the two bacteria. Larval mortality increased significantly as temperature increased from 20 ± 1°C to 28 ± 1°C.","container-title":"Journal of Applied Entomology","DOI":"10.1046/j.1439-0418.1999.00414.x","ISSN":"1439-0418","issue":"10","language":"en","note":"_eprint: https://onlinelibrary.wiley.com/doi/pdf/10.1046/j.1439-0418.1999.00414.x","page":"629-631","source":"Wiley Online Library","title":"Effect of temperature on the susceptibility of Culiseta longiareolata (Macquart) (Dipt., Culicidae) to two standard strains of biocontrol bacteria","volume":"123","author":[{"family":"Katbeh-Bader","given":"A."},{"family":"Khyami-Horani","given":"H."},{"family":"Mohsen","given":"Z. H."}],"issued":{"date-parts":[["1999"]]}}}],"schema":"https://github.com/citation-style-language/schema/raw/master/csl-citation.json"}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(Li et al., 1995; Katbeh-Bader et al., 1999)</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others find that mortality declines when rearing temperatures are elevated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{"citationID":"V03LNSry","properties":{"unsorted":true,"formattedCitation":"(van Frankenhuyzen et al., 2008; Lysyk and Selinger, 2012)","plainCitation":"(van Frankenhuyzen et al., 2008; Lysyk and Selinger, 2012)","noteIndex":0},"citationItems":[{"id":2879,"uris":["http://zotero.org/users/5290935/items/6QC4ABMN"],"itemData":{"id":2879,"type":"article-journal","abstract":"We examined mortality and feeding inhibition response of Lymantria dispar L. (Lepidoptera: Lymantriidae) larvae to ingested doses of Bacillus thuringiensis subsp. kurstaki as a function of dose, instar and temperature. We developed generalized (logistic) linear mixed models and a mixture survival model, commonly used in medical statistics, to analyze the complex data set. We conducted bioassays of Foray 48B with larvae from the NJSS laboratory stock, using droplet imbibing or force-feeding to ensure dose ingestion. The dose causing mortality in 50% of the test population (LD50) under standard test conditions (22°C) ranged from 0.019 International Units (IU)/larva for first instar larvae (L1) to 1.6IU/larva for L4. Temperature affected larval mortality in two ways. Mortality occurred sooner and progressed more rapidly with increasing temperature (13–25°C) at each dose level and instar, while the maximum level of mortality attained by each instar decreased with increasing rearing temperature. The mechanisms underlying this effect are being investigated. Larvae that survived exposure to B. thuringiensis resumed feeding after a period that was dependent on instar, dose, and temperature. The equations describing observed mortality and feeding recovery responses were used to construct a simulation model, which was able to predict both processes, and which forms the basis for a process-oriented model that can be used as a decision support tool in aerial sprays.","container-title":"Journal of Invertebrate Pathology","DOI":"10.1016/j.jip.2008.06.011","ISSN":"0022-2011","issue":"3","journalAbbreviation":"Journal of Invertebrate Pathology","page":"263-274","source":"ScienceDirect","title":"Response of &lt;i&gt;Lymantria dispar&lt;/i&gt; L. (Lepidoptera: Lymantriidae) to &lt;i&gt;Bacillus thuringiensis&lt;/i&gt; subsp. &lt;i&gt;kurstaki&lt;/i&gt; at different ingested doses and temperatures","title-short":"Response of &lt;i&gt;Lymantria dispar&lt;/i&gt; L. (Lepidoptera","volume":"99","author":[{"family":"Frankenhuyzen","given":"Kees","non-dropping-particle":"van"},{"family":"Régnière","given":"Jacques"},{"family":"Bernier-Cardou","given":"Michèle"}],"issued":{"date-parts":[["2008",11,1]]}}},{"id":2878,"uris":["http://zotero.org/users/5290935/items/C65YKBQA"],"itemData":{"id":2878,"type":"article-journal","abstract":"We examined the effects of temperature on mortality of larval stable fly [Stomoxys calcitrans (L.)] caused by Bacillus thuringiensis tolworthi 4L3, B. t. darmastedensis 4M1, B. t. thompsoni 401, B. t. thuringiensis HD2, and B. t. kurstaki HD945. At moderate doses, mortality caused by all isolates ranged from 87 to 99% at 15°C and declined to 29–63% as temperature increased to 30°C. A similar pattern was seen when a higher dose was used, except that the reduction in mortality at warmer temperatures was not as great as was seen with the moderate doses. Insecticidal activity of each isolate against first-instar larvae was reduced by only 5–15% after 5 d in the medium. Mortality of second- and third-instar larvae ranged from 2 to 21%, suggesting the isolates were less effective against larger larvae.","container-title":"Journal of Economic Entomology","DOI":"10.1603/EC11359","ISSN":"0022-0493","issue":"2","journalAbbreviation":"Journal of Economic Entomology","page":"732-737","source":"Silverchair","title":"Effects of Temperature on Mortality of Larval Stable Fly (Diptera: Muscidae) Caused by Five Isolates of Bacillus thuringiensis","title-short":"Effects of Temperature on Mortality of Larval Stable Fly (Diptera","volume":"105","author":[{"family":"Lysyk","given":"T. J."},{"family":"Selinger","given":"L. B."}],"issued":{"date-parts":[["2012",4,1]]}}}],"schema":"https://github.com/citation-style-language/schema/raw/master/csl-citation.json"}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(van Frankenhuyzen et al., 2008; Lysyk and Selinger, 2012)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suggesting that this relationship could be specific to the particular host species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strain. </w:t>
      </w:r>
    </w:p>
    <w:p w14:paraId="2694805B"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2A0CFBB3"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To investigate how mean temperature and temperature fluctuations alter responses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in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we exposed fourth instar larvae reared under different temperature regimes (26 ± 0°C, 26 ± 6°C, 30 ± 6°C, 30 ± 0°C) to a dietary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dose observed to cause intermediate levels of mortality under standard rearing conditions. We then monitored stage survivorship, development rates and mass at pupation in these individuals. We hypothesized that elevated mean temperature (30 °C) and temperature fluctuations around 26°C (26 ± 6 °C) would increase survival relative to constant 26 °C following 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due to increased immune system activation and rates of repair at the higher temperature and the potential immunostimulatory effects of fluctuations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{"citationID":"9FsNMkjU","properties":{"unsorted":true,"formattedCitation":"(Greenspan et al., 2017; Ferguson and Sinclair, 2020)","plainCitation":"(Greenspan et al., 2017; Ferguson and Sinclair, 2020)","noteIndex":0},"citationItems":[{"id":87,"uris":["http://zotero.org/users/5290935/items/P9QY8V3G"],"itemData":{"id":87,"type":"article-journal","abstract":"Unprecedented global climate change and increasing rates of infectious disease emergence are occurring simultaneously. Infection with emerging pathogens may alter the thermal thresholds of hosts. However, the effects of fungal infection on host thermal limits have not been examined. Moreover, the influence of infections on the heat tolerance of hosts has rarely been investigated within the context of realistic thermal acclimation regimes and potential anthropogenic climate change. We tested for effects of fungal infection on host thermal tolerance in a model system: frogs infected with the chytrid Batrachochytrium dendrobatidis. Infection reduced the critical thermal maxima (CTmax) of hosts by up to ~4 °C. Acclimation to realistic daily heat pulses enhanced thermal tolerance among infected individuals, but the magnitude of the parasitism effect usually exceeded the magnitude of the acclimation effect. In ectotherms, behaviors that elevate body temperature may decrease parasite performance or increase immune function, thereby reducing infection risk or the intensity of existing infections. However, increased heat sensitivity from infections may discourage these protective behaviors, even at temperatures below critical maxima, tipping the balance in favor of the parasite. We conclude that infectious disease could lead to increased uncertainty in estimates of species’ vulnerability to climate change.","container-title":"Scientific Reports","DOI":"10.1038/s41598-017-09950-3","ISSN":"2045-2322","issue":"1","language":"en","license":"2017 The Author(s)","note":"number: 1\npublisher: Nature Publishing Group","page":"9349","source":"www-nature-com.proxy.lib.utk.edu","title":"Infection increases vulnerability to climate change via effects on host thermal tolerance","volume":"7","author":[{"family":"Greenspan","given":"Sasha E."},{"family":"Bower","given":"Deborah S."},{"family":"Roznik","given":"Elizabeth A."},{"family":"Pike","given":"David A."},{"family":"Marantelli","given":"Gerry"},{"family":"Alford","given":"Ross A."},{"family":"Schwarzkopf","given":"Lin"},{"family":"Scheffers","given":"Brett R."}],"issued":{"date-parts":[["2017",8,24]]}}},{"id":425,"uris":["http://zotero.org/users/5290935/items/CMZIH9L4"],"itemData":{"id":425,"type":"article-journal","abstract":"Variable, changing climates may affect each participant in a biotic interaction differently. We explored the effects of temperature and plasticity on the outcome of a host-pathogen interaction to try to predict the outcomes of infection under fluctuating temperatures. We infected Gryllus veletis crickets with the entomopathogenic fungus Metarhizium brunneum under constant (6°, 12°, 18°, or 25°C) or fluctuating (from 6° to 18°C or from 6° to 25°C) temperatures. We also acclimated crickets and fungi to constant or fluctuating conditions. Crickets acclimated to fluctuating conditions survived best under constant conditions if paired with warm-acclimated fungus. Overall, matches and mismatches in thermal performance, driven by acclimation, determined host survival. Mismatched performance also determined differences in survival under different fluctuating thermal regimes: crickets survived best when fluctuating temperatures favored their performance (from 6° to 25°C), compared with fluctuations that favored fungus performance (from 6° to 18°C). Thus, we could predict the outcome of infection under fluctuating temperatures by averaging relative host-pathogen performance under constant temperatures, suggesting that it may be possible to predict responses to fluctuating temperatures for at least some biotic interactions.","container-title":"The American Naturalist","DOI":"10.1086/707545","ISSN":"0003-0147","issue":"4","note":"publisher: The University of Chicago Press","page":"603-615","source":"journals.uchicago.edu (Atypon)","title":"Thermal Variability and Plasticity Drive the Outcome of a Host-Pathogen Interaction","volume":"195","author":[{"family":"Ferguson","given":"Laura V."},{"family":"Sinclair","given":"Brent J."}],"issued":{"date-parts":[["2020",4]]}}}],"schema":"https://github.com/citation-style-language/schema/raw/master/csl-citation.json"}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(Greenspan et al., 2017; Ferguson and Sinclair, 2020)</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However, we expect large fluctuations around 30 °C to decrease survival relative to constant 30 °C, due to the inclusion of stressful high temperatures in this treatment, which may reduce immune activity and constrain energy </w:t>
      </w:r>
      <w:r w:rsidRPr="003D2CB8">
        <w:rPr>
          <w:rFonts w:ascii="Times New Roman" w:eastAsia="Aptos" w:hAnsi="Times New Roman" w:cs="Times New Roman"/>
          <w:kern w:val="2"/>
          <w14:ligatures w14:val="standardContextual"/>
        </w:rPr>
        <w:lastRenderedPageBreak/>
        <w:t xml:space="preserve">availability. </w:t>
      </w:r>
      <w:bookmarkStart w:id="23" w:name="_Hlk198835179"/>
      <w:r w:rsidRPr="003D2CB8">
        <w:rPr>
          <w:rFonts w:ascii="Times New Roman" w:eastAsia="Aptos" w:hAnsi="Times New Roman" w:cs="Times New Roman"/>
          <w:kern w:val="2"/>
          <w14:ligatures w14:val="standardContextual"/>
        </w:rPr>
        <w:t xml:space="preserve">Based on previous examinations of the sublethal effects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toxins, we expected exposure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to delay development time and reduce pupal mass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{"citationID":"LUGYRbHk","properties":{"unsorted":true,"formattedCitation":"(Hardke et al., 2011; Sousa et al., 2016; Zhang et al., 2018; Botha et al., 2019)","plainCitation":"(Hardke et al., 2011; Sousa et al., 2016; Zhang et al., 2018; Botha et al., 2019)","noteIndex":0},"citationItems":[{"id":268,"uris":["http://zotero.org/users/5290935/items/45MYKN84"],"itemData":{"id":268,"type":"article-journal","abstract":"Field corn, Zea mays L., plants expressing Cry1Ab and Cry1F insecticidal crystal (Cry) proteins of Bacillus thuringiensis (Bt) Berliner are planted on considerable acreage across the Southern region of the United States. The fall armyworm, Spodoptera frugiperda (J.E. Smith), is an economically important pest during the mid-to-late season on non-Bt and some commercial Bt corn hybrids. The objective of this study was to quantify foliar injury and survivorship of fall armyworm on transgenic corn lines expressing Cry1Ab or Cry1F Bt proteins. Corn lines/hybrids expressing Cry1Ab, Cry1F, and a conventional non-Bt cultivar were evaluated against artiﬁcial infestations of fall armyworm in ﬁeld trials. Larvae (second instars) of fall armyworm were placed on corn plants (V8-V10 stages). Leaf injury ratings were recorded 14 d after infestation. Hybrids expressing Cry1F had signiﬁcantly lower feeding injury ratings than non-Bt corn plants. Development and survivorship of fall armyworm on Bt corn lines/hybrids were also evaluated in no-choice laboratory assays by offering freshly harvested corn leaf tissue to third instars. Transgenic corn hybrids expressing Cry1Ab or Cry1F signiﬁcantly reduced growth, development, and survivorship of fall armyworm compared to those offered non-Bt corn tissue. However, 25e76% of third instars offered Bt corn leaf tissues successfully pupated and emerged as adults. These results suggest Cry1Ab has limited effects on fall armyworm; whereas Cry1F demonstrated signiﬁcant reductions in foliar injury and lower survivorship compared to that on non-Bt corn tissues. Although fall armyworm is not considered a primary target for insect resistance management by the U.S. Environmental Protection Agency, these levels of survivorship could impact selection pressures across the farmscape, especially when considering that transgenic Bt cotton cultivars express similar Cry (Cry1Ac or Cry1F) proteins.","container-title":"Crop Protection","DOI":"10.1016/j.cropro.2010.10.005","ISSN":"02612194","issue":"2","language":"en","page":"168-172","source":"Crossref","title":"Damage and survivorship of fall armyworm (Lepidoptera: Noctuidae) on transgenic field corn expressing Bacillus thuringiensis Cry proteins","title-short":"Damage and survivorship of fall armyworm (Lepidoptera","volume":"30","author":[{"family":"Hardke","given":"Jarrod T."},{"family":"Leonard","given":"B. Rogers"},{"family":"Huang","given":"Fangneng"},{"family":"Jackson","given":"R.E."}],"issued":{"date-parts":[["2011",2]]}}},{"id":67,"uris":["http://zotero.org/users/5290935/items/WE955IMU"],"itemData":{"id":67,"type":"article-journal","abstract":"Exposure to Bacillus thuringiensis (Bt) toxins in low- and moderate-dose transgenic crops may induce sublethal effects and increase the rate of Bt resistance evolution, potentially compromising control efficacy against target pests. We tested this hypothesis using the fall armyworm Spodoptera frugiperda, a major polyphagous lepidopteran pest relatively tolerant to Bt notorious for evolving field-relevant resistance to single-gene Bt maize. Late-instar larvae were collected from Bt Cry1Ab and non-Bt maize fields in five locations in Brazil, and their offspring was compared for survival, development, and population growth in rearing environment without and with Cry1Ab throughout larval development. Larval survival on Cry1Ab maize leaves varied from 20 to 80% among the populations. Larvae reared on Cry1Ab maize had seven-day delay in development time in relation to control larvae, and such delay was shorter in offspring of armyworms from Cry1Ab maize. Population growth rates were 50–70% lower for insects continuously exposed to Cry1Ab maize relative to controls, showing the population-level effect of Cry1Ab, which varied among the populations and prior exposure to Cry1Ab maize in the field. In three out of five populations, armyworms derived from Bt maize reared on Cry1Ab maize showed higher larval weight, faster larval development and better reproductive performance than the armyworms derived from non-Bt maize, and one of these populations showed better performance on both Cry1Ab and control diets, indicating no fitness cost of the resistance trait. Altogether, these results indicate that offspring of armyworms that developed on field-grown, single-gene Bt Cry1Ab maize had reduced performance on Cry1Ab maize foliage in two populations studied, but in other three populations, these offspring had better overall performance on the Bt maize foliage than that of the armyworms from non-Bt maize fields, possibly because of Cry1Ab resistance alleles in these populations. Implications of these findings for resistance management of S. frugiperda in Bt crops are discussed.","container-title":"PLOS ONE","DOI":"10.1371/journal.pone.0156608","ISSN":"1932-6203","issue":"5","journalAbbreviation":"PLOS ONE","language":"en","note":"publisher: Public Library of Science","page":"e0156608","source":"PLoS Journals","title":"Life-History Traits of Spodoptera frugiperda Populations Exposed to Low-Dose Bt Maize","volume":"11","author":[{"family":"Sousa","given":"Fernanda F."},{"family":"Mendes","given":"Simone M."},{"family":"Santos-Amaya","given":"Oscar F."},{"family":"Araújo","given":"Octávio G."},{"family":"Oliveira","given":"Eugenio E."},{"family":"Pereira","given":"Eliseu J. G."}],"issued":{"date-parts":[["2016",5,31]]}}},{"id":320,"uris":["http://zotero.org/users/5290935/items/AI2JC9RI"],"itemData":{"id":320,"type":"article-journal","container-title":"Archives of Insect Biochemistry and Physiology","DOI":"10.1002/arch.21444","ISSN":"1520-6327","issue":"4","language":"en","source":"onlinelibrary-wiley-com.proxy.lib.utk.edu","title":"Prostaglandin‐mediated recovery from bacteremia delays larval development in fall armyworm, Spodoptera frugiperda","URL":"http://onlinelibrary.wiley.com/doi/abs/10.1002/arch.21444","volume":"97","author":[{"family":"Zhang","given":"Lei"},{"family":"Ringbauer","given":"Joseph A."},{"family":"Goodman","given":"Cynthia","dropping-particle":"l"},{"family":"Reall","given":"Tamra"},{"family":"Jiang","given":"Xing-Fu"},{"family":"Stanley","given":"David"}],"accessed":{"date-parts":[["2019",5,29]]},"issued":{"date-parts":[["2018",4,1]]}}},{"id":91,"uris":["http://zotero.org/users/5290935/items/J5UEKGXK"],"itemData":{"id":91,"type":"article-journal","abstract":"Abstract.  Spodoptera frugiperda (J.E. Smith) is an invasive pest species that threatens maize production by small holder farmers in Africa. Bt maize that expre","container-title":"Journal of Economic Entomology","DOI":"10.1093/jee/toz048","ISSN":"0022-0493","issue":"3","journalAbbreviation":"J Econ Entomol","language":"en","note":"publisher: Oxford Academic","page":"1260-1266","source":"academic-oup-com.proxy.lib.utk.edu","title":"Efficacy of Bt Maize for Control of Spodoptera frugiperda (Lepidoptera: Noctuidae) in South Africa","title-short":"Efficacy of Bt Maize for Control of Spodoptera frugiperda (Lepidoptera","volume":"112","author":[{"family":"Botha","given":"A. S."},{"family":"Erasmus","given":"Annemie"},{"family":"Plessis","given":"Hannalene","non-dropping-particle":"du"},{"family":"Van den Berg","given":"Johnnie"}],"issued":{"date-parts":[["2019",5,22]]}}}],"schema":"https://github.com/citation-style-language/schema/raw/master/csl-citation.json"}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(Hardke et al., 2011; Sousa et al., 2016; Zhang et al., 2018; Botha et al., 2019)</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We hypothesized that the magnitude of these effects across temperatures would track patterns in mortality, with poorer outcomes for individuals at the intermediate mean temperature 26 °C and with the effect of fluctuations on performance depending on mean temperature.</w:t>
      </w:r>
    </w:p>
    <w:bookmarkEnd w:id="23"/>
    <w:p w14:paraId="4F20D74C"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39F04D36"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t>2. METHODS</w:t>
      </w:r>
    </w:p>
    <w:p w14:paraId="52CED8D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461DA91"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2.1. Study system</w:t>
      </w:r>
    </w:p>
    <w:p w14:paraId="190ACF6F" w14:textId="08B7D2EA"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We sourced</w:t>
      </w:r>
      <w:r w:rsidRPr="003D2CB8">
        <w:rPr>
          <w:rFonts w:ascii="Times New Roman" w:eastAsia="Aptos" w:hAnsi="Times New Roman" w:cs="Times New Roman"/>
          <w:i/>
          <w:iCs/>
          <w:kern w:val="2"/>
          <w14:ligatures w14:val="standardContextual"/>
        </w:rPr>
        <w:t xml:space="preserve"> Spodoptera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eggs from a mass-reared stock colony (Benzon Research Inc.) that was established using a strain collected from the USDA-ARS Station in Stoneville, Mississippi (USA) and has been maintained at 26 – 29 °C for several years in the laboratory. For each preliminary and main assay, o</w:t>
      </w:r>
      <w:r w:rsidRPr="003D2CB8">
        <w:rPr>
          <w:rFonts w:ascii="Times New Roman" w:hAnsi="Times New Roman" w:cs="Times New Roman"/>
        </w:rPr>
        <w:t xml:space="preserve">ver one-thousand eggs were collected from </w:t>
      </w:r>
      <w:proofErr w:type="spellStart"/>
      <w:r w:rsidRPr="003D2CB8">
        <w:rPr>
          <w:rFonts w:ascii="Times New Roman" w:hAnsi="Times New Roman" w:cs="Times New Roman"/>
          <w:i/>
          <w:iCs/>
        </w:rPr>
        <w:t>Bt</w:t>
      </w:r>
      <w:proofErr w:type="spellEnd"/>
      <w:r w:rsidRPr="003D2CB8">
        <w:rPr>
          <w:rFonts w:ascii="Times New Roman" w:hAnsi="Times New Roman" w:cs="Times New Roman"/>
        </w:rPr>
        <w:t xml:space="preserve">-susceptible females within 8 hours of oviposition and transferred to the University of Tennessee by the following day. Upon receipt, we separated all the eggs into groups of approximately 50, and each group was randomly assigned to a treatment using a random number generator </w:t>
      </w:r>
      <w:r w:rsidRPr="003D2CB8">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{"citationID":"LhVekTqt","properties":{"formattedCitation":"(Haahr, 2025)","plainCitation":"(Haahr, 2025)","noteIndex":0},"citationItems":[{"id":2425,"uris":["http://zotero.org/users/5290935/items/X32W4K4C"],"itemData":{"id":2425,"type":"webpage","container-title":"True Random Integer Generator","title":"RANDOM.ORG: True Random Number Service","URL":"https://www.random.org/integers/","author":[{"family":"Haahr","given":"Mads"}],"accessed":{"date-parts":[["2025",3,8]]},"issued":{"date-parts":[["2025",3,8]]}}}],"schema":"https://github.com/citation-style-language/schema/raw/master/csl-citation.json"} </w:instrText>
      </w:r>
      <w:r w:rsidRPr="003D2CB8">
        <w:rPr>
          <w:rFonts w:ascii="Times New Roman" w:hAnsi="Times New Roman" w:cs="Times New Roman"/>
        </w:rPr>
        <w:fldChar w:fldCharType="separate"/>
      </w:r>
      <w:r w:rsidRPr="003D2CB8">
        <w:rPr>
          <w:rFonts w:ascii="Times New Roman" w:eastAsia="Aptos" w:hAnsi="Times New Roman" w:cs="Times New Roman"/>
          <w:kern w:val="2"/>
          <w14:ligatures w14:val="standardContextual"/>
        </w:rPr>
        <w:t>(Haahr, 2025)</w:t>
      </w:r>
      <w:r w:rsidRPr="003D2CB8">
        <w:rPr>
          <w:rFonts w:ascii="Times New Roman" w:hAnsi="Times New Roman" w:cs="Times New Roman"/>
        </w:rPr>
        <w:fldChar w:fldCharType="end"/>
      </w:r>
      <w:r w:rsidRPr="003D2CB8">
        <w:rPr>
          <w:rFonts w:ascii="Times New Roman" w:hAnsi="Times New Roman" w:cs="Times New Roman"/>
        </w:rPr>
        <w:t>. Eggs were placed in the assigned incubator in sealed Ziploc bags and checked daily until larvae hatched. For each assay and within each treatment, we randomly selected</w:t>
      </w:r>
      <w:r w:rsidRPr="003D2CB8">
        <w:rPr>
          <w:rFonts w:ascii="Times New Roman" w:eastAsia="Aptos" w:hAnsi="Times New Roman" w:cs="Times New Roman"/>
          <w:kern w:val="2"/>
          <w14:ligatures w14:val="standardContextual"/>
        </w:rPr>
        <w:t xml:space="preserve"> neonate larvae that hatched on the same day for observation and reared them individually in 37 mL plastic containers on </w:t>
      </w:r>
      <w:r w:rsidRPr="003D2CB8">
        <w:rPr>
          <w:rFonts w:ascii="Times New Roman" w:hAnsi="Times New Roman" w:cs="Times New Roman"/>
        </w:rPr>
        <w:t>ad libitum agar-based artificial diet (Frontier Agricultural Sciences Inc.).</w:t>
      </w:r>
    </w:p>
    <w:p w14:paraId="4EC4983C"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7111780"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2.2. Preliminary bioassays</w:t>
      </w:r>
    </w:p>
    <w:p w14:paraId="15BF844F"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We first conducted preliminary assays to determine a suitable moderate (sublethal) dose of </w:t>
      </w:r>
      <w:r w:rsidRPr="003D2CB8">
        <w:rPr>
          <w:rFonts w:ascii="Times New Roman" w:eastAsia="Aptos" w:hAnsi="Times New Roman" w:cs="Times New Roman"/>
          <w:i/>
          <w:iCs/>
          <w:kern w:val="2"/>
          <w14:ligatures w14:val="standardContextual"/>
        </w:rPr>
        <w:t xml:space="preserve">Bt. </w:t>
      </w:r>
      <w:proofErr w:type="spellStart"/>
      <w:r w:rsidRPr="003D2CB8">
        <w:rPr>
          <w:rFonts w:ascii="Times New Roman" w:eastAsia="Aptos" w:hAnsi="Times New Roman" w:cs="Times New Roman"/>
          <w:i/>
          <w:iCs/>
          <w:kern w:val="2"/>
          <w14:ligatures w14:val="standardContextual"/>
        </w:rPr>
        <w:t>kurstaki</w:t>
      </w:r>
      <w:proofErr w:type="spellEnd"/>
      <w:r w:rsidRPr="003D2CB8">
        <w:rPr>
          <w:rFonts w:ascii="Times New Roman" w:eastAsia="Aptos" w:hAnsi="Times New Roman" w:cs="Times New Roman"/>
          <w:kern w:val="2"/>
          <w14:ligatures w14:val="standardContextual"/>
        </w:rPr>
        <w:t xml:space="preserve">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to use in the main experiment, since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populations vary in their susceptibility to different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strains and Cry toxins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{"citationID":"8jzGLJxF","properties":{"formattedCitation":"(Monnerat et al., 2006)","plainCitation":"(Monnerat et al., 2006)","noteIndex":0},"citationItems":[{"id":580,"uris":["http://zotero.org/users/5290935/items/HR7SFWRU"],"itemData":{"id":580,"type":"article-journal","abstract":"Bacillus thuringiensis strains isolated from Latin American soil samples that showed toxicity against three Spodoptera frugiperda populations from different geographical areas (Mexico, Colombia, and Brazil) were characterized on the basis of their insecticidal activity, crystal morphology, sodium dodecyl sulfate-polyacrylamide gel electrophoresis of parasporal crystals, plasmid profiles, and cry gene content. We found that the different S. frugiperda populations display different susceptibilities to the selected B. thuringiensis strains and also to pure preparations of Cry1B, Cry1C, and Cry1D toxins. Binding assays performed with pure toxin demonstrated that the differences in the toxin binding capacities of these insect populations correlated with the observed differences in susceptibility to the three Cry toxins analyzed. Finally, the genetic variability of the three insect populations was analyzed by random amplification of polymorphic DNA-PCR, which showed significant genetic diversity among the three S. frugiperda populations analyzed. The data presented here show that the genetic variability of S. frugiperda populations should be carefully considered in the development of insect pest control strategies, including the deployment of genetically modified maize in different geographical regions.","container-title":"Applied and Environmental Microbiology","DOI":"10.1128/AEM.01454-06","ISSN":"0099-2240, 1098-5336","issue":"11","journalAbbreviation":"Appl. Environ. Microbiol.","language":"en","license":"Copyright © 2006 American Society for Microbiology","note":"publisher: American Society for Microbiology\nsection: INVERTEBRATE MICROBIOLOGY\nPMID: 16936049","page":"7029-7035","source":"aem-asm-org.proxy.lib.utk.edu","title":"Genetic Variability of Spodoptera frugiperda Smith (Lepidoptera: Noctuidae) Populations from Latin America Is Associated with Variations in Susceptibility to Bacillus thuringiensis Cry Toxins","title-short":"Genetic Variability of Spodoptera frugiperda Smith (Lepidoptera","volume":"72","author":[{"family":"Monnerat","given":"Rose"},{"family":"Martins","given":"Erica"},{"family":"Queiroz","given":"Paulo"},{"family":"Ordúz","given":"Sergio"},{"family":"Jaramillo","given":"Gabriela"},{"family":"Benintende","given":"Graciela"},{"family":"Cozzi","given":"Jorge"},{"family":"Real","given":"M. Dolores"},{"family":"Martinez-Ramirez","given":"Amparo"},{"family":"Rausell","given":"Carolina"},{"family":"Cerón","given":"Jairo"},{"family":"Ibarra","given":"Jorge E."},{"family":"Rincon-Castro","given":"M. Cristina Del"},{"family":"Espinoza","given":"Ana M."},{"family":"Meza-Basso","given":"Luis"},{"family":"Cabrera","given":"Lizbeth"},{"family":"Sánchez","given":"Jorge"},{"family":"Soberon","given":"Mario"},{"family":"Bravo","given":"Alejandra"}],"issued":{"date-parts":[["2006",11,1]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(Monnerat et al., 2006)</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We used a commercially available biopesticide formulation, </w:t>
      </w:r>
      <w:proofErr w:type="spellStart"/>
      <w:r w:rsidRPr="003D2CB8">
        <w:rPr>
          <w:rFonts w:ascii="Times New Roman" w:eastAsia="Aptos" w:hAnsi="Times New Roman" w:cs="Times New Roman"/>
          <w:kern w:val="2"/>
          <w14:ligatures w14:val="standardContextual"/>
        </w:rPr>
        <w:t>Thuricide</w:t>
      </w:r>
      <w:proofErr w:type="spellEnd"/>
      <w:r w:rsidRPr="003D2CB8">
        <w:rPr>
          <w:rFonts w:ascii="Times New Roman" w:eastAsia="Aptos" w:hAnsi="Times New Roman" w:cs="Times New Roman"/>
          <w:kern w:val="2"/>
          <w:vertAlign w:val="superscript"/>
          <w14:ligatures w14:val="standardContextual"/>
        </w:rPr>
        <w:t>®</w:t>
      </w:r>
      <w:r w:rsidRPr="003D2CB8">
        <w:rPr>
          <w:rFonts w:ascii="Times New Roman" w:eastAsia="Aptos" w:hAnsi="Times New Roman" w:cs="Times New Roman"/>
          <w:kern w:val="2"/>
          <w14:ligatures w14:val="standardContextual"/>
        </w:rPr>
        <w:t xml:space="preserve"> (</w:t>
      </w:r>
      <w:proofErr w:type="spellStart"/>
      <w:r w:rsidRPr="003D2CB8">
        <w:rPr>
          <w:rFonts w:ascii="Times New Roman" w:eastAsia="Aptos" w:hAnsi="Times New Roman" w:cs="Times New Roman"/>
          <w:kern w:val="2"/>
          <w14:ligatures w14:val="standardContextual"/>
        </w:rPr>
        <w:t>Certis</w:t>
      </w:r>
      <w:proofErr w:type="spellEnd"/>
      <w:r w:rsidRPr="003D2CB8">
        <w:rPr>
          <w:rFonts w:ascii="Times New Roman" w:eastAsia="Aptos" w:hAnsi="Times New Roman" w:cs="Times New Roman"/>
          <w:kern w:val="2"/>
          <w14:ligatures w14:val="standardContextual"/>
        </w:rPr>
        <w:t xml:space="preserve"> USA, Columbia, MD), that is marketed for use on lepidopteran pests. This product contains solids, spores and toxic crystalline proteins from the SA-12 strain of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(98.35% by </w:t>
      </w:r>
      <w:r w:rsidRPr="003D2CB8">
        <w:rPr>
          <w:rFonts w:ascii="Times New Roman" w:eastAsia="Aptos" w:hAnsi="Times New Roman" w:cs="Times New Roman"/>
          <w:kern w:val="2"/>
          <w14:ligatures w14:val="standardContextual"/>
        </w:rPr>
        <w:lastRenderedPageBreak/>
        <w:t xml:space="preserve">weight) as the active ingredient. Formulations containing spores and protein-endotoxins are known to have toxic activity against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i/>
          <w:iCs/>
          <w:kern w:val="2"/>
          <w14:ligatures w14:val="standardContextual"/>
        </w:rPr>
        <w:fldChar w:fldCharType="begin"/>
      </w:r>
      <w:r w:rsidRPr="003D2CB8">
        <w:rPr>
          <w:rFonts w:ascii="Times New Roman" w:eastAsia="Aptos" w:hAnsi="Times New Roman" w:cs="Times New Roman"/>
          <w:i/>
          <w:iCs/>
          <w:kern w:val="2"/>
          <w14:ligatures w14:val="standardContextual"/>
        </w:rPr>
        <w:instrText xml:space="preserve"> ADDIN ZOTERO_ITEM CSL_CITATION {"citationID":"lYlr13Rk","properties":{"formattedCitation":"(Souza et al., 2019)","plainCitation":"(Souza et al., 2019)","noteIndex":0},"citationItems":[{"id":586,"uris":["http://zotero.org/users/5290935/items/YBYPI8QL"],"itemData":{"id":586,"type":"article-journal","abstract":"Fall armyworm (FAW), Spodoptera frugiperda, is one of the most destructive pests of maize in warm regions of the Americas and a severe invasive species in Africa. Considering the armyworm management and its ability to develop resistance rapidly to synthetic insecticides and Bacillus thuringiensis (Bt) toxins, we assessed the response of field and laboratory populations of FAW to Bt maize hybrids and Bt-based bioinsecticides. In the laboratory, FAW neonates from two Bt-resistant colonies and three field-collected populations were fed foliage of Bt maize or Bt bioinsecticides incorporated into artificial diet, and larval survival and biomass were recorded after seven days. Larvae of the two laboratory colonies resistant to Bt maize producing Cry1 or Cry2 toxins had high larval survival rates on foliage of specific Bt maize hybrids (i.e., Cry1F or Cry1A.105 + Cry2Ab). On foliage of the Cry1A.105 + Cry2Ab Bt maize, larvae of one of the field-collected populations had survival rates similar to the Bt-resistant laboratory larvae but had strong growth inhibition. The field-collected larvae had less than 30% survival on foliage of Cry1F maize and larval weights equivalent to those of the Cry1F-resistant colony. In addition, while some larvae survived exposure to formulations of B. thuringiensis kurstaki (i.e., Dipel and Thuricide), the two formulations of B. thuringiensis aizawai (i.e., Agree and Xentari) caused 100% larval mortality in all FAW colonies and the field populations, including the ones showing reduced-susceptibility to Cry1F or Cry1A.105 + Cry2Ab Bt maize. This research shows that there are field populations of FAW with different levels of susceptibility to specific Bt toxins and that resistance to Cry1 and/or Cry2 may or may not reduce the efficacy of certain Bt bioinsecticides against the neonates.","container-title":"Crop Protection","DOI":"10.1016/j.cropro.2019.01.001","ISSN":"0261-2194","journalAbbreviation":"Crop Protection","language":"en","page":"1-6","source":"ScienceDirect","title":"Response of field populations and Cry-resistant strains of fall armyworm to Bt maize hybrids and Bt-based bioinsecticides","volume":"120","author":[{"family":"Souza","given":"C. S. F."},{"family":"Silveira","given":"L. C. P."},{"family":"Pitta","given":"R. M."},{"family":"Waquil","given":"J. M."},{"family":"Pereira","given":"E. J. G."},{"family":"Mendes","given":"S. M."}],"issued":{"date-parts":[["2019",6,1]]}}}],"schema":"https://github.com/citation-style-language/schema/raw/master/csl-citation.json"} </w:instrText>
      </w:r>
      <w:r w:rsidRPr="003D2CB8">
        <w:rPr>
          <w:rFonts w:ascii="Times New Roman" w:eastAsia="Aptos" w:hAnsi="Times New Roman" w:cs="Times New Roman"/>
          <w:i/>
          <w:iCs/>
          <w:kern w:val="2"/>
          <w14:ligatures w14:val="standardContextual"/>
        </w:rPr>
        <w:fldChar w:fldCharType="separate"/>
      </w:r>
      <w:r w:rsidRPr="003D2CB8">
        <w:rPr>
          <w:rFonts w:ascii="Times New Roman" w:eastAsia="Aptos" w:hAnsi="Times New Roman" w:cs="Times New Roman"/>
          <w:kern w:val="2"/>
          <w14:ligatures w14:val="standardContextual"/>
        </w:rPr>
        <w:t>(Souza et al., 2019)</w:t>
      </w:r>
      <w:r w:rsidRPr="003D2CB8">
        <w:rPr>
          <w:rFonts w:ascii="Times New Roman" w:eastAsia="Aptos" w:hAnsi="Times New Roman" w:cs="Times New Roman"/>
          <w:i/>
          <w:iCs/>
          <w:kern w:val="2"/>
          <w14:ligatures w14:val="standardContextual"/>
        </w:rPr>
        <w:fldChar w:fldCharType="end"/>
      </w:r>
      <w:r w:rsidRPr="003D2CB8">
        <w:rPr>
          <w:rFonts w:ascii="Times New Roman" w:eastAsia="Aptos" w:hAnsi="Times New Roman" w:cs="Times New Roman"/>
          <w:kern w:val="2"/>
          <w14:ligatures w14:val="standardContextual"/>
        </w:rPr>
        <w:t xml:space="preserve">. Our goal was to find the concentration that results in approximately 50% additional mortality in exposed fourth instar larvae relative to unexposed controls at 26 °C, a standard temperature for rearing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in the laboratory. Selecting such a concentration would best enable us to detect any variation in mortality across temperature and fluctuation treatments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{"citationID":"uykRD5sf","properties":{"formattedCitation":"(van Frankenhuyzen et al., 2008)","plainCitation":"(van Frankenhuyzen et al., 2008)","noteIndex":0},"citationItems":[{"id":2879,"uris":["http://zotero.org/users/5290935/items/6QC4ABMN"],"itemData":{"id":2879,"type":"article-journal","abstract":"We examined mortality and feeding inhibition response of Lymantria dispar L. (Lepidoptera: Lymantriidae) larvae to ingested doses of Bacillus thuringiensis subsp. kurstaki as a function of dose, instar and temperature. We developed generalized (logistic) linear mixed models and a mixture survival model, commonly used in medical statistics, to analyze the complex data set. We conducted bioassays of Foray 48B with larvae from the NJSS laboratory stock, using droplet imbibing or force-feeding to ensure dose ingestion. The dose causing mortality in 50% of the test population (LD50) under standard test conditions (22°C) ranged from 0.019 International Units (IU)/larva for first instar larvae (L1) to 1.6IU/larva for L4. Temperature affected larval mortality in two ways. Mortality occurred sooner and progressed more rapidly with increasing temperature (13–25°C) at each dose level and instar, while the maximum level of mortality attained by each instar decreased with increasing rearing temperature. The mechanisms underlying this effect are being investigated. Larvae that survived exposure to B. thuringiensis resumed feeding after a period that was dependent on instar, dose, and temperature. The equations describing observed mortality and feeding recovery responses were used to construct a simulation model, which was able to predict both processes, and which forms the basis for a process-oriented model that can be used as a decision support tool in aerial sprays.","container-title":"Journal of Invertebrate Pathology","DOI":"10.1016/j.jip.2008.06.011","ISSN":"0022-2011","issue":"3","journalAbbreviation":"Journal of Invertebrate Pathology","page":"263-274","source":"ScienceDirect","title":"Response of &lt;i&gt;Lymantria dispar&lt;/i&gt; L. (Lepidoptera: Lymantriidae) to &lt;i&gt;Bacillus thuringiensis&lt;/i&gt; subsp. &lt;i&gt;kurstaki&lt;/i&gt; at different ingested doses and temperatures","title-short":"Response of &lt;i&gt;Lymantria dispar&lt;/i&gt; L. (Lepidoptera","volume":"99","author":[{"family":"Frankenhuyzen","given":"Kees","non-dropping-particle":"van"},{"family":"Régnière","given":"Jacques"},{"family":"Bernier-Cardou","given":"Michèle"}],"issued":{"date-parts":[["2008",11,1]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(van Frankenhuyzen et al., 2008)</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while having sufficient larvae survive to subsequent developmental stages to capture the effects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on longer-term outcomes. Fourth instar larvae are less sensitive to commercial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formulations than early instars and are expected to survive at higher rates in the field. Understanding the consequences for those that do survive is therefore important, especially since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larvae consume most of the total foliage they consume as larvae in the later instars and experience the largest mass gain between the fourth instar and pupation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{"citationID":"0vlXZT3d","properties":{"unsorted":true,"formattedCitation":"(Sparks, 1979; Capinera, 2017)","plainCitation":"(Sparks, 1979; Capinera, 2017)","noteIndex":0},"citationItems":[{"id":103,"uris":["http://zotero.org/users/5290935/items/E28WPNC7"],"itemData":{"id":103,"type":"article-journal","abstract":"The fall armyworm, Spodoptera frugiperda (J. E. Smith), is an agricultural pest of tropical-subtropical origin in the Western Hemisphere. Since it lacks any diapause mechanisms, it only can overwinter in the mild climates of south Florida and Texas; annually it reinvades much of the continental U.S. and southern Canada. Although its larvae feed on a variety of plants, corn, peanuts, sorghum, and Bermudagrass are favored hosts. The FAW adult is nocturnal in its feeding and mating activities; females may mate several times and use pheromones to attract males. Larvae normally complete 6 instars and pupate in the soil.","container-title":"The Florida Entomologist","DOI":"10.2307/3494083","ISSN":"00154040","issue":"2","language":"en","page":"82","source":"Crossref","title":"A Review of the Biology of the Fall Armyworm","volume":"62","author":[{"family":"Sparks","given":"Alton N."}],"issued":{"date-parts":[["1979",6]]}}},{"id":227,"uris":["http://zotero.org/users/5290935/items/YVXBBSSU"],"itemData":{"id":227,"type":"report","page":"6","publisher":"University of Florida/ Institute of Food and Agricultural Sciences","source":"Zotero","title":"Fall Armyworm, Spodoptera frugiperda (J.E. Smith) (Insecta: Lepidoptera: Noctuidae)","URL":"https://www.growables.org/informationVeg/documents/FallArmywormUF.pdf","author":[{"family":"Capinera","given":"John L"}],"accessed":{"date-parts":[["2019",3,14]]},"issued":{"date-parts":[["2017"]]}}}],"schema":"https://github.com/citation-style-language/schema/raw/master/csl-citation.json"}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(Sparks, 1979; Capinera, 2017)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t>
      </w:r>
    </w:p>
    <w:p w14:paraId="6F43995F"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0F5FC714"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Larvae from a single cohort were reared at constant 26 °C on ad libitum diet as described in Section 2.1. until the fourth instar. The number of individuals in each instar was monitored daily to twice daily. Less than 24 hours before larvae were expected to molt into the fourth instar, we prepared a series of 5 concentrations of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spore-protein mixture suspensions using deionized water, spanning from 0.4 % volume/ volume (the recommended label concentration) to 0.01 % volume/ volume in dilution steps by a factor of 2.5. We then overlaid artificial diet that had been prepared in 12-well plates with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suspensions. Each well (with a surface area of 3.85 cm</w:t>
      </w:r>
      <w:r w:rsidRPr="003D2CB8">
        <w:rPr>
          <w:rFonts w:ascii="Times New Roman" w:eastAsia="Aptos" w:hAnsi="Times New Roman" w:cs="Times New Roman"/>
          <w:kern w:val="2"/>
          <w:vertAlign w:val="superscript"/>
          <w14:ligatures w14:val="standardContextual"/>
        </w:rPr>
        <w:t>2</w:t>
      </w:r>
      <w:r w:rsidRPr="003D2CB8">
        <w:rPr>
          <w:rFonts w:ascii="Times New Roman" w:eastAsia="Aptos" w:hAnsi="Times New Roman" w:cs="Times New Roman"/>
          <w:kern w:val="2"/>
          <w14:ligatures w14:val="standardContextual"/>
        </w:rPr>
        <w:t xml:space="preserve"> and containing 2.0 mL of diet) was treated with 200 μL of a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suspension and a single concentration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suspension was used for the whole plate, with multiple plates per concentration. We dispensed an equal volume of deionized water into each well of a corresponding set of control diet plates. After filling wells in each plate, we ensured that the liquid completely covered all of the diet surface. We then allowed plates to dry, monitoring them to prevent the gel from cracking or pulling away from the well sides and exposing untreated diet. We then transferred recently molted fourth instar larvae to the treated and control well plates, with </w:t>
      </w:r>
      <w:r w:rsidRPr="003D2CB8">
        <w:rPr>
          <w:rFonts w:ascii="Times New Roman" w:eastAsia="Aptos" w:hAnsi="Times New Roman" w:cs="Times New Roman"/>
          <w:kern w:val="2"/>
          <w14:ligatures w14:val="standardContextual"/>
        </w:rPr>
        <w:lastRenderedPageBreak/>
        <w:t xml:space="preserve">1 larva per well, and returned the larvae to the rearing incubator. We recorded daily survivorship and instar/ development stage for each larva in the assay at 24-hour intervals. Using data on larval survival to pupation, we calculated adjusted mortality (i.e. corrected for mortality in the control plates) for each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suspension concentration using Henderson-Tilton's formula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{"citationID":"ZHqoribv","properties":{"formattedCitation":"(Henderson and Tilton, 1955)","plainCitation":"(Henderson and Tilton, 1955)","noteIndex":0},"citationItems":[{"id":2914,"uris":["http://zotero.org/users/5290935/items/QKHWTFDM"],"itemData":{"id":2914,"type":"article-journal","container-title":"Journal of Economic Entomology","DOI":"10.1093/jee/48.2.157","ISSN":"0022-0493","issue":"2","journalAbbreviation":"Journal of Economic Entomology","page":"157-161","source":"Silverchair","title":"Tests with Acaricides against the Brown Wheat Mite","volume":"48","author":[{"family":"Henderson","given":"Chas. F."},{"family":"Tilton","given":"Elvin. W."}],"issued":{"date-parts":[["1955",4,1]]}}}],"schema":"https://github.com/citation-style-language/schema/raw/master/csl-citation.json"}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(Henderson and Tilton, 1955)</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The concentration that resulted in adjusted larval stage mortality closest to 50% informed our choice of sublethal concentration in the main assay.</w:t>
      </w:r>
    </w:p>
    <w:p w14:paraId="6864FD97" w14:textId="77777777" w:rsidR="003D2CB8" w:rsidRPr="003D2CB8" w:rsidRDefault="003D2CB8" w:rsidP="003D2CB8">
      <w:pPr>
        <w:spacing w:line="360" w:lineRule="auto"/>
        <w:rPr>
          <w:rFonts w:ascii="Times New Roman" w:eastAsia="Aptos" w:hAnsi="Times New Roman" w:cs="Times New Roman"/>
          <w:i/>
          <w:iCs/>
          <w:kern w:val="2"/>
          <w14:ligatures w14:val="standardContextual"/>
        </w:rPr>
      </w:pPr>
    </w:p>
    <w:p w14:paraId="056173F5"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2.3. Temperature treatments for the main experiment</w:t>
      </w:r>
    </w:p>
    <w:p w14:paraId="06AA3947" w14:textId="11588AC1"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We reared and monitored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individuals from egg to adult in four temperature treatments. Treatments were combinations of one of two mean temperatures (26°C, 30°C) and one of two amplitudes of daily temperature variation (±0 or ±6°C). For fluctuating regimes, we programmed temperatures in incubators to fluctuate sinusoidally between specified daily maxima and minima and maintain a consistent photoperiod of 14D:10N to simulate natural cycles and expected summer day length. We selected fluctuating temperature regimes that are representative of diurnal variation in regions where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can complete development year-round or during the growing season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{"citationID":"QdktTVtL","properties":{"formattedCitation":"(Early et al., 2018)","plainCitation":"(Early et al., 2018)","noteIndex":0},"citationItems":[{"id":105,"uris":["http://zotero.org/users/5290935/items/PBIQTJRB"],"itemData":{"id":105,"type":"article-journal","abstract":"Fall armyworm, Spodoptera frugiperda, is a crop pest native to the Americas, which has invaded and spread throughout sub-Saharan Africa within two years. Recent estimates of 20–50% maize yield loss in Africa suggest severe impact on livelihoods. Fall armyworm is still infilling its potential range in Africa and could spread to other continents. In order to understand fall armyworm’s year-round, global, potential distribution, we used evidence of the effects of temperature and precipitation on fall armyworm life-history, combined with data on native and African distributions to construct Species Distribution Models (SDMs). We also investigated the strength of trade and transportation pathways that could carry fall armyworm beyond Africa. Up till now, fall armyworm has only invaded areas that have a climate similar to the native distribution, validating the use of climatic SDMs. The strongest climatic limits on fall armyworm’s year-round distribution are the coldest annual temperature and the amount of rain in the wet season. Much of sub-Saharan Africa can host year-round fall armyworm populations, but the likelihoods of colonising North Africa and seasonal migrations into Europe are hard to predict. South and Southeast Asia and Australia have climate conditions that would permit fall armyworm to invade. Current trade and transportation routes reveal Australia, China, India, Indonesia, Malaysia, Philippines and Thailand face high threat of fall armyworm invasions originating from Africa.","container-title":"NeoBiota","DOI":"10.3897/neobiota.40.28165","ISSN":"1314-2488","language":"en","license":"2019Regan Early, Pablo González-Moreno, Sean T. Murphy, Roger Day","page":"25-50","source":"neobiota.pensoft.net","title":"Forecasting the global extent of invasion of the cereal pest Spodoptera frugiperda, the fall armyworm","volume":"40","author":[{"family":"Early","given":"Regan"},{"family":"González-Moreno","given":"Pablo"},{"family":"Murphy","given":"Sean T."},{"family":"Day","given":"Roger"}],"issued":{"date-parts":[["2018",9,11]]}}}],"schema":"https://github.com/citation-style-language/schema/raw/master/csl-citation.json"}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(Early et al., 2018)</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and constant temperature treatments with the same mean temperature for comparison. The two mean temperatures chosen for this study also represent different locations on the thermal performance curve for development in this species, such that in the absence of infection or other stressors, increased temperature variability around a mean of 26 °C has negligible impacts on development, whereas increased temperature variability around 30 °C has significant negative effects (see Chapter </w:t>
      </w:r>
      <w:r w:rsidR="00D27C22">
        <w:rPr>
          <w:rFonts w:ascii="Times New Roman" w:eastAsia="Aptos" w:hAnsi="Times New Roman" w:cs="Times New Roman"/>
          <w:kern w:val="2"/>
          <w14:ligatures w14:val="standardContextual"/>
        </w:rPr>
        <w:t>2</w:t>
      </w:r>
      <w:r w:rsidRPr="003D2CB8">
        <w:rPr>
          <w:rFonts w:ascii="Times New Roman" w:eastAsia="Aptos" w:hAnsi="Times New Roman" w:cs="Times New Roman"/>
          <w:kern w:val="2"/>
          <w14:ligatures w14:val="standardContextual"/>
        </w:rPr>
        <w:t xml:space="preserve">). </w:t>
      </w:r>
    </w:p>
    <w:p w14:paraId="4B63FFE8"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565D3A13"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2.4. Survival and development assays</w:t>
      </w:r>
    </w:p>
    <w:p w14:paraId="5189E017"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Larvae from a single cohort were reared under the four temperature regimes described in Section 2.3. on ad libitum diet (as described in Section 2.1.) until the fourth instar. We monitored survival and molting to each subsequent instar regularly (daily to twice daily) until larvae reached fourth instar. Less than 24 hours before larvae were expected to molt into the fourth instar in each temperature treatment, we prepared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suspension of 0.06 </w:t>
      </w:r>
      <w:r w:rsidRPr="003D2CB8">
        <w:rPr>
          <w:rFonts w:ascii="Times New Roman" w:eastAsia="Aptos" w:hAnsi="Times New Roman" w:cs="Times New Roman"/>
          <w:kern w:val="2"/>
          <w14:ligatures w14:val="standardContextual"/>
        </w:rPr>
        <w:lastRenderedPageBreak/>
        <w:t xml:space="preserve">% (volume/ volume) concentration using deionized water. We then dispensed 515 μL volume of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suspension onto the surface of artificial diet that had been freshly prepared in 37 mL rearing containers. Each rearing cup contained 4 mL of diet each (diet surface area was approximately 7.6 cm</w:t>
      </w:r>
      <w:r w:rsidRPr="003D2CB8">
        <w:rPr>
          <w:rFonts w:ascii="Times New Roman" w:eastAsia="Aptos" w:hAnsi="Times New Roman" w:cs="Times New Roman"/>
          <w:kern w:val="2"/>
          <w:vertAlign w:val="superscript"/>
          <w14:ligatures w14:val="standardContextual"/>
        </w:rPr>
        <w:t>2</w:t>
      </w:r>
      <w:r w:rsidRPr="003D2CB8">
        <w:rPr>
          <w:rFonts w:ascii="Times New Roman" w:eastAsia="Aptos" w:hAnsi="Times New Roman" w:cs="Times New Roman"/>
          <w:kern w:val="2"/>
          <w14:ligatures w14:val="standardContextual"/>
        </w:rPr>
        <w:t>). Corresponding control containers included 515 μL of deionized water applied over 4 mL of diet. We maintained a similar liquid overlay volume to surface area ratio as for the pilot study (67 μL/ cm</w:t>
      </w:r>
      <w:r w:rsidRPr="003D2CB8">
        <w:rPr>
          <w:rFonts w:ascii="Times New Roman" w:eastAsia="Aptos" w:hAnsi="Times New Roman" w:cs="Times New Roman"/>
          <w:kern w:val="2"/>
          <w:vertAlign w:val="superscript"/>
          <w14:ligatures w14:val="standardContextual"/>
        </w:rPr>
        <w:t>2</w:t>
      </w:r>
      <w:r w:rsidRPr="003D2CB8">
        <w:rPr>
          <w:rFonts w:ascii="Times New Roman" w:eastAsia="Aptos" w:hAnsi="Times New Roman" w:cs="Times New Roman"/>
          <w:kern w:val="2"/>
          <w14:ligatures w14:val="standardContextual"/>
        </w:rPr>
        <w:t>). We ensured that the liquid completely covered all of the diet surface and allowed the diet to dry, checking that untreated diet was not exposed as it dried. We then randomly assigned recently molted fourth instar larvae from the temperature treatment to either the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condition or the “control” condition, transferred larvae accordingly to the relevant treated or control containers using paintbrushes and returned them to the same treatment incubator. In each combination of temperature regime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condition, we had 35 – 45 fourth instar larvae. We monitored survivorship and instar/ development stage for each larva in the assay daily at 24-hour intervals from the time of transfer. We monitored surviving larvae through the pupal stage until the date of adult </w:t>
      </w:r>
      <w:proofErr w:type="gramStart"/>
      <w:r w:rsidRPr="003D2CB8">
        <w:rPr>
          <w:rFonts w:ascii="Times New Roman" w:eastAsia="Aptos" w:hAnsi="Times New Roman" w:cs="Times New Roman"/>
          <w:kern w:val="2"/>
          <w14:ligatures w14:val="standardContextual"/>
        </w:rPr>
        <w:t>eclosion, and</w:t>
      </w:r>
      <w:proofErr w:type="gramEnd"/>
      <w:r w:rsidRPr="003D2CB8">
        <w:rPr>
          <w:rFonts w:ascii="Times New Roman" w:eastAsia="Aptos" w:hAnsi="Times New Roman" w:cs="Times New Roman"/>
          <w:kern w:val="2"/>
          <w14:ligatures w14:val="standardContextual"/>
        </w:rPr>
        <w:t xml:space="preserve"> weighed and sexed each surviving pupa one day following pupation to prevent damage to the newly formed pupal cuticle.</w:t>
      </w:r>
    </w:p>
    <w:p w14:paraId="3166AF7E"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B674625"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2.5. Data analysis</w:t>
      </w:r>
    </w:p>
    <w:p w14:paraId="53FADD52" w14:textId="6DB08440"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Final sample sizes from the main experiment are in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 While this experiment was replicated, we did not analyze data from the second experimental run due to elevated mortality and a high proportion of prepupal and pupal abnormalities among control larvae in that cohort (Fig. </w:t>
      </w:r>
      <w:r w:rsidR="00EC0507">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S1).</w:t>
      </w:r>
    </w:p>
    <w:p w14:paraId="5A09717F"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375405C1"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Our first goal was to determine how temperature </w:t>
      </w:r>
      <w:proofErr w:type="gramStart"/>
      <w:r w:rsidRPr="003D2CB8">
        <w:rPr>
          <w:rFonts w:ascii="Times New Roman" w:eastAsia="Aptos" w:hAnsi="Times New Roman" w:cs="Times New Roman"/>
          <w:kern w:val="2"/>
          <w14:ligatures w14:val="standardContextual"/>
        </w:rPr>
        <w:t>mean</w:t>
      </w:r>
      <w:proofErr w:type="gramEnd"/>
      <w:r w:rsidRPr="003D2CB8">
        <w:rPr>
          <w:rFonts w:ascii="Times New Roman" w:eastAsia="Aptos" w:hAnsi="Times New Roman" w:cs="Times New Roman"/>
          <w:kern w:val="2"/>
          <w14:ligatures w14:val="standardContextual"/>
        </w:rPr>
        <w:t xml:space="preserve"> and fluctuation modified the impact of exposure to a moderate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concentration on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larval survival to the pupal and adult stages. We used logistic regression models with binomial error distributions and logit link functions to analyze survivorship to successive developmental stages. To understand the potential interactive effect of temperature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we included mean temperature, temperature fluctuation, exposure condition and all two- and </w:t>
      </w:r>
      <w:r w:rsidRPr="003D2CB8">
        <w:rPr>
          <w:rFonts w:ascii="Times New Roman" w:eastAsia="Aptos" w:hAnsi="Times New Roman" w:cs="Times New Roman"/>
          <w:kern w:val="2"/>
          <w14:ligatures w14:val="standardContextual"/>
        </w:rPr>
        <w:lastRenderedPageBreak/>
        <w:t xml:space="preserve">three-way interactions as predictors in the initial models. Because each combination of mean and variance corresponded to an experimental group and since we expect the general shape of temperature-performance functions to be nonlinear, mean temperature and temperature fluctuation were specified as factor variables in our models. We could only identify sex at pupation, so we could not include sex as a predictor of survival since many individuals died in the larval stage. </w:t>
      </w:r>
    </w:p>
    <w:p w14:paraId="2D6D972E"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04D7FEC"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In three of four temperature regimes, all unexposed control larvae survived to pupation, which led to complete separation in the logistic regression model for survival to pupation. Since a similarly high proportion (98%) of controls pupated in the remaining temperature regime (30 ± 6°C), we removed exposure condition from this model and focused on predicting survival to pupation among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-exposed larvae as a function of mean temperature, temperature fluctuation and their interaction. Complete separation did not occur for our model of survival to eclosion, so we proceeded with the initial model.</w:t>
      </w:r>
    </w:p>
    <w:p w14:paraId="18317420"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3C40BEFA" w14:textId="38028752"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Our second goal was to understand whether and how temperature variation altered development time between hatch and pupation, pupal mass and the duration of the pupal stage in those that survived initial infection with </w:t>
      </w:r>
      <w:r w:rsidRPr="003D2CB8">
        <w:rPr>
          <w:rFonts w:ascii="Times New Roman" w:eastAsia="Aptos" w:hAnsi="Times New Roman" w:cs="Times New Roman"/>
          <w:i/>
          <w:iCs/>
          <w:kern w:val="2"/>
          <w14:ligatures w14:val="standardContextual"/>
        </w:rPr>
        <w:t>Bt</w:t>
      </w:r>
      <w:r w:rsidRPr="003D2CB8">
        <w:rPr>
          <w:rFonts w:ascii="Times New Roman" w:eastAsia="Aptos" w:hAnsi="Times New Roman" w:cs="Times New Roman"/>
          <w:kern w:val="2"/>
          <w14:ligatures w14:val="standardContextual"/>
        </w:rPr>
        <w:t xml:space="preserve">. We first conducted likelihood ratio tests to investigate whether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affected average pupal mass and development times to pupation within each temperature regime. There was little variation in the duration of the pupal stage among individuals in each temperature and exposure condition, therefore we did not conduct statistical comparisons of this response between exposure conditions. Because final sample sizes and the shapes of the outcome distributions differed considerably between control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 we then evaluated the independent and interactive effects of mean temperature and temperature fluctuation on outcomes separately for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-exposed larvae and controls (for comparison).</w:t>
      </w:r>
    </w:p>
    <w:p w14:paraId="1AEB3E03"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DB6AD9D" w14:textId="3FF17EB8"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We analyzed the number of days between hatch and pupation and the duration of the pupal stage using Conway-Maxwell Poisson GLMs (glmmTMB package with family = </w:t>
      </w:r>
      <w:proofErr w:type="spellStart"/>
      <w:r w:rsidRPr="003D2CB8">
        <w:rPr>
          <w:rFonts w:ascii="Times New Roman" w:eastAsia="Aptos" w:hAnsi="Times New Roman" w:cs="Times New Roman"/>
          <w:kern w:val="2"/>
          <w14:ligatures w14:val="standardContextual"/>
        </w:rPr>
        <w:lastRenderedPageBreak/>
        <w:t>compois</w:t>
      </w:r>
      <w:proofErr w:type="spellEnd"/>
      <w:r w:rsidRPr="003D2CB8">
        <w:rPr>
          <w:rFonts w:ascii="Times New Roman" w:eastAsia="Aptos" w:hAnsi="Times New Roman" w:cs="Times New Roman"/>
          <w:kern w:val="2"/>
          <w14:ligatures w14:val="standardContextual"/>
        </w:rPr>
        <w:t>(link = "log");</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{"citationID":"CIIZbz6M","properties":{"formattedCitation":"(Brooks et al., 2017)","plainCitation":"(Brooks et al., 2017)","dontUpdate":true,"noteIndex":0},"citationItems":[{"id":2460,"uris":["http://zotero.org/users/5290935/items/V6L4WKIC"],"itemData":{"id":2460,"type":"article-journal","container-title":"The R Journal","ISSN":"2073-4859","issue":"2","language":"en","page":"378-400","source":"journal.r-project.org","title":"glmmTMB Balances Speed and Flexibility Among Packages for Zero-inflated Generalized Linear Mixed Modeling","volume":"9","author":[{"family":"Brooks","given":"Mollie E."},{"family":"Kristensen","given":"Kasper"},{"family":"Benthem","given":"Koen J.","dropping-particle":"van"},{"family":"Magnusson","given":"Arni"},{"family":"Berg","given":"Casper W."},{"family":"Nielsen","given":"Anders"},{"family":"Skaug","given":"Hans J."},{"family":"Mächler","given":"Martin"},{"family":"Bolker","given":"Benjamin M."}],"issued":{"date-parts":[["2017"]]}}}],"schema":"https://github.com/citation-style-language/schema/raw/master/csl-citation.json"}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 xml:space="preserve"> Brooks et al., 2017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since development time was measured in discrete units (days) and since these data were underdispersed. We modelled development time between hatch and pupation as a function of mean temperature, temperature fluctuation and their interaction. We did not include sex in our final models of time to pupation because the average difference between male and female individuals was negligible (for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or minor (0.3 days or about 7 hours for unexposed larvae) and was not modified by temperature. For pupae that had been exposed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as larvae, we modelled the duration of the pupal stage in days as a function of mean temperature, temperature fluctuation, sex and the interaction between mean temperature and temperature fluctuation. On average, across all treatments, males surviving the pupal stage took 0.5 – 1 day longer than females to reach eclosion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1).</w:t>
      </w:r>
    </w:p>
    <w:p w14:paraId="742F468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54B1E231"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Our models of pupal mass assumed a Gaussian error distribution and our analyses excluded individuals with missing sex identification or pupal abnormalities. We initially modeled mass at pupation as a function of mean temperature, temperature fluctuation, sex and all two-way and three-way interactions, to account for potential differences between males and females in responses to pathogen and/ or thermal stress. However, for individuals exposed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our sample size did not support a model of this complexity. Therefore, for this group, we removed the three-way interaction and the interaction between sex and mean temperature since these did not appear to be supported by the data and since doing so did not sacrifice explanatory power (the reduced model still explained about 18% of the variation in pupal mass among those exposed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w:t>
      </w:r>
    </w:p>
    <w:p w14:paraId="473F455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1542F1D"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All statistical analyses were conducted in R version 4.4.1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{"citationID":"M9ekn32s","properties":{"formattedCitation":"(R Core Team, 2024)","plainCitation":"(R Core Team, 2024)","noteIndex":0},"citationItems":[{"id":2454,"uris":["http://zotero.org/users/5290935/items/NDC3SKBP"],"itemData":{"id":2454,"type":"software","event-place":"Vienna, Austria","publisher":"R Foundation for Statistical Computing","publisher-place":"Vienna, Austria","title":"R: A Language and Environment for Statistical   Computing","URL":"https://www.R-project.org/","version":"4.4.1","author":[{"literal":"R Core Team"}],"issued":{"date-parts":[["2024"]]}}}],"schema":"https://github.com/citation-style-language/schema/raw/master/csl-citation.json"}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(R Core Team, 2024)</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We evaluated models using the residual diagnostics tools from the DHARMa R package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{"citationID":"DVIAhSeb","properties":{"formattedCitation":"(Hartig, 2022)","plainCitation":"(Hartig, 2022)","noteIndex":0},"citationItems":[{"id":2458,"uris":["http://zotero.org/users/5290935/items/DXQN4Y9J"],"itemData":{"id":2458,"type":"software","abstract":"Diagnostics for HierArchical Regession Models","title":"DHARMa: Residual Diagnostics for Hierarchical (Multi-Level   / Mixed) Regression Models","URL":"https://CRAN.R-project.org/package=DHARMa","version":"R package version 0.4.6","author":[{"family":"Hartig","given":"Florian"}],"accessed":{"date-parts":[["2025",3,11]]},"issued":{"date-parts":[["2022"]]}}}],"schema":"https://github.com/citation-style-language/schema/raw/master/csl-citation.json"}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(Hartig, 2022)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and tested hypotheses about model predictors using the Anova function from the car R package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{"citationID":"U5b6QrNN","properties":{"formattedCitation":"(Fox and Weisberg, 2019)","plainCitation":"(Fox and Weisberg, 2019)","noteIndex":0},"citationItems":[{"id":2915,"uris":["http://zotero.org/users/5290935/items/WG32WL4Y"],"itemData":{"id":2915,"type":"book","abstract":"Obtain estimated marginal means (EMMs) for many linear, generalized\n  linear, and mixed models. Compute contrasts or linear functions of EMMs,\n  trends, and comparisons of slopes. Plots and other displays.\n  Least-squares means are discussed, and the term \"estimated marginal means\"\n  is suggested, in Searle, Speed, and Milliken (1980) Population marginal means \n  in the linear model: An alternative to least squares means, The American \n  Statistician 34(4), 216-221 &lt;doi:10.1080/00031305.1980.10483031&gt;.","edition":"Third","event-place":"Thousand Oaks, CA","publisher":"Sage","publisher-place":"Thousand Oaks, CA","title":"An R Companion to Applied Regression","title-short":"emmeans","URL":"https://socialsciences.mcmaster.ca/jfox/Books/Companion/","author":[{"family":"Fox","given":"John"},{"family":"Weisberg","given":"Sanford"}],"issued":{"date-parts":[["2019"]]}}}],"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(Fox and Weisberg, 2019)</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We evaluated simple effects associated with the interactions between temperature variables, exposure condition and sex using the </w:t>
      </w:r>
      <w:proofErr w:type="spellStart"/>
      <w:r w:rsidRPr="003D2CB8">
        <w:rPr>
          <w:rFonts w:ascii="Times New Roman" w:eastAsia="Aptos" w:hAnsi="Times New Roman" w:cs="Times New Roman"/>
          <w:kern w:val="2"/>
          <w14:ligatures w14:val="standardContextual"/>
        </w:rPr>
        <w:t>emmeans</w:t>
      </w:r>
      <w:proofErr w:type="spellEnd"/>
      <w:r w:rsidRPr="003D2CB8">
        <w:rPr>
          <w:rFonts w:ascii="Times New Roman" w:eastAsia="Aptos" w:hAnsi="Times New Roman" w:cs="Times New Roman"/>
          <w:kern w:val="2"/>
          <w14:ligatures w14:val="standardContextual"/>
        </w:rPr>
        <w:t xml:space="preserve"> R package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{"citationID":"rgUZHwM4","properties":{"formattedCitation":"(Lenth, 2024)","plainCitation":"(Lenth, 2024)","noteIndex":0},"citationItems":[{"id":2455,"uris":["http://zotero.org/users/5290935/items/7IIKPDE4"],"itemData":{"id":2455,"type":"software","abstract":"Obtain estimated marginal means (EMMs) for many linear, generalized\n  linear, and mixed models. Compute contrasts or linear functions of EMMs,\n  trends, and comparisons of slopes. Plots and other displays.\n  Least-squares means are discussed, and the term \"estimated marginal means\"\n  is suggested, in Searle, Speed, and Milliken (1980) Population marginal means \n  in the linear model: An alternative to least squares means, The American \n  Statistician 34(4), 216-221 &lt;doi:10.1080/00031305.1980.10483031&gt;.","title":"emmeans: Estimated Marginal Means, aka Least-Squares Means","title-short":"emmeans","URL":"https://CRAN.R-project.org/package=emmeans","version":"R package version 1.10.4","author":[{"family":"Lenth","given":"RV"}],"accessed":{"date-parts":[["2025",3,11]]},"issued":{"date-parts":[["2024"]]}}}],"schema":"https://github.com/citation-style-language/schema/raw/master/csl-citation.json"}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(Lenth, 2024)</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w:t>
      </w:r>
    </w:p>
    <w:p w14:paraId="75A045D2"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p>
    <w:p w14:paraId="20A384C6"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lastRenderedPageBreak/>
        <w:t>3. RESULTS</w:t>
      </w:r>
    </w:p>
    <w:p w14:paraId="3C296098"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p>
    <w:p w14:paraId="1A6B77B2"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3.1. Survival to pupation</w:t>
      </w:r>
    </w:p>
    <w:p w14:paraId="27DB9E4A" w14:textId="4AC77259"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The concentration of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spore-protein mixture used in the main experiment (0.06 % volume/ volume) elevated larval mortality under all temperature regimes, but a small to substantial percentage of larvae exposed as fourth instars survived and pupated in each temperature treatment: ranging from only 19% in constant 26 °C to 75% in constant 30 °C (Fig. </w:t>
      </w:r>
      <w:r w:rsidR="009B5662">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1). </w:t>
      </w:r>
    </w:p>
    <w:p w14:paraId="2F544052" w14:textId="71CDFCBE"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Among control larvae followed in this study, mortality was close to zero in all temperature regimes. Among larvae reared on diet treated with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most larval deaths occurred within 2 to 5 days from exposure (Fig. </w:t>
      </w:r>
      <w:r w:rsidR="00EC0507">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S2).</w:t>
      </w:r>
    </w:p>
    <w:p w14:paraId="4E344F8C"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7DC8BD2" w14:textId="5052703A"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Overall, our model of larval stage survivorship among those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explained 20.8% of the variation in survivorship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S2). Analyses of deviance revealed that mean temperature significantly altered survival to pupation following exposure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(p &lt; 0.0001). However, we did not detect a statistically significant independent or interactive effect of temperature fluctuation on survival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S3).</w:t>
      </w:r>
      <w:r w:rsidRPr="003D2CB8">
        <w:rPr>
          <w:rFonts w:ascii="Times New Roman" w:eastAsia="Aptos" w:hAnsi="Times New Roman" w:cs="Times New Roman"/>
          <w:i/>
          <w:iCs/>
          <w:kern w:val="2"/>
          <w14:ligatures w14:val="standardContextual"/>
        </w:rPr>
        <w:t xml:space="preserv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held at constant 30 °C were 3.9 times as likely to survive to pupation as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held at constant 26 °C. Under fluctuating temperatures,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were 2.9 times as likely to survive to pupation in conditions with a mean temperature of 30 °C relative to conditions with a mean temperature of 26 °C. </w:t>
      </w:r>
    </w:p>
    <w:p w14:paraId="72ECC895"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00D7FF68"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noProof/>
          <w:kern w:val="2"/>
          <w14:ligatures w14:val="standardContextual"/>
        </w:rPr>
        <w:lastRenderedPageBreak/>
        <w:drawing>
          <wp:inline distT="0" distB="0" distL="0" distR="0" wp14:anchorId="7893C297" wp14:editId="579D1F41">
            <wp:extent cx="5972919" cy="3239798"/>
            <wp:effectExtent l="0" t="0" r="8890" b="0"/>
            <wp:docPr id="1634466628" name="Picture 2" descr="A diagram of different stages of grow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66628" name="Picture 2" descr="A diagram of different stages of growth&#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5974641" cy="3240732"/>
                    </a:xfrm>
                    <a:prstGeom prst="rect">
                      <a:avLst/>
                    </a:prstGeom>
                  </pic:spPr>
                </pic:pic>
              </a:graphicData>
            </a:graphic>
          </wp:inline>
        </w:drawing>
      </w:r>
    </w:p>
    <w:p w14:paraId="796DF53F" w14:textId="5C81A43F"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t xml:space="preserve">Figure </w:t>
      </w:r>
      <w:r w:rsidR="009B5662">
        <w:rPr>
          <w:rFonts w:ascii="Times New Roman" w:eastAsia="Aptos" w:hAnsi="Times New Roman" w:cs="Times New Roman"/>
          <w:b/>
          <w:bCs/>
          <w:kern w:val="2"/>
          <w14:ligatures w14:val="standardContextual"/>
        </w:rPr>
        <w:t>4-</w:t>
      </w:r>
      <w:r w:rsidRPr="003D2CB8">
        <w:rPr>
          <w:rFonts w:ascii="Times New Roman" w:eastAsia="Aptos" w:hAnsi="Times New Roman" w:cs="Times New Roman"/>
          <w:b/>
          <w:bCs/>
          <w:kern w:val="2"/>
          <w14:ligatures w14:val="standardContextual"/>
        </w:rPr>
        <w:t xml:space="preserve">1: </w:t>
      </w:r>
      <w:r w:rsidRPr="003D2CB8">
        <w:rPr>
          <w:rFonts w:ascii="Times New Roman" w:eastAsia="Aptos" w:hAnsi="Times New Roman" w:cs="Times New Roman"/>
          <w:kern w:val="2"/>
          <w14:ligatures w14:val="standardContextual"/>
        </w:rPr>
        <w:t xml:space="preserve">Cumulative survival of fourth instar larvae in each temperature and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exposure condition to successive life stages. Points represent the proportion of all starting fourth instars in a temperature and exposure condition that survive to a subsequent instar or life stage. Error bars indicate Wilson 95% confidence intervals for the proportions. L5 and L6 represent molts to the fifth and sixth larval instars, and P and A represent pupation and adult eclosion respectively.</w:t>
      </w:r>
    </w:p>
    <w:p w14:paraId="0A666222"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14CF751E"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3.2. Survival to adult eclosion</w:t>
      </w:r>
    </w:p>
    <w:p w14:paraId="75CCAD4D" w14:textId="2075FF00"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For individuals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mortality in the pupal stage was low relative to larval mortality. Yet, the overall proportion of these individuals that survived from the fourth instar to adult eclosion was still lower than the same proportion among controls in every temperature </w:t>
      </w:r>
      <w:proofErr w:type="gramStart"/>
      <w:r w:rsidRPr="003D2CB8">
        <w:rPr>
          <w:rFonts w:ascii="Times New Roman" w:eastAsia="Aptos" w:hAnsi="Times New Roman" w:cs="Times New Roman"/>
          <w:kern w:val="2"/>
          <w14:ligatures w14:val="standardContextual"/>
        </w:rPr>
        <w:t>regime, and</w:t>
      </w:r>
      <w:proofErr w:type="gramEnd"/>
      <w:r w:rsidRPr="003D2CB8">
        <w:rPr>
          <w:rFonts w:ascii="Times New Roman" w:eastAsia="Aptos" w:hAnsi="Times New Roman" w:cs="Times New Roman"/>
          <w:kern w:val="2"/>
          <w14:ligatures w14:val="standardContextual"/>
        </w:rPr>
        <w:t xml:space="preserve"> ranged from 17% in constant 26 °C to 73% in the fluctuating treatment with mean 30 °C (Fig. </w:t>
      </w:r>
      <w:r w:rsidR="009B5662">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1).  Our overall model of survival to adult eclosion explained 36.7% of the deviance in survivorship. Analyses of deviance revealed a significant interaction between mean temperature and exposure, suggesting that the extent to which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reduced survival depended on mean temperature (p = 0.003334;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S4). However, interactions involving temperature fluctuation were not </w:t>
      </w:r>
      <w:r w:rsidRPr="003D2CB8">
        <w:rPr>
          <w:rFonts w:ascii="Times New Roman" w:eastAsia="Aptos" w:hAnsi="Times New Roman" w:cs="Times New Roman"/>
          <w:kern w:val="2"/>
          <w14:ligatures w14:val="standardContextual"/>
        </w:rPr>
        <w:lastRenderedPageBreak/>
        <w:t xml:space="preserve">supported (p &gt; 0.27), suggesting that temperature fluctuations did not significantly alter the effect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on survival at either mean temperature (26 °C or 30 °C). When we removed interactive effects that were not supported from the model, the reduced model still explained 36% of the variation in survivorship. </w:t>
      </w:r>
    </w:p>
    <w:p w14:paraId="48216606"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453C22E" w14:textId="3112FFFF"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Treatment with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significantly reduced the probability of surviving to adult eclosion relative to unexposed controls at both mean temperatures (p &lt;= 0.0006;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S5). However,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reared under constant or fluctuating temperatures with a mean of 30 </w:t>
      </w:r>
      <w:bookmarkStart w:id="24" w:name="_Hlk198735004"/>
      <w:r w:rsidRPr="003D2CB8">
        <w:rPr>
          <w:rFonts w:ascii="Times New Roman" w:eastAsia="Aptos" w:hAnsi="Times New Roman" w:cs="Times New Roman"/>
          <w:kern w:val="2"/>
          <w14:ligatures w14:val="standardContextual"/>
        </w:rPr>
        <w:t>°C</w:t>
      </w:r>
      <w:bookmarkEnd w:id="24"/>
      <w:r w:rsidRPr="003D2CB8">
        <w:rPr>
          <w:rFonts w:ascii="Times New Roman" w:eastAsia="Aptos" w:hAnsi="Times New Roman" w:cs="Times New Roman"/>
          <w:kern w:val="2"/>
          <w14:ligatures w14:val="standardContextual"/>
        </w:rPr>
        <w:t xml:space="preserve"> were 3.4 times as likely to survive to eclosion as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-exposed larvae reared in conditions with a mean of 26 °C (p &lt; 0.0001). We did not find a significant difference in survival probability between unexposed controls reared in mean 26 °C versus those reared in mean 30 °C (p = 0.7543). In all temperature regimes, between 91 – 97 % of control larvae reached maturity.</w:t>
      </w:r>
    </w:p>
    <w:p w14:paraId="5C4D3BEC"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1A00A514"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3.3. Development time from hatch to pupation</w:t>
      </w:r>
    </w:p>
    <w:p w14:paraId="25C9A9AA" w14:textId="5D33E3C8"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during the fourth instar significantly delayed development time from hatch to pupation in all temperature treatments (p &lt; 0.0001; Table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S6). In both treatments with a mean temperature of 30 °C, larvae that survived 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took 40 – 43% longer to reach pupation relative to unexposed controls. This delay was more pronounced in the constant </w:t>
      </w:r>
      <w:bookmarkStart w:id="25" w:name="_Hlk198737351"/>
      <w:r w:rsidRPr="003D2CB8">
        <w:rPr>
          <w:rFonts w:ascii="Times New Roman" w:eastAsia="Aptos" w:hAnsi="Times New Roman" w:cs="Times New Roman"/>
          <w:kern w:val="2"/>
          <w14:ligatures w14:val="standardContextual"/>
        </w:rPr>
        <w:t xml:space="preserve">26 °C </w:t>
      </w:r>
      <w:bookmarkEnd w:id="25"/>
      <w:r w:rsidRPr="003D2CB8">
        <w:rPr>
          <w:rFonts w:ascii="Times New Roman" w:eastAsia="Aptos" w:hAnsi="Times New Roman" w:cs="Times New Roman"/>
          <w:kern w:val="2"/>
          <w14:ligatures w14:val="standardContextual"/>
        </w:rPr>
        <w:t>treatment, with those surviving</w:t>
      </w:r>
      <w:r w:rsidRPr="003D2CB8">
        <w:rPr>
          <w:rFonts w:ascii="Times New Roman" w:eastAsia="Aptos" w:hAnsi="Times New Roman" w:cs="Times New Roman"/>
          <w:i/>
          <w:iCs/>
          <w:kern w:val="2"/>
          <w14:ligatures w14:val="standardContextual"/>
        </w:rPr>
        <w:t xml:space="preserv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exposure taking 70% longer to reach pupation than unexposed larvae. However, under fluctuating temperatures with the same mean (26 ± 6 °C), time to pupation was only 48% longer in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relative to controls. Larval development time was more variable for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individuals that survived the larval stage, ranging from 12 to 30 days across temperatures, whereas development times for unexposed controls ranged from 9 to 16 days across temperatures (Fig. </w:t>
      </w:r>
      <w:r w:rsidR="009B5662">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2).</w:t>
      </w:r>
    </w:p>
    <w:p w14:paraId="447E977B"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786106A"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noProof/>
          <w:kern w:val="2"/>
          <w14:ligatures w14:val="standardContextual"/>
        </w:rPr>
        <w:lastRenderedPageBreak/>
        <w:drawing>
          <wp:inline distT="0" distB="0" distL="0" distR="0" wp14:anchorId="41C4D8F4" wp14:editId="37C3E866">
            <wp:extent cx="5943600" cy="3223895"/>
            <wp:effectExtent l="0" t="0" r="0" b="0"/>
            <wp:docPr id="108390382" name="Picture 4"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0382" name="Picture 4" descr="A graph of different colored squares&#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p>
    <w:p w14:paraId="7D309E54" w14:textId="3F3A6431"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b/>
          <w:bCs/>
          <w:kern w:val="2"/>
          <w14:ligatures w14:val="standardContextual"/>
        </w:rPr>
        <w:t xml:space="preserve">Figure </w:t>
      </w:r>
      <w:r w:rsidR="009B5662">
        <w:rPr>
          <w:rFonts w:ascii="Times New Roman" w:eastAsia="Aptos" w:hAnsi="Times New Roman" w:cs="Times New Roman"/>
          <w:b/>
          <w:bCs/>
          <w:kern w:val="2"/>
          <w14:ligatures w14:val="standardContextual"/>
        </w:rPr>
        <w:t>4-</w:t>
      </w:r>
      <w:r w:rsidRPr="003D2CB8">
        <w:rPr>
          <w:rFonts w:ascii="Times New Roman" w:eastAsia="Aptos" w:hAnsi="Times New Roman" w:cs="Times New Roman"/>
          <w:b/>
          <w:bCs/>
          <w:kern w:val="2"/>
          <w14:ligatures w14:val="standardContextual"/>
        </w:rPr>
        <w:t>2</w:t>
      </w:r>
      <w:r w:rsidRPr="003D2CB8">
        <w:rPr>
          <w:rFonts w:ascii="Times New Roman" w:eastAsia="Aptos" w:hAnsi="Times New Roman" w:cs="Times New Roman"/>
          <w:kern w:val="2"/>
          <w14:ligatures w14:val="standardContextual"/>
        </w:rPr>
        <w:t xml:space="preserve">: Number of days from hatching to pupation for surviving pupae in each temperature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exposure treatment. Jittered points represent individual development times. Boxes and dark lines represent inter-quartile ranges and medians, respectively, for each group. Whiskers extend to the most extreme data value that is within 1.5 times the inter-quartile range. Crosses (×) represent group means.</w:t>
      </w:r>
    </w:p>
    <w:p w14:paraId="4D36E4F7"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DFAB9A9" w14:textId="369DD8CA"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Analyses of deviance revealed significant interactive effects of mean temperature and temperature fluctuation on development time to pupation in both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-exposed larvae and unexposed control larvae (p &lt; 0.0001; Table</w:t>
      </w:r>
      <w:r w:rsidR="000F4CB4">
        <w:rPr>
          <w:rFonts w:ascii="Times New Roman" w:eastAsia="Aptos" w:hAnsi="Times New Roman" w:cs="Times New Roman"/>
          <w:kern w:val="2"/>
          <w14:ligatures w14:val="standardContextual"/>
        </w:rPr>
        <w:t>s</w:t>
      </w:r>
      <w:r w:rsidRPr="003D2CB8">
        <w:rPr>
          <w:rFonts w:ascii="Times New Roman" w:eastAsia="Aptos" w:hAnsi="Times New Roman" w:cs="Times New Roman"/>
          <w:kern w:val="2"/>
          <w14:ligatures w14:val="standardContextual"/>
        </w:rPr>
        <w:t xml:space="preserve">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S7 and </w:t>
      </w:r>
      <w:r w:rsidR="000F4CB4">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S8). On average, control larvae reared in conditions with a mean temperature of 30 °C reached pupation in fewer days than those reared in conditions with a mean temperature of 26 °C (10 – 12 days versus 14 days; p &lt; 0.0001). For these larvae, temperature fluctuations around 26 °C did not alter larval development time compared to constant 26 °C (p = 0.4455), whereas fluctuations around 30 °C delayed larval development time by 1.5 days on average relative to constant 30 °C (p &lt; 0.0001; Table </w:t>
      </w:r>
      <w:r w:rsidR="00905BB8">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S9). </w:t>
      </w:r>
    </w:p>
    <w:p w14:paraId="26B171BF"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00656EB4" w14:textId="729DB8EE"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lastRenderedPageBreak/>
        <w:t xml:space="preserve">For individuals exposed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during the fourth instar that successfully pupated, the effects of both increasing mean temperature and increasing fluctuation were generally more pronounced. For these larvae, increasing the mean temperature from 26 </w:t>
      </w:r>
      <w:bookmarkStart w:id="26" w:name="_Hlk198740400"/>
      <w:r w:rsidRPr="003D2CB8">
        <w:rPr>
          <w:rFonts w:ascii="Times New Roman" w:eastAsia="Aptos" w:hAnsi="Times New Roman" w:cs="Times New Roman"/>
          <w:kern w:val="2"/>
          <w14:ligatures w14:val="standardContextual"/>
        </w:rPr>
        <w:t xml:space="preserve">°C </w:t>
      </w:r>
      <w:bookmarkEnd w:id="26"/>
      <w:r w:rsidRPr="003D2CB8">
        <w:rPr>
          <w:rFonts w:ascii="Times New Roman" w:eastAsia="Aptos" w:hAnsi="Times New Roman" w:cs="Times New Roman"/>
          <w:kern w:val="2"/>
          <w14:ligatures w14:val="standardContextual"/>
        </w:rPr>
        <w:t xml:space="preserve">to 30 °C significantly reduced time to pupation by 42 % in constant temperatures (p &lt; 0.0001) and by 22 % under fluctuations (p &lt; 0.0001). Temperature fluctuations around both mean temperatures significantly altered time to pupation, but in opposite directions at 26 °C and at 30 °C. Around mean 26 °C, temperature fluctuation reduced the average number of days to pupation by about 13% (p = 0.007). Around mean 30 °C, temperature fluctuation increased the average number of days to pupation by about 17% (p &lt; 0.0001; Table </w:t>
      </w:r>
      <w:r w:rsidR="00905BB8">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S10).</w:t>
      </w:r>
    </w:p>
    <w:p w14:paraId="4E54995A"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1E8BE0C0" w14:textId="6795F55A"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905BB8">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1 shows the median duration of each larval instar for all temperature treatments.</w:t>
      </w:r>
    </w:p>
    <w:p w14:paraId="7739D973"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0157F75C" w14:textId="375917CA" w:rsidR="003D2CB8" w:rsidRPr="003D2CB8" w:rsidRDefault="003D2CB8" w:rsidP="003D2CB8">
      <w:pPr>
        <w:spacing w:after="160" w:line="278" w:lineRule="auto"/>
        <w:rPr>
          <w:rFonts w:ascii="Times New Roman" w:eastAsia="Aptos" w:hAnsi="Times New Roman" w:cs="Times New Roman"/>
          <w:b/>
          <w:bCs/>
          <w:kern w:val="2"/>
          <w:highlight w:val="yellow"/>
          <w14:ligatures w14:val="standardContextual"/>
        </w:rPr>
      </w:pPr>
      <w:r w:rsidRPr="003D2CB8">
        <w:rPr>
          <w:rFonts w:ascii="Times New Roman" w:eastAsia="Aptos" w:hAnsi="Times New Roman" w:cs="Times New Roman"/>
          <w:b/>
          <w:bCs/>
          <w:kern w:val="2"/>
          <w14:ligatures w14:val="standardContextual"/>
        </w:rPr>
        <w:t xml:space="preserve">Table </w:t>
      </w:r>
      <w:r w:rsidR="00905BB8">
        <w:rPr>
          <w:rFonts w:ascii="Times New Roman" w:eastAsia="Aptos" w:hAnsi="Times New Roman" w:cs="Times New Roman"/>
          <w:b/>
          <w:bCs/>
          <w:kern w:val="2"/>
          <w14:ligatures w14:val="standardContextual"/>
        </w:rPr>
        <w:t>4-</w:t>
      </w:r>
      <w:r w:rsidRPr="003D2CB8">
        <w:rPr>
          <w:rFonts w:ascii="Times New Roman" w:eastAsia="Aptos" w:hAnsi="Times New Roman" w:cs="Times New Roman"/>
          <w:b/>
          <w:bCs/>
          <w:kern w:val="2"/>
          <w14:ligatures w14:val="standardContextual"/>
        </w:rPr>
        <w:t>1</w:t>
      </w:r>
      <w:r w:rsidRPr="003D2CB8">
        <w:rPr>
          <w:rFonts w:ascii="Times New Roman" w:eastAsia="Aptos" w:hAnsi="Times New Roman" w:cs="Times New Roman"/>
          <w:kern w:val="2"/>
          <w14:ligatures w14:val="standardContextual"/>
        </w:rPr>
        <w:t>: Duration of larval instars within each temperature regime and exposure condition</w:t>
      </w:r>
    </w:p>
    <w:tbl>
      <w:tblPr>
        <w:tblStyle w:val="TableGrid2"/>
        <w:tblW w:w="0" w:type="auto"/>
        <w:tblLook w:val="04A0" w:firstRow="1" w:lastRow="0" w:firstColumn="1" w:lastColumn="0" w:noHBand="0" w:noVBand="1"/>
      </w:tblPr>
      <w:tblGrid>
        <w:gridCol w:w="1425"/>
        <w:gridCol w:w="1122"/>
        <w:gridCol w:w="1855"/>
        <w:gridCol w:w="1799"/>
        <w:gridCol w:w="2429"/>
      </w:tblGrid>
      <w:tr w:rsidR="003D2CB8" w:rsidRPr="003D2CB8" w14:paraId="4690B5F9" w14:textId="77777777" w:rsidTr="007160DC">
        <w:trPr>
          <w:trHeight w:val="292"/>
        </w:trPr>
        <w:tc>
          <w:tcPr>
            <w:tcW w:w="1426" w:type="dxa"/>
            <w:noWrap/>
            <w:hideMark/>
          </w:tcPr>
          <w:p w14:paraId="26B92B29"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Temperature regime</w:t>
            </w:r>
          </w:p>
        </w:tc>
        <w:tc>
          <w:tcPr>
            <w:tcW w:w="1123" w:type="dxa"/>
            <w:noWrap/>
            <w:hideMark/>
          </w:tcPr>
          <w:p w14:paraId="28B99A37"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Exposure</w:t>
            </w:r>
          </w:p>
        </w:tc>
        <w:tc>
          <w:tcPr>
            <w:tcW w:w="1856" w:type="dxa"/>
            <w:noWrap/>
            <w:hideMark/>
          </w:tcPr>
          <w:p w14:paraId="735DF88C"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Median duration, instar 4 (IQR)</w:t>
            </w:r>
          </w:p>
        </w:tc>
        <w:tc>
          <w:tcPr>
            <w:tcW w:w="1800" w:type="dxa"/>
            <w:noWrap/>
            <w:hideMark/>
          </w:tcPr>
          <w:p w14:paraId="7714FCC4"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Median duration, instar 5 (IQR)</w:t>
            </w:r>
          </w:p>
        </w:tc>
        <w:tc>
          <w:tcPr>
            <w:tcW w:w="2430" w:type="dxa"/>
            <w:noWrap/>
            <w:hideMark/>
          </w:tcPr>
          <w:p w14:paraId="7B31F4FE"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Median duration, instar 6 (and instar 7) (IQR)</w:t>
            </w:r>
          </w:p>
        </w:tc>
      </w:tr>
      <w:tr w:rsidR="003D2CB8" w:rsidRPr="003D2CB8" w14:paraId="3A35C38E" w14:textId="77777777" w:rsidTr="007160DC">
        <w:trPr>
          <w:trHeight w:val="292"/>
        </w:trPr>
        <w:tc>
          <w:tcPr>
            <w:tcW w:w="1426" w:type="dxa"/>
            <w:noWrap/>
            <w:hideMark/>
          </w:tcPr>
          <w:p w14:paraId="38A1FB7B"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26 ± 0 °C</w:t>
            </w:r>
          </w:p>
        </w:tc>
        <w:tc>
          <w:tcPr>
            <w:tcW w:w="1123" w:type="dxa"/>
            <w:noWrap/>
            <w:hideMark/>
          </w:tcPr>
          <w:p w14:paraId="39397859" w14:textId="77777777" w:rsidR="003D2CB8" w:rsidRPr="003D2CB8" w:rsidRDefault="003D2CB8" w:rsidP="003D2CB8">
            <w:pPr>
              <w:spacing w:line="360" w:lineRule="auto"/>
              <w:jc w:val="center"/>
              <w:rPr>
                <w:rFonts w:ascii="Times New Roman" w:hAnsi="Times New Roman"/>
              </w:rPr>
            </w:pPr>
            <w:proofErr w:type="spellStart"/>
            <w:r w:rsidRPr="003D2CB8">
              <w:rPr>
                <w:rFonts w:ascii="Times New Roman" w:hAnsi="Times New Roman"/>
              </w:rPr>
              <w:t>Btk</w:t>
            </w:r>
            <w:proofErr w:type="spellEnd"/>
          </w:p>
        </w:tc>
        <w:tc>
          <w:tcPr>
            <w:tcW w:w="1856" w:type="dxa"/>
            <w:noWrap/>
            <w:hideMark/>
          </w:tcPr>
          <w:p w14:paraId="6CCABFED"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w:t>
            </w:r>
          </w:p>
          <w:p w14:paraId="3931DFE2"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 – 5)</w:t>
            </w:r>
          </w:p>
        </w:tc>
        <w:tc>
          <w:tcPr>
            <w:tcW w:w="1800" w:type="dxa"/>
            <w:noWrap/>
            <w:hideMark/>
          </w:tcPr>
          <w:p w14:paraId="4966B373"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w:t>
            </w:r>
          </w:p>
          <w:p w14:paraId="03FF0E29"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 – 4.25)</w:t>
            </w:r>
          </w:p>
        </w:tc>
        <w:tc>
          <w:tcPr>
            <w:tcW w:w="2430" w:type="dxa"/>
            <w:noWrap/>
            <w:hideMark/>
          </w:tcPr>
          <w:p w14:paraId="6ACEE407"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9</w:t>
            </w:r>
          </w:p>
          <w:p w14:paraId="1E0ED608"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(8.75 – 10.25)</w:t>
            </w:r>
          </w:p>
        </w:tc>
      </w:tr>
      <w:tr w:rsidR="003D2CB8" w:rsidRPr="003D2CB8" w14:paraId="6B6A6E71" w14:textId="77777777" w:rsidTr="007160DC">
        <w:trPr>
          <w:trHeight w:val="292"/>
        </w:trPr>
        <w:tc>
          <w:tcPr>
            <w:tcW w:w="1426" w:type="dxa"/>
            <w:noWrap/>
            <w:hideMark/>
          </w:tcPr>
          <w:p w14:paraId="3B9BDF79"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26 ± 0 °C</w:t>
            </w:r>
          </w:p>
        </w:tc>
        <w:tc>
          <w:tcPr>
            <w:tcW w:w="1123" w:type="dxa"/>
            <w:noWrap/>
            <w:hideMark/>
          </w:tcPr>
          <w:p w14:paraId="65D90A55"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Control</w:t>
            </w:r>
          </w:p>
        </w:tc>
        <w:tc>
          <w:tcPr>
            <w:tcW w:w="1856" w:type="dxa"/>
            <w:noWrap/>
            <w:hideMark/>
          </w:tcPr>
          <w:p w14:paraId="526E55DD"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w:t>
            </w:r>
          </w:p>
          <w:p w14:paraId="6DE0EA35"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 – 2)</w:t>
            </w:r>
          </w:p>
        </w:tc>
        <w:tc>
          <w:tcPr>
            <w:tcW w:w="1800" w:type="dxa"/>
            <w:noWrap/>
            <w:hideMark/>
          </w:tcPr>
          <w:p w14:paraId="6885D4CF"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w:t>
            </w:r>
          </w:p>
          <w:p w14:paraId="7141F638"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 – 2)</w:t>
            </w:r>
          </w:p>
        </w:tc>
        <w:tc>
          <w:tcPr>
            <w:tcW w:w="2430" w:type="dxa"/>
            <w:noWrap/>
            <w:hideMark/>
          </w:tcPr>
          <w:p w14:paraId="0A8FA733"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w:t>
            </w:r>
          </w:p>
          <w:p w14:paraId="440E15E3"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 – 4)</w:t>
            </w:r>
          </w:p>
        </w:tc>
      </w:tr>
      <w:tr w:rsidR="003D2CB8" w:rsidRPr="003D2CB8" w14:paraId="6F8483DF" w14:textId="77777777" w:rsidTr="007160DC">
        <w:trPr>
          <w:trHeight w:val="292"/>
        </w:trPr>
        <w:tc>
          <w:tcPr>
            <w:tcW w:w="1426" w:type="dxa"/>
            <w:noWrap/>
            <w:hideMark/>
          </w:tcPr>
          <w:p w14:paraId="6D1BE21B"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26 ± 6 °C</w:t>
            </w:r>
          </w:p>
        </w:tc>
        <w:tc>
          <w:tcPr>
            <w:tcW w:w="1123" w:type="dxa"/>
            <w:noWrap/>
            <w:hideMark/>
          </w:tcPr>
          <w:p w14:paraId="61BE05CA" w14:textId="77777777" w:rsidR="003D2CB8" w:rsidRPr="003D2CB8" w:rsidRDefault="003D2CB8" w:rsidP="003D2CB8">
            <w:pPr>
              <w:spacing w:line="360" w:lineRule="auto"/>
              <w:jc w:val="center"/>
              <w:rPr>
                <w:rFonts w:ascii="Times New Roman" w:hAnsi="Times New Roman"/>
              </w:rPr>
            </w:pPr>
            <w:proofErr w:type="spellStart"/>
            <w:r w:rsidRPr="003D2CB8">
              <w:rPr>
                <w:rFonts w:ascii="Times New Roman" w:hAnsi="Times New Roman"/>
              </w:rPr>
              <w:t>Btk</w:t>
            </w:r>
            <w:proofErr w:type="spellEnd"/>
          </w:p>
        </w:tc>
        <w:tc>
          <w:tcPr>
            <w:tcW w:w="1856" w:type="dxa"/>
            <w:noWrap/>
            <w:hideMark/>
          </w:tcPr>
          <w:p w14:paraId="51F10A72"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5</w:t>
            </w:r>
          </w:p>
          <w:p w14:paraId="272A9F1E"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 – 5)</w:t>
            </w:r>
          </w:p>
        </w:tc>
        <w:tc>
          <w:tcPr>
            <w:tcW w:w="1800" w:type="dxa"/>
            <w:noWrap/>
            <w:hideMark/>
          </w:tcPr>
          <w:p w14:paraId="2927045D"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w:t>
            </w:r>
          </w:p>
          <w:p w14:paraId="58DF1BAE"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 – 3)</w:t>
            </w:r>
          </w:p>
        </w:tc>
        <w:tc>
          <w:tcPr>
            <w:tcW w:w="2430" w:type="dxa"/>
            <w:noWrap/>
            <w:hideMark/>
          </w:tcPr>
          <w:p w14:paraId="0235CF63"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8</w:t>
            </w:r>
          </w:p>
          <w:p w14:paraId="6561AF07"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(7 – 8)</w:t>
            </w:r>
          </w:p>
        </w:tc>
      </w:tr>
      <w:tr w:rsidR="003D2CB8" w:rsidRPr="003D2CB8" w14:paraId="7B40F3F1" w14:textId="77777777" w:rsidTr="007160DC">
        <w:trPr>
          <w:trHeight w:val="292"/>
        </w:trPr>
        <w:tc>
          <w:tcPr>
            <w:tcW w:w="1426" w:type="dxa"/>
            <w:noWrap/>
            <w:hideMark/>
          </w:tcPr>
          <w:p w14:paraId="49C3FB2C"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26 ± 6 °C</w:t>
            </w:r>
          </w:p>
        </w:tc>
        <w:tc>
          <w:tcPr>
            <w:tcW w:w="1123" w:type="dxa"/>
            <w:noWrap/>
            <w:hideMark/>
          </w:tcPr>
          <w:p w14:paraId="7E8795E1"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Control</w:t>
            </w:r>
          </w:p>
        </w:tc>
        <w:tc>
          <w:tcPr>
            <w:tcW w:w="1856" w:type="dxa"/>
            <w:noWrap/>
            <w:hideMark/>
          </w:tcPr>
          <w:p w14:paraId="328DE335"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w:t>
            </w:r>
          </w:p>
          <w:p w14:paraId="08523582"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 – 2)</w:t>
            </w:r>
          </w:p>
        </w:tc>
        <w:tc>
          <w:tcPr>
            <w:tcW w:w="1800" w:type="dxa"/>
            <w:noWrap/>
            <w:hideMark/>
          </w:tcPr>
          <w:p w14:paraId="54DB7A1E"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w:t>
            </w:r>
          </w:p>
          <w:p w14:paraId="02E8AC17"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 – 2)</w:t>
            </w:r>
          </w:p>
        </w:tc>
        <w:tc>
          <w:tcPr>
            <w:tcW w:w="2430" w:type="dxa"/>
            <w:noWrap/>
            <w:hideMark/>
          </w:tcPr>
          <w:p w14:paraId="331EA401"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w:t>
            </w:r>
          </w:p>
          <w:p w14:paraId="3986964E"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 – 4.5)</w:t>
            </w:r>
          </w:p>
        </w:tc>
      </w:tr>
      <w:tr w:rsidR="003D2CB8" w:rsidRPr="003D2CB8" w14:paraId="2F3839A8" w14:textId="77777777" w:rsidTr="007160DC">
        <w:trPr>
          <w:trHeight w:val="292"/>
        </w:trPr>
        <w:tc>
          <w:tcPr>
            <w:tcW w:w="1426" w:type="dxa"/>
            <w:noWrap/>
            <w:hideMark/>
          </w:tcPr>
          <w:p w14:paraId="05DB5AF1"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30 ± 0 °C</w:t>
            </w:r>
          </w:p>
        </w:tc>
        <w:tc>
          <w:tcPr>
            <w:tcW w:w="1123" w:type="dxa"/>
            <w:noWrap/>
            <w:hideMark/>
          </w:tcPr>
          <w:p w14:paraId="4B3C82BA" w14:textId="77777777" w:rsidR="003D2CB8" w:rsidRPr="003D2CB8" w:rsidRDefault="003D2CB8" w:rsidP="003D2CB8">
            <w:pPr>
              <w:spacing w:line="360" w:lineRule="auto"/>
              <w:jc w:val="center"/>
              <w:rPr>
                <w:rFonts w:ascii="Times New Roman" w:hAnsi="Times New Roman"/>
              </w:rPr>
            </w:pPr>
            <w:proofErr w:type="spellStart"/>
            <w:r w:rsidRPr="003D2CB8">
              <w:rPr>
                <w:rFonts w:ascii="Times New Roman" w:hAnsi="Times New Roman"/>
              </w:rPr>
              <w:t>Btk</w:t>
            </w:r>
            <w:proofErr w:type="spellEnd"/>
          </w:p>
        </w:tc>
        <w:tc>
          <w:tcPr>
            <w:tcW w:w="1856" w:type="dxa"/>
            <w:noWrap/>
            <w:hideMark/>
          </w:tcPr>
          <w:p w14:paraId="6B6FF5BB"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w:t>
            </w:r>
          </w:p>
          <w:p w14:paraId="4132F0CF"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 – 3)</w:t>
            </w:r>
          </w:p>
        </w:tc>
        <w:tc>
          <w:tcPr>
            <w:tcW w:w="1800" w:type="dxa"/>
            <w:noWrap/>
            <w:hideMark/>
          </w:tcPr>
          <w:p w14:paraId="5A4D0200"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w:t>
            </w:r>
          </w:p>
          <w:p w14:paraId="57529ACE"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 – 3)</w:t>
            </w:r>
          </w:p>
        </w:tc>
        <w:tc>
          <w:tcPr>
            <w:tcW w:w="2430" w:type="dxa"/>
            <w:noWrap/>
            <w:hideMark/>
          </w:tcPr>
          <w:p w14:paraId="1709C4C1"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5</w:t>
            </w:r>
          </w:p>
          <w:p w14:paraId="6CCDD383"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 – 5)</w:t>
            </w:r>
          </w:p>
        </w:tc>
      </w:tr>
      <w:tr w:rsidR="003D2CB8" w:rsidRPr="003D2CB8" w14:paraId="60B8F58F" w14:textId="77777777" w:rsidTr="007160DC">
        <w:trPr>
          <w:trHeight w:val="292"/>
        </w:trPr>
        <w:tc>
          <w:tcPr>
            <w:tcW w:w="1426" w:type="dxa"/>
            <w:noWrap/>
            <w:hideMark/>
          </w:tcPr>
          <w:p w14:paraId="1B08BF9F"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30 ± 0 °C</w:t>
            </w:r>
          </w:p>
        </w:tc>
        <w:tc>
          <w:tcPr>
            <w:tcW w:w="1123" w:type="dxa"/>
            <w:noWrap/>
            <w:hideMark/>
          </w:tcPr>
          <w:p w14:paraId="39ABE538"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Control</w:t>
            </w:r>
          </w:p>
        </w:tc>
        <w:tc>
          <w:tcPr>
            <w:tcW w:w="1856" w:type="dxa"/>
            <w:noWrap/>
            <w:hideMark/>
          </w:tcPr>
          <w:p w14:paraId="12856080"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w:t>
            </w:r>
          </w:p>
          <w:p w14:paraId="21D3C919"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lastRenderedPageBreak/>
              <w:t>(2 – 2)</w:t>
            </w:r>
          </w:p>
        </w:tc>
        <w:tc>
          <w:tcPr>
            <w:tcW w:w="1800" w:type="dxa"/>
            <w:noWrap/>
            <w:hideMark/>
          </w:tcPr>
          <w:p w14:paraId="54D67935"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lastRenderedPageBreak/>
              <w:t>1</w:t>
            </w:r>
          </w:p>
          <w:p w14:paraId="42F4B7C7"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lastRenderedPageBreak/>
              <w:t>(1 – 2)</w:t>
            </w:r>
          </w:p>
        </w:tc>
        <w:tc>
          <w:tcPr>
            <w:tcW w:w="2430" w:type="dxa"/>
            <w:noWrap/>
            <w:hideMark/>
          </w:tcPr>
          <w:p w14:paraId="413B18BF"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lastRenderedPageBreak/>
              <w:t>3</w:t>
            </w:r>
          </w:p>
          <w:p w14:paraId="13312DDB"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lastRenderedPageBreak/>
              <w:t>(3 – 3)</w:t>
            </w:r>
          </w:p>
        </w:tc>
      </w:tr>
      <w:tr w:rsidR="003D2CB8" w:rsidRPr="003D2CB8" w14:paraId="39F3E45A" w14:textId="77777777" w:rsidTr="007160DC">
        <w:trPr>
          <w:trHeight w:val="292"/>
        </w:trPr>
        <w:tc>
          <w:tcPr>
            <w:tcW w:w="1426" w:type="dxa"/>
            <w:noWrap/>
            <w:hideMark/>
          </w:tcPr>
          <w:p w14:paraId="32B16856"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lastRenderedPageBreak/>
              <w:t>30 ± 6 °C</w:t>
            </w:r>
          </w:p>
        </w:tc>
        <w:tc>
          <w:tcPr>
            <w:tcW w:w="1123" w:type="dxa"/>
            <w:noWrap/>
            <w:hideMark/>
          </w:tcPr>
          <w:p w14:paraId="5AFC689B" w14:textId="77777777" w:rsidR="003D2CB8" w:rsidRPr="003D2CB8" w:rsidRDefault="003D2CB8" w:rsidP="003D2CB8">
            <w:pPr>
              <w:spacing w:line="360" w:lineRule="auto"/>
              <w:jc w:val="center"/>
              <w:rPr>
                <w:rFonts w:ascii="Times New Roman" w:hAnsi="Times New Roman"/>
              </w:rPr>
            </w:pPr>
            <w:proofErr w:type="spellStart"/>
            <w:r w:rsidRPr="003D2CB8">
              <w:rPr>
                <w:rFonts w:ascii="Times New Roman" w:hAnsi="Times New Roman"/>
              </w:rPr>
              <w:t>Btk</w:t>
            </w:r>
            <w:proofErr w:type="spellEnd"/>
          </w:p>
        </w:tc>
        <w:tc>
          <w:tcPr>
            <w:tcW w:w="1856" w:type="dxa"/>
            <w:noWrap/>
            <w:hideMark/>
          </w:tcPr>
          <w:p w14:paraId="2045F972"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w:t>
            </w:r>
          </w:p>
          <w:p w14:paraId="377F5CE9"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 – 4)</w:t>
            </w:r>
          </w:p>
        </w:tc>
        <w:tc>
          <w:tcPr>
            <w:tcW w:w="1800" w:type="dxa"/>
            <w:noWrap/>
            <w:hideMark/>
          </w:tcPr>
          <w:p w14:paraId="2C1C2FF6"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2.5</w:t>
            </w:r>
          </w:p>
          <w:p w14:paraId="5068B7A0"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 – 3)</w:t>
            </w:r>
          </w:p>
        </w:tc>
        <w:tc>
          <w:tcPr>
            <w:tcW w:w="2430" w:type="dxa"/>
            <w:noWrap/>
            <w:hideMark/>
          </w:tcPr>
          <w:p w14:paraId="5C5944FF"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6</w:t>
            </w:r>
          </w:p>
          <w:p w14:paraId="67B8DC9A"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 – 6)</w:t>
            </w:r>
          </w:p>
        </w:tc>
      </w:tr>
      <w:tr w:rsidR="003D2CB8" w:rsidRPr="003D2CB8" w14:paraId="76F1A2DA" w14:textId="77777777" w:rsidTr="007160DC">
        <w:trPr>
          <w:trHeight w:val="292"/>
        </w:trPr>
        <w:tc>
          <w:tcPr>
            <w:tcW w:w="1426" w:type="dxa"/>
            <w:noWrap/>
            <w:hideMark/>
          </w:tcPr>
          <w:p w14:paraId="5C8C1374"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30 ± 6 °C</w:t>
            </w:r>
          </w:p>
        </w:tc>
        <w:tc>
          <w:tcPr>
            <w:tcW w:w="1123" w:type="dxa"/>
            <w:noWrap/>
            <w:hideMark/>
          </w:tcPr>
          <w:p w14:paraId="04D34347"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Control</w:t>
            </w:r>
          </w:p>
        </w:tc>
        <w:tc>
          <w:tcPr>
            <w:tcW w:w="1856" w:type="dxa"/>
            <w:noWrap/>
            <w:hideMark/>
          </w:tcPr>
          <w:p w14:paraId="37C8B11E"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1</w:t>
            </w:r>
          </w:p>
          <w:p w14:paraId="293F99D3"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(1 – 2)</w:t>
            </w:r>
          </w:p>
        </w:tc>
        <w:tc>
          <w:tcPr>
            <w:tcW w:w="1800" w:type="dxa"/>
            <w:noWrap/>
            <w:hideMark/>
          </w:tcPr>
          <w:p w14:paraId="07FD09E6"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2</w:t>
            </w:r>
          </w:p>
          <w:p w14:paraId="117172A8"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(1.75 – 2)</w:t>
            </w:r>
          </w:p>
        </w:tc>
        <w:tc>
          <w:tcPr>
            <w:tcW w:w="2430" w:type="dxa"/>
            <w:noWrap/>
            <w:hideMark/>
          </w:tcPr>
          <w:p w14:paraId="4848500D"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4</w:t>
            </w:r>
          </w:p>
          <w:p w14:paraId="1933E555" w14:textId="77777777" w:rsidR="003D2CB8" w:rsidRPr="003D2CB8" w:rsidRDefault="003D2CB8" w:rsidP="003D2CB8">
            <w:pPr>
              <w:spacing w:line="360" w:lineRule="auto"/>
              <w:jc w:val="center"/>
              <w:rPr>
                <w:rFonts w:ascii="Times New Roman" w:hAnsi="Times New Roman"/>
              </w:rPr>
            </w:pPr>
            <w:r w:rsidRPr="003D2CB8">
              <w:rPr>
                <w:rFonts w:ascii="Times New Roman" w:hAnsi="Times New Roman"/>
              </w:rPr>
              <w:t>(3 – 4)</w:t>
            </w:r>
          </w:p>
        </w:tc>
      </w:tr>
    </w:tbl>
    <w:p w14:paraId="2F016F25"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511B249"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3.4. Mass at </w:t>
      </w:r>
      <w:proofErr w:type="gramStart"/>
      <w:r w:rsidRPr="003D2CB8">
        <w:rPr>
          <w:rFonts w:ascii="Times New Roman" w:eastAsia="Aptos" w:hAnsi="Times New Roman" w:cs="Times New Roman"/>
          <w:kern w:val="2"/>
          <w14:ligatures w14:val="standardContextual"/>
        </w:rPr>
        <w:t>pupation</w:t>
      </w:r>
      <w:proofErr w:type="gramEnd"/>
    </w:p>
    <w:p w14:paraId="72F17E2C" w14:textId="6017F6B6"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Likelihood ratio tests indicate that larval 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does not affect the expected pupal mass of surviving individuals under most temperature conditions. However, pupae held at constant 26 °C that had been exposed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were lighter by about 27 mg on average than control pupae at the same temperature (p = 0.02901;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S11).</w:t>
      </w:r>
    </w:p>
    <w:p w14:paraId="35824E27"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2FD04DC" w14:textId="1D50D4B6"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Among unexposed controls in this experiment, expected pupal mass did not vary significantly across temperature regimes or between males and females. None of the predictors in this model had statistically significant independent or interactive effects on pupal mass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S12).</w:t>
      </w:r>
    </w:p>
    <w:p w14:paraId="1FB04BD5"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959F109" w14:textId="07F62C06"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For pupae surviving 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the effect of temperature fluctuation on pupal mass does not depend on mean temperature as we had predicted. However, analysis of variance revealed a statistically significant interaction between temperature fluctuation and sex (p = 0.046;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S13). Specifically, among those that survived to pupation,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males in fluctuating temperature treatments weighed more on average than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males in constant temperature treatments (p = 0.0019,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S14). On the other hand, for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females, expected pupal mass was consistent across fluctuation treatments (p = 0.63,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S14) and across mean temperatures (Fig. </w:t>
      </w:r>
      <w:r w:rsidR="009B5662">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3). However, given the low number of surviving pupae in the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condition, particularly for treatments with a mean of 26 °C, these results should be interpreted cautiously. Our reduced model of pupal mass for the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w:t>
      </w:r>
      <w:r w:rsidRPr="003D2CB8">
        <w:rPr>
          <w:rFonts w:ascii="Times New Roman" w:eastAsia="Aptos" w:hAnsi="Times New Roman" w:cs="Times New Roman"/>
          <w:kern w:val="2"/>
          <w14:ligatures w14:val="standardContextual"/>
        </w:rPr>
        <w:t>exposed group explained about 18% of the variation in this response.</w:t>
      </w:r>
    </w:p>
    <w:p w14:paraId="1A80CB20"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noProof/>
          <w:kern w:val="2"/>
          <w14:ligatures w14:val="standardContextual"/>
        </w:rPr>
        <w:lastRenderedPageBreak/>
        <w:drawing>
          <wp:inline distT="0" distB="0" distL="0" distR="0" wp14:anchorId="71B77023" wp14:editId="2555DBD0">
            <wp:extent cx="5943600" cy="3223895"/>
            <wp:effectExtent l="0" t="0" r="0" b="0"/>
            <wp:docPr id="727637612" name="Picture 5"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37612" name="Picture 5" descr="A graph of different colored squares&#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p>
    <w:p w14:paraId="59FD50D5" w14:textId="0A65CB3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b/>
          <w:bCs/>
          <w:kern w:val="2"/>
          <w14:ligatures w14:val="standardContextual"/>
        </w:rPr>
        <w:t xml:space="preserve">Figure </w:t>
      </w:r>
      <w:r w:rsidR="009B5662">
        <w:rPr>
          <w:rFonts w:ascii="Times New Roman" w:eastAsia="Aptos" w:hAnsi="Times New Roman" w:cs="Times New Roman"/>
          <w:b/>
          <w:bCs/>
          <w:kern w:val="2"/>
          <w14:ligatures w14:val="standardContextual"/>
        </w:rPr>
        <w:t>4-</w:t>
      </w:r>
      <w:r w:rsidRPr="003D2CB8">
        <w:rPr>
          <w:rFonts w:ascii="Times New Roman" w:eastAsia="Aptos" w:hAnsi="Times New Roman" w:cs="Times New Roman"/>
          <w:b/>
          <w:bCs/>
          <w:kern w:val="2"/>
          <w14:ligatures w14:val="standardContextual"/>
        </w:rPr>
        <w:t>3</w:t>
      </w:r>
      <w:r w:rsidRPr="003D2CB8">
        <w:rPr>
          <w:rFonts w:ascii="Times New Roman" w:eastAsia="Aptos" w:hAnsi="Times New Roman" w:cs="Times New Roman"/>
          <w:kern w:val="2"/>
          <w14:ligatures w14:val="standardContextual"/>
        </w:rPr>
        <w:t xml:space="preserve">: Distributions of pupal mass within each temperature regime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exposure condition. Jittered points represent individual pupal masses. Boxes and dark lines represent inter-quartile ranges and medians, respectively, for each group. Whiskers extend to the most extreme data value that is within 1.5 times the inter-quartile range. Crosses (×) represent group means.</w:t>
      </w:r>
    </w:p>
    <w:p w14:paraId="6612DCC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7CACE9F3"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3.5. Duration of the pupal stage</w:t>
      </w:r>
    </w:p>
    <w:p w14:paraId="109814CE" w14:textId="569B4406"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For those that </w:t>
      </w:r>
      <w:proofErr w:type="gramStart"/>
      <w:r w:rsidRPr="003D2CB8">
        <w:rPr>
          <w:rFonts w:ascii="Times New Roman" w:eastAsia="Aptos" w:hAnsi="Times New Roman" w:cs="Times New Roman"/>
          <w:kern w:val="2"/>
          <w14:ligatures w14:val="standardContextual"/>
        </w:rPr>
        <w:t>survived to</w:t>
      </w:r>
      <w:proofErr w:type="gramEnd"/>
      <w:r w:rsidRPr="003D2CB8">
        <w:rPr>
          <w:rFonts w:ascii="Times New Roman" w:eastAsia="Aptos" w:hAnsi="Times New Roman" w:cs="Times New Roman"/>
          <w:kern w:val="2"/>
          <w14:ligatures w14:val="standardContextual"/>
        </w:rPr>
        <w:t xml:space="preserve"> adult eclosion, pupal stage durations did not differ between exposure conditions in most temperature regimes (Fig. </w:t>
      </w:r>
      <w:r w:rsidR="009B5662">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4). At constant 26 °C, pupae that were exposed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as larvae took a day longer to eclose on average than unexposed controls, although there were few survivors in this exposure condition.</w:t>
      </w:r>
    </w:p>
    <w:p w14:paraId="3562CA53"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29F8A16E" w14:textId="58636192"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For those in the control condition, pupal stage duration decreased from 8 – 9 days in treatments with mean 26 °C to 6 – 7 days </w:t>
      </w:r>
      <w:bookmarkStart w:id="27" w:name="_Hlk198749807"/>
      <w:r w:rsidRPr="003D2CB8">
        <w:rPr>
          <w:rFonts w:ascii="Times New Roman" w:eastAsia="Aptos" w:hAnsi="Times New Roman" w:cs="Times New Roman"/>
          <w:kern w:val="2"/>
          <w14:ligatures w14:val="standardContextual"/>
        </w:rPr>
        <w:t>in treatments with mean 30 °C</w:t>
      </w:r>
      <w:bookmarkEnd w:id="27"/>
      <w:r w:rsidRPr="003D2CB8">
        <w:rPr>
          <w:rFonts w:ascii="Times New Roman" w:eastAsia="Aptos" w:hAnsi="Times New Roman" w:cs="Times New Roman"/>
          <w:kern w:val="2"/>
          <w14:ligatures w14:val="standardContextual"/>
        </w:rPr>
        <w:t xml:space="preserve"> (Fig. </w:t>
      </w:r>
      <w:r w:rsidR="009B5662">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4). For this group, temperature fluctuations did not appear to impact pupal stage durations, although females in 30 ± 6 °C spent 1 fewer day in the pupal stage than females in constant 30 °C.</w:t>
      </w:r>
    </w:p>
    <w:p w14:paraId="4255B32E"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CC7CAB8" w14:textId="0BF00A1D"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For surviving individuals that had been exposed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as larvae, temperature fluctuation modified the effect of mean temperature on pupal stage duration (p = 0.02339;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S15). Pupae in this exposure condition took 1-3 fewer days to eclose in treatments with mean 30 °C relative to treatments with mean 26 °C (p &lt; 0.0001;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S16). For this group, fluctuations around mean 26 °C reduced pupal stage durations by 1 day on average (p &lt; 0.0001; 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S16).</w:t>
      </w:r>
    </w:p>
    <w:p w14:paraId="47B8DAF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19B54C1D"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noProof/>
          <w:kern w:val="2"/>
          <w14:ligatures w14:val="standardContextual"/>
        </w:rPr>
        <w:drawing>
          <wp:inline distT="0" distB="0" distL="0" distR="0" wp14:anchorId="69DE8005" wp14:editId="17E22845">
            <wp:extent cx="5943600" cy="3223895"/>
            <wp:effectExtent l="0" t="0" r="0" b="0"/>
            <wp:docPr id="1882772454" name="Picture 6" descr="A graph of a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72454" name="Picture 6" descr="A graph of a temperature&#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p>
    <w:p w14:paraId="5B35BD37" w14:textId="41D08B03"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b/>
          <w:bCs/>
          <w:kern w:val="2"/>
          <w14:ligatures w14:val="standardContextual"/>
        </w:rPr>
        <w:t xml:space="preserve">Figure </w:t>
      </w:r>
      <w:r w:rsidR="00DE03C5">
        <w:rPr>
          <w:rFonts w:ascii="Times New Roman" w:eastAsia="Aptos" w:hAnsi="Times New Roman" w:cs="Times New Roman"/>
          <w:b/>
          <w:bCs/>
          <w:kern w:val="2"/>
          <w14:ligatures w14:val="standardContextual"/>
        </w:rPr>
        <w:t>4-</w:t>
      </w:r>
      <w:r w:rsidRPr="003D2CB8">
        <w:rPr>
          <w:rFonts w:ascii="Times New Roman" w:eastAsia="Aptos" w:hAnsi="Times New Roman" w:cs="Times New Roman"/>
          <w:b/>
          <w:bCs/>
          <w:kern w:val="2"/>
          <w14:ligatures w14:val="standardContextual"/>
        </w:rPr>
        <w:t>4</w:t>
      </w:r>
      <w:r w:rsidRPr="003D2CB8">
        <w:rPr>
          <w:rFonts w:ascii="Times New Roman" w:eastAsia="Aptos" w:hAnsi="Times New Roman" w:cs="Times New Roman"/>
          <w:kern w:val="2"/>
          <w14:ligatures w14:val="standardContextual"/>
        </w:rPr>
        <w:t>: Durations of the pupal stage for males and females that survived to eclosion in each treatment. Jittered points represent individual stage durations. Black crosses (×) represent group means. Blue open squares show group medians.</w:t>
      </w:r>
    </w:p>
    <w:p w14:paraId="37A8C82A"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p>
    <w:p w14:paraId="6113BD49"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t>4. DISCUSSION</w:t>
      </w:r>
    </w:p>
    <w:p w14:paraId="4D51850B" w14:textId="4FE13C3D"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Our results partially support our hypothesis that the level of mortality induced by an intermediate concentration of </w:t>
      </w:r>
      <w:r w:rsidRPr="003D2CB8">
        <w:rPr>
          <w:rFonts w:ascii="Times New Roman" w:eastAsia="Aptos" w:hAnsi="Times New Roman" w:cs="Times New Roman"/>
          <w:i/>
          <w:iCs/>
          <w:kern w:val="2"/>
          <w14:ligatures w14:val="standardContextual"/>
        </w:rPr>
        <w:t xml:space="preserve">Bacillus thuringiensis subsp. </w:t>
      </w:r>
      <w:proofErr w:type="spellStart"/>
      <w:r w:rsidRPr="003D2CB8">
        <w:rPr>
          <w:rFonts w:ascii="Times New Roman" w:eastAsia="Aptos" w:hAnsi="Times New Roman" w:cs="Times New Roman"/>
          <w:i/>
          <w:iCs/>
          <w:kern w:val="2"/>
          <w14:ligatures w14:val="standardContextual"/>
        </w:rPr>
        <w:t>kurstaki</w:t>
      </w:r>
      <w:proofErr w:type="spellEnd"/>
      <w:r w:rsidRPr="003D2CB8">
        <w:rPr>
          <w:rFonts w:ascii="Times New Roman" w:eastAsia="Aptos" w:hAnsi="Times New Roman" w:cs="Times New Roman"/>
          <w:kern w:val="2"/>
          <w14:ligatures w14:val="standardContextual"/>
        </w:rPr>
        <w:t xml:space="preserve"> (0.06 % volume/ volume) in </w:t>
      </w:r>
      <w:r w:rsidRPr="003D2CB8">
        <w:rPr>
          <w:rFonts w:ascii="Times New Roman" w:eastAsia="Aptos" w:hAnsi="Times New Roman" w:cs="Times New Roman"/>
          <w:i/>
          <w:iCs/>
          <w:kern w:val="2"/>
          <w14:ligatures w14:val="standardContextual"/>
        </w:rPr>
        <w:t xml:space="preserve">Spodoptera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would depend heavily on environmental temperature. As expected, increasing mean temperature of the rearing environment substantially </w:t>
      </w:r>
      <w:r w:rsidRPr="003D2CB8">
        <w:rPr>
          <w:rFonts w:ascii="Times New Roman" w:eastAsia="Aptos" w:hAnsi="Times New Roman" w:cs="Times New Roman"/>
          <w:kern w:val="2"/>
          <w14:ligatures w14:val="standardContextual"/>
        </w:rPr>
        <w:lastRenderedPageBreak/>
        <w:t xml:space="preserve">increased larval survivorship following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exposure. These results align with some findings from other lepidopteran and dipteran species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{"citationID":"8eQoN7Cg","properties":{"unsorted":true,"formattedCitation":"(van Frankenhuyzen et al., 2008; Lysyk and Selinger, 2012)","plainCitation":"(van Frankenhuyzen et al., 2008; Lysyk and Selinger, 2012)","noteIndex":0},"citationItems":[{"id":2879,"uris":["http://zotero.org/users/5290935/items/6QC4ABMN"],"itemData":{"id":2879,"type":"article-journal","abstract":"We examined mortality and feeding inhibition response of Lymantria dispar L. (Lepidoptera: Lymantriidae) larvae to ingested doses of Bacillus thuringiensis subsp. kurstaki as a function of dose, instar and temperature. We developed generalized (logistic) linear mixed models and a mixture survival model, commonly used in medical statistics, to analyze the complex data set. We conducted bioassays of Foray 48B with larvae from the NJSS laboratory stock, using droplet imbibing or force-feeding to ensure dose ingestion. The dose causing mortality in 50% of the test population (LD50) under standard test conditions (22°C) ranged from 0.019 International Units (IU)/larva for first instar larvae (L1) to 1.6IU/larva for L4. Temperature affected larval mortality in two ways. Mortality occurred sooner and progressed more rapidly with increasing temperature (13–25°C) at each dose level and instar, while the maximum level of mortality attained by each instar decreased with increasing rearing temperature. The mechanisms underlying this effect are being investigated. Larvae that survived exposure to B. thuringiensis resumed feeding after a period that was dependent on instar, dose, and temperature. The equations describing observed mortality and feeding recovery responses were used to construct a simulation model, which was able to predict both processes, and which forms the basis for a process-oriented model that can be used as a decision support tool in aerial sprays.","container-title":"Journal of Invertebrate Pathology","DOI":"10.1016/j.jip.2008.06.011","ISSN":"0022-2011","issue":"3","journalAbbreviation":"Journal of Invertebrate Pathology","page":"263-274","source":"ScienceDirect","title":"Response of &lt;i&gt;Lymantria dispar&lt;/i&gt; L. (Lepidoptera: Lymantriidae) to &lt;i&gt;Bacillus thuringiensis&lt;/i&gt; subsp. &lt;i&gt;kurstaki&lt;/i&gt; at different ingested doses and temperatures","title-short":"Response of &lt;i&gt;Lymantria dispar&lt;/i&gt; L. (Lepidoptera","volume":"99","author":[{"family":"Frankenhuyzen","given":"Kees","non-dropping-particle":"van"},{"family":"Régnière","given":"Jacques"},{"family":"Bernier-Cardou","given":"Michèle"}],"issued":{"date-parts":[["2008",11,1]]}}},{"id":2878,"uris":["http://zotero.org/users/5290935/items/C65YKBQA"],"itemData":{"id":2878,"type":"article-journal","abstract":"We examined the effects of temperature on mortality of larval stable fly [Stomoxys calcitrans (L.)] caused by Bacillus thuringiensis tolworthi 4L3, B. t. darmastedensis 4M1, B. t. thompsoni 401, B. t. thuringiensis HD2, and B. t. kurstaki HD945. At moderate doses, mortality caused by all isolates ranged from 87 to 99% at 15°C and declined to 29–63% as temperature increased to 30°C. A similar pattern was seen when a higher dose was used, except that the reduction in mortality at warmer temperatures was not as great as was seen with the moderate doses. Insecticidal activity of each isolate against first-instar larvae was reduced by only 5–15% after 5 d in the medium. Mortality of second- and third-instar larvae ranged from 2 to 21%, suggesting the isolates were less effective against larger larvae.","container-title":"Journal of Economic Entomology","DOI":"10.1603/EC11359","ISSN":"0022-0493","issue":"2","journalAbbreviation":"Journal of Economic Entomology","page":"732-737","source":"Silverchair","title":"Effects of Temperature on Mortality of Larval Stable Fly (Diptera: Muscidae) Caused by Five Isolates of Bacillus thuringiensis","title-short":"Effects of Temperature on Mortality of Larval Stable Fly (Diptera","volume":"105","author":[{"family":"Lysyk","given":"T. J."},{"family":"Selinger","given":"L. B."}],"issued":{"date-parts":[["2012",4,1]]}}}],"schema":"https://github.com/citation-style-language/schema/raw/master/csl-citation.json"}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(van Frankenhuyzen et al., 2008; Lysyk and Selinger, 2012)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but contradict other observations that insects fed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-contaminated diet experienced higher mortality at higher temperatures </w:t>
      </w:r>
      <w:r w:rsidRPr="003D2CB8">
        <w:rPr>
          <w:rFonts w:ascii="Times New Roman" w:eastAsia="Aptos" w:hAnsi="Times New Roman" w:cs="Times New Roman"/>
          <w:kern w:val="2"/>
          <w14:ligatures w14:val="standardContextual"/>
        </w:rPr>
        <w:fldChar w:fldCharType="begin"/>
      </w:r>
      <w:r w:rsidR="00013E9A">
        <w:rPr>
          <w:rFonts w:ascii="Times New Roman" w:eastAsia="Aptos" w:hAnsi="Times New Roman" w:cs="Times New Roman"/>
          <w:kern w:val="2"/>
          <w14:ligatures w14:val="standardContextual"/>
        </w:rPr>
        <w:instrText xml:space="preserve"> ADDIN ZOTERO_ITEM CSL_CITATION {"citationID":"a877DQtF","properties":{"unsorted":true,"formattedCitation":"(Li et al., 1995; Katbeh-Bader et al., 1999)","plainCitation":"(Li et al., 1995; Katbeh-Bader et al., 1999)","noteIndex":0},"citationItems":[{"id":2942,"uris":["http://zotero.org/users/5290935/items/8I5WPR6E"],"itemData":{"id":2942,"type":"article-journal","abstract":"In recent years, the obliquebanded leafroller, Choristoneura rosaceana (Harris) (Lepidoptera: Tortricidae), has become a major pest of raspberries in the Fraser Valley, British Columbia (Anonymous 1994). Overwintering C. rosaceana larvae begin feeding on raspberry leaf buds in early April. Heavy infestation causes serious damage to raspberry plants. Larvae of the first generation hatch in late June to early July, and feed on growth terminals and berries. The occurrence of this generation usually coincides with berry harvesting time. Because the larvae are shaken from the plants by the harvesting machine, C. rosaceana can be a major contaminant of machine-harvested berries.","container-title":"The Canadian Entomologist","DOI":"10.4039/Ent127271-2","ISSN":"1918-3240, 0008-347X","issue":"2","language":"en","page":"271-273","source":"Cambridge University Press","title":"Effect of temperature on toxicity of Bacillus thuringiensis to the obliquebanded leafroller (lepidoptera: tortricidae)","title-short":"EFFECT OF TEMPERATURE ON TOXICITY OF BACILLUS THURINGIENSIS TO THE OBLIQUEBANDED LEAFROLLER (LEPIDOPTERA","volume":"127","author":[{"family":"Li","given":"S. Y."},{"family":"Fitzpatrick","given":"S. M."},{"family":"Isman","given":"M. B."}],"issued":{"date-parts":[["1995",4]]}}},{"id":2944,"uris":["http://zotero.org/users/5290935/items/TSK4Y2SB"],"itemData":{"id":2944,"type":"article-journal","abstract":"The susceptibility of fourth instar larvae of Culiseta longiareolata (Macq.) to two standard strains of biocontrol bacteria was investigated under laboratory conditions. Larvae were found to be more susceptible to Bacillus sphaericus (Bs-IPS88) than to Bacillus thuringiensis H14 (Bti-IPS82) at 25 ± 1°C at concentrations ranging from 0.003 to 0.004 ppm at 2 and 3 days post-treatment. Statistical regression analysis revealed a significant mortality–concentration relationship for the two bacteria. Larval mortality increased significantly as temperature increased from 20 ± 1°C to 28 ± 1°C.","container-title":"Journal of Applied Entomology","DOI":"10.1046/j.1439-0418.1999.00414.x","ISSN":"1439-0418","issue":"10","language":"en","note":"_eprint: https://onlinelibrary.wiley.com/doi/pdf/10.1046/j.1439-0418.1999.00414.x","page":"629-631","source":"Wiley Online Library","title":"Effect of temperature on the susceptibility of Culiseta longiareolata (Macquart) (Dipt., Culicidae) to two standard strains of biocontrol bacteria","volume":"123","author":[{"family":"Katbeh-Bader","given":"A."},{"family":"Khyami-Horani","given":"H."},{"family":"Mohsen","given":"Z. H."}],"issued":{"date-parts":[["1999"]]}}}],"schema":"https://github.com/citation-style-language/schema/raw/master/csl-citation.json"}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(Li et al., 1995; Katbeh-Bader et al., 1999)</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The latter relationship between temperature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toxicity has been attributed to higher feeding rates at higher temperatures, which lead to larvae receiving higher pathogen doses – indeed, tightly controlling the dose ingested eliminated the effect of rearing temperature on overall larval mortality in at least one species (Choristoneura </w:t>
      </w:r>
      <w:proofErr w:type="spellStart"/>
      <w:r w:rsidRPr="003D2CB8">
        <w:rPr>
          <w:rFonts w:ascii="Times New Roman" w:eastAsia="Aptos" w:hAnsi="Times New Roman" w:cs="Times New Roman"/>
          <w:kern w:val="2"/>
          <w14:ligatures w14:val="standardContextual"/>
        </w:rPr>
        <w:t>fumiferana</w:t>
      </w:r>
      <w:proofErr w:type="spellEnd"/>
      <w:r w:rsidRPr="003D2CB8">
        <w:rPr>
          <w:rFonts w:ascii="Times New Roman" w:eastAsia="Aptos" w:hAnsi="Times New Roman" w:cs="Times New Roman"/>
          <w:kern w:val="2"/>
          <w14:ligatures w14:val="standardContextual"/>
        </w:rPr>
        <w:t xml:space="preserve">; </w:t>
      </w:r>
      <w:r w:rsidRPr="003D2CB8">
        <w:rPr>
          <w:rFonts w:ascii="Times New Roman" w:eastAsia="Aptos" w:hAnsi="Times New Roman" w:cs="Times New Roman"/>
          <w:kern w:val="2"/>
          <w14:ligatures w14:val="standardContextual"/>
        </w:rPr>
        <w:fldChar w:fldCharType="begin"/>
      </w:r>
      <w:r w:rsidR="00013E9A">
        <w:rPr>
          <w:rFonts w:ascii="Times New Roman" w:eastAsia="Aptos" w:hAnsi="Times New Roman" w:cs="Times New Roman"/>
          <w:kern w:val="2"/>
          <w14:ligatures w14:val="standardContextual"/>
        </w:rPr>
        <w:instrText xml:space="preserve"> ADDIN ZOTERO_ITEM CSL_CITATION {"citationID":"fY49l3vN","properties":{"formattedCitation":"(van Frankenhuyzen and Nystrom, 1987)","plainCitation":"(van Frankenhuyzen and Nystrom, 1987)","dontUpdate":true,"noteIndex":0},"citationItems":[{"id":2954,"uris":["http://zotero.org/users/5290935/items/V9JRCS5N"],"itemData":{"id":2954,"type":"article-journal","abstract":"Spruce budworm larvae were bioassayed against Bacillus thuringiensis Berliner to study the effect of temperature on the expression of toxicity. Temperatures between 16 and 28°C did not affect the ultimate level of toxicity (LC50). However, LT50’s increased from 2–8 days at 28°C to 11–20 days at 16°C, depending on concentration of the pathogen. When larvae were force-fed with a single dose, temperature had a similar effect on the time course of mortality without affecting the level of mortality. Feeding inhibition of force-fed larvae commenced immediately after dosing. Larvae that did not recover died without further feeding, even at lower temperatures when death occurred 2–3 weeks after dosing. Recovering larvae resumed feeding after 2 (28°C) to 6 (13°C) days. Recovered larvae took longer to develop and produced lighter pupae than untreated larvae. Our data suggest that temperature-dependent feeding and recovery did not contribute to quicker death at higher temperatures. Expression of the toxin itself appears to depend on temperature, possibly through the influence of temperature on metabolic rate of affected gut cells. Implications of these findings for the efficacy of spruce budworm control operations are discussed., On a étudié l’effet de la température sur l’expression de la toxicité du Bacillus thuringiensis Berliner à rencontre des larves de la tordeuse des bourgeons de l’épinette. Entre 16 et 28°C, la température n’a pas affecté le niveau ultime de toxicité (LC50). Cependant les LT50 ont augmenté de 2–8 jours à 28°C, jusqu’à 11–20 jours à 16°C, selon la concentration du pathogène. Lorsque les larves ont été forcées d’ingérer une dose unique, la température a eu un effet similaire sur la chronologie de la mortalité, sans affecter son niveau. L’arrêt de l’alimentation chez les larves forcées d’ingérer le produit est apparu dès après le traitement. Les larves qui n’ont pu récupérer sont mortes sans reprendre de nourriture, même aux basses températures alors que la mort ne survenait que 2–3 semaines après la traitement. Les larves qui ont récupéré ont recommencé à s’alimenter après 2 (28°C) à 6 jours (13°C). Les larves ayant récupéré ont mis plus de temps à se développer et ont produit des pupes plus petites que les larves non traitées. Nos données indiquent que la thermo-dépendance de l’alimentaiton et de la récupération ne contribuent pas à la mortalité accélérée observée à haute température. C’est l’expression même de la toxine qui semble dépendre de la température, possiblement via l’effect de celle-ci sur le taux métabolique des cellules entériques affectées. On discute des implications de ces observations pour les opérations de lutte contre la tordeuse.","container-title":"The Canadian Entomologist","DOI":"10.4039/Ent119941-10","ISSN":"1918-3240, 0008-347X","issue":"10","language":"en","page":"941-954","source":"Cambridge University Press","title":"Effect of temperature on mortality and recovery of spruce budworm (Lepidoptera: Tortricidae) exposed to Bacillus thuringiensis Berliner","title-short":"EFFECT OF TEMPERATURE ON MORTALITY AND RECOVERY OF SPRUCE BUDWORM (LEPIDOPTERA","volume":"119","author":[{"family":"Frankenhuyzen","given":"Kees","non-dropping-particle":"van"},{"family":"Nystrom","given":"Carl W."}],"issued":{"date-parts":[["1987",10]]}}}],"schema":"https://github.com/citation-style-language/schema/raw/master/csl-citation.json"}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 xml:space="preserve">van </w:t>
      </w:r>
      <w:proofErr w:type="spellStart"/>
      <w:r w:rsidRPr="003D2CB8">
        <w:rPr>
          <w:rFonts w:ascii="Times New Roman" w:eastAsia="Aptos" w:hAnsi="Times New Roman" w:cs="Times New Roman"/>
          <w:kern w:val="2"/>
          <w14:ligatures w14:val="standardContextual"/>
        </w:rPr>
        <w:t>Frankenhuyzen</w:t>
      </w:r>
      <w:proofErr w:type="spellEnd"/>
      <w:r w:rsidRPr="003D2CB8">
        <w:rPr>
          <w:rFonts w:ascii="Times New Roman" w:eastAsia="Aptos" w:hAnsi="Times New Roman" w:cs="Times New Roman"/>
          <w:kern w:val="2"/>
          <w14:ligatures w14:val="standardContextual"/>
        </w:rPr>
        <w:t xml:space="preserve"> and Nystrom, 1987)</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Warmer temperatures could also increase rates of bacterial cell multiplication within the affected insect, which may quicken the progression of septicemia and death in an individual receiving an adequate dose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{"citationID":"pCYKfEsr","properties":{"formattedCitation":"(van Frankenhuyzen, 1994)","plainCitation":"(van Frankenhuyzen, 1994)","noteIndex":0},"citationItems":[{"id":2882,"uris":["http://zotero.org/users/5290935/items/CXJ7TG63"],"itemData":{"id":2882,"type":"article-journal","abstract":"The relationship between temperature and pathogenesis of Bacillus thuringiensis Berliner var. kurstaki in infected larvae of the eastern spruce budworm, Choristoneura fumiferana Clem., was investigated to determine if more rapid death of larvae with an increase in temperature could be accounted for by enhanced bacterial growth. Cumulative mortality of larvae force-fed with a lethal dose of HD-1-S-1980 peaked within 2 days at 25 °C, 3 days at 19 °C, 7 days at 16 °C, and 21 days at 13 °C. The progress of bacterial growth in the larvae was followed from spore germination to cell lysis, and was completed within 4 days at 25 °C, 6 days at 22 °C, 12 days at 19 °C, 14 days at 16 °C, and &gt; 28 days at 13 °C. Peak abundance of vegetative cells in the larvae was observed after 1 day at 25 °C, 2 days at 22 °C, 3 days at 19 °C, 7 days at 16 °C, and 21 days at 13 °C, and thus coincided almost exactly with the time required for maximum larval mortality. This correlation suggests that the observed effect of temperature on progression of larval mortality was due to its effect on the proliferation of vegetative cells in the infected larvae, and that bacterial septicemia makes an important contribution to death., La relation entre la température et les effets pathogènes de Bacillus thuringiensis Berliner var. kurstaki a été étudiée chez des larves infectées de la Tordeuse des bourgeons de l’épinette, Choristoneura fumiferana Clem., afin de déterminer si la mort plus rapide des larves à haute température peut s’expliquer par une accélération de la croissance des bactéries. La mortalité cumulative de larves gavées d’une dose létale de HD-1-S-1980 a atteint un sommet en 2 jours à 25 °C, en 3 jours à 19 °C, en 7 jours à 16 °C et en 21 jours à 13 °C. Le progrès de la croissance des bactéries chez les larves a été suivi de la germination des spores à la lyse des cellules, un processus qui a nécessité 4 jours à 25 °C, 6 jours à 22 °C, 12 jours à 19 °C, 14 jours à 16 °C et &gt; 28 jours à 13 °C. L’abondance maximale des cellules végétatives chez les larves a été observée après 1 jour à 25 °C, 2 jours à 22 °C, 3 jours à 19 °C, 7 jours à 16 °C et 21 jours à 13 °C, ce qui correspond à peu près exactement au temps requis pour que la mortalité des larves soit maximale. Cette corrélation semble indiquer que l’effet de la température sur la progression de la mortalité larvaire est causé par son influence sur la prolifération des cellules végétatives chez les larves infectées et que la septicémie bactérienne est largement responsable de la mortalité.[Traduit par la Rédaction]","container-title":"The Canadian Entomologist","DOI":"10.4039/Ent1261061-4","ISSN":"1918-3240, 0008-347X","issue":"4","language":"en","page":"1061-1065","source":"Cambridge University Press","title":"Effect of temperature on the pathogenesis of Bacillus thuringiensis Berliner in larvae of the spruce budworm, Choristoneura fumiferana clem. (Lepidoptera: Tortricidae)","title-short":"EFFECT OF TEMPERATURE ON THE PATHOGENESIS OF BACILLUS THURINGIENSIS BERLINER IN LARVAE OF THE SPRUCE BUDWORM, CHORISTONEURA FUMIFERANA CLEM. (LEPIDOPTERA","volume":"126","author":[{"family":"Frankenhuyzen","given":"Kees","non-dropping-particle":"van"}],"issued":{"date-parts":[["1994",8]]}}}],"schema":"https://github.com/citation-style-language/schema/raw/master/csl-citation.json"}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(van Frankenhuyzen, 1994)</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However, despite not controlling the exact pathogen dose ingested by larvae, we found an inverse relationship between mortality and temperature in infected larvae. Secondly, median time to death in our study was comparable across most treatments (though 2 days shorter at constant 30°C). The pattern observed in this study may instead be mediated by changes in the effectiveness of host defenses</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such as increased activation of immune responses involved in recovery from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in warm temperatures, and in larval development rates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{"citationID":"Dk8ggYRE","properties":{"formattedCitation":"(Lysyk and Selinger, 2012)","plainCitation":"(Lysyk and Selinger, 2012)","noteIndex":0},"citationItems":[{"id":2878,"uris":["http://zotero.org/users/5290935/items/C65YKBQA"],"itemData":{"id":2878,"type":"article-journal","abstract":"We examined the effects of temperature on mortality of larval stable fly [Stomoxys calcitrans (L.)] caused by Bacillus thuringiensis tolworthi 4L3, B. t. darmastedensis 4M1, B. t. thompsoni 401, B. t. thuringiensis HD2, and B. t. kurstaki HD945. At moderate doses, mortality caused by all isolates ranged from 87 to 99% at 15°C and declined to 29–63% as temperature increased to 30°C. A similar pattern was seen when a higher dose was used, except that the reduction in mortality at warmer temperatures was not as great as was seen with the moderate doses. Insecticidal activity of each isolate against first-instar larvae was reduced by only 5–15% after 5 d in the medium. Mortality of second- and third-instar larvae ranged from 2 to 21%, suggesting the isolates were less effective against larger larvae.","container-title":"Journal of Economic Entomology","DOI":"10.1603/EC11359","ISSN":"0022-0493","issue":"2","journalAbbreviation":"Journal of Economic Entomology","page":"732-737","source":"Silverchair","title":"Effects of Temperature on Mortality of Larval Stable Fly (Diptera: Muscidae) Caused by Five Isolates of Bacillus thuringiensis","title-short":"Effects of Temperature on Mortality of Larval Stable Fly (Diptera","volume":"105","author":[{"family":"Lysyk","given":"T. J."},{"family":"Selinger","given":"L. B."}],"issued":{"date-parts":[["2012",4,1]]}}}],"schema":"https://github.com/citation-style-language/schema/raw/master/csl-citation.json"}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(Lysyk and Selinger, 2012)</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By developing more rapidly to later instars, larvae at mean 30°C may more quickly become less susceptible to the pathogen despite continuing to feed on contaminated diet; in general, later instar larvae require higher lethal doses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{"citationID":"ewtLuGhL","properties":{"formattedCitation":"(van Frankenhuyzen et al., 2008)","plainCitation":"(van Frankenhuyzen et al., 2008)","noteIndex":0},"citationItems":[{"id":2879,"uris":["http://zotero.org/users/5290935/items/6QC4ABMN"],"itemData":{"id":2879,"type":"article-journal","abstract":"We examined mortality and feeding inhibition response of Lymantria dispar L. (Lepidoptera: Lymantriidae) larvae to ingested doses of Bacillus thuringiensis subsp. kurstaki as a function of dose, instar and temperature. We developed generalized (logistic) linear mixed models and a mixture survival model, commonly used in medical statistics, to analyze the complex data set. We conducted bioassays of Foray 48B with larvae from the NJSS laboratory stock, using droplet imbibing or force-feeding to ensure dose ingestion. The dose causing mortality in 50% of the test population (LD50) under standard test conditions (22°C) ranged from 0.019 International Units (IU)/larva for first instar larvae (L1) to 1.6IU/larva for L4. Temperature affected larval mortality in two ways. Mortality occurred sooner and progressed more rapidly with increasing temperature (13–25°C) at each dose level and instar, while the maximum level of mortality attained by each instar decreased with increasing rearing temperature. The mechanisms underlying this effect are being investigated. Larvae that survived exposure to B. thuringiensis resumed feeding after a period that was dependent on instar, dose, and temperature. The equations describing observed mortality and feeding recovery responses were used to construct a simulation model, which was able to predict both processes, and which forms the basis for a process-oriented model that can be used as a decision support tool in aerial sprays.","container-title":"Journal of Invertebrate Pathology","DOI":"10.1016/j.jip.2008.06.011","ISSN":"0022-2011","issue":"3","journalAbbreviation":"Journal of Invertebrate Pathology","page":"263-274","source":"ScienceDirect","title":"Response of &lt;i&gt;Lymantria dispar&lt;/i&gt; L. (Lepidoptera: Lymantriidae) to &lt;i&gt;Bacillus thuringiensis&lt;/i&gt; subsp. &lt;i&gt;kurstaki&lt;/i&gt; at different ingested doses and temperatures","title-short":"Response of &lt;i&gt;Lymantria dispar&lt;/i&gt; L. (Lepidoptera","volume":"99","author":[{"family":"Frankenhuyzen","given":"Kees","non-dropping-particle":"van"},{"family":"Régnière","given":"Jacques"},{"family":"Bernier-Cardou","given":"Michèle"}],"issued":{"date-parts":[["2008",11,1]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(van Frankenhuyzen et al., 2008)</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Sustained exposure to higher temperatures may also cause the biopesticide overlay to lose efficacy over a shorter timescale.</w:t>
      </w:r>
    </w:p>
    <w:p w14:paraId="4B69C393"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3380AA4E" w14:textId="421EEA52"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Contrary to our predictions, however, ambient temperature fluctuations had little impact on overall survivorship to pupation or adult eclosion in individuals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as larvae. While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-exposed larvae reared in the cooler fluctuating temperature regime molted to the next larval instar at higher rates than those in the corresponding constant mean temperature (Fig. </w:t>
      </w:r>
      <w:r w:rsidR="00DE03C5">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1), the difference in survival had diminished by the sixth instar. Therefore, any effect of daily temperature variation on this outcome is minor relative to </w:t>
      </w:r>
      <w:r w:rsidRPr="003D2CB8">
        <w:rPr>
          <w:rFonts w:ascii="Times New Roman" w:eastAsia="Aptos" w:hAnsi="Times New Roman" w:cs="Times New Roman"/>
          <w:kern w:val="2"/>
          <w14:ligatures w14:val="standardContextual"/>
        </w:rPr>
        <w:lastRenderedPageBreak/>
        <w:t xml:space="preserve">the effect of the overall average environmental temperature. In our previous study (see Chapter </w:t>
      </w:r>
      <w:r w:rsidR="00D27C22">
        <w:rPr>
          <w:rFonts w:ascii="Times New Roman" w:eastAsia="Aptos" w:hAnsi="Times New Roman" w:cs="Times New Roman"/>
          <w:kern w:val="2"/>
          <w14:ligatures w14:val="standardContextual"/>
        </w:rPr>
        <w:t>2</w:t>
      </w:r>
      <w:r w:rsidRPr="003D2CB8">
        <w:rPr>
          <w:rFonts w:ascii="Times New Roman" w:eastAsia="Aptos" w:hAnsi="Times New Roman" w:cs="Times New Roman"/>
          <w:kern w:val="2"/>
          <w14:ligatures w14:val="standardContextual"/>
        </w:rPr>
        <w:t xml:space="preserve">), we found large fluctuations around 30°C to reduce survival to eclosion in uninfected larvae, likely because these larvae were regularly exposed to stressful temperatures near their upper performance threshold. In the current study, we did not find lower survivorship to subsequent life stages among control larvae in this temperature regime. Here, however, we monitored a smaller subset of individuals that were all alive by the fourth instar, were similarly sized and at roughly the same point in development. The impacts of fluctuations in this temperature range may possibly be more salient in larvae infected with low doses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in early instars, which may show more variation in growth and development trajectories and thermal tolerance.</w:t>
      </w:r>
    </w:p>
    <w:p w14:paraId="6A124C3F"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5B040BE4" w14:textId="07835313"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In survivors of larval exposure to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outcomes such as development times and pupal mass did not show the same pattern across temperatures as we had observed for survivorship. Of these, temperature had the largest impact on development time to pupation in infected individuals. While long delays in larval development times are an expected outcome of sublethal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in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since larvae may pause feeding after initial exposure</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{"citationID":"VgSjzZAH","properties":{"unsorted":true,"formattedCitation":"(Sousa et al., 2016; Botha et al., 2019)","plainCitation":"(Sousa et al., 2016; Botha et al., 2019)","noteIndex":0},"citationItems":[{"id":67,"uris":["http://zotero.org/users/5290935/items/WE955IMU"],"itemData":{"id":67,"type":"article-journal","abstract":"Exposure to Bacillus thuringiensis (Bt) toxins in low- and moderate-dose transgenic crops may induce sublethal effects and increase the rate of Bt resistance evolution, potentially compromising control efficacy against target pests. We tested this hypothesis using the fall armyworm Spodoptera frugiperda, a major polyphagous lepidopteran pest relatively tolerant to Bt notorious for evolving field-relevant resistance to single-gene Bt maize. Late-instar larvae were collected from Bt Cry1Ab and non-Bt maize fields in five locations in Brazil, and their offspring was compared for survival, development, and population growth in rearing environment without and with Cry1Ab throughout larval development. Larval survival on Cry1Ab maize leaves varied from 20 to 80% among the populations. Larvae reared on Cry1Ab maize had seven-day delay in development time in relation to control larvae, and such delay was shorter in offspring of armyworms from Cry1Ab maize. Population growth rates were 50–70% lower for insects continuously exposed to Cry1Ab maize relative to controls, showing the population-level effect of Cry1Ab, which varied among the populations and prior exposure to Cry1Ab maize in the field. In three out of five populations, armyworms derived from Bt maize reared on Cry1Ab maize showed higher larval weight, faster larval development and better reproductive performance than the armyworms derived from non-Bt maize, and one of these populations showed better performance on both Cry1Ab and control diets, indicating no fitness cost of the resistance trait. Altogether, these results indicate that offspring of armyworms that developed on field-grown, single-gene Bt Cry1Ab maize had reduced performance on Cry1Ab maize foliage in two populations studied, but in other three populations, these offspring had better overall performance on the Bt maize foliage than that of the armyworms from non-Bt maize fields, possibly because of Cry1Ab resistance alleles in these populations. Implications of these findings for resistance management of S. frugiperda in Bt crops are discussed.","container-title":"PLOS ONE","DOI":"10.1371/journal.pone.0156608","ISSN":"1932-6203","issue":"5","journalAbbreviation":"PLOS ONE","language":"en","note":"publisher: Public Library of Science","page":"e0156608","source":"PLoS Journals","title":"Life-History Traits of Spodoptera frugiperda Populations Exposed to Low-Dose Bt Maize","volume":"11","author":[{"family":"Sousa","given":"Fernanda F."},{"family":"Mendes","given":"Simone M."},{"family":"Santos-Amaya","given":"Oscar F."},{"family":"Araújo","given":"Octávio G."},{"family":"Oliveira","given":"Eugenio E."},{"family":"Pereira","given":"Eliseu J. G."}],"issued":{"date-parts":[["2016",5,31]]}}},{"id":91,"uris":["http://zotero.org/users/5290935/items/J5UEKGXK"],"itemData":{"id":91,"type":"article-journal","abstract":"Abstract.  Spodoptera frugiperda (J.E. Smith) is an invasive pest species that threatens maize production by small holder farmers in Africa. Bt maize that expre","container-title":"Journal of Economic Entomology","DOI":"10.1093/jee/toz048","ISSN":"0022-0493","issue":"3","journalAbbreviation":"J Econ Entomol","language":"en","note":"publisher: Oxford Academic","page":"1260-1266","source":"academic-oup-com.proxy.lib.utk.edu","title":"Efficacy of Bt Maize for Control of Spodoptera frugiperda (Lepidoptera: Noctuidae) in South Africa","title-short":"Efficacy of Bt Maize for Control of Spodoptera frugiperda (Lepidoptera","volume":"112","author":[{"family":"Botha","given":"A. S."},{"family":"Erasmus","given":"Annemie"},{"family":"Plessis","given":"Hannalene","non-dropping-particle":"du"},{"family":"Van den Berg","given":"Johnnie"}],"issued":{"date-parts":[["2019",5,22]]}}}],"schema":"https://github.com/citation-style-language/schema/raw/master/csl-citation.json"}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(Sousa et al., 2016; Botha et al., 2019)</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less attention has been paid to the temperature-dependence of this response in variable thermal environments. In line with our hypothesis, temperature fluctuations modified the effect of mean temperature on time to pupation in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survivors. Fluctuations around mean 30 °C delayed time to pupation relative to constant 30 °C – an expected outcome when ambient fluctuations include physiologically stressful temperatures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{"citationID":"TgYuyVWI","properties":{"formattedCitation":"(Colinet et al., 2015)","plainCitation":"(Colinet et al., 2015)","noteIndex":0},"citationItems":[{"id":175,"uris":["http://zotero.org/users/5290935/items/EZTW6YT9"],"itemData":{"id":175,"type":"article-journal","abstract":"All climate change scenarios predict an increase in both global temperature means and the magnitude of seasonal and diel temperature variation. The nonlinear relationship between temperature and biological processes means that fluctuating temperatures lead to physiological, life history, and ecological consequences for ectothermic insects that diverge from those predicted from constant temperatures. Fluctuating temperatures that remain within permissive temperature ranges generally improve performance. By contrast, those which extend to stressful temperatures may have either positive impacts, allowing repair of damage accrued during exposure to thermal extremes, or negative impacts from cumulative damage during successive exposures. We discuss the mechanisms underlying these differing effects. Fluctuating temperatures could be used to enhance or weaken insects in applied rearing programs, and any prediction of insect performance in the field—including models of climate change or population performance—must account for the effect of fluctuating temperatures.","container-title":"Annual Review of Entomology","DOI":"10.1146/annurev-ento-010814-021017","issue":"1","note":"PMID: 25341105","page":"123-140","source":"Annual Reviews","title":"Insects in Fluctuating Thermal Environments","volume":"60","author":[{"family":"Colinet","given":"Hervé"},{"family":"Sinclair","given":"Brent J."},{"family":"Vernon","given":"Philippe"},{"family":"Renault","given":"David"}],"issued":{"date-parts":[["2015"]]}}}],"schema":"https://github.com/citation-style-language/schema/raw/master/csl-citation.json"}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(Colinet et al., 2015)</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We observed similar delays in larval development time with fluctuations in this temperature range in uninfected larvae, in this study and our previous experiment (see Chapter </w:t>
      </w:r>
      <w:r w:rsidR="00D27C22">
        <w:rPr>
          <w:rFonts w:ascii="Times New Roman" w:eastAsia="Aptos" w:hAnsi="Times New Roman" w:cs="Times New Roman"/>
          <w:kern w:val="2"/>
          <w14:ligatures w14:val="standardContextual"/>
        </w:rPr>
        <w:t>2</w:t>
      </w:r>
      <w:r w:rsidRPr="003D2CB8">
        <w:rPr>
          <w:rFonts w:ascii="Times New Roman" w:eastAsia="Aptos" w:hAnsi="Times New Roman" w:cs="Times New Roman"/>
          <w:kern w:val="2"/>
          <w14:ligatures w14:val="standardContextual"/>
        </w:rPr>
        <w:t xml:space="preserve">). Meanwhile, fluctuations around mean 26 °C shortened time to pupation relative to constant 26 °C in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survivors. In contrast, fluctuations around 26 °C did not alter larval development times in uninfected larvae in either study.  Diel fluctuations could possibly ameliorate the stressful effects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at this temperature, though not to the extent of decreasing acute mortality. For instance, periodic exposure to unfavorable temperatures over time could decrease the toxic activity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in the insect body or in the </w:t>
      </w:r>
      <w:r w:rsidRPr="003D2CB8">
        <w:rPr>
          <w:rFonts w:ascii="Times New Roman" w:eastAsia="Aptos" w:hAnsi="Times New Roman" w:cs="Times New Roman"/>
          <w:kern w:val="2"/>
          <w14:ligatures w14:val="standardContextual"/>
        </w:rPr>
        <w:lastRenderedPageBreak/>
        <w:t>diet, and fluctuations may potentially stimulate a faster, if not larger, immune reaction – either of which could speed up recovery in surviving larvae.</w:t>
      </w:r>
    </w:p>
    <w:p w14:paraId="4548FF19"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1C6F30AF" w14:textId="7777777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Infection with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directly inhibits digestion and recovery imposes additional energetic costs, both of which could constrain mass gain during the larval stage. Previous studies find that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larvae reared on leaves from transgenic crops producing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Cry toxins have lower pupal mass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{"citationID":"W8CS8jYJ","properties":{"unsorted":true,"formattedCitation":"(Hardke et al., 2011; Botha et al., 2019)","plainCitation":"(Hardke et al., 2011; Botha et al., 2019)","noteIndex":0},"citationItems":[{"id":268,"uris":["http://zotero.org/users/5290935/items/45MYKN84"],"itemData":{"id":268,"type":"article-journal","abstract":"Field corn, Zea mays L., plants expressing Cry1Ab and Cry1F insecticidal crystal (Cry) proteins of Bacillus thuringiensis (Bt) Berliner are planted on considerable acreage across the Southern region of the United States. The fall armyworm, Spodoptera frugiperda (J.E. Smith), is an economically important pest during the mid-to-late season on non-Bt and some commercial Bt corn hybrids. The objective of this study was to quantify foliar injury and survivorship of fall armyworm on transgenic corn lines expressing Cry1Ab or Cry1F Bt proteins. Corn lines/hybrids expressing Cry1Ab, Cry1F, and a conventional non-Bt cultivar were evaluated against artiﬁcial infestations of fall armyworm in ﬁeld trials. Larvae (second instars) of fall armyworm were placed on corn plants (V8-V10 stages). Leaf injury ratings were recorded 14 d after infestation. Hybrids expressing Cry1F had signiﬁcantly lower feeding injury ratings than non-Bt corn plants. Development and survivorship of fall armyworm on Bt corn lines/hybrids were also evaluated in no-choice laboratory assays by offering freshly harvested corn leaf tissue to third instars. Transgenic corn hybrids expressing Cry1Ab or Cry1F signiﬁcantly reduced growth, development, and survivorship of fall armyworm compared to those offered non-Bt corn tissue. However, 25e76% of third instars offered Bt corn leaf tissues successfully pupated and emerged as adults. These results suggest Cry1Ab has limited effects on fall armyworm; whereas Cry1F demonstrated signiﬁcant reductions in foliar injury and lower survivorship compared to that on non-Bt corn tissues. Although fall armyworm is not considered a primary target for insect resistance management by the U.S. Environmental Protection Agency, these levels of survivorship could impact selection pressures across the farmscape, especially when considering that transgenic Bt cotton cultivars express similar Cry (Cry1Ac or Cry1F) proteins.","container-title":"Crop Protection","DOI":"10.1016/j.cropro.2010.10.005","ISSN":"02612194","issue":"2","language":"en","page":"168-172","source":"Crossref","title":"Damage and survivorship of fall armyworm (Lepidoptera: Noctuidae) on transgenic field corn expressing Bacillus thuringiensis Cry proteins","title-short":"Damage and survivorship of fall armyworm (Lepidoptera","volume":"30","author":[{"family":"Hardke","given":"Jarrod T."},{"family":"Leonard","given":"B. Rogers"},{"family":"Huang","given":"Fangneng"},{"family":"Jackson","given":"R.E."}],"issued":{"date-parts":[["2011",2]]}}},{"id":91,"uris":["http://zotero.org/users/5290935/items/J5UEKGXK"],"itemData":{"id":91,"type":"article-journal","abstract":"Abstract.  Spodoptera frugiperda (J.E. Smith) is an invasive pest species that threatens maize production by small holder farmers in Africa. Bt maize that expre","container-title":"Journal of Economic Entomology","DOI":"10.1093/jee/toz048","ISSN":"0022-0493","issue":"3","journalAbbreviation":"J Econ Entomol","language":"en","note":"publisher: Oxford Academic","page":"1260-1266","source":"academic-oup-com.proxy.lib.utk.edu","title":"Efficacy of Bt Maize for Control of Spodoptera frugiperda (Lepidoptera: Noctuidae) in South Africa","title-short":"Efficacy of Bt Maize for Control of Spodoptera frugiperda (Lepidoptera","volume":"112","author":[{"family":"Botha","given":"A. S."},{"family":"Erasmus","given":"Annemie"},{"family":"Plessis","given":"Hannalene","non-dropping-particle":"du"},{"family":"Van den Berg","given":"Johnnie"}],"issued":{"date-parts":[["2019",5,22]]}}}],"schema":"https://github.com/citation-style-language/schema/raw/master/csl-citation.json"}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(Hardke et al., 2011; Botha et al., 2019)</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However, in our study, we did not find differences between pupal mass in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-exposed and unexposed controls in most temperature regimes. Although characteristics of the dietary exposure may explain this difference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corn leaves versus one-time application of a biopesticide that can degrade in the environment), we should be mindful of potential survivorship bias in these results. For instance, it is possible that only larvae with sufficient energetic reserves weighing above a certain mass threshold may have been able to pupate successfully in the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treatments and that this threshold may have been higher for males under thermal fluctuations. Measuring larval mass at multiple time points and on a finer </w:t>
      </w:r>
      <w:proofErr w:type="gramStart"/>
      <w:r w:rsidRPr="003D2CB8">
        <w:rPr>
          <w:rFonts w:ascii="Times New Roman" w:eastAsia="Aptos" w:hAnsi="Times New Roman" w:cs="Times New Roman"/>
          <w:kern w:val="2"/>
          <w14:ligatures w14:val="standardContextual"/>
        </w:rPr>
        <w:t>time-scale</w:t>
      </w:r>
      <w:proofErr w:type="gramEnd"/>
      <w:r w:rsidRPr="003D2CB8">
        <w:rPr>
          <w:rFonts w:ascii="Times New Roman" w:eastAsia="Aptos" w:hAnsi="Times New Roman" w:cs="Times New Roman"/>
          <w:kern w:val="2"/>
          <w14:ligatures w14:val="standardContextual"/>
        </w:rPr>
        <w:t>, and perhaps in response to a range of less lethal doses, could allow us to compare growth trajectories in those that survive initial infection but fail to pupate and those that do not survive.</w:t>
      </w:r>
    </w:p>
    <w:p w14:paraId="70AB71CD"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7C39C991" w14:textId="05D562F3"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In the current study, as in our previous work (see Chapter </w:t>
      </w:r>
      <w:r w:rsidR="00D27C22">
        <w:rPr>
          <w:rFonts w:ascii="Times New Roman" w:eastAsia="Aptos" w:hAnsi="Times New Roman" w:cs="Times New Roman"/>
          <w:kern w:val="2"/>
          <w14:ligatures w14:val="standardContextual"/>
        </w:rPr>
        <w:t>2</w:t>
      </w:r>
      <w:r w:rsidRPr="003D2CB8">
        <w:rPr>
          <w:rFonts w:ascii="Times New Roman" w:eastAsia="Aptos" w:hAnsi="Times New Roman" w:cs="Times New Roman"/>
          <w:kern w:val="2"/>
          <w14:ligatures w14:val="standardContextual"/>
        </w:rPr>
        <w:t xml:space="preserve">), we found differences in how fluctuating temperatures affected larval and pupal development times, with both temperature and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having relatively subtle effects on pupal stage duration. Unlike larval development, pupal development in those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as larvae was faster under fluctuations relative to constant mean temperatures at both mean 26 °C and at mean 30 °C.  This suggests that the thermal performance curve for development in pupae may be right-shifted relative to that for larvae, such that large fluctuations around 30°</w:t>
      </w:r>
      <w:proofErr w:type="spellStart"/>
      <w:r w:rsidRPr="003D2CB8">
        <w:rPr>
          <w:rFonts w:ascii="Times New Roman" w:eastAsia="Aptos" w:hAnsi="Times New Roman" w:cs="Times New Roman"/>
          <w:kern w:val="2"/>
          <w14:ligatures w14:val="standardContextual"/>
        </w:rPr>
        <w:t>C are</w:t>
      </w:r>
      <w:proofErr w:type="spellEnd"/>
      <w:r w:rsidRPr="003D2CB8">
        <w:rPr>
          <w:rFonts w:ascii="Times New Roman" w:eastAsia="Aptos" w:hAnsi="Times New Roman" w:cs="Times New Roman"/>
          <w:kern w:val="2"/>
          <w14:ligatures w14:val="standardContextual"/>
        </w:rPr>
        <w:t xml:space="preserve"> less stressful for pupae. Our observation that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infection affected pupal maturation rates to a smaller extent than larval development rates follows expectations given the latter’s dependence</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on larval nutrition and</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agrees with other observations from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infected with other bacteria during the larval stage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{"citationID":"pisHByqG","properties":{"formattedCitation":"(Zhang et al., 2018)","plainCitation":"(Zhang et al., 2018)","noteIndex":0},"citationItems":[{"id":320,"uris":["http://zotero.org/users/5290935/items/AI2JC9RI"],"itemData":{"id":320,"type":"article-journal","container-title":"Archives of Insect Biochemistry and Physiology","DOI":"10.1002/arch.21444","ISSN":"1520-6327","issue":"4","language":"en","source":"onlinelibrary-wiley-com.proxy.lib.utk.edu","title":"Prostaglandin‐mediated recovery from bacteremia delays larval development in fall armyworm, Spodoptera frugiperda","URL":"http://onlinelibrary.wiley.com/doi/abs/10.1002/arch.21444","volume":"97","author":[{"family":"Zhang","given":"Lei"},{"family":"Ringbauer","given":"Joseph A."},{"family":"Goodman","given":"Cynthia","dropping-particle":"l"},{"family":"Reall","given":"Tamra"},{"family":"Jiang","given":"Xing-Fu"},{"family":"Stanley","given":"David"}],"accessed":{"date-parts":[["2019",5,29]]},"issued":{"date-parts":[["2018",4,1]]}}}],"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(Zhang et al., 2018)</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w:t>
      </w:r>
    </w:p>
    <w:p w14:paraId="4FF6C8DE"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4984DCF7" w14:textId="77777777" w:rsidR="003D2CB8" w:rsidRPr="003D2CB8" w:rsidRDefault="003D2CB8" w:rsidP="003D2CB8">
      <w:pPr>
        <w:spacing w:line="360" w:lineRule="auto"/>
        <w:rPr>
          <w:rFonts w:ascii="Times New Roman" w:eastAsia="Aptos" w:hAnsi="Times New Roman" w:cs="Times New Roman"/>
          <w:i/>
          <w:iCs/>
          <w:kern w:val="2"/>
          <w14:ligatures w14:val="standardContextual"/>
        </w:rPr>
      </w:pPr>
      <w:r w:rsidRPr="003D2CB8">
        <w:rPr>
          <w:rFonts w:ascii="Times New Roman" w:eastAsia="Aptos" w:hAnsi="Times New Roman" w:cs="Times New Roman"/>
          <w:kern w:val="2"/>
          <w14:ligatures w14:val="standardContextual"/>
        </w:rPr>
        <w:t xml:space="preserve">In summary, warmer average temperatures appear to reduce the negative effects of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on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with declines in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-induced mortality following exposure being the most obvious effect. Though the efficacy of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and its toxins as biocontrol agents will depend on the specific </w:t>
      </w:r>
      <w:r w:rsidRPr="003D2CB8">
        <w:rPr>
          <w:rFonts w:ascii="Times New Roman" w:eastAsia="Aptos" w:hAnsi="Times New Roman" w:cs="Times New Roman"/>
          <w:i/>
          <w:iCs/>
          <w:kern w:val="2"/>
          <w14:ligatures w14:val="standardContextual"/>
        </w:rPr>
        <w:t xml:space="preserve">S. </w:t>
      </w:r>
      <w:proofErr w:type="spellStart"/>
      <w:r w:rsidRPr="003D2CB8">
        <w:rPr>
          <w:rFonts w:ascii="Times New Roman" w:eastAsia="Aptos" w:hAnsi="Times New Roman" w:cs="Times New Roman"/>
          <w:i/>
          <w:iCs/>
          <w:kern w:val="2"/>
          <w14:ligatures w14:val="standardContextual"/>
        </w:rPr>
        <w:t>frugiperda</w:t>
      </w:r>
      <w:proofErr w:type="spellEnd"/>
      <w:r w:rsidRPr="003D2CB8">
        <w:rPr>
          <w:rFonts w:ascii="Times New Roman" w:eastAsia="Aptos" w:hAnsi="Times New Roman" w:cs="Times New Roman"/>
          <w:kern w:val="2"/>
          <w14:ligatures w14:val="standardContextual"/>
        </w:rPr>
        <w:t xml:space="preserve"> population, given variable levels of resistance in natural populations </w:t>
      </w:r>
      <w:r w:rsidRPr="003D2CB8">
        <w:rPr>
          <w:rFonts w:ascii="Times New Roman" w:eastAsia="Aptos" w:hAnsi="Times New Roman" w:cs="Times New Roman"/>
          <w:kern w:val="2"/>
          <w14:ligatures w14:val="standardContextual"/>
        </w:rPr>
        <w:fldChar w:fldCharType="begin"/>
      </w:r>
      <w:r w:rsidRPr="003D2CB8">
        <w:rPr>
          <w:rFonts w:ascii="Times New Roman" w:eastAsia="Aptos" w:hAnsi="Times New Roman" w:cs="Times New Roman"/>
          <w:kern w:val="2"/>
          <w14:ligatures w14:val="standardContextual"/>
        </w:rPr>
        <w:instrText xml:space="preserve"> ADDIN ZOTERO_ITEM CSL_CITATION {"citationID":"RgF6lVZd","properties":{"unsorted":true,"formattedCitation":"(Monnerat et al., 2006; Ingber et al., 2018; Loto et al., 2019)","plainCitation":"(Monnerat et al., 2006; Ingber et al., 2018; Loto et al., 2019)","noteIndex":0},"citationItems":[{"id":580,"uris":["http://zotero.org/users/5290935/items/HR7SFWRU"],"itemData":{"id":580,"type":"article-journal","abstract":"Bacillus thuringiensis strains isolated from Latin American soil samples that showed toxicity against three Spodoptera frugiperda populations from different geographical areas (Mexico, Colombia, and Brazil) were characterized on the basis of their insecticidal activity, crystal morphology, sodium dodecyl sulfate-polyacrylamide gel electrophoresis of parasporal crystals, plasmid profiles, and cry gene content. We found that the different S. frugiperda populations display different susceptibilities to the selected B. thuringiensis strains and also to pure preparations of Cry1B, Cry1C, and Cry1D toxins. Binding assays performed with pure toxin demonstrated that the differences in the toxin binding capacities of these insect populations correlated with the observed differences in susceptibility to the three Cry toxins analyzed. Finally, the genetic variability of the three insect populations was analyzed by random amplification of polymorphic DNA-PCR, which showed significant genetic diversity among the three S. frugiperda populations analyzed. The data presented here show that the genetic variability of S. frugiperda populations should be carefully considered in the development of insect pest control strategies, including the deployment of genetically modified maize in different geographical regions.","container-title":"Applied and Environmental Microbiology","DOI":"10.1128/AEM.01454-06","ISSN":"0099-2240, 1098-5336","issue":"11","journalAbbreviation":"Appl. Environ. Microbiol.","language":"en","license":"Copyright © 2006 American Society for Microbiology","note":"publisher: American Society for Microbiology\nsection: INVERTEBRATE MICROBIOLOGY\nPMID: 16936049","page":"7029-7035","source":"aem-asm-org.proxy.lib.utk.edu","title":"Genetic Variability of Spodoptera frugiperda Smith (Lepidoptera: Noctuidae) Populations from Latin America Is Associated with Variations in Susceptibility to Bacillus thuringiensis Cry Toxins","title-short":"Genetic Variability of Spodoptera frugiperda Smith (Lepidoptera","volume":"72","author":[{"family":"Monnerat","given":"Rose"},{"family":"Martins","given":"Erica"},{"family":"Queiroz","given":"Paulo"},{"family":"Ordúz","given":"Sergio"},{"family":"Jaramillo","given":"Gabriela"},{"family":"Benintende","given":"Graciela"},{"family":"Cozzi","given":"Jorge"},{"family":"Real","given":"M. Dolores"},{"family":"Martinez-Ramirez","given":"Amparo"},{"family":"Rausell","given":"Carolina"},{"family":"Cerón","given":"Jairo"},{"family":"Ibarra","given":"Jorge E."},{"family":"Rincon-Castro","given":"M. Cristina Del"},{"family":"Espinoza","given":"Ana M."},{"family":"Meza-Basso","given":"Luis"},{"family":"Cabrera","given":"Lizbeth"},{"family":"Sánchez","given":"Jorge"},{"family":"Soberon","given":"Mario"},{"family":"Bravo","given":"Alejandra"}],"issued":{"date-parts":[["2006",11,1]]}}},{"id":411,"uris":["http://zotero.org/users/5290935/items/C8RPK4PA"],"itemData":{"id":411,"type":"article-journal","abstract":"The fall armyworm, Spodoptera frugiperda (Smith; Lepidoptera: Noctuidae), is a highly polyphagous, multivoltine pest of commercial crops including corn (Zea mays L.), cotton (Gossypium spp. L.), rice (Oryza sativa L.), and pasture grasses. Fall armyworm has become a growing concern in agricultural communities across the Americas as field populations in many locales have evolved resistance to several Cry1 toxins derived from the bacterium Bacillus thuringiensis Berliner (Bt). An often overlooked aspect of fall armyworm biology is the existence of two host strains, the ‘rice’ and ‘corn’ strains. There has been little research devoted to the characterization of fall armyworm host strains, although there is evidence that the rice and corn-strains may differ in their tolerances to Bt toxins expressed by transgenic plants. In this study, diet-based bioassays were conducted to compare the susceptibilities of one rice-strain, two corn-strains, and one rice-corn hybrid population to Cry1Ab, Cry1Ac, and Cry1F protein. Results indicate that the corn-strains and hybrid populations are more tolerant to the Bt toxins, especially to Cry1F, than the rice-strain population. Results from this study, when combined with existing techniques for host strain identification, may aid in the development of regional insect resistance management programs for fall armyworm.","container-title":"Journal of Economic Entomology","DOI":"10.1093/jee/tox311","ISSN":"0022-0493","issue":"1","journalAbbreviation":"Journal of Economic Entomology","page":"361-368","source":"Silverchair","title":"Cry1 Bt Susceptibilities of Fall Armyworm (Lepidoptera: Noctuidae) Host Strains","title-short":"Cry1 Bt Susceptibilities of Fall Armyworm (Lepidoptera","volume":"111","author":[{"family":"Ingber","given":"David A"},{"family":"Mason","given":"Charles E"},{"family":"Flexner","given":"Lindsey"}],"issued":{"date-parts":[["2018",2,9]]}}},{"id":413,"uris":["http://zotero.org/users/5290935/items/9ADV2ZMG"],"itemData":{"id":413,"type":"article-journal","abstract":"Spray products based on Bacillus thuringiensis (Bt) (Berliner) (Bacillales: Bacillaceae) are widely used as control agents of the fall armyworm, Spodoptera frugiperda (J.E. Smith) (Lepidoptera: Noctuidae), in some major crops such as corn, cotton, and soy. However, there is little information about the toxicity of Bt formulations to control corn and rice-infesting S. frugiperda strains. These S. frugiperda strains are morphologically indistinguishable, so they are genetically identified as corn and rice S. frugiperda strains. The main objective of this study was to evaluate the susceptibility of third instar larvae of both S. frugiperda biotypes to either the native Bt RT or the reference Bt HD1 subsp. kurstaki (Btk) formulations. In addition, the S. frugiperda populations were characterized by their esterase profile in polyacrylamide gels. This study also allowed differentiation of the S. frugiperda strains. Concerning the susceptibility assays, a significant difference in mortality values was found within some corn or rice S. frugiperda colonies when Bt RT treatment was used, whereas there were no significant differences in Btk HD1 toxicity within colonies that share the same biotype. When toxicity of either the native Bt RT or the reference Btk HD1 to each S. frugiperda biotype was compared, significant differences in mortality values also were found in the corn and the rice S. frugiperda strains. Finally, the statistical analysis of the mortality data revealed that there was a significant difference between the 2 S. frugiperda strains, regardless of the Bt preparation. These results show that the S. frugiperda control could depend not only on the bioinsecticide used, but also on the S. frugiperda biotype being treated.","container-title":"Florida Entomologist","DOI":"10.1653/024.102.0209","ISSN":"0015-4040, 1938-5102","issue":"2","journalAbbreviation":"flen","note":"publisher: Florida Entomological Society","page":"347-352","source":"bioone.org","title":"Spodoptera frugiperda (Lepidoptera: Noctuidae) Strains from Northern Argentina: Esterases, Profiles, and Susceptibility to Bacillus thuringiensis (Bacillales: Bacillaceae)","title-short":"Spodoptera frugiperda (Lepidoptera","volume":"102","author":[{"family":"Loto","given":"Flavia del Valle"},{"family":"Carrizo","given":"Alfonso Emanuel"},{"family":"Romero","given":"Cintia Mariana"},{"family":"Baigorí","given":"Mario Domingo"},{"family":"Pera","given":"Licia María"}],"issued":{"date-parts":[["2019",6]]}}}],"schema":"https://github.com/citation-style-language/schema/raw/master/csl-citation.json"} </w:instrText>
      </w:r>
      <w:r w:rsidRPr="003D2CB8">
        <w:rPr>
          <w:rFonts w:ascii="Times New Roman" w:eastAsia="Aptos" w:hAnsi="Times New Roman" w:cs="Times New Roman"/>
          <w:kern w:val="2"/>
          <w14:ligatures w14:val="standardContextual"/>
        </w:rPr>
        <w:fldChar w:fldCharType="separate"/>
      </w:r>
      <w:r w:rsidRPr="003D2CB8">
        <w:rPr>
          <w:rFonts w:ascii="Times New Roman" w:eastAsia="Aptos" w:hAnsi="Times New Roman" w:cs="Times New Roman"/>
          <w:kern w:val="2"/>
          <w14:ligatures w14:val="standardContextual"/>
        </w:rPr>
        <w:t>(Monnerat et al., 2006; Ingber et al., 2018; Loto et al., 2019)</w:t>
      </w:r>
      <w:r w:rsidRPr="003D2CB8">
        <w:rPr>
          <w:rFonts w:ascii="Times New Roman" w:eastAsia="Aptos" w:hAnsi="Times New Roman" w:cs="Times New Roman"/>
          <w:kern w:val="2"/>
          <w14:ligatures w14:val="standardContextual"/>
        </w:rPr>
        <w:fldChar w:fldCharType="end"/>
      </w:r>
      <w:r w:rsidRPr="003D2CB8">
        <w:rPr>
          <w:rFonts w:ascii="Times New Roman" w:eastAsia="Aptos" w:hAnsi="Times New Roman" w:cs="Times New Roman"/>
          <w:kern w:val="2"/>
          <w14:ligatures w14:val="standardContextual"/>
        </w:rPr>
        <w:t xml:space="preserve">, our results suggest that the relative dose needed to control populations would be larger at higher temperatures. Additionally, the relative delays in development time with sublethal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may be smaller under warmer mean temperatures</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The amplitude of diurnal temperature variability may have minimal impacts on larval and pupal survival following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exposure</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However, increasing temperature fluctuations could still impact</w:t>
      </w:r>
      <w:r w:rsidRPr="003D2CB8">
        <w:rPr>
          <w:rFonts w:ascii="Times New Roman" w:eastAsia="Aptos" w:hAnsi="Times New Roman" w:cs="Times New Roman"/>
          <w:i/>
          <w:iCs/>
          <w:kern w:val="2"/>
          <w14:ligatures w14:val="standardContextual"/>
        </w:rPr>
        <w:t xml:space="preserve"> </w:t>
      </w:r>
      <w:r w:rsidRPr="003D2CB8">
        <w:rPr>
          <w:rFonts w:ascii="Times New Roman" w:eastAsia="Aptos" w:hAnsi="Times New Roman" w:cs="Times New Roman"/>
          <w:kern w:val="2"/>
          <w14:ligatures w14:val="standardContextual"/>
        </w:rPr>
        <w:t xml:space="preserve">population-level outcomes by altering development times, with the nature of these impacts depending on mean environmental temperature. In the field, delays in larval development due to sublethal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infection and environmental temperature may result in substantial additional larval mortality from prolonged exposure to threats such as intraspecific and interspecific competition, predation by natural enemies and additional pesticides.</w:t>
      </w:r>
    </w:p>
    <w:p w14:paraId="091DD44A"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p>
    <w:p w14:paraId="5A16CFC5" w14:textId="77777777" w:rsidR="003D2CB8" w:rsidRPr="003D2CB8" w:rsidRDefault="003D2CB8" w:rsidP="003D2CB8">
      <w:pPr>
        <w:spacing w:after="160" w:line="278"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br w:type="page"/>
      </w:r>
    </w:p>
    <w:p w14:paraId="382DACDB"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lastRenderedPageBreak/>
        <w:t>APPENDIX 1: SUPPLEMENTARY FIGURES</w:t>
      </w:r>
    </w:p>
    <w:p w14:paraId="4B4D23CD"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p>
    <w:p w14:paraId="69634BEF" w14:textId="77777777" w:rsidR="003D2CB8" w:rsidRPr="003D2CB8" w:rsidRDefault="003D2CB8" w:rsidP="003D2CB8">
      <w:pPr>
        <w:spacing w:after="160" w:line="278"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noProof/>
          <w:kern w:val="2"/>
          <w14:ligatures w14:val="standardContextual"/>
        </w:rPr>
        <w:drawing>
          <wp:inline distT="0" distB="0" distL="0" distR="0" wp14:anchorId="5A2F9A7C" wp14:editId="6F466275">
            <wp:extent cx="5943600" cy="3223895"/>
            <wp:effectExtent l="0" t="0" r="0" b="0"/>
            <wp:docPr id="697637935" name="Picture 1" descr="A diagram of different stages of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37935" name="Picture 1" descr="A diagram of different stages of a stage&#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p>
    <w:p w14:paraId="2164EF36" w14:textId="137BACE4"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4-</w:t>
      </w:r>
      <w:r w:rsidRPr="003D2CB8">
        <w:rPr>
          <w:rFonts w:ascii="Times New Roman" w:eastAsia="Aptos" w:hAnsi="Times New Roman" w:cs="Times New Roman"/>
          <w:b/>
          <w:bCs/>
          <w:kern w:val="2"/>
          <w14:ligatures w14:val="standardContextual"/>
        </w:rPr>
        <w:t xml:space="preserve">S1: </w:t>
      </w:r>
      <w:r w:rsidRPr="003D2CB8">
        <w:rPr>
          <w:rFonts w:ascii="Times New Roman" w:eastAsia="Aptos" w:hAnsi="Times New Roman" w:cs="Times New Roman"/>
          <w:kern w:val="2"/>
          <w14:ligatures w14:val="standardContextual"/>
        </w:rPr>
        <w:t>Cumulative survivorship data from the second experimental run. We excluded data from this run from the analyses due to unusually poor survival among control larvae under benign temperatures and a high rate of pupal and prepupal abnormalities (50% among control larvae).</w:t>
      </w:r>
    </w:p>
    <w:p w14:paraId="3839A6DC"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16C32143"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noProof/>
          <w:kern w:val="2"/>
          <w14:ligatures w14:val="standardContextual"/>
        </w:rPr>
        <w:lastRenderedPageBreak/>
        <w:drawing>
          <wp:inline distT="0" distB="0" distL="0" distR="0" wp14:anchorId="7A3C136B" wp14:editId="6DC1E5E1">
            <wp:extent cx="5943600" cy="3223895"/>
            <wp:effectExtent l="0" t="0" r="0" b="0"/>
            <wp:docPr id="462656719" name="Picture 3" descr="A graph showing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56719" name="Picture 3" descr="A graph showing different colored squares&#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5943600" cy="3223895"/>
                    </a:xfrm>
                    <a:prstGeom prst="rect">
                      <a:avLst/>
                    </a:prstGeom>
                  </pic:spPr>
                </pic:pic>
              </a:graphicData>
            </a:graphic>
          </wp:inline>
        </w:drawing>
      </w:r>
    </w:p>
    <w:p w14:paraId="56DFCAED" w14:textId="5FDB407A"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b/>
          <w:bCs/>
          <w:kern w:val="2"/>
          <w14:ligatures w14:val="standardContextual"/>
        </w:rPr>
        <w:t xml:space="preserve">Figure </w:t>
      </w:r>
      <w:r w:rsidR="00EC0507">
        <w:rPr>
          <w:rFonts w:ascii="Times New Roman" w:eastAsia="Aptos" w:hAnsi="Times New Roman" w:cs="Times New Roman"/>
          <w:b/>
          <w:bCs/>
          <w:kern w:val="2"/>
          <w14:ligatures w14:val="standardContextual"/>
        </w:rPr>
        <w:t>4-</w:t>
      </w:r>
      <w:r w:rsidRPr="003D2CB8">
        <w:rPr>
          <w:rFonts w:ascii="Times New Roman" w:eastAsia="Aptos" w:hAnsi="Times New Roman" w:cs="Times New Roman"/>
          <w:b/>
          <w:bCs/>
          <w:kern w:val="2"/>
          <w14:ligatures w14:val="standardContextual"/>
        </w:rPr>
        <w:t xml:space="preserve">S2: </w:t>
      </w:r>
      <w:r w:rsidRPr="003D2CB8">
        <w:rPr>
          <w:rFonts w:ascii="Times New Roman" w:eastAsia="Aptos" w:hAnsi="Times New Roman" w:cs="Times New Roman"/>
          <w:kern w:val="2"/>
          <w14:ligatures w14:val="standardContextual"/>
        </w:rPr>
        <w:t xml:space="preserve">Number of days between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exposure and larval death for all individuals in the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treatment condition that died in the larval stage. Jittered points indicate time until death for each individual.</w:t>
      </w:r>
    </w:p>
    <w:p w14:paraId="6278B9CA"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br w:type="page"/>
      </w:r>
    </w:p>
    <w:p w14:paraId="4C7C7677"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r w:rsidRPr="003D2CB8">
        <w:rPr>
          <w:rFonts w:ascii="Times New Roman" w:eastAsia="Aptos" w:hAnsi="Times New Roman" w:cs="Times New Roman"/>
          <w:b/>
          <w:bCs/>
          <w:kern w:val="2"/>
          <w14:ligatures w14:val="standardContextual"/>
        </w:rPr>
        <w:lastRenderedPageBreak/>
        <w:t>APPENDIX 2: SUPPLEMENTARY TABLES</w:t>
      </w:r>
    </w:p>
    <w:p w14:paraId="5DD98547"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p>
    <w:p w14:paraId="7CDACAA8" w14:textId="04F779BB"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S1: Sample sizes. Table shows the number of individuals assigned to each temperature and exposure condition at the beginning of the experiment (L4) and the number reaching each successive life stage (L5, L6 = number molting to instars 5 and 6; Pupa = number pupating; Adult = number eclosing)</w:t>
      </w:r>
    </w:p>
    <w:tbl>
      <w:tblPr>
        <w:tblStyle w:val="TableGrid2"/>
        <w:tblW w:w="8725" w:type="dxa"/>
        <w:tblLook w:val="04A0" w:firstRow="1" w:lastRow="0" w:firstColumn="1" w:lastColumn="0" w:noHBand="0" w:noVBand="1"/>
      </w:tblPr>
      <w:tblGrid>
        <w:gridCol w:w="1325"/>
        <w:gridCol w:w="1310"/>
        <w:gridCol w:w="910"/>
        <w:gridCol w:w="735"/>
        <w:gridCol w:w="822"/>
        <w:gridCol w:w="949"/>
        <w:gridCol w:w="961"/>
        <w:gridCol w:w="791"/>
        <w:gridCol w:w="1033"/>
      </w:tblGrid>
      <w:tr w:rsidR="003D2CB8" w:rsidRPr="003D2CB8" w14:paraId="1EEA7622" w14:textId="77777777" w:rsidTr="001242D1">
        <w:trPr>
          <w:trHeight w:val="292"/>
        </w:trPr>
        <w:tc>
          <w:tcPr>
            <w:tcW w:w="1295" w:type="dxa"/>
            <w:noWrap/>
            <w:hideMark/>
          </w:tcPr>
          <w:p w14:paraId="709D956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w:t>
            </w:r>
          </w:p>
          <w:p w14:paraId="687877F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regime</w:t>
            </w:r>
          </w:p>
        </w:tc>
        <w:tc>
          <w:tcPr>
            <w:tcW w:w="1310" w:type="dxa"/>
            <w:noWrap/>
            <w:hideMark/>
          </w:tcPr>
          <w:p w14:paraId="709E19F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Exposure</w:t>
            </w:r>
          </w:p>
        </w:tc>
        <w:tc>
          <w:tcPr>
            <w:tcW w:w="910" w:type="dxa"/>
            <w:noWrap/>
            <w:hideMark/>
          </w:tcPr>
          <w:p w14:paraId="7C56E22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L4 (initial)</w:t>
            </w:r>
          </w:p>
        </w:tc>
        <w:tc>
          <w:tcPr>
            <w:tcW w:w="735" w:type="dxa"/>
            <w:noWrap/>
            <w:hideMark/>
          </w:tcPr>
          <w:p w14:paraId="2C2F190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L5</w:t>
            </w:r>
          </w:p>
        </w:tc>
        <w:tc>
          <w:tcPr>
            <w:tcW w:w="822" w:type="dxa"/>
            <w:noWrap/>
            <w:hideMark/>
          </w:tcPr>
          <w:p w14:paraId="25E0358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L6</w:t>
            </w:r>
          </w:p>
        </w:tc>
        <w:tc>
          <w:tcPr>
            <w:tcW w:w="949" w:type="dxa"/>
            <w:noWrap/>
            <w:hideMark/>
          </w:tcPr>
          <w:p w14:paraId="25724BE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w:t>
            </w:r>
          </w:p>
        </w:tc>
        <w:tc>
          <w:tcPr>
            <w:tcW w:w="915" w:type="dxa"/>
          </w:tcPr>
          <w:p w14:paraId="2CD741F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 (female)</w:t>
            </w:r>
          </w:p>
        </w:tc>
        <w:tc>
          <w:tcPr>
            <w:tcW w:w="756" w:type="dxa"/>
          </w:tcPr>
          <w:p w14:paraId="590AD1D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 (male)</w:t>
            </w:r>
          </w:p>
        </w:tc>
        <w:tc>
          <w:tcPr>
            <w:tcW w:w="1033" w:type="dxa"/>
            <w:noWrap/>
            <w:hideMark/>
          </w:tcPr>
          <w:p w14:paraId="0F21CE0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Adult</w:t>
            </w:r>
          </w:p>
        </w:tc>
      </w:tr>
      <w:tr w:rsidR="003D2CB8" w:rsidRPr="003D2CB8" w14:paraId="65D23B69" w14:textId="77777777" w:rsidTr="001242D1">
        <w:trPr>
          <w:trHeight w:val="292"/>
        </w:trPr>
        <w:tc>
          <w:tcPr>
            <w:tcW w:w="1295" w:type="dxa"/>
            <w:noWrap/>
            <w:hideMark/>
          </w:tcPr>
          <w:p w14:paraId="23C2ACA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0 °C</w:t>
            </w:r>
          </w:p>
        </w:tc>
        <w:tc>
          <w:tcPr>
            <w:tcW w:w="1310" w:type="dxa"/>
            <w:noWrap/>
            <w:hideMark/>
          </w:tcPr>
          <w:p w14:paraId="7E6736C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 xml:space="preserve">No </w:t>
            </w:r>
            <w:proofErr w:type="spellStart"/>
            <w:r w:rsidRPr="003D2CB8">
              <w:rPr>
                <w:rFonts w:ascii="Times New Roman" w:hAnsi="Times New Roman"/>
                <w:sz w:val="22"/>
                <w:szCs w:val="22"/>
              </w:rPr>
              <w:t>Btk</w:t>
            </w:r>
            <w:proofErr w:type="spellEnd"/>
          </w:p>
        </w:tc>
        <w:tc>
          <w:tcPr>
            <w:tcW w:w="910" w:type="dxa"/>
            <w:noWrap/>
            <w:hideMark/>
          </w:tcPr>
          <w:p w14:paraId="58AD202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42</w:t>
            </w:r>
          </w:p>
        </w:tc>
        <w:tc>
          <w:tcPr>
            <w:tcW w:w="735" w:type="dxa"/>
            <w:noWrap/>
            <w:hideMark/>
          </w:tcPr>
          <w:p w14:paraId="04B8148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42</w:t>
            </w:r>
          </w:p>
        </w:tc>
        <w:tc>
          <w:tcPr>
            <w:tcW w:w="822" w:type="dxa"/>
            <w:noWrap/>
            <w:hideMark/>
          </w:tcPr>
          <w:p w14:paraId="24F818A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42</w:t>
            </w:r>
          </w:p>
        </w:tc>
        <w:tc>
          <w:tcPr>
            <w:tcW w:w="949" w:type="dxa"/>
            <w:noWrap/>
            <w:hideMark/>
          </w:tcPr>
          <w:p w14:paraId="5CD7369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42</w:t>
            </w:r>
          </w:p>
        </w:tc>
        <w:tc>
          <w:tcPr>
            <w:tcW w:w="915" w:type="dxa"/>
          </w:tcPr>
          <w:p w14:paraId="4756B40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17</w:t>
            </w:r>
          </w:p>
        </w:tc>
        <w:tc>
          <w:tcPr>
            <w:tcW w:w="756" w:type="dxa"/>
          </w:tcPr>
          <w:p w14:paraId="64450A3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24</w:t>
            </w:r>
          </w:p>
        </w:tc>
        <w:tc>
          <w:tcPr>
            <w:tcW w:w="1033" w:type="dxa"/>
            <w:noWrap/>
            <w:hideMark/>
          </w:tcPr>
          <w:p w14:paraId="47A6D1F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39</w:t>
            </w:r>
          </w:p>
        </w:tc>
      </w:tr>
      <w:tr w:rsidR="003D2CB8" w:rsidRPr="003D2CB8" w14:paraId="52C0AC3E" w14:textId="77777777" w:rsidTr="001242D1">
        <w:trPr>
          <w:trHeight w:val="292"/>
        </w:trPr>
        <w:tc>
          <w:tcPr>
            <w:tcW w:w="1295" w:type="dxa"/>
            <w:noWrap/>
            <w:hideMark/>
          </w:tcPr>
          <w:p w14:paraId="4D3E11F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0 °C</w:t>
            </w:r>
          </w:p>
        </w:tc>
        <w:tc>
          <w:tcPr>
            <w:tcW w:w="1310" w:type="dxa"/>
            <w:noWrap/>
            <w:hideMark/>
          </w:tcPr>
          <w:p w14:paraId="614352D8"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p>
        </w:tc>
        <w:tc>
          <w:tcPr>
            <w:tcW w:w="910" w:type="dxa"/>
            <w:noWrap/>
            <w:hideMark/>
          </w:tcPr>
          <w:p w14:paraId="6ECE11D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42</w:t>
            </w:r>
          </w:p>
        </w:tc>
        <w:tc>
          <w:tcPr>
            <w:tcW w:w="735" w:type="dxa"/>
            <w:noWrap/>
            <w:hideMark/>
          </w:tcPr>
          <w:p w14:paraId="728E679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w:t>
            </w:r>
          </w:p>
        </w:tc>
        <w:tc>
          <w:tcPr>
            <w:tcW w:w="822" w:type="dxa"/>
            <w:noWrap/>
            <w:hideMark/>
          </w:tcPr>
          <w:p w14:paraId="5C294F5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8</w:t>
            </w:r>
          </w:p>
        </w:tc>
        <w:tc>
          <w:tcPr>
            <w:tcW w:w="949" w:type="dxa"/>
            <w:noWrap/>
            <w:hideMark/>
          </w:tcPr>
          <w:p w14:paraId="37D5B91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8</w:t>
            </w:r>
          </w:p>
        </w:tc>
        <w:tc>
          <w:tcPr>
            <w:tcW w:w="915" w:type="dxa"/>
          </w:tcPr>
          <w:p w14:paraId="1D29695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w:t>
            </w:r>
          </w:p>
        </w:tc>
        <w:tc>
          <w:tcPr>
            <w:tcW w:w="756" w:type="dxa"/>
          </w:tcPr>
          <w:p w14:paraId="58BAEFD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w:t>
            </w:r>
          </w:p>
        </w:tc>
        <w:tc>
          <w:tcPr>
            <w:tcW w:w="1033" w:type="dxa"/>
            <w:noWrap/>
            <w:hideMark/>
          </w:tcPr>
          <w:p w14:paraId="1690F98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w:t>
            </w:r>
          </w:p>
        </w:tc>
      </w:tr>
      <w:tr w:rsidR="003D2CB8" w:rsidRPr="003D2CB8" w14:paraId="7CC7EE5D" w14:textId="77777777" w:rsidTr="001242D1">
        <w:trPr>
          <w:trHeight w:val="292"/>
        </w:trPr>
        <w:tc>
          <w:tcPr>
            <w:tcW w:w="1295" w:type="dxa"/>
            <w:noWrap/>
            <w:hideMark/>
          </w:tcPr>
          <w:p w14:paraId="449CB35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6 °C</w:t>
            </w:r>
          </w:p>
        </w:tc>
        <w:tc>
          <w:tcPr>
            <w:tcW w:w="1310" w:type="dxa"/>
            <w:noWrap/>
            <w:hideMark/>
          </w:tcPr>
          <w:p w14:paraId="4A9820B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 xml:space="preserve">No </w:t>
            </w:r>
            <w:proofErr w:type="spellStart"/>
            <w:r w:rsidRPr="003D2CB8">
              <w:rPr>
                <w:rFonts w:ascii="Times New Roman" w:hAnsi="Times New Roman"/>
                <w:sz w:val="22"/>
                <w:szCs w:val="22"/>
              </w:rPr>
              <w:t>Btk</w:t>
            </w:r>
            <w:proofErr w:type="spellEnd"/>
          </w:p>
        </w:tc>
        <w:tc>
          <w:tcPr>
            <w:tcW w:w="910" w:type="dxa"/>
            <w:noWrap/>
            <w:hideMark/>
          </w:tcPr>
          <w:p w14:paraId="492CC53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w:t>
            </w:r>
          </w:p>
        </w:tc>
        <w:tc>
          <w:tcPr>
            <w:tcW w:w="735" w:type="dxa"/>
            <w:noWrap/>
            <w:hideMark/>
          </w:tcPr>
          <w:p w14:paraId="559748B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w:t>
            </w:r>
          </w:p>
        </w:tc>
        <w:tc>
          <w:tcPr>
            <w:tcW w:w="822" w:type="dxa"/>
            <w:noWrap/>
            <w:hideMark/>
          </w:tcPr>
          <w:p w14:paraId="27CD7DF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w:t>
            </w:r>
          </w:p>
        </w:tc>
        <w:tc>
          <w:tcPr>
            <w:tcW w:w="949" w:type="dxa"/>
            <w:noWrap/>
            <w:hideMark/>
          </w:tcPr>
          <w:p w14:paraId="1166D66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w:t>
            </w:r>
          </w:p>
        </w:tc>
        <w:tc>
          <w:tcPr>
            <w:tcW w:w="915" w:type="dxa"/>
          </w:tcPr>
          <w:p w14:paraId="313D286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15</w:t>
            </w:r>
          </w:p>
        </w:tc>
        <w:tc>
          <w:tcPr>
            <w:tcW w:w="756" w:type="dxa"/>
          </w:tcPr>
          <w:p w14:paraId="1243ED9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20</w:t>
            </w:r>
          </w:p>
        </w:tc>
        <w:tc>
          <w:tcPr>
            <w:tcW w:w="1033" w:type="dxa"/>
            <w:noWrap/>
            <w:hideMark/>
          </w:tcPr>
          <w:p w14:paraId="52FE31C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34</w:t>
            </w:r>
          </w:p>
        </w:tc>
      </w:tr>
      <w:tr w:rsidR="003D2CB8" w:rsidRPr="003D2CB8" w14:paraId="78541E39" w14:textId="77777777" w:rsidTr="001242D1">
        <w:trPr>
          <w:trHeight w:val="292"/>
        </w:trPr>
        <w:tc>
          <w:tcPr>
            <w:tcW w:w="1295" w:type="dxa"/>
            <w:noWrap/>
            <w:hideMark/>
          </w:tcPr>
          <w:p w14:paraId="1D104E8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6 °C</w:t>
            </w:r>
          </w:p>
        </w:tc>
        <w:tc>
          <w:tcPr>
            <w:tcW w:w="1310" w:type="dxa"/>
            <w:noWrap/>
            <w:hideMark/>
          </w:tcPr>
          <w:p w14:paraId="15A1B537"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p>
        </w:tc>
        <w:tc>
          <w:tcPr>
            <w:tcW w:w="910" w:type="dxa"/>
            <w:noWrap/>
            <w:hideMark/>
          </w:tcPr>
          <w:p w14:paraId="77B1B17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w:t>
            </w:r>
          </w:p>
        </w:tc>
        <w:tc>
          <w:tcPr>
            <w:tcW w:w="735" w:type="dxa"/>
            <w:noWrap/>
            <w:hideMark/>
          </w:tcPr>
          <w:p w14:paraId="76F2A5D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14</w:t>
            </w:r>
          </w:p>
        </w:tc>
        <w:tc>
          <w:tcPr>
            <w:tcW w:w="822" w:type="dxa"/>
            <w:noWrap/>
            <w:hideMark/>
          </w:tcPr>
          <w:p w14:paraId="55D1AB3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w:t>
            </w:r>
          </w:p>
        </w:tc>
        <w:tc>
          <w:tcPr>
            <w:tcW w:w="949" w:type="dxa"/>
            <w:noWrap/>
            <w:hideMark/>
          </w:tcPr>
          <w:p w14:paraId="67A2ED3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w:t>
            </w:r>
          </w:p>
        </w:tc>
        <w:tc>
          <w:tcPr>
            <w:tcW w:w="915" w:type="dxa"/>
          </w:tcPr>
          <w:p w14:paraId="70726D2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w:t>
            </w:r>
          </w:p>
        </w:tc>
        <w:tc>
          <w:tcPr>
            <w:tcW w:w="756" w:type="dxa"/>
          </w:tcPr>
          <w:p w14:paraId="70D36BA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6</w:t>
            </w:r>
          </w:p>
        </w:tc>
        <w:tc>
          <w:tcPr>
            <w:tcW w:w="1033" w:type="dxa"/>
            <w:noWrap/>
            <w:hideMark/>
          </w:tcPr>
          <w:p w14:paraId="79D4EB4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w:t>
            </w:r>
          </w:p>
        </w:tc>
      </w:tr>
      <w:tr w:rsidR="003D2CB8" w:rsidRPr="003D2CB8" w14:paraId="21567FEB" w14:textId="77777777" w:rsidTr="001242D1">
        <w:trPr>
          <w:trHeight w:val="292"/>
        </w:trPr>
        <w:tc>
          <w:tcPr>
            <w:tcW w:w="1295" w:type="dxa"/>
            <w:noWrap/>
            <w:hideMark/>
          </w:tcPr>
          <w:p w14:paraId="4E18598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0 °C</w:t>
            </w:r>
          </w:p>
        </w:tc>
        <w:tc>
          <w:tcPr>
            <w:tcW w:w="1310" w:type="dxa"/>
            <w:noWrap/>
            <w:hideMark/>
          </w:tcPr>
          <w:p w14:paraId="172F94B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 xml:space="preserve">No </w:t>
            </w:r>
            <w:proofErr w:type="spellStart"/>
            <w:r w:rsidRPr="003D2CB8">
              <w:rPr>
                <w:rFonts w:ascii="Times New Roman" w:hAnsi="Times New Roman"/>
                <w:sz w:val="22"/>
                <w:szCs w:val="22"/>
              </w:rPr>
              <w:t>Btk</w:t>
            </w:r>
            <w:proofErr w:type="spellEnd"/>
          </w:p>
        </w:tc>
        <w:tc>
          <w:tcPr>
            <w:tcW w:w="910" w:type="dxa"/>
            <w:noWrap/>
            <w:hideMark/>
          </w:tcPr>
          <w:p w14:paraId="176A0AC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w:t>
            </w:r>
          </w:p>
        </w:tc>
        <w:tc>
          <w:tcPr>
            <w:tcW w:w="735" w:type="dxa"/>
            <w:noWrap/>
            <w:hideMark/>
          </w:tcPr>
          <w:p w14:paraId="5A2D22C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w:t>
            </w:r>
          </w:p>
        </w:tc>
        <w:tc>
          <w:tcPr>
            <w:tcW w:w="822" w:type="dxa"/>
            <w:noWrap/>
            <w:hideMark/>
          </w:tcPr>
          <w:p w14:paraId="109C110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w:t>
            </w:r>
          </w:p>
        </w:tc>
        <w:tc>
          <w:tcPr>
            <w:tcW w:w="949" w:type="dxa"/>
            <w:noWrap/>
            <w:hideMark/>
          </w:tcPr>
          <w:p w14:paraId="4E44E54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w:t>
            </w:r>
          </w:p>
        </w:tc>
        <w:tc>
          <w:tcPr>
            <w:tcW w:w="915" w:type="dxa"/>
          </w:tcPr>
          <w:p w14:paraId="441C71B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14</w:t>
            </w:r>
          </w:p>
        </w:tc>
        <w:tc>
          <w:tcPr>
            <w:tcW w:w="756" w:type="dxa"/>
          </w:tcPr>
          <w:p w14:paraId="124357A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22</w:t>
            </w:r>
          </w:p>
        </w:tc>
        <w:tc>
          <w:tcPr>
            <w:tcW w:w="1033" w:type="dxa"/>
            <w:noWrap/>
            <w:hideMark/>
          </w:tcPr>
          <w:p w14:paraId="3C86FAF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w:t>
            </w:r>
          </w:p>
        </w:tc>
      </w:tr>
      <w:tr w:rsidR="003D2CB8" w:rsidRPr="003D2CB8" w14:paraId="0E441405" w14:textId="77777777" w:rsidTr="001242D1">
        <w:trPr>
          <w:trHeight w:val="292"/>
        </w:trPr>
        <w:tc>
          <w:tcPr>
            <w:tcW w:w="1295" w:type="dxa"/>
            <w:noWrap/>
            <w:hideMark/>
          </w:tcPr>
          <w:p w14:paraId="0E7617F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0 °C</w:t>
            </w:r>
          </w:p>
        </w:tc>
        <w:tc>
          <w:tcPr>
            <w:tcW w:w="1310" w:type="dxa"/>
            <w:noWrap/>
            <w:hideMark/>
          </w:tcPr>
          <w:p w14:paraId="63821E0B"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p>
        </w:tc>
        <w:tc>
          <w:tcPr>
            <w:tcW w:w="910" w:type="dxa"/>
            <w:noWrap/>
            <w:hideMark/>
          </w:tcPr>
          <w:p w14:paraId="11C7787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w:t>
            </w:r>
          </w:p>
        </w:tc>
        <w:tc>
          <w:tcPr>
            <w:tcW w:w="735" w:type="dxa"/>
            <w:noWrap/>
            <w:hideMark/>
          </w:tcPr>
          <w:p w14:paraId="2C66543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28</w:t>
            </w:r>
          </w:p>
        </w:tc>
        <w:tc>
          <w:tcPr>
            <w:tcW w:w="822" w:type="dxa"/>
            <w:noWrap/>
            <w:hideMark/>
          </w:tcPr>
          <w:p w14:paraId="6CB97EA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27</w:t>
            </w:r>
          </w:p>
        </w:tc>
        <w:tc>
          <w:tcPr>
            <w:tcW w:w="949" w:type="dxa"/>
            <w:noWrap/>
            <w:hideMark/>
          </w:tcPr>
          <w:p w14:paraId="233D6B4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27</w:t>
            </w:r>
          </w:p>
        </w:tc>
        <w:tc>
          <w:tcPr>
            <w:tcW w:w="915" w:type="dxa"/>
          </w:tcPr>
          <w:p w14:paraId="0649075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w:t>
            </w:r>
          </w:p>
        </w:tc>
        <w:tc>
          <w:tcPr>
            <w:tcW w:w="756" w:type="dxa"/>
          </w:tcPr>
          <w:p w14:paraId="3AAC57B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18</w:t>
            </w:r>
          </w:p>
        </w:tc>
        <w:tc>
          <w:tcPr>
            <w:tcW w:w="1033" w:type="dxa"/>
            <w:noWrap/>
            <w:hideMark/>
          </w:tcPr>
          <w:p w14:paraId="00AD2A8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25</w:t>
            </w:r>
          </w:p>
        </w:tc>
      </w:tr>
      <w:tr w:rsidR="003D2CB8" w:rsidRPr="003D2CB8" w14:paraId="580B4238" w14:textId="77777777" w:rsidTr="001242D1">
        <w:trPr>
          <w:trHeight w:val="292"/>
        </w:trPr>
        <w:tc>
          <w:tcPr>
            <w:tcW w:w="1295" w:type="dxa"/>
            <w:noWrap/>
            <w:hideMark/>
          </w:tcPr>
          <w:p w14:paraId="64C0BB0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6 °C</w:t>
            </w:r>
          </w:p>
        </w:tc>
        <w:tc>
          <w:tcPr>
            <w:tcW w:w="1310" w:type="dxa"/>
            <w:noWrap/>
            <w:hideMark/>
          </w:tcPr>
          <w:p w14:paraId="50D44EF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 xml:space="preserve">No </w:t>
            </w:r>
            <w:proofErr w:type="spellStart"/>
            <w:r w:rsidRPr="003D2CB8">
              <w:rPr>
                <w:rFonts w:ascii="Times New Roman" w:hAnsi="Times New Roman"/>
                <w:sz w:val="22"/>
                <w:szCs w:val="22"/>
              </w:rPr>
              <w:t>Btk</w:t>
            </w:r>
            <w:proofErr w:type="spellEnd"/>
          </w:p>
        </w:tc>
        <w:tc>
          <w:tcPr>
            <w:tcW w:w="910" w:type="dxa"/>
            <w:noWrap/>
            <w:hideMark/>
          </w:tcPr>
          <w:p w14:paraId="7BE5C06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44</w:t>
            </w:r>
          </w:p>
        </w:tc>
        <w:tc>
          <w:tcPr>
            <w:tcW w:w="735" w:type="dxa"/>
            <w:noWrap/>
            <w:hideMark/>
          </w:tcPr>
          <w:p w14:paraId="3813207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44</w:t>
            </w:r>
          </w:p>
        </w:tc>
        <w:tc>
          <w:tcPr>
            <w:tcW w:w="822" w:type="dxa"/>
            <w:noWrap/>
            <w:hideMark/>
          </w:tcPr>
          <w:p w14:paraId="50D212A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44</w:t>
            </w:r>
          </w:p>
        </w:tc>
        <w:tc>
          <w:tcPr>
            <w:tcW w:w="949" w:type="dxa"/>
            <w:noWrap/>
            <w:hideMark/>
          </w:tcPr>
          <w:p w14:paraId="2621A5A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43</w:t>
            </w:r>
          </w:p>
        </w:tc>
        <w:tc>
          <w:tcPr>
            <w:tcW w:w="915" w:type="dxa"/>
          </w:tcPr>
          <w:p w14:paraId="73DD82A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16</w:t>
            </w:r>
          </w:p>
        </w:tc>
        <w:tc>
          <w:tcPr>
            <w:tcW w:w="756" w:type="dxa"/>
          </w:tcPr>
          <w:p w14:paraId="13E9882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w:t>
            </w:r>
          </w:p>
        </w:tc>
        <w:tc>
          <w:tcPr>
            <w:tcW w:w="1033" w:type="dxa"/>
            <w:noWrap/>
            <w:hideMark/>
          </w:tcPr>
          <w:p w14:paraId="0119DBA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40</w:t>
            </w:r>
          </w:p>
        </w:tc>
      </w:tr>
      <w:tr w:rsidR="003D2CB8" w:rsidRPr="003D2CB8" w14:paraId="092C0170" w14:textId="77777777" w:rsidTr="001242D1">
        <w:trPr>
          <w:trHeight w:val="292"/>
        </w:trPr>
        <w:tc>
          <w:tcPr>
            <w:tcW w:w="1295" w:type="dxa"/>
            <w:noWrap/>
            <w:hideMark/>
          </w:tcPr>
          <w:p w14:paraId="42F847E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6 °C</w:t>
            </w:r>
          </w:p>
        </w:tc>
        <w:tc>
          <w:tcPr>
            <w:tcW w:w="1310" w:type="dxa"/>
            <w:noWrap/>
            <w:hideMark/>
          </w:tcPr>
          <w:p w14:paraId="49EBE50D"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p>
        </w:tc>
        <w:tc>
          <w:tcPr>
            <w:tcW w:w="910" w:type="dxa"/>
            <w:noWrap/>
            <w:hideMark/>
          </w:tcPr>
          <w:p w14:paraId="79BF060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45</w:t>
            </w:r>
          </w:p>
        </w:tc>
        <w:tc>
          <w:tcPr>
            <w:tcW w:w="735" w:type="dxa"/>
            <w:noWrap/>
            <w:hideMark/>
          </w:tcPr>
          <w:p w14:paraId="3057205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w:t>
            </w:r>
          </w:p>
        </w:tc>
        <w:tc>
          <w:tcPr>
            <w:tcW w:w="822" w:type="dxa"/>
            <w:noWrap/>
            <w:hideMark/>
          </w:tcPr>
          <w:p w14:paraId="1981B0A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34</w:t>
            </w:r>
          </w:p>
        </w:tc>
        <w:tc>
          <w:tcPr>
            <w:tcW w:w="949" w:type="dxa"/>
            <w:noWrap/>
            <w:hideMark/>
          </w:tcPr>
          <w:p w14:paraId="1F62F63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33</w:t>
            </w:r>
          </w:p>
        </w:tc>
        <w:tc>
          <w:tcPr>
            <w:tcW w:w="915" w:type="dxa"/>
          </w:tcPr>
          <w:p w14:paraId="328BBBD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20</w:t>
            </w:r>
          </w:p>
        </w:tc>
        <w:tc>
          <w:tcPr>
            <w:tcW w:w="756" w:type="dxa"/>
          </w:tcPr>
          <w:p w14:paraId="35B24BF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w:t>
            </w:r>
          </w:p>
        </w:tc>
        <w:tc>
          <w:tcPr>
            <w:tcW w:w="1033" w:type="dxa"/>
            <w:noWrap/>
            <w:hideMark/>
          </w:tcPr>
          <w:p w14:paraId="1418742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33</w:t>
            </w:r>
          </w:p>
        </w:tc>
      </w:tr>
    </w:tbl>
    <w:p w14:paraId="783FEB4B"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473292A2" w14:textId="66BE7B47"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S2: Final regression model and coefficients table for survival to pupation following exposure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-treated diet</w:t>
      </w:r>
    </w:p>
    <w:tbl>
      <w:tblPr>
        <w:tblStyle w:val="TableGrid2"/>
        <w:tblW w:w="0" w:type="auto"/>
        <w:tblLook w:val="04A0" w:firstRow="1" w:lastRow="0" w:firstColumn="1" w:lastColumn="0" w:noHBand="0" w:noVBand="1"/>
      </w:tblPr>
      <w:tblGrid>
        <w:gridCol w:w="2783"/>
        <w:gridCol w:w="1116"/>
        <w:gridCol w:w="1116"/>
        <w:gridCol w:w="1116"/>
        <w:gridCol w:w="1116"/>
      </w:tblGrid>
      <w:tr w:rsidR="003D2CB8" w:rsidRPr="003D2CB8" w14:paraId="35A0CB64" w14:textId="77777777" w:rsidTr="007160DC">
        <w:trPr>
          <w:trHeight w:val="292"/>
        </w:trPr>
        <w:tc>
          <w:tcPr>
            <w:tcW w:w="2783" w:type="dxa"/>
            <w:noWrap/>
            <w:hideMark/>
          </w:tcPr>
          <w:p w14:paraId="7A302A63"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Term</w:t>
            </w:r>
          </w:p>
        </w:tc>
        <w:tc>
          <w:tcPr>
            <w:tcW w:w="1116" w:type="dxa"/>
            <w:noWrap/>
            <w:hideMark/>
          </w:tcPr>
          <w:p w14:paraId="24D71A7E"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Estimate</w:t>
            </w:r>
          </w:p>
        </w:tc>
        <w:tc>
          <w:tcPr>
            <w:tcW w:w="1116" w:type="dxa"/>
            <w:noWrap/>
            <w:hideMark/>
          </w:tcPr>
          <w:p w14:paraId="6B20176E"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Standard Error</w:t>
            </w:r>
          </w:p>
        </w:tc>
        <w:tc>
          <w:tcPr>
            <w:tcW w:w="1116" w:type="dxa"/>
            <w:noWrap/>
            <w:hideMark/>
          </w:tcPr>
          <w:p w14:paraId="492FD7FD"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z</w:t>
            </w:r>
          </w:p>
        </w:tc>
        <w:tc>
          <w:tcPr>
            <w:tcW w:w="1116" w:type="dxa"/>
            <w:noWrap/>
            <w:hideMark/>
          </w:tcPr>
          <w:p w14:paraId="4B7DD6A8"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p</w:t>
            </w:r>
          </w:p>
        </w:tc>
      </w:tr>
      <w:tr w:rsidR="003D2CB8" w:rsidRPr="003D2CB8" w14:paraId="5863BF76" w14:textId="77777777" w:rsidTr="007160DC">
        <w:trPr>
          <w:trHeight w:val="292"/>
        </w:trPr>
        <w:tc>
          <w:tcPr>
            <w:tcW w:w="2783" w:type="dxa"/>
            <w:noWrap/>
            <w:hideMark/>
          </w:tcPr>
          <w:p w14:paraId="74A7856E"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(Intercept)</w:t>
            </w:r>
          </w:p>
        </w:tc>
        <w:tc>
          <w:tcPr>
            <w:tcW w:w="1116" w:type="dxa"/>
            <w:noWrap/>
            <w:hideMark/>
          </w:tcPr>
          <w:p w14:paraId="59B6BF73"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-1.44692</w:t>
            </w:r>
          </w:p>
        </w:tc>
        <w:tc>
          <w:tcPr>
            <w:tcW w:w="1116" w:type="dxa"/>
            <w:noWrap/>
            <w:hideMark/>
          </w:tcPr>
          <w:p w14:paraId="52DB8D98"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0.392953</w:t>
            </w:r>
          </w:p>
        </w:tc>
        <w:tc>
          <w:tcPr>
            <w:tcW w:w="1116" w:type="dxa"/>
            <w:noWrap/>
            <w:hideMark/>
          </w:tcPr>
          <w:p w14:paraId="4BD3F2DC"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-3.68217</w:t>
            </w:r>
          </w:p>
        </w:tc>
        <w:tc>
          <w:tcPr>
            <w:tcW w:w="1116" w:type="dxa"/>
            <w:noWrap/>
            <w:hideMark/>
          </w:tcPr>
          <w:p w14:paraId="1D18B851"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0.000231</w:t>
            </w:r>
          </w:p>
        </w:tc>
      </w:tr>
      <w:tr w:rsidR="003D2CB8" w:rsidRPr="003D2CB8" w14:paraId="7E97AEF0" w14:textId="77777777" w:rsidTr="007160DC">
        <w:trPr>
          <w:trHeight w:val="292"/>
        </w:trPr>
        <w:tc>
          <w:tcPr>
            <w:tcW w:w="2783" w:type="dxa"/>
            <w:noWrap/>
            <w:hideMark/>
          </w:tcPr>
          <w:p w14:paraId="05B4E903"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Mean 30 °C</w:t>
            </w:r>
          </w:p>
        </w:tc>
        <w:tc>
          <w:tcPr>
            <w:tcW w:w="1116" w:type="dxa"/>
            <w:noWrap/>
            <w:hideMark/>
          </w:tcPr>
          <w:p w14:paraId="085BD516"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2.545531</w:t>
            </w:r>
          </w:p>
        </w:tc>
        <w:tc>
          <w:tcPr>
            <w:tcW w:w="1116" w:type="dxa"/>
            <w:noWrap/>
            <w:hideMark/>
          </w:tcPr>
          <w:p w14:paraId="460A5AEC"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0.550054</w:t>
            </w:r>
          </w:p>
        </w:tc>
        <w:tc>
          <w:tcPr>
            <w:tcW w:w="1116" w:type="dxa"/>
            <w:noWrap/>
            <w:hideMark/>
          </w:tcPr>
          <w:p w14:paraId="164EF6D7"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4.627783</w:t>
            </w:r>
          </w:p>
        </w:tc>
        <w:tc>
          <w:tcPr>
            <w:tcW w:w="1116" w:type="dxa"/>
            <w:noWrap/>
            <w:hideMark/>
          </w:tcPr>
          <w:p w14:paraId="6E60472E"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3.7E-06</w:t>
            </w:r>
          </w:p>
        </w:tc>
      </w:tr>
      <w:tr w:rsidR="003D2CB8" w:rsidRPr="003D2CB8" w14:paraId="5812A4ED" w14:textId="77777777" w:rsidTr="007160DC">
        <w:trPr>
          <w:trHeight w:val="292"/>
        </w:trPr>
        <w:tc>
          <w:tcPr>
            <w:tcW w:w="2783" w:type="dxa"/>
            <w:noWrap/>
            <w:hideMark/>
          </w:tcPr>
          <w:p w14:paraId="1C1F1783"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Fluctuation (high)</w:t>
            </w:r>
          </w:p>
        </w:tc>
        <w:tc>
          <w:tcPr>
            <w:tcW w:w="1116" w:type="dxa"/>
            <w:noWrap/>
            <w:hideMark/>
          </w:tcPr>
          <w:p w14:paraId="6FD5CCD6"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0.386047</w:t>
            </w:r>
          </w:p>
        </w:tc>
        <w:tc>
          <w:tcPr>
            <w:tcW w:w="1116" w:type="dxa"/>
            <w:noWrap/>
            <w:hideMark/>
          </w:tcPr>
          <w:p w14:paraId="78201C2F"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0.551348</w:t>
            </w:r>
          </w:p>
        </w:tc>
        <w:tc>
          <w:tcPr>
            <w:tcW w:w="1116" w:type="dxa"/>
            <w:noWrap/>
            <w:hideMark/>
          </w:tcPr>
          <w:p w14:paraId="02E62D64"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0.700188</w:t>
            </w:r>
          </w:p>
        </w:tc>
        <w:tc>
          <w:tcPr>
            <w:tcW w:w="1116" w:type="dxa"/>
            <w:noWrap/>
            <w:hideMark/>
          </w:tcPr>
          <w:p w14:paraId="5368019C"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0.48381</w:t>
            </w:r>
          </w:p>
        </w:tc>
      </w:tr>
      <w:tr w:rsidR="003D2CB8" w:rsidRPr="003D2CB8" w14:paraId="3A7EAFBF" w14:textId="77777777" w:rsidTr="007160DC">
        <w:trPr>
          <w:trHeight w:val="292"/>
        </w:trPr>
        <w:tc>
          <w:tcPr>
            <w:tcW w:w="2783" w:type="dxa"/>
            <w:noWrap/>
            <w:hideMark/>
          </w:tcPr>
          <w:p w14:paraId="5E4DEE1D"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Mean 30 °C: Fluctuation (high)</w:t>
            </w:r>
          </w:p>
        </w:tc>
        <w:tc>
          <w:tcPr>
            <w:tcW w:w="1116" w:type="dxa"/>
            <w:noWrap/>
            <w:hideMark/>
          </w:tcPr>
          <w:p w14:paraId="6EB4BC74"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-0.47306</w:t>
            </w:r>
          </w:p>
        </w:tc>
        <w:tc>
          <w:tcPr>
            <w:tcW w:w="1116" w:type="dxa"/>
            <w:noWrap/>
            <w:hideMark/>
          </w:tcPr>
          <w:p w14:paraId="26AE99E4"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0.752176</w:t>
            </w:r>
          </w:p>
        </w:tc>
        <w:tc>
          <w:tcPr>
            <w:tcW w:w="1116" w:type="dxa"/>
            <w:noWrap/>
            <w:hideMark/>
          </w:tcPr>
          <w:p w14:paraId="13527B19"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-0.62892</w:t>
            </w:r>
          </w:p>
        </w:tc>
        <w:tc>
          <w:tcPr>
            <w:tcW w:w="1116" w:type="dxa"/>
            <w:noWrap/>
            <w:hideMark/>
          </w:tcPr>
          <w:p w14:paraId="5E493B8E"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0.529401</w:t>
            </w:r>
          </w:p>
        </w:tc>
      </w:tr>
    </w:tbl>
    <w:p w14:paraId="29290137" w14:textId="77777777" w:rsidR="003D2CB8" w:rsidRPr="003D2CB8" w:rsidRDefault="003D2CB8" w:rsidP="003D2CB8">
      <w:pPr>
        <w:spacing w:line="360" w:lineRule="auto"/>
        <w:rPr>
          <w:rFonts w:ascii="Times New Roman" w:eastAsia="Aptos" w:hAnsi="Times New Roman" w:cs="Times New Roman"/>
          <w:kern w:val="2"/>
          <w:sz w:val="22"/>
          <w:szCs w:val="22"/>
          <w14:ligatures w14:val="standardContextual"/>
        </w:rPr>
      </w:pPr>
      <w:r w:rsidRPr="003D2CB8">
        <w:rPr>
          <w:rFonts w:ascii="Times New Roman" w:eastAsia="Aptos" w:hAnsi="Times New Roman" w:cs="Times New Roman"/>
          <w:kern w:val="2"/>
          <w:sz w:val="22"/>
          <w:szCs w:val="22"/>
          <w14:ligatures w14:val="standardContextual"/>
        </w:rPr>
        <w:t xml:space="preserve">Number of observations = 158; Residual deviance = 173.48; Residual degrees of freedom = </w:t>
      </w:r>
      <w:r w:rsidRPr="003D2CB8">
        <w:rPr>
          <w:rFonts w:ascii="Times New Roman" w:eastAsia="Aptos" w:hAnsi="Times New Roman" w:cs="Times New Roman"/>
          <w:kern w:val="2"/>
          <w14:ligatures w14:val="standardContextual"/>
        </w:rPr>
        <w:t>154</w:t>
      </w:r>
      <w:r w:rsidRPr="003D2CB8">
        <w:rPr>
          <w:rFonts w:ascii="Times New Roman" w:eastAsia="Aptos" w:hAnsi="Times New Roman" w:cs="Times New Roman"/>
          <w:kern w:val="2"/>
          <w:sz w:val="22"/>
          <w:szCs w:val="22"/>
          <w14:ligatures w14:val="standardContextual"/>
        </w:rPr>
        <w:t xml:space="preserve">; Null deviance = </w:t>
      </w:r>
      <w:r w:rsidRPr="003D2CB8">
        <w:rPr>
          <w:rFonts w:ascii="Times New Roman" w:eastAsia="Aptos" w:hAnsi="Times New Roman" w:cs="Times New Roman"/>
          <w:kern w:val="2"/>
          <w14:ligatures w14:val="standardContextual"/>
        </w:rPr>
        <w:t xml:space="preserve">218.93; </w:t>
      </w:r>
      <w:r w:rsidRPr="003D2CB8">
        <w:rPr>
          <w:rFonts w:ascii="Times New Roman" w:eastAsia="Aptos" w:hAnsi="Times New Roman" w:cs="Times New Roman"/>
          <w:kern w:val="2"/>
          <w:sz w:val="22"/>
          <w:szCs w:val="22"/>
          <w14:ligatures w14:val="standardContextual"/>
        </w:rPr>
        <w:t>Null degrees of freedom = 157</w:t>
      </w:r>
    </w:p>
    <w:p w14:paraId="252051C1" w14:textId="77777777" w:rsidR="003D2CB8" w:rsidRPr="003D2CB8" w:rsidRDefault="003D2CB8" w:rsidP="003D2CB8">
      <w:pPr>
        <w:spacing w:line="360" w:lineRule="auto"/>
        <w:rPr>
          <w:rFonts w:ascii="Times New Roman" w:eastAsia="Aptos" w:hAnsi="Times New Roman" w:cs="Times New Roman"/>
          <w:kern w:val="2"/>
          <w14:ligatures w14:val="standardContextual"/>
        </w:rPr>
      </w:pPr>
    </w:p>
    <w:p w14:paraId="63ED2A7C"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br w:type="page"/>
      </w:r>
    </w:p>
    <w:p w14:paraId="1C83BAEE" w14:textId="05C3590A" w:rsidR="003D2CB8" w:rsidRPr="003D2CB8" w:rsidRDefault="003D2CB8" w:rsidP="003D2CB8">
      <w:pPr>
        <w:spacing w:line="360"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lastRenderedPageBreak/>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S3: Analyses of deviance results, survival to pupation following exposure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-treated diet</w:t>
      </w:r>
    </w:p>
    <w:tbl>
      <w:tblPr>
        <w:tblStyle w:val="TableGrid2"/>
        <w:tblW w:w="0" w:type="auto"/>
        <w:tblLook w:val="04A0" w:firstRow="1" w:lastRow="0" w:firstColumn="1" w:lastColumn="0" w:noHBand="0" w:noVBand="1"/>
      </w:tblPr>
      <w:tblGrid>
        <w:gridCol w:w="3325"/>
        <w:gridCol w:w="1620"/>
        <w:gridCol w:w="1080"/>
        <w:gridCol w:w="1530"/>
      </w:tblGrid>
      <w:tr w:rsidR="003D2CB8" w:rsidRPr="003D2CB8" w14:paraId="3BFE70B2" w14:textId="77777777" w:rsidTr="007160DC">
        <w:trPr>
          <w:trHeight w:val="292"/>
        </w:trPr>
        <w:tc>
          <w:tcPr>
            <w:tcW w:w="3325" w:type="dxa"/>
            <w:noWrap/>
            <w:hideMark/>
          </w:tcPr>
          <w:p w14:paraId="04A6F4D0" w14:textId="77777777" w:rsidR="003D2CB8" w:rsidRPr="003D2CB8" w:rsidRDefault="003D2CB8" w:rsidP="003D2CB8">
            <w:pPr>
              <w:spacing w:line="360" w:lineRule="auto"/>
              <w:jc w:val="center"/>
              <w:rPr>
                <w:rFonts w:ascii="Times New Roman" w:hAnsi="Times New Roman"/>
                <w:sz w:val="22"/>
                <w:szCs w:val="22"/>
              </w:rPr>
            </w:pPr>
          </w:p>
        </w:tc>
        <w:tc>
          <w:tcPr>
            <w:tcW w:w="1620" w:type="dxa"/>
            <w:noWrap/>
            <w:hideMark/>
          </w:tcPr>
          <w:p w14:paraId="140A7375"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χ²</w:t>
            </w:r>
          </w:p>
        </w:tc>
        <w:tc>
          <w:tcPr>
            <w:tcW w:w="1080" w:type="dxa"/>
            <w:noWrap/>
            <w:hideMark/>
          </w:tcPr>
          <w:p w14:paraId="6FFC0334" w14:textId="77777777" w:rsidR="003D2CB8" w:rsidRPr="003D2CB8" w:rsidRDefault="003D2CB8" w:rsidP="003D2CB8">
            <w:pPr>
              <w:spacing w:line="360" w:lineRule="auto"/>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530" w:type="dxa"/>
            <w:noWrap/>
            <w:hideMark/>
          </w:tcPr>
          <w:p w14:paraId="3213C878"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p</w:t>
            </w:r>
          </w:p>
        </w:tc>
      </w:tr>
      <w:tr w:rsidR="003D2CB8" w:rsidRPr="003D2CB8" w14:paraId="289D2AAC" w14:textId="77777777" w:rsidTr="007160DC">
        <w:trPr>
          <w:trHeight w:val="292"/>
        </w:trPr>
        <w:tc>
          <w:tcPr>
            <w:tcW w:w="3325" w:type="dxa"/>
            <w:noWrap/>
            <w:hideMark/>
          </w:tcPr>
          <w:p w14:paraId="2B3632FC"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Mean Temperature</w:t>
            </w:r>
          </w:p>
        </w:tc>
        <w:tc>
          <w:tcPr>
            <w:tcW w:w="1620" w:type="dxa"/>
            <w:noWrap/>
            <w:hideMark/>
          </w:tcPr>
          <w:p w14:paraId="594EAA9D"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44.13117</w:t>
            </w:r>
          </w:p>
        </w:tc>
        <w:tc>
          <w:tcPr>
            <w:tcW w:w="1080" w:type="dxa"/>
            <w:noWrap/>
            <w:hideMark/>
          </w:tcPr>
          <w:p w14:paraId="39F4244C"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66215A96"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3.07E-11</w:t>
            </w:r>
          </w:p>
        </w:tc>
      </w:tr>
      <w:tr w:rsidR="003D2CB8" w:rsidRPr="003D2CB8" w14:paraId="53E6DF31" w14:textId="77777777" w:rsidTr="007160DC">
        <w:trPr>
          <w:trHeight w:val="292"/>
        </w:trPr>
        <w:tc>
          <w:tcPr>
            <w:tcW w:w="3325" w:type="dxa"/>
            <w:noWrap/>
            <w:hideMark/>
          </w:tcPr>
          <w:p w14:paraId="307ADDD4"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Temperature Fluctuation</w:t>
            </w:r>
          </w:p>
        </w:tc>
        <w:tc>
          <w:tcPr>
            <w:tcW w:w="1620" w:type="dxa"/>
            <w:noWrap/>
            <w:hideMark/>
          </w:tcPr>
          <w:p w14:paraId="749CE395"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0.123608</w:t>
            </w:r>
          </w:p>
        </w:tc>
        <w:tc>
          <w:tcPr>
            <w:tcW w:w="1080" w:type="dxa"/>
            <w:noWrap/>
            <w:hideMark/>
          </w:tcPr>
          <w:p w14:paraId="41D3B59A"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71EAB321"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0.725154</w:t>
            </w:r>
          </w:p>
        </w:tc>
      </w:tr>
      <w:tr w:rsidR="003D2CB8" w:rsidRPr="003D2CB8" w14:paraId="56E1F2D5" w14:textId="77777777" w:rsidTr="007160DC">
        <w:trPr>
          <w:trHeight w:val="292"/>
        </w:trPr>
        <w:tc>
          <w:tcPr>
            <w:tcW w:w="3325" w:type="dxa"/>
            <w:noWrap/>
            <w:hideMark/>
          </w:tcPr>
          <w:p w14:paraId="5B0D2B59"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Mean Temperature: Temperature Fluctuation</w:t>
            </w:r>
          </w:p>
        </w:tc>
        <w:tc>
          <w:tcPr>
            <w:tcW w:w="1620" w:type="dxa"/>
            <w:noWrap/>
            <w:hideMark/>
          </w:tcPr>
          <w:p w14:paraId="2344D94A"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0.396834</w:t>
            </w:r>
          </w:p>
        </w:tc>
        <w:tc>
          <w:tcPr>
            <w:tcW w:w="1080" w:type="dxa"/>
            <w:noWrap/>
            <w:hideMark/>
          </w:tcPr>
          <w:p w14:paraId="2350AB33"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68C489A8" w14:textId="77777777" w:rsidR="003D2CB8" w:rsidRPr="003D2CB8" w:rsidRDefault="003D2CB8" w:rsidP="003D2CB8">
            <w:pPr>
              <w:spacing w:line="360" w:lineRule="auto"/>
              <w:jc w:val="center"/>
              <w:rPr>
                <w:rFonts w:ascii="Times New Roman" w:hAnsi="Times New Roman"/>
                <w:sz w:val="22"/>
                <w:szCs w:val="22"/>
              </w:rPr>
            </w:pPr>
            <w:r w:rsidRPr="003D2CB8">
              <w:rPr>
                <w:rFonts w:ascii="Times New Roman" w:hAnsi="Times New Roman"/>
                <w:sz w:val="22"/>
                <w:szCs w:val="22"/>
              </w:rPr>
              <w:t>0.528729</w:t>
            </w:r>
          </w:p>
        </w:tc>
      </w:tr>
    </w:tbl>
    <w:p w14:paraId="352DB86F" w14:textId="77777777" w:rsidR="003D2CB8" w:rsidRPr="003D2CB8" w:rsidRDefault="003D2CB8" w:rsidP="003D2CB8">
      <w:pPr>
        <w:spacing w:line="360" w:lineRule="auto"/>
        <w:rPr>
          <w:rFonts w:ascii="Times New Roman" w:eastAsia="Aptos" w:hAnsi="Times New Roman" w:cs="Times New Roman"/>
          <w:b/>
          <w:bCs/>
          <w:kern w:val="2"/>
          <w14:ligatures w14:val="standardContextual"/>
        </w:rPr>
      </w:pPr>
    </w:p>
    <w:p w14:paraId="3609591C" w14:textId="2E6EC80A"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S4:</w:t>
      </w:r>
      <w:r w:rsidRPr="003D2CB8">
        <w:rPr>
          <w:rFonts w:ascii="Times New Roman" w:eastAsia="Aptos" w:hAnsi="Times New Roman" w:cs="Times New Roman"/>
          <w:b/>
          <w:bCs/>
          <w:kern w:val="2"/>
          <w14:ligatures w14:val="standardContextual"/>
        </w:rPr>
        <w:t xml:space="preserve"> </w:t>
      </w:r>
      <w:r w:rsidRPr="003D2CB8">
        <w:rPr>
          <w:rFonts w:ascii="Times New Roman" w:eastAsia="Aptos" w:hAnsi="Times New Roman" w:cs="Times New Roman"/>
          <w:kern w:val="2"/>
          <w14:ligatures w14:val="standardContextual"/>
        </w:rPr>
        <w:t xml:space="preserve">Analyses of deviance results, survival to adult eclosion following exposure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-treated diet</w:t>
      </w:r>
    </w:p>
    <w:tbl>
      <w:tblPr>
        <w:tblStyle w:val="TableGrid2"/>
        <w:tblW w:w="0" w:type="auto"/>
        <w:tblLook w:val="04A0" w:firstRow="1" w:lastRow="0" w:firstColumn="1" w:lastColumn="0" w:noHBand="0" w:noVBand="1"/>
      </w:tblPr>
      <w:tblGrid>
        <w:gridCol w:w="2965"/>
        <w:gridCol w:w="1350"/>
        <w:gridCol w:w="810"/>
        <w:gridCol w:w="1530"/>
      </w:tblGrid>
      <w:tr w:rsidR="003D2CB8" w:rsidRPr="003D2CB8" w14:paraId="46B6F7B6" w14:textId="77777777" w:rsidTr="007160DC">
        <w:trPr>
          <w:trHeight w:val="292"/>
        </w:trPr>
        <w:tc>
          <w:tcPr>
            <w:tcW w:w="2965" w:type="dxa"/>
            <w:noWrap/>
            <w:hideMark/>
          </w:tcPr>
          <w:p w14:paraId="1FAC5865" w14:textId="77777777" w:rsidR="003D2CB8" w:rsidRPr="003D2CB8" w:rsidRDefault="003D2CB8" w:rsidP="003D2CB8">
            <w:pPr>
              <w:jc w:val="center"/>
              <w:rPr>
                <w:rFonts w:ascii="Times New Roman" w:hAnsi="Times New Roman"/>
                <w:sz w:val="22"/>
                <w:szCs w:val="22"/>
              </w:rPr>
            </w:pPr>
          </w:p>
        </w:tc>
        <w:tc>
          <w:tcPr>
            <w:tcW w:w="1350" w:type="dxa"/>
            <w:noWrap/>
            <w:hideMark/>
          </w:tcPr>
          <w:p w14:paraId="31C7F0A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χ²</w:t>
            </w:r>
          </w:p>
        </w:tc>
        <w:tc>
          <w:tcPr>
            <w:tcW w:w="810" w:type="dxa"/>
            <w:noWrap/>
            <w:hideMark/>
          </w:tcPr>
          <w:p w14:paraId="5E675DCD"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530" w:type="dxa"/>
            <w:noWrap/>
            <w:hideMark/>
          </w:tcPr>
          <w:p w14:paraId="3E86715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58147440" w14:textId="77777777" w:rsidTr="007160DC">
        <w:trPr>
          <w:trHeight w:val="292"/>
        </w:trPr>
        <w:tc>
          <w:tcPr>
            <w:tcW w:w="2965" w:type="dxa"/>
            <w:noWrap/>
            <w:hideMark/>
          </w:tcPr>
          <w:p w14:paraId="7449EA8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350" w:type="dxa"/>
            <w:noWrap/>
            <w:hideMark/>
          </w:tcPr>
          <w:p w14:paraId="52B79FC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32.25417</w:t>
            </w:r>
          </w:p>
        </w:tc>
        <w:tc>
          <w:tcPr>
            <w:tcW w:w="810" w:type="dxa"/>
            <w:noWrap/>
            <w:hideMark/>
          </w:tcPr>
          <w:p w14:paraId="697961A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70A3D44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1.35E-08</w:t>
            </w:r>
          </w:p>
        </w:tc>
      </w:tr>
      <w:tr w:rsidR="003D2CB8" w:rsidRPr="003D2CB8" w14:paraId="3CCD0A68" w14:textId="77777777" w:rsidTr="007160DC">
        <w:trPr>
          <w:trHeight w:val="292"/>
        </w:trPr>
        <w:tc>
          <w:tcPr>
            <w:tcW w:w="2965" w:type="dxa"/>
            <w:noWrap/>
            <w:hideMark/>
          </w:tcPr>
          <w:p w14:paraId="23BC92D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350" w:type="dxa"/>
            <w:noWrap/>
            <w:hideMark/>
          </w:tcPr>
          <w:p w14:paraId="145A28E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0.419526</w:t>
            </w:r>
          </w:p>
        </w:tc>
        <w:tc>
          <w:tcPr>
            <w:tcW w:w="810" w:type="dxa"/>
            <w:noWrap/>
            <w:hideMark/>
          </w:tcPr>
          <w:p w14:paraId="61E02E3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7059B6F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0.517174</w:t>
            </w:r>
          </w:p>
        </w:tc>
      </w:tr>
      <w:tr w:rsidR="003D2CB8" w:rsidRPr="003D2CB8" w14:paraId="44D4AA03" w14:textId="77777777" w:rsidTr="007160DC">
        <w:trPr>
          <w:trHeight w:val="292"/>
        </w:trPr>
        <w:tc>
          <w:tcPr>
            <w:tcW w:w="2965" w:type="dxa"/>
            <w:noWrap/>
            <w:hideMark/>
          </w:tcPr>
          <w:p w14:paraId="2115082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Exposure</w:t>
            </w:r>
          </w:p>
        </w:tc>
        <w:tc>
          <w:tcPr>
            <w:tcW w:w="1350" w:type="dxa"/>
            <w:noWrap/>
            <w:hideMark/>
          </w:tcPr>
          <w:p w14:paraId="3EE7A2B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104.2765</w:t>
            </w:r>
          </w:p>
        </w:tc>
        <w:tc>
          <w:tcPr>
            <w:tcW w:w="810" w:type="dxa"/>
            <w:noWrap/>
            <w:hideMark/>
          </w:tcPr>
          <w:p w14:paraId="575AA77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4BD8522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1.76E-24</w:t>
            </w:r>
          </w:p>
        </w:tc>
      </w:tr>
      <w:tr w:rsidR="003D2CB8" w:rsidRPr="003D2CB8" w14:paraId="11C4B36A" w14:textId="77777777" w:rsidTr="007160DC">
        <w:trPr>
          <w:trHeight w:val="292"/>
        </w:trPr>
        <w:tc>
          <w:tcPr>
            <w:tcW w:w="2965" w:type="dxa"/>
            <w:noWrap/>
            <w:hideMark/>
          </w:tcPr>
          <w:p w14:paraId="2D8B1AF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w:t>
            </w:r>
          </w:p>
        </w:tc>
        <w:tc>
          <w:tcPr>
            <w:tcW w:w="1350" w:type="dxa"/>
            <w:noWrap/>
            <w:hideMark/>
          </w:tcPr>
          <w:p w14:paraId="4C975D5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1.118827</w:t>
            </w:r>
          </w:p>
        </w:tc>
        <w:tc>
          <w:tcPr>
            <w:tcW w:w="810" w:type="dxa"/>
            <w:noWrap/>
            <w:hideMark/>
          </w:tcPr>
          <w:p w14:paraId="65E3942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66B6E6E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0.290171</w:t>
            </w:r>
          </w:p>
        </w:tc>
      </w:tr>
      <w:tr w:rsidR="003D2CB8" w:rsidRPr="003D2CB8" w14:paraId="5DDA674C" w14:textId="77777777" w:rsidTr="007160DC">
        <w:trPr>
          <w:trHeight w:val="292"/>
        </w:trPr>
        <w:tc>
          <w:tcPr>
            <w:tcW w:w="2965" w:type="dxa"/>
            <w:noWrap/>
            <w:hideMark/>
          </w:tcPr>
          <w:p w14:paraId="4223A34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Exposure</w:t>
            </w:r>
          </w:p>
        </w:tc>
        <w:tc>
          <w:tcPr>
            <w:tcW w:w="1350" w:type="dxa"/>
            <w:noWrap/>
            <w:hideMark/>
          </w:tcPr>
          <w:p w14:paraId="6C3BB65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8.614983</w:t>
            </w:r>
          </w:p>
        </w:tc>
        <w:tc>
          <w:tcPr>
            <w:tcW w:w="810" w:type="dxa"/>
            <w:noWrap/>
            <w:hideMark/>
          </w:tcPr>
          <w:p w14:paraId="49CF998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3C427DA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0.003334</w:t>
            </w:r>
          </w:p>
        </w:tc>
      </w:tr>
      <w:tr w:rsidR="003D2CB8" w:rsidRPr="003D2CB8" w14:paraId="75BF73CF" w14:textId="77777777" w:rsidTr="007160DC">
        <w:trPr>
          <w:trHeight w:val="292"/>
        </w:trPr>
        <w:tc>
          <w:tcPr>
            <w:tcW w:w="2965" w:type="dxa"/>
            <w:noWrap/>
            <w:hideMark/>
          </w:tcPr>
          <w:p w14:paraId="1EB9B85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 Exposure</w:t>
            </w:r>
          </w:p>
        </w:tc>
        <w:tc>
          <w:tcPr>
            <w:tcW w:w="1350" w:type="dxa"/>
            <w:noWrap/>
            <w:hideMark/>
          </w:tcPr>
          <w:p w14:paraId="55E17A0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0.488822</w:t>
            </w:r>
          </w:p>
        </w:tc>
        <w:tc>
          <w:tcPr>
            <w:tcW w:w="810" w:type="dxa"/>
            <w:noWrap/>
            <w:hideMark/>
          </w:tcPr>
          <w:p w14:paraId="461366F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7162C8D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0.484453</w:t>
            </w:r>
          </w:p>
        </w:tc>
      </w:tr>
      <w:tr w:rsidR="003D2CB8" w:rsidRPr="003D2CB8" w14:paraId="54ED5930" w14:textId="77777777" w:rsidTr="007160DC">
        <w:trPr>
          <w:trHeight w:val="292"/>
        </w:trPr>
        <w:tc>
          <w:tcPr>
            <w:tcW w:w="2965" w:type="dxa"/>
            <w:noWrap/>
            <w:hideMark/>
          </w:tcPr>
          <w:p w14:paraId="4CCAC3B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 Exposure</w:t>
            </w:r>
          </w:p>
        </w:tc>
        <w:tc>
          <w:tcPr>
            <w:tcW w:w="1350" w:type="dxa"/>
            <w:noWrap/>
            <w:hideMark/>
          </w:tcPr>
          <w:p w14:paraId="19C2EC2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1.195432</w:t>
            </w:r>
          </w:p>
        </w:tc>
        <w:tc>
          <w:tcPr>
            <w:tcW w:w="810" w:type="dxa"/>
            <w:noWrap/>
            <w:hideMark/>
          </w:tcPr>
          <w:p w14:paraId="65EAF94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026AC3F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0.274237</w:t>
            </w:r>
          </w:p>
        </w:tc>
      </w:tr>
    </w:tbl>
    <w:p w14:paraId="30835A96"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3A36F64C" w14:textId="03C477F3"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S5:</w:t>
      </w:r>
      <w:r w:rsidRPr="003D2CB8">
        <w:rPr>
          <w:rFonts w:ascii="Times New Roman" w:eastAsia="Aptos" w:hAnsi="Times New Roman" w:cs="Times New Roman"/>
          <w:b/>
          <w:bCs/>
          <w:kern w:val="2"/>
          <w14:ligatures w14:val="standardContextual"/>
        </w:rPr>
        <w:t xml:space="preserve"> </w:t>
      </w:r>
      <w:r w:rsidRPr="003D2CB8">
        <w:rPr>
          <w:rFonts w:ascii="Times New Roman" w:eastAsia="Aptos" w:hAnsi="Times New Roman" w:cs="Times New Roman"/>
          <w:kern w:val="2"/>
          <w14:ligatures w14:val="standardContextual"/>
        </w:rPr>
        <w:t xml:space="preserve">Simple effects of mean temperature and exposure on survival to adult eclosion following exposure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-treated diet</w:t>
      </w:r>
    </w:p>
    <w:tbl>
      <w:tblPr>
        <w:tblStyle w:val="TableGrid2"/>
        <w:tblW w:w="8725" w:type="dxa"/>
        <w:tblLook w:val="04A0" w:firstRow="1" w:lastRow="0" w:firstColumn="1" w:lastColumn="0" w:noHBand="0" w:noVBand="1"/>
      </w:tblPr>
      <w:tblGrid>
        <w:gridCol w:w="1431"/>
        <w:gridCol w:w="1325"/>
        <w:gridCol w:w="1047"/>
        <w:gridCol w:w="1054"/>
        <w:gridCol w:w="1141"/>
        <w:gridCol w:w="608"/>
        <w:gridCol w:w="1140"/>
        <w:gridCol w:w="1140"/>
      </w:tblGrid>
      <w:tr w:rsidR="003D2CB8" w:rsidRPr="003D2CB8" w14:paraId="38C32B63" w14:textId="77777777" w:rsidTr="001242D1">
        <w:trPr>
          <w:trHeight w:val="292"/>
        </w:trPr>
        <w:tc>
          <w:tcPr>
            <w:tcW w:w="1431" w:type="dxa"/>
            <w:noWrap/>
            <w:hideMark/>
          </w:tcPr>
          <w:p w14:paraId="6993983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Contrast</w:t>
            </w:r>
          </w:p>
        </w:tc>
        <w:tc>
          <w:tcPr>
            <w:tcW w:w="1258" w:type="dxa"/>
            <w:noWrap/>
            <w:hideMark/>
          </w:tcPr>
          <w:p w14:paraId="5E43C20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983" w:type="dxa"/>
          </w:tcPr>
          <w:p w14:paraId="6876B7D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Exposure</w:t>
            </w:r>
          </w:p>
        </w:tc>
        <w:tc>
          <w:tcPr>
            <w:tcW w:w="1054" w:type="dxa"/>
            <w:noWrap/>
            <w:hideMark/>
          </w:tcPr>
          <w:p w14:paraId="2D78A42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Odds</w:t>
            </w:r>
          </w:p>
          <w:p w14:paraId="083D4FB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Ratio</w:t>
            </w:r>
          </w:p>
        </w:tc>
        <w:tc>
          <w:tcPr>
            <w:tcW w:w="1141" w:type="dxa"/>
            <w:noWrap/>
            <w:hideMark/>
          </w:tcPr>
          <w:p w14:paraId="3328157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w:t>
            </w:r>
          </w:p>
        </w:tc>
        <w:tc>
          <w:tcPr>
            <w:tcW w:w="578" w:type="dxa"/>
            <w:noWrap/>
            <w:hideMark/>
          </w:tcPr>
          <w:p w14:paraId="23CD5FD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Null</w:t>
            </w:r>
          </w:p>
        </w:tc>
        <w:tc>
          <w:tcPr>
            <w:tcW w:w="1140" w:type="dxa"/>
            <w:noWrap/>
            <w:hideMark/>
          </w:tcPr>
          <w:p w14:paraId="18E25F2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z</w:t>
            </w:r>
          </w:p>
        </w:tc>
        <w:tc>
          <w:tcPr>
            <w:tcW w:w="1140" w:type="dxa"/>
            <w:noWrap/>
            <w:hideMark/>
          </w:tcPr>
          <w:p w14:paraId="3F68F67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4D7075E6" w14:textId="77777777" w:rsidTr="001242D1">
        <w:trPr>
          <w:trHeight w:val="332"/>
        </w:trPr>
        <w:tc>
          <w:tcPr>
            <w:tcW w:w="1431" w:type="dxa"/>
            <w:noWrap/>
            <w:hideMark/>
          </w:tcPr>
          <w:p w14:paraId="326442BE"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r w:rsidRPr="003D2CB8">
              <w:rPr>
                <w:rFonts w:ascii="Times New Roman" w:hAnsi="Times New Roman"/>
                <w:sz w:val="22"/>
                <w:szCs w:val="22"/>
              </w:rPr>
              <w:t xml:space="preserve"> / No </w:t>
            </w:r>
            <w:proofErr w:type="spellStart"/>
            <w:r w:rsidRPr="003D2CB8">
              <w:rPr>
                <w:rFonts w:ascii="Times New Roman" w:hAnsi="Times New Roman"/>
                <w:sz w:val="22"/>
                <w:szCs w:val="22"/>
              </w:rPr>
              <w:t>Btk</w:t>
            </w:r>
            <w:proofErr w:type="spellEnd"/>
          </w:p>
        </w:tc>
        <w:tc>
          <w:tcPr>
            <w:tcW w:w="1258" w:type="dxa"/>
            <w:noWrap/>
            <w:hideMark/>
          </w:tcPr>
          <w:p w14:paraId="4B613B5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w:t>
            </w:r>
          </w:p>
        </w:tc>
        <w:tc>
          <w:tcPr>
            <w:tcW w:w="983" w:type="dxa"/>
          </w:tcPr>
          <w:p w14:paraId="6C2DEA3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054" w:type="dxa"/>
            <w:noWrap/>
            <w:hideMark/>
          </w:tcPr>
          <w:p w14:paraId="387F44F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0.014474</w:t>
            </w:r>
          </w:p>
        </w:tc>
        <w:tc>
          <w:tcPr>
            <w:tcW w:w="1141" w:type="dxa"/>
            <w:noWrap/>
            <w:hideMark/>
          </w:tcPr>
          <w:p w14:paraId="0586148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0.008488</w:t>
            </w:r>
          </w:p>
        </w:tc>
        <w:tc>
          <w:tcPr>
            <w:tcW w:w="578" w:type="dxa"/>
            <w:noWrap/>
            <w:hideMark/>
          </w:tcPr>
          <w:p w14:paraId="03CEFDA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40" w:type="dxa"/>
            <w:noWrap/>
            <w:hideMark/>
          </w:tcPr>
          <w:p w14:paraId="36E5AB6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-7.22259</w:t>
            </w:r>
          </w:p>
        </w:tc>
        <w:tc>
          <w:tcPr>
            <w:tcW w:w="1140" w:type="dxa"/>
            <w:noWrap/>
            <w:hideMark/>
          </w:tcPr>
          <w:p w14:paraId="23ECC5E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5.1E-13</w:t>
            </w:r>
          </w:p>
        </w:tc>
      </w:tr>
      <w:tr w:rsidR="003D2CB8" w:rsidRPr="003D2CB8" w14:paraId="2F9807C1" w14:textId="77777777" w:rsidTr="001242D1">
        <w:trPr>
          <w:trHeight w:val="350"/>
        </w:trPr>
        <w:tc>
          <w:tcPr>
            <w:tcW w:w="1431" w:type="dxa"/>
            <w:noWrap/>
            <w:hideMark/>
          </w:tcPr>
          <w:p w14:paraId="6E67C9A0"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r w:rsidRPr="003D2CB8">
              <w:rPr>
                <w:rFonts w:ascii="Times New Roman" w:hAnsi="Times New Roman"/>
                <w:sz w:val="22"/>
                <w:szCs w:val="22"/>
              </w:rPr>
              <w:t xml:space="preserve"> / No </w:t>
            </w:r>
            <w:proofErr w:type="spellStart"/>
            <w:r w:rsidRPr="003D2CB8">
              <w:rPr>
                <w:rFonts w:ascii="Times New Roman" w:hAnsi="Times New Roman"/>
                <w:sz w:val="22"/>
                <w:szCs w:val="22"/>
              </w:rPr>
              <w:t>Btk</w:t>
            </w:r>
            <w:proofErr w:type="spellEnd"/>
          </w:p>
        </w:tc>
        <w:tc>
          <w:tcPr>
            <w:tcW w:w="1258" w:type="dxa"/>
            <w:noWrap/>
            <w:hideMark/>
          </w:tcPr>
          <w:p w14:paraId="1EAEED7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w:t>
            </w:r>
          </w:p>
        </w:tc>
        <w:tc>
          <w:tcPr>
            <w:tcW w:w="983" w:type="dxa"/>
          </w:tcPr>
          <w:p w14:paraId="37D9EA0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054" w:type="dxa"/>
            <w:noWrap/>
            <w:hideMark/>
          </w:tcPr>
          <w:p w14:paraId="3DF477B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0.167499</w:t>
            </w:r>
          </w:p>
        </w:tc>
        <w:tc>
          <w:tcPr>
            <w:tcW w:w="1141" w:type="dxa"/>
            <w:noWrap/>
            <w:hideMark/>
          </w:tcPr>
          <w:p w14:paraId="66A1B1D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0.087745</w:t>
            </w:r>
          </w:p>
        </w:tc>
        <w:tc>
          <w:tcPr>
            <w:tcW w:w="578" w:type="dxa"/>
            <w:noWrap/>
            <w:hideMark/>
          </w:tcPr>
          <w:p w14:paraId="6431A4A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40" w:type="dxa"/>
            <w:noWrap/>
            <w:hideMark/>
          </w:tcPr>
          <w:p w14:paraId="5F86A96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-3.41085</w:t>
            </w:r>
          </w:p>
        </w:tc>
        <w:tc>
          <w:tcPr>
            <w:tcW w:w="1140" w:type="dxa"/>
            <w:noWrap/>
            <w:hideMark/>
          </w:tcPr>
          <w:p w14:paraId="4C1DD59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0.000648</w:t>
            </w:r>
          </w:p>
        </w:tc>
      </w:tr>
      <w:tr w:rsidR="003D2CB8" w:rsidRPr="003D2CB8" w14:paraId="073E1968" w14:textId="77777777" w:rsidTr="001242D1">
        <w:trPr>
          <w:trHeight w:val="620"/>
        </w:trPr>
        <w:tc>
          <w:tcPr>
            <w:tcW w:w="1431" w:type="dxa"/>
            <w:noWrap/>
          </w:tcPr>
          <w:p w14:paraId="766E414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258" w:type="dxa"/>
            <w:noWrap/>
          </w:tcPr>
          <w:p w14:paraId="7ECBAD5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983" w:type="dxa"/>
          </w:tcPr>
          <w:p w14:paraId="66C5CD6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No</w:t>
            </w:r>
          </w:p>
          <w:p w14:paraId="4D64D5EF"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p>
        </w:tc>
        <w:tc>
          <w:tcPr>
            <w:tcW w:w="1054" w:type="dxa"/>
            <w:noWrap/>
          </w:tcPr>
          <w:p w14:paraId="3070078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0.805387</w:t>
            </w:r>
          </w:p>
        </w:tc>
        <w:tc>
          <w:tcPr>
            <w:tcW w:w="1141" w:type="dxa"/>
            <w:noWrap/>
          </w:tcPr>
          <w:p w14:paraId="54DE318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0.556987</w:t>
            </w:r>
          </w:p>
        </w:tc>
        <w:tc>
          <w:tcPr>
            <w:tcW w:w="578" w:type="dxa"/>
            <w:noWrap/>
          </w:tcPr>
          <w:p w14:paraId="6B1F775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40" w:type="dxa"/>
            <w:noWrap/>
          </w:tcPr>
          <w:p w14:paraId="31330AC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-0.31295</w:t>
            </w:r>
          </w:p>
        </w:tc>
        <w:tc>
          <w:tcPr>
            <w:tcW w:w="1140" w:type="dxa"/>
            <w:noWrap/>
          </w:tcPr>
          <w:p w14:paraId="0E30F54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0.754315</w:t>
            </w:r>
          </w:p>
        </w:tc>
      </w:tr>
      <w:tr w:rsidR="003D2CB8" w:rsidRPr="003D2CB8" w14:paraId="087DC3F6" w14:textId="77777777" w:rsidTr="001242D1">
        <w:trPr>
          <w:trHeight w:val="620"/>
        </w:trPr>
        <w:tc>
          <w:tcPr>
            <w:tcW w:w="1431" w:type="dxa"/>
            <w:noWrap/>
          </w:tcPr>
          <w:p w14:paraId="74616D3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258" w:type="dxa"/>
            <w:noWrap/>
          </w:tcPr>
          <w:p w14:paraId="58A8C1C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983" w:type="dxa"/>
          </w:tcPr>
          <w:p w14:paraId="5D1F02FA"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Btk</w:t>
            </w:r>
            <w:proofErr w:type="spellEnd"/>
          </w:p>
        </w:tc>
        <w:tc>
          <w:tcPr>
            <w:tcW w:w="1054" w:type="dxa"/>
            <w:noWrap/>
          </w:tcPr>
          <w:p w14:paraId="09C20B3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9.320134</w:t>
            </w:r>
          </w:p>
        </w:tc>
        <w:tc>
          <w:tcPr>
            <w:tcW w:w="1141" w:type="dxa"/>
            <w:noWrap/>
          </w:tcPr>
          <w:p w14:paraId="7433E62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3.491783</w:t>
            </w:r>
          </w:p>
        </w:tc>
        <w:tc>
          <w:tcPr>
            <w:tcW w:w="578" w:type="dxa"/>
            <w:noWrap/>
          </w:tcPr>
          <w:p w14:paraId="061195C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40" w:type="dxa"/>
            <w:noWrap/>
          </w:tcPr>
          <w:p w14:paraId="6BACAA5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5.958042</w:t>
            </w:r>
          </w:p>
        </w:tc>
        <w:tc>
          <w:tcPr>
            <w:tcW w:w="1140" w:type="dxa"/>
            <w:noWrap/>
          </w:tcPr>
          <w:p w14:paraId="5A0EE54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2.55E-09</w:t>
            </w:r>
          </w:p>
        </w:tc>
      </w:tr>
    </w:tbl>
    <w:p w14:paraId="5BD36392"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579FC283"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br w:type="page"/>
      </w:r>
    </w:p>
    <w:p w14:paraId="26F5F9B4" w14:textId="0E664D11"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lastRenderedPageBreak/>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S6: Likelihood ratio test results, effect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on development time between hatch and pupation</w:t>
      </w:r>
    </w:p>
    <w:tbl>
      <w:tblPr>
        <w:tblStyle w:val="TableGrid2"/>
        <w:tblW w:w="0" w:type="auto"/>
        <w:tblLook w:val="04A0" w:firstRow="1" w:lastRow="0" w:firstColumn="1" w:lastColumn="0" w:noHBand="0" w:noVBand="1"/>
      </w:tblPr>
      <w:tblGrid>
        <w:gridCol w:w="1425"/>
        <w:gridCol w:w="1447"/>
        <w:gridCol w:w="1661"/>
        <w:gridCol w:w="1280"/>
        <w:gridCol w:w="1397"/>
        <w:gridCol w:w="1420"/>
      </w:tblGrid>
      <w:tr w:rsidR="003D2CB8" w:rsidRPr="003D2CB8" w14:paraId="7E57C231" w14:textId="77777777" w:rsidTr="007160DC">
        <w:tc>
          <w:tcPr>
            <w:tcW w:w="1463" w:type="dxa"/>
          </w:tcPr>
          <w:p w14:paraId="4579274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Regime</w:t>
            </w:r>
          </w:p>
        </w:tc>
        <w:tc>
          <w:tcPr>
            <w:tcW w:w="1596" w:type="dxa"/>
          </w:tcPr>
          <w:p w14:paraId="53E40A0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Full model</w:t>
            </w:r>
          </w:p>
        </w:tc>
        <w:tc>
          <w:tcPr>
            <w:tcW w:w="1909" w:type="dxa"/>
          </w:tcPr>
          <w:p w14:paraId="6E60D24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Nested model</w:t>
            </w:r>
          </w:p>
        </w:tc>
        <w:tc>
          <w:tcPr>
            <w:tcW w:w="1327" w:type="dxa"/>
          </w:tcPr>
          <w:p w14:paraId="1370E38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Difference in degrees of freedom</w:t>
            </w:r>
          </w:p>
        </w:tc>
        <w:tc>
          <w:tcPr>
            <w:tcW w:w="1530" w:type="dxa"/>
          </w:tcPr>
          <w:p w14:paraId="6CD5D98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χ²</w:t>
            </w:r>
          </w:p>
        </w:tc>
        <w:tc>
          <w:tcPr>
            <w:tcW w:w="1525" w:type="dxa"/>
          </w:tcPr>
          <w:p w14:paraId="630628C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0E59981B" w14:textId="77777777" w:rsidTr="007160DC">
        <w:tc>
          <w:tcPr>
            <w:tcW w:w="1463" w:type="dxa"/>
          </w:tcPr>
          <w:p w14:paraId="07C1D8D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0 °C</w:t>
            </w:r>
          </w:p>
        </w:tc>
        <w:tc>
          <w:tcPr>
            <w:tcW w:w="1596" w:type="dxa"/>
          </w:tcPr>
          <w:p w14:paraId="32A7D66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Exposure</w:t>
            </w:r>
          </w:p>
        </w:tc>
        <w:tc>
          <w:tcPr>
            <w:tcW w:w="1909" w:type="dxa"/>
          </w:tcPr>
          <w:p w14:paraId="6BD9907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1</w:t>
            </w:r>
          </w:p>
        </w:tc>
        <w:tc>
          <w:tcPr>
            <w:tcW w:w="1327" w:type="dxa"/>
          </w:tcPr>
          <w:p w14:paraId="148773D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tcPr>
          <w:p w14:paraId="2B74579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118.7651</w:t>
            </w:r>
          </w:p>
        </w:tc>
        <w:tc>
          <w:tcPr>
            <w:tcW w:w="1525" w:type="dxa"/>
          </w:tcPr>
          <w:p w14:paraId="2950730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1.17894E-27</w:t>
            </w:r>
          </w:p>
        </w:tc>
      </w:tr>
      <w:tr w:rsidR="003D2CB8" w:rsidRPr="003D2CB8" w14:paraId="5168CE5C" w14:textId="77777777" w:rsidTr="007160DC">
        <w:tc>
          <w:tcPr>
            <w:tcW w:w="1463" w:type="dxa"/>
          </w:tcPr>
          <w:p w14:paraId="1E2CFF0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6 °C</w:t>
            </w:r>
          </w:p>
        </w:tc>
        <w:tc>
          <w:tcPr>
            <w:tcW w:w="1596" w:type="dxa"/>
          </w:tcPr>
          <w:p w14:paraId="3F3F8FD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Exposure</w:t>
            </w:r>
          </w:p>
        </w:tc>
        <w:tc>
          <w:tcPr>
            <w:tcW w:w="1909" w:type="dxa"/>
          </w:tcPr>
          <w:p w14:paraId="047F34E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1</w:t>
            </w:r>
          </w:p>
        </w:tc>
        <w:tc>
          <w:tcPr>
            <w:tcW w:w="1327" w:type="dxa"/>
          </w:tcPr>
          <w:p w14:paraId="1F1E5CE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tcPr>
          <w:p w14:paraId="6ADF374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107.1455</w:t>
            </w:r>
          </w:p>
        </w:tc>
        <w:tc>
          <w:tcPr>
            <w:tcW w:w="1525" w:type="dxa"/>
          </w:tcPr>
          <w:p w14:paraId="10596AF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4.1365E-25</w:t>
            </w:r>
          </w:p>
        </w:tc>
      </w:tr>
      <w:tr w:rsidR="003D2CB8" w:rsidRPr="003D2CB8" w14:paraId="7A67FD68" w14:textId="77777777" w:rsidTr="007160DC">
        <w:tc>
          <w:tcPr>
            <w:tcW w:w="1463" w:type="dxa"/>
          </w:tcPr>
          <w:p w14:paraId="3CC1705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0 °C</w:t>
            </w:r>
          </w:p>
        </w:tc>
        <w:tc>
          <w:tcPr>
            <w:tcW w:w="1596" w:type="dxa"/>
          </w:tcPr>
          <w:p w14:paraId="63FFC06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Exposure</w:t>
            </w:r>
          </w:p>
        </w:tc>
        <w:tc>
          <w:tcPr>
            <w:tcW w:w="1909" w:type="dxa"/>
          </w:tcPr>
          <w:p w14:paraId="6585007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1</w:t>
            </w:r>
          </w:p>
        </w:tc>
        <w:tc>
          <w:tcPr>
            <w:tcW w:w="1327" w:type="dxa"/>
          </w:tcPr>
          <w:p w14:paraId="3A70A9C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tcPr>
          <w:p w14:paraId="0F2E267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86.62795</w:t>
            </w:r>
          </w:p>
        </w:tc>
        <w:tc>
          <w:tcPr>
            <w:tcW w:w="1525" w:type="dxa"/>
          </w:tcPr>
          <w:p w14:paraId="7887522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1.30983E-20</w:t>
            </w:r>
          </w:p>
        </w:tc>
      </w:tr>
      <w:tr w:rsidR="003D2CB8" w:rsidRPr="003D2CB8" w14:paraId="38857762" w14:textId="77777777" w:rsidTr="007160DC">
        <w:tc>
          <w:tcPr>
            <w:tcW w:w="1463" w:type="dxa"/>
          </w:tcPr>
          <w:p w14:paraId="02716B3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6 °C</w:t>
            </w:r>
          </w:p>
        </w:tc>
        <w:tc>
          <w:tcPr>
            <w:tcW w:w="1596" w:type="dxa"/>
          </w:tcPr>
          <w:p w14:paraId="542A7D6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Exposure</w:t>
            </w:r>
          </w:p>
        </w:tc>
        <w:tc>
          <w:tcPr>
            <w:tcW w:w="1909" w:type="dxa"/>
          </w:tcPr>
          <w:p w14:paraId="7D1AF97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Days to Pupation ~ 1</w:t>
            </w:r>
          </w:p>
        </w:tc>
        <w:tc>
          <w:tcPr>
            <w:tcW w:w="1327" w:type="dxa"/>
          </w:tcPr>
          <w:p w14:paraId="0EE161E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tcPr>
          <w:p w14:paraId="77750D8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112.8610</w:t>
            </w:r>
          </w:p>
        </w:tc>
        <w:tc>
          <w:tcPr>
            <w:tcW w:w="1525" w:type="dxa"/>
          </w:tcPr>
          <w:p w14:paraId="609468C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2.31441E-26</w:t>
            </w:r>
          </w:p>
        </w:tc>
      </w:tr>
    </w:tbl>
    <w:p w14:paraId="7341CE8E"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3E9E0344" w14:textId="7D125ADE" w:rsidR="003D2CB8" w:rsidRPr="003D2CB8" w:rsidRDefault="003D2CB8" w:rsidP="003D2CB8">
      <w:pPr>
        <w:spacing w:after="160" w:line="278" w:lineRule="auto"/>
        <w:rPr>
          <w:rFonts w:ascii="Times New Roman" w:eastAsia="Aptos" w:hAnsi="Times New Roman" w:cs="Times New Roman"/>
          <w:kern w:val="2"/>
          <w:highlight w:val="yellow"/>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S7: Analyses of deviance results, development time between hatch and pupation for control individuals (not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during the fourth instar)</w:t>
      </w:r>
    </w:p>
    <w:tbl>
      <w:tblPr>
        <w:tblStyle w:val="TableGrid2"/>
        <w:tblW w:w="0" w:type="auto"/>
        <w:tblLook w:val="04A0" w:firstRow="1" w:lastRow="0" w:firstColumn="1" w:lastColumn="0" w:noHBand="0" w:noVBand="1"/>
      </w:tblPr>
      <w:tblGrid>
        <w:gridCol w:w="3325"/>
        <w:gridCol w:w="1440"/>
        <w:gridCol w:w="990"/>
        <w:gridCol w:w="1569"/>
      </w:tblGrid>
      <w:tr w:rsidR="003D2CB8" w:rsidRPr="003D2CB8" w14:paraId="662233A6" w14:textId="77777777" w:rsidTr="007160DC">
        <w:trPr>
          <w:trHeight w:val="292"/>
        </w:trPr>
        <w:tc>
          <w:tcPr>
            <w:tcW w:w="3325" w:type="dxa"/>
            <w:noWrap/>
            <w:hideMark/>
          </w:tcPr>
          <w:p w14:paraId="4EF00DE9" w14:textId="77777777" w:rsidR="003D2CB8" w:rsidRPr="003D2CB8" w:rsidRDefault="003D2CB8" w:rsidP="003D2CB8">
            <w:pPr>
              <w:jc w:val="center"/>
              <w:rPr>
                <w:rFonts w:ascii="Times New Roman" w:hAnsi="Times New Roman"/>
                <w:sz w:val="22"/>
                <w:szCs w:val="22"/>
              </w:rPr>
            </w:pPr>
          </w:p>
        </w:tc>
        <w:tc>
          <w:tcPr>
            <w:tcW w:w="1440" w:type="dxa"/>
            <w:noWrap/>
            <w:hideMark/>
          </w:tcPr>
          <w:p w14:paraId="6A52850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χ²</w:t>
            </w:r>
          </w:p>
        </w:tc>
        <w:tc>
          <w:tcPr>
            <w:tcW w:w="990" w:type="dxa"/>
            <w:noWrap/>
            <w:hideMark/>
          </w:tcPr>
          <w:p w14:paraId="7AC722A7"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569" w:type="dxa"/>
            <w:noWrap/>
            <w:hideMark/>
          </w:tcPr>
          <w:p w14:paraId="4489663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375B7ECE" w14:textId="77777777" w:rsidTr="007160DC">
        <w:trPr>
          <w:trHeight w:val="292"/>
        </w:trPr>
        <w:tc>
          <w:tcPr>
            <w:tcW w:w="3325" w:type="dxa"/>
            <w:noWrap/>
            <w:hideMark/>
          </w:tcPr>
          <w:p w14:paraId="49245CF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440" w:type="dxa"/>
            <w:noWrap/>
            <w:hideMark/>
          </w:tcPr>
          <w:p w14:paraId="130E6A2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1889.241</w:t>
            </w:r>
          </w:p>
        </w:tc>
        <w:tc>
          <w:tcPr>
            <w:tcW w:w="990" w:type="dxa"/>
            <w:noWrap/>
            <w:hideMark/>
          </w:tcPr>
          <w:p w14:paraId="2B0A795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69" w:type="dxa"/>
            <w:noWrap/>
            <w:hideMark/>
          </w:tcPr>
          <w:p w14:paraId="4BDEA48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w:t>
            </w:r>
          </w:p>
        </w:tc>
      </w:tr>
      <w:tr w:rsidR="003D2CB8" w:rsidRPr="003D2CB8" w14:paraId="48634FFD" w14:textId="77777777" w:rsidTr="007160DC">
        <w:trPr>
          <w:trHeight w:val="292"/>
        </w:trPr>
        <w:tc>
          <w:tcPr>
            <w:tcW w:w="3325" w:type="dxa"/>
            <w:noWrap/>
            <w:hideMark/>
          </w:tcPr>
          <w:p w14:paraId="4C1C668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440" w:type="dxa"/>
            <w:noWrap/>
            <w:hideMark/>
          </w:tcPr>
          <w:p w14:paraId="7896EE2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86.56206</w:t>
            </w:r>
          </w:p>
        </w:tc>
        <w:tc>
          <w:tcPr>
            <w:tcW w:w="990" w:type="dxa"/>
            <w:noWrap/>
            <w:hideMark/>
          </w:tcPr>
          <w:p w14:paraId="513B8AE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69" w:type="dxa"/>
            <w:noWrap/>
            <w:hideMark/>
          </w:tcPr>
          <w:p w14:paraId="744CFBC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1.35E-20</w:t>
            </w:r>
          </w:p>
        </w:tc>
      </w:tr>
      <w:tr w:rsidR="003D2CB8" w:rsidRPr="003D2CB8" w14:paraId="294D24F6" w14:textId="77777777" w:rsidTr="007160DC">
        <w:trPr>
          <w:trHeight w:val="292"/>
        </w:trPr>
        <w:tc>
          <w:tcPr>
            <w:tcW w:w="3325" w:type="dxa"/>
            <w:noWrap/>
            <w:hideMark/>
          </w:tcPr>
          <w:p w14:paraId="2500895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w:t>
            </w:r>
          </w:p>
        </w:tc>
        <w:tc>
          <w:tcPr>
            <w:tcW w:w="1440" w:type="dxa"/>
            <w:noWrap/>
            <w:hideMark/>
          </w:tcPr>
          <w:p w14:paraId="20A1555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92.27099</w:t>
            </w:r>
          </w:p>
        </w:tc>
        <w:tc>
          <w:tcPr>
            <w:tcW w:w="990" w:type="dxa"/>
            <w:noWrap/>
            <w:hideMark/>
          </w:tcPr>
          <w:p w14:paraId="68541E8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69" w:type="dxa"/>
            <w:noWrap/>
            <w:hideMark/>
          </w:tcPr>
          <w:p w14:paraId="7E233FA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7.56E-22</w:t>
            </w:r>
          </w:p>
        </w:tc>
      </w:tr>
    </w:tbl>
    <w:p w14:paraId="0F8FB5A1"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1737A72D" w14:textId="3FD4D099"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S8: Analyses of deviance results, development time between hatch and pupation for individuals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-treated diet during the fourth instar</w:t>
      </w:r>
    </w:p>
    <w:tbl>
      <w:tblPr>
        <w:tblStyle w:val="TableGrid2"/>
        <w:tblW w:w="0" w:type="auto"/>
        <w:tblLook w:val="04A0" w:firstRow="1" w:lastRow="0" w:firstColumn="1" w:lastColumn="0" w:noHBand="0" w:noVBand="1"/>
      </w:tblPr>
      <w:tblGrid>
        <w:gridCol w:w="3325"/>
        <w:gridCol w:w="1440"/>
        <w:gridCol w:w="990"/>
        <w:gridCol w:w="1530"/>
      </w:tblGrid>
      <w:tr w:rsidR="003D2CB8" w:rsidRPr="003D2CB8" w14:paraId="5D29C3F0" w14:textId="77777777" w:rsidTr="007160DC">
        <w:trPr>
          <w:trHeight w:val="292"/>
        </w:trPr>
        <w:tc>
          <w:tcPr>
            <w:tcW w:w="3325" w:type="dxa"/>
            <w:noWrap/>
            <w:hideMark/>
          </w:tcPr>
          <w:p w14:paraId="4D1519FA" w14:textId="77777777" w:rsidR="003D2CB8" w:rsidRPr="003D2CB8" w:rsidRDefault="003D2CB8" w:rsidP="003D2CB8">
            <w:pPr>
              <w:jc w:val="center"/>
              <w:rPr>
                <w:rFonts w:ascii="Times New Roman" w:hAnsi="Times New Roman"/>
                <w:sz w:val="22"/>
                <w:szCs w:val="22"/>
              </w:rPr>
            </w:pPr>
          </w:p>
        </w:tc>
        <w:tc>
          <w:tcPr>
            <w:tcW w:w="1440" w:type="dxa"/>
            <w:noWrap/>
            <w:hideMark/>
          </w:tcPr>
          <w:p w14:paraId="3D92613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χ²</w:t>
            </w:r>
          </w:p>
        </w:tc>
        <w:tc>
          <w:tcPr>
            <w:tcW w:w="990" w:type="dxa"/>
            <w:noWrap/>
            <w:hideMark/>
          </w:tcPr>
          <w:p w14:paraId="33A93DB3"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530" w:type="dxa"/>
            <w:noWrap/>
            <w:hideMark/>
          </w:tcPr>
          <w:p w14:paraId="7EB0BC0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64DC2D01" w14:textId="77777777" w:rsidTr="007160DC">
        <w:trPr>
          <w:trHeight w:val="292"/>
        </w:trPr>
        <w:tc>
          <w:tcPr>
            <w:tcW w:w="3325" w:type="dxa"/>
            <w:noWrap/>
            <w:hideMark/>
          </w:tcPr>
          <w:p w14:paraId="264EA9F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440" w:type="dxa"/>
            <w:noWrap/>
            <w:hideMark/>
          </w:tcPr>
          <w:p w14:paraId="32DBA2D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156.5698</w:t>
            </w:r>
          </w:p>
        </w:tc>
        <w:tc>
          <w:tcPr>
            <w:tcW w:w="990" w:type="dxa"/>
            <w:noWrap/>
            <w:hideMark/>
          </w:tcPr>
          <w:p w14:paraId="2F03668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3081210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6.36E-36</w:t>
            </w:r>
          </w:p>
        </w:tc>
      </w:tr>
      <w:tr w:rsidR="003D2CB8" w:rsidRPr="003D2CB8" w14:paraId="7570B658" w14:textId="77777777" w:rsidTr="007160DC">
        <w:trPr>
          <w:trHeight w:val="292"/>
        </w:trPr>
        <w:tc>
          <w:tcPr>
            <w:tcW w:w="3325" w:type="dxa"/>
            <w:noWrap/>
            <w:hideMark/>
          </w:tcPr>
          <w:p w14:paraId="6DB7730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440" w:type="dxa"/>
            <w:noWrap/>
            <w:hideMark/>
          </w:tcPr>
          <w:p w14:paraId="31C5A4F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5.751839</w:t>
            </w:r>
          </w:p>
        </w:tc>
        <w:tc>
          <w:tcPr>
            <w:tcW w:w="990" w:type="dxa"/>
            <w:noWrap/>
            <w:hideMark/>
          </w:tcPr>
          <w:p w14:paraId="0655AF0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20298F7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0.016471</w:t>
            </w:r>
          </w:p>
        </w:tc>
      </w:tr>
      <w:tr w:rsidR="003D2CB8" w:rsidRPr="003D2CB8" w14:paraId="0E29E06C" w14:textId="77777777" w:rsidTr="007160DC">
        <w:trPr>
          <w:trHeight w:val="292"/>
        </w:trPr>
        <w:tc>
          <w:tcPr>
            <w:tcW w:w="3325" w:type="dxa"/>
            <w:noWrap/>
            <w:hideMark/>
          </w:tcPr>
          <w:p w14:paraId="0010351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w:t>
            </w:r>
          </w:p>
        </w:tc>
        <w:tc>
          <w:tcPr>
            <w:tcW w:w="1440" w:type="dxa"/>
            <w:noWrap/>
            <w:hideMark/>
          </w:tcPr>
          <w:p w14:paraId="08D0CAF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23.01294</w:t>
            </w:r>
          </w:p>
        </w:tc>
        <w:tc>
          <w:tcPr>
            <w:tcW w:w="990" w:type="dxa"/>
            <w:noWrap/>
            <w:hideMark/>
          </w:tcPr>
          <w:p w14:paraId="4D07D80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30" w:type="dxa"/>
            <w:noWrap/>
            <w:hideMark/>
          </w:tcPr>
          <w:p w14:paraId="40F83C3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1.61E-06</w:t>
            </w:r>
          </w:p>
        </w:tc>
      </w:tr>
    </w:tbl>
    <w:p w14:paraId="779340AF"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67257547"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br w:type="page"/>
      </w:r>
    </w:p>
    <w:p w14:paraId="231120CD" w14:textId="2FDDD7F9"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lastRenderedPageBreak/>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S9:</w:t>
      </w:r>
      <w:r w:rsidRPr="003D2CB8">
        <w:rPr>
          <w:rFonts w:ascii="Times New Roman" w:eastAsia="Aptos" w:hAnsi="Times New Roman" w:cs="Times New Roman"/>
          <w:b/>
          <w:bCs/>
          <w:kern w:val="2"/>
          <w14:ligatures w14:val="standardContextual"/>
        </w:rPr>
        <w:t xml:space="preserve"> </w:t>
      </w:r>
      <w:r w:rsidRPr="003D2CB8">
        <w:rPr>
          <w:rFonts w:ascii="Times New Roman" w:eastAsia="Aptos" w:hAnsi="Times New Roman" w:cs="Times New Roman"/>
          <w:kern w:val="2"/>
          <w14:ligatures w14:val="standardContextual"/>
        </w:rPr>
        <w:t xml:space="preserve">Simple effects of mean temperature and temperature fluctuation on days to pupation among control larvae (not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during the fourth instar)</w:t>
      </w:r>
    </w:p>
    <w:tbl>
      <w:tblPr>
        <w:tblStyle w:val="TableGrid2"/>
        <w:tblW w:w="8725" w:type="dxa"/>
        <w:tblLook w:val="04A0" w:firstRow="1" w:lastRow="0" w:firstColumn="1" w:lastColumn="0" w:noHBand="0" w:noVBand="1"/>
      </w:tblPr>
      <w:tblGrid>
        <w:gridCol w:w="1459"/>
        <w:gridCol w:w="1325"/>
        <w:gridCol w:w="1325"/>
        <w:gridCol w:w="1041"/>
        <w:gridCol w:w="1041"/>
        <w:gridCol w:w="608"/>
        <w:gridCol w:w="1041"/>
        <w:gridCol w:w="1109"/>
      </w:tblGrid>
      <w:tr w:rsidR="003D2CB8" w:rsidRPr="003D2CB8" w14:paraId="2EDB7C75" w14:textId="77777777" w:rsidTr="001242D1">
        <w:trPr>
          <w:trHeight w:val="292"/>
        </w:trPr>
        <w:tc>
          <w:tcPr>
            <w:tcW w:w="1459" w:type="dxa"/>
            <w:noWrap/>
            <w:hideMark/>
          </w:tcPr>
          <w:p w14:paraId="6324238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Contrast</w:t>
            </w:r>
          </w:p>
        </w:tc>
        <w:tc>
          <w:tcPr>
            <w:tcW w:w="1291" w:type="dxa"/>
            <w:noWrap/>
            <w:hideMark/>
          </w:tcPr>
          <w:p w14:paraId="7C74B23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229" w:type="dxa"/>
          </w:tcPr>
          <w:p w14:paraId="23E5A13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014" w:type="dxa"/>
            <w:noWrap/>
            <w:hideMark/>
          </w:tcPr>
          <w:p w14:paraId="3B66FF3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Ratio</w:t>
            </w:r>
          </w:p>
        </w:tc>
        <w:tc>
          <w:tcPr>
            <w:tcW w:w="1014" w:type="dxa"/>
            <w:noWrap/>
            <w:hideMark/>
          </w:tcPr>
          <w:p w14:paraId="7959D65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w:t>
            </w:r>
          </w:p>
        </w:tc>
        <w:tc>
          <w:tcPr>
            <w:tcW w:w="595" w:type="dxa"/>
            <w:noWrap/>
            <w:hideMark/>
          </w:tcPr>
          <w:p w14:paraId="067FCC8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Null</w:t>
            </w:r>
          </w:p>
        </w:tc>
        <w:tc>
          <w:tcPr>
            <w:tcW w:w="1014" w:type="dxa"/>
            <w:noWrap/>
            <w:hideMark/>
          </w:tcPr>
          <w:p w14:paraId="6FD513B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z</w:t>
            </w:r>
          </w:p>
        </w:tc>
        <w:tc>
          <w:tcPr>
            <w:tcW w:w="1109" w:type="dxa"/>
            <w:noWrap/>
            <w:hideMark/>
          </w:tcPr>
          <w:p w14:paraId="5C61CBF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15B0EBDD" w14:textId="77777777" w:rsidTr="001242D1">
        <w:trPr>
          <w:trHeight w:val="292"/>
        </w:trPr>
        <w:tc>
          <w:tcPr>
            <w:tcW w:w="1459" w:type="dxa"/>
            <w:noWrap/>
            <w:hideMark/>
          </w:tcPr>
          <w:p w14:paraId="35425C4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291" w:type="dxa"/>
            <w:noWrap/>
            <w:hideMark/>
          </w:tcPr>
          <w:p w14:paraId="4DDB36C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Constant</w:t>
            </w:r>
          </w:p>
        </w:tc>
        <w:tc>
          <w:tcPr>
            <w:tcW w:w="1229" w:type="dxa"/>
          </w:tcPr>
          <w:p w14:paraId="6DD2785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014" w:type="dxa"/>
            <w:noWrap/>
            <w:hideMark/>
          </w:tcPr>
          <w:p w14:paraId="3E5EA27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0.715686</w:t>
            </w:r>
          </w:p>
        </w:tc>
        <w:tc>
          <w:tcPr>
            <w:tcW w:w="1014" w:type="dxa"/>
            <w:noWrap/>
            <w:hideMark/>
          </w:tcPr>
          <w:p w14:paraId="4F8B0CB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0.006261</w:t>
            </w:r>
          </w:p>
        </w:tc>
        <w:tc>
          <w:tcPr>
            <w:tcW w:w="595" w:type="dxa"/>
            <w:noWrap/>
            <w:hideMark/>
          </w:tcPr>
          <w:p w14:paraId="24729FE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014" w:type="dxa"/>
            <w:noWrap/>
            <w:hideMark/>
          </w:tcPr>
          <w:p w14:paraId="5C6CD38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-38.2391</w:t>
            </w:r>
          </w:p>
        </w:tc>
        <w:tc>
          <w:tcPr>
            <w:tcW w:w="1109" w:type="dxa"/>
            <w:noWrap/>
            <w:hideMark/>
          </w:tcPr>
          <w:p w14:paraId="55FAE85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w:t>
            </w:r>
          </w:p>
        </w:tc>
      </w:tr>
      <w:tr w:rsidR="003D2CB8" w:rsidRPr="003D2CB8" w14:paraId="69306044" w14:textId="77777777" w:rsidTr="001242D1">
        <w:trPr>
          <w:trHeight w:val="292"/>
        </w:trPr>
        <w:tc>
          <w:tcPr>
            <w:tcW w:w="1459" w:type="dxa"/>
            <w:noWrap/>
            <w:hideMark/>
          </w:tcPr>
          <w:p w14:paraId="3F5539F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291" w:type="dxa"/>
            <w:noWrap/>
            <w:hideMark/>
          </w:tcPr>
          <w:p w14:paraId="439E0A9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w:t>
            </w:r>
          </w:p>
        </w:tc>
        <w:tc>
          <w:tcPr>
            <w:tcW w:w="1229" w:type="dxa"/>
          </w:tcPr>
          <w:p w14:paraId="2109AD8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014" w:type="dxa"/>
            <w:noWrap/>
            <w:hideMark/>
          </w:tcPr>
          <w:p w14:paraId="0B53105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0.80906</w:t>
            </w:r>
          </w:p>
        </w:tc>
        <w:tc>
          <w:tcPr>
            <w:tcW w:w="1014" w:type="dxa"/>
            <w:noWrap/>
            <w:hideMark/>
          </w:tcPr>
          <w:p w14:paraId="0CA70D4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0.007523</w:t>
            </w:r>
          </w:p>
        </w:tc>
        <w:tc>
          <w:tcPr>
            <w:tcW w:w="595" w:type="dxa"/>
            <w:noWrap/>
            <w:hideMark/>
          </w:tcPr>
          <w:p w14:paraId="7FB5730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014" w:type="dxa"/>
            <w:noWrap/>
            <w:hideMark/>
          </w:tcPr>
          <w:p w14:paraId="6F0A8E4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-22.7877</w:t>
            </w:r>
          </w:p>
        </w:tc>
        <w:tc>
          <w:tcPr>
            <w:tcW w:w="1109" w:type="dxa"/>
            <w:noWrap/>
            <w:hideMark/>
          </w:tcPr>
          <w:p w14:paraId="03016FF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6.1E-115</w:t>
            </w:r>
          </w:p>
        </w:tc>
      </w:tr>
      <w:tr w:rsidR="003D2CB8" w:rsidRPr="003D2CB8" w14:paraId="62ABA1B7" w14:textId="77777777" w:rsidTr="001242D1">
        <w:trPr>
          <w:trHeight w:val="292"/>
        </w:trPr>
        <w:tc>
          <w:tcPr>
            <w:tcW w:w="1459" w:type="dxa"/>
            <w:noWrap/>
          </w:tcPr>
          <w:p w14:paraId="7FEA0A3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1291" w:type="dxa"/>
            <w:noWrap/>
          </w:tcPr>
          <w:p w14:paraId="5097A87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229" w:type="dxa"/>
          </w:tcPr>
          <w:p w14:paraId="6526C30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w:t>
            </w:r>
          </w:p>
        </w:tc>
        <w:tc>
          <w:tcPr>
            <w:tcW w:w="1014" w:type="dxa"/>
            <w:noWrap/>
          </w:tcPr>
          <w:p w14:paraId="1B15EA8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1.006387</w:t>
            </w:r>
          </w:p>
        </w:tc>
        <w:tc>
          <w:tcPr>
            <w:tcW w:w="1014" w:type="dxa"/>
            <w:noWrap/>
          </w:tcPr>
          <w:p w14:paraId="32D2C28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0.008398</w:t>
            </w:r>
          </w:p>
        </w:tc>
        <w:tc>
          <w:tcPr>
            <w:tcW w:w="595" w:type="dxa"/>
            <w:noWrap/>
          </w:tcPr>
          <w:p w14:paraId="5A7CFF6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014" w:type="dxa"/>
            <w:noWrap/>
          </w:tcPr>
          <w:p w14:paraId="085E9D7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0.762942</w:t>
            </w:r>
          </w:p>
        </w:tc>
        <w:tc>
          <w:tcPr>
            <w:tcW w:w="1109" w:type="dxa"/>
            <w:noWrap/>
          </w:tcPr>
          <w:p w14:paraId="30CA79B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0.445498</w:t>
            </w:r>
          </w:p>
        </w:tc>
      </w:tr>
      <w:tr w:rsidR="003D2CB8" w:rsidRPr="003D2CB8" w14:paraId="4227217E" w14:textId="77777777" w:rsidTr="001242D1">
        <w:trPr>
          <w:trHeight w:val="292"/>
        </w:trPr>
        <w:tc>
          <w:tcPr>
            <w:tcW w:w="1459" w:type="dxa"/>
            <w:noWrap/>
          </w:tcPr>
          <w:p w14:paraId="6D67D39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1291" w:type="dxa"/>
            <w:noWrap/>
          </w:tcPr>
          <w:p w14:paraId="432CB66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229" w:type="dxa"/>
          </w:tcPr>
          <w:p w14:paraId="255E349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w:t>
            </w:r>
          </w:p>
        </w:tc>
        <w:tc>
          <w:tcPr>
            <w:tcW w:w="1014" w:type="dxa"/>
            <w:noWrap/>
          </w:tcPr>
          <w:p w14:paraId="2A14F81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1.137687</w:t>
            </w:r>
          </w:p>
        </w:tc>
        <w:tc>
          <w:tcPr>
            <w:tcW w:w="1014" w:type="dxa"/>
            <w:noWrap/>
          </w:tcPr>
          <w:p w14:paraId="017DBB9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0.010992</w:t>
            </w:r>
          </w:p>
        </w:tc>
        <w:tc>
          <w:tcPr>
            <w:tcW w:w="595" w:type="dxa"/>
            <w:noWrap/>
          </w:tcPr>
          <w:p w14:paraId="4F9306D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014" w:type="dxa"/>
            <w:noWrap/>
          </w:tcPr>
          <w:p w14:paraId="5679742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13.35107</w:t>
            </w:r>
          </w:p>
        </w:tc>
        <w:tc>
          <w:tcPr>
            <w:tcW w:w="1109" w:type="dxa"/>
            <w:noWrap/>
          </w:tcPr>
          <w:p w14:paraId="0C6963D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1.17E-40</w:t>
            </w:r>
          </w:p>
        </w:tc>
      </w:tr>
    </w:tbl>
    <w:p w14:paraId="723CAD12"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1CC884A0" w14:textId="306E54B6"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S10: Simple effects of mean temperature and temperature fluctuation on days to pupation among larvae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-treated diet during the fourth instar</w:t>
      </w:r>
    </w:p>
    <w:tbl>
      <w:tblPr>
        <w:tblStyle w:val="TableGrid2"/>
        <w:tblW w:w="8725" w:type="dxa"/>
        <w:tblLook w:val="04A0" w:firstRow="1" w:lastRow="0" w:firstColumn="1" w:lastColumn="0" w:noHBand="0" w:noVBand="1"/>
      </w:tblPr>
      <w:tblGrid>
        <w:gridCol w:w="1402"/>
        <w:gridCol w:w="1407"/>
        <w:gridCol w:w="1325"/>
        <w:gridCol w:w="1041"/>
        <w:gridCol w:w="1041"/>
        <w:gridCol w:w="608"/>
        <w:gridCol w:w="1041"/>
        <w:gridCol w:w="1089"/>
      </w:tblGrid>
      <w:tr w:rsidR="003D2CB8" w:rsidRPr="003D2CB8" w14:paraId="3D566D70" w14:textId="77777777" w:rsidTr="001242D1">
        <w:trPr>
          <w:trHeight w:val="292"/>
        </w:trPr>
        <w:tc>
          <w:tcPr>
            <w:tcW w:w="1402" w:type="dxa"/>
            <w:noWrap/>
            <w:hideMark/>
          </w:tcPr>
          <w:p w14:paraId="5394B5F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Contrast</w:t>
            </w:r>
          </w:p>
        </w:tc>
        <w:tc>
          <w:tcPr>
            <w:tcW w:w="1407" w:type="dxa"/>
            <w:noWrap/>
            <w:hideMark/>
          </w:tcPr>
          <w:p w14:paraId="0B163F7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220" w:type="dxa"/>
          </w:tcPr>
          <w:p w14:paraId="6F8CA30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998" w:type="dxa"/>
            <w:noWrap/>
            <w:hideMark/>
          </w:tcPr>
          <w:p w14:paraId="0157EAC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Ratio</w:t>
            </w:r>
          </w:p>
        </w:tc>
        <w:tc>
          <w:tcPr>
            <w:tcW w:w="1040" w:type="dxa"/>
            <w:noWrap/>
            <w:hideMark/>
          </w:tcPr>
          <w:p w14:paraId="24D607C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w:t>
            </w:r>
          </w:p>
        </w:tc>
        <w:tc>
          <w:tcPr>
            <w:tcW w:w="571" w:type="dxa"/>
            <w:noWrap/>
            <w:hideMark/>
          </w:tcPr>
          <w:p w14:paraId="41F5BF2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Null</w:t>
            </w:r>
          </w:p>
        </w:tc>
        <w:tc>
          <w:tcPr>
            <w:tcW w:w="998" w:type="dxa"/>
            <w:noWrap/>
            <w:hideMark/>
          </w:tcPr>
          <w:p w14:paraId="0BB225C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z</w:t>
            </w:r>
          </w:p>
        </w:tc>
        <w:tc>
          <w:tcPr>
            <w:tcW w:w="1089" w:type="dxa"/>
            <w:noWrap/>
            <w:hideMark/>
          </w:tcPr>
          <w:p w14:paraId="4C60EC4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6B7EF0C4" w14:textId="77777777" w:rsidTr="001242D1">
        <w:trPr>
          <w:trHeight w:val="292"/>
        </w:trPr>
        <w:tc>
          <w:tcPr>
            <w:tcW w:w="1402" w:type="dxa"/>
            <w:noWrap/>
            <w:hideMark/>
          </w:tcPr>
          <w:p w14:paraId="37B13A4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407" w:type="dxa"/>
            <w:noWrap/>
            <w:hideMark/>
          </w:tcPr>
          <w:p w14:paraId="25149DE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Constant</w:t>
            </w:r>
          </w:p>
        </w:tc>
        <w:tc>
          <w:tcPr>
            <w:tcW w:w="1220" w:type="dxa"/>
          </w:tcPr>
          <w:p w14:paraId="22FAECB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998" w:type="dxa"/>
            <w:noWrap/>
            <w:hideMark/>
          </w:tcPr>
          <w:p w14:paraId="0F5889C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0.583429</w:t>
            </w:r>
          </w:p>
        </w:tc>
        <w:tc>
          <w:tcPr>
            <w:tcW w:w="1040" w:type="dxa"/>
            <w:noWrap/>
            <w:hideMark/>
          </w:tcPr>
          <w:p w14:paraId="52AAEBA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0.025955</w:t>
            </w:r>
          </w:p>
        </w:tc>
        <w:tc>
          <w:tcPr>
            <w:tcW w:w="571" w:type="dxa"/>
            <w:noWrap/>
            <w:hideMark/>
          </w:tcPr>
          <w:p w14:paraId="021EC39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998" w:type="dxa"/>
            <w:noWrap/>
            <w:hideMark/>
          </w:tcPr>
          <w:p w14:paraId="7141C5C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-12.1122</w:t>
            </w:r>
          </w:p>
        </w:tc>
        <w:tc>
          <w:tcPr>
            <w:tcW w:w="1089" w:type="dxa"/>
            <w:noWrap/>
            <w:hideMark/>
          </w:tcPr>
          <w:p w14:paraId="034E3CC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9.1E-34</w:t>
            </w:r>
          </w:p>
        </w:tc>
      </w:tr>
      <w:tr w:rsidR="003D2CB8" w:rsidRPr="003D2CB8" w14:paraId="2DD43224" w14:textId="77777777" w:rsidTr="001242D1">
        <w:trPr>
          <w:trHeight w:val="292"/>
        </w:trPr>
        <w:tc>
          <w:tcPr>
            <w:tcW w:w="1402" w:type="dxa"/>
            <w:noWrap/>
            <w:hideMark/>
          </w:tcPr>
          <w:p w14:paraId="7FE771C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407" w:type="dxa"/>
            <w:noWrap/>
            <w:hideMark/>
          </w:tcPr>
          <w:p w14:paraId="6D06049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w:t>
            </w:r>
          </w:p>
        </w:tc>
        <w:tc>
          <w:tcPr>
            <w:tcW w:w="1220" w:type="dxa"/>
          </w:tcPr>
          <w:p w14:paraId="1AEBE2F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998" w:type="dxa"/>
            <w:noWrap/>
            <w:hideMark/>
          </w:tcPr>
          <w:p w14:paraId="666ECEC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0.783732</w:t>
            </w:r>
          </w:p>
        </w:tc>
        <w:tc>
          <w:tcPr>
            <w:tcW w:w="1040" w:type="dxa"/>
            <w:noWrap/>
            <w:hideMark/>
          </w:tcPr>
          <w:p w14:paraId="4400B41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0.033308</w:t>
            </w:r>
          </w:p>
        </w:tc>
        <w:tc>
          <w:tcPr>
            <w:tcW w:w="571" w:type="dxa"/>
            <w:noWrap/>
            <w:hideMark/>
          </w:tcPr>
          <w:p w14:paraId="6A08B3F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998" w:type="dxa"/>
            <w:noWrap/>
            <w:hideMark/>
          </w:tcPr>
          <w:p w14:paraId="6AEDB32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-5.73392</w:t>
            </w:r>
          </w:p>
        </w:tc>
        <w:tc>
          <w:tcPr>
            <w:tcW w:w="1089" w:type="dxa"/>
            <w:noWrap/>
            <w:hideMark/>
          </w:tcPr>
          <w:p w14:paraId="3BFE822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9.81E-09</w:t>
            </w:r>
          </w:p>
        </w:tc>
      </w:tr>
      <w:tr w:rsidR="003D2CB8" w:rsidRPr="003D2CB8" w14:paraId="1C943602" w14:textId="77777777" w:rsidTr="001242D1">
        <w:trPr>
          <w:trHeight w:val="292"/>
        </w:trPr>
        <w:tc>
          <w:tcPr>
            <w:tcW w:w="1402" w:type="dxa"/>
            <w:noWrap/>
          </w:tcPr>
          <w:p w14:paraId="4094615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1407" w:type="dxa"/>
            <w:noWrap/>
          </w:tcPr>
          <w:p w14:paraId="17677E1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220" w:type="dxa"/>
          </w:tcPr>
          <w:p w14:paraId="785DA56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w:t>
            </w:r>
          </w:p>
        </w:tc>
        <w:tc>
          <w:tcPr>
            <w:tcW w:w="998" w:type="dxa"/>
            <w:noWrap/>
          </w:tcPr>
          <w:p w14:paraId="3BA03BB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0.870561</w:t>
            </w:r>
          </w:p>
        </w:tc>
        <w:tc>
          <w:tcPr>
            <w:tcW w:w="1040" w:type="dxa"/>
            <w:noWrap/>
          </w:tcPr>
          <w:p w14:paraId="0D1F8B5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0.04478</w:t>
            </w:r>
          </w:p>
        </w:tc>
        <w:tc>
          <w:tcPr>
            <w:tcW w:w="571" w:type="dxa"/>
            <w:noWrap/>
          </w:tcPr>
          <w:p w14:paraId="0E3224E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998" w:type="dxa"/>
            <w:noWrap/>
          </w:tcPr>
          <w:p w14:paraId="34BDD17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-2.69485</w:t>
            </w:r>
          </w:p>
        </w:tc>
        <w:tc>
          <w:tcPr>
            <w:tcW w:w="1089" w:type="dxa"/>
            <w:noWrap/>
          </w:tcPr>
          <w:p w14:paraId="711A64A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0.007042</w:t>
            </w:r>
          </w:p>
        </w:tc>
      </w:tr>
      <w:tr w:rsidR="003D2CB8" w:rsidRPr="003D2CB8" w14:paraId="127187C5" w14:textId="77777777" w:rsidTr="001242D1">
        <w:trPr>
          <w:trHeight w:val="292"/>
        </w:trPr>
        <w:tc>
          <w:tcPr>
            <w:tcW w:w="1402" w:type="dxa"/>
            <w:noWrap/>
          </w:tcPr>
          <w:p w14:paraId="7CE8AE6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1407" w:type="dxa"/>
            <w:noWrap/>
          </w:tcPr>
          <w:p w14:paraId="0576E6A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220" w:type="dxa"/>
          </w:tcPr>
          <w:p w14:paraId="3D7A803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w:t>
            </w:r>
          </w:p>
        </w:tc>
        <w:tc>
          <w:tcPr>
            <w:tcW w:w="998" w:type="dxa"/>
            <w:noWrap/>
          </w:tcPr>
          <w:p w14:paraId="1F965E2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1.169443</w:t>
            </w:r>
          </w:p>
        </w:tc>
        <w:tc>
          <w:tcPr>
            <w:tcW w:w="1040" w:type="dxa"/>
            <w:noWrap/>
          </w:tcPr>
          <w:p w14:paraId="66A6EEA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0.039475</w:t>
            </w:r>
          </w:p>
        </w:tc>
        <w:tc>
          <w:tcPr>
            <w:tcW w:w="571" w:type="dxa"/>
            <w:noWrap/>
          </w:tcPr>
          <w:p w14:paraId="2D1DAF5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998" w:type="dxa"/>
            <w:noWrap/>
          </w:tcPr>
          <w:p w14:paraId="66DC8B6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4.637083</w:t>
            </w:r>
          </w:p>
        </w:tc>
        <w:tc>
          <w:tcPr>
            <w:tcW w:w="1089" w:type="dxa"/>
            <w:noWrap/>
          </w:tcPr>
          <w:p w14:paraId="35DDA0E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3.53E-06</w:t>
            </w:r>
          </w:p>
        </w:tc>
      </w:tr>
    </w:tbl>
    <w:p w14:paraId="2872549A"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45246F16" w14:textId="11735D2A"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S11: Likelihood ratio test results, effect of </w:t>
      </w:r>
      <w:proofErr w:type="spellStart"/>
      <w:r w:rsidRPr="003D2CB8">
        <w:rPr>
          <w:rFonts w:ascii="Times New Roman" w:eastAsia="Aptos" w:hAnsi="Times New Roman" w:cs="Times New Roman"/>
          <w:i/>
          <w:iCs/>
          <w:kern w:val="2"/>
          <w14:ligatures w14:val="standardContextual"/>
        </w:rPr>
        <w:t>Bt</w:t>
      </w:r>
      <w:proofErr w:type="spellEnd"/>
      <w:r w:rsidRPr="003D2CB8">
        <w:rPr>
          <w:rFonts w:ascii="Times New Roman" w:eastAsia="Aptos" w:hAnsi="Times New Roman" w:cs="Times New Roman"/>
          <w:kern w:val="2"/>
          <w14:ligatures w14:val="standardContextual"/>
        </w:rPr>
        <w:t xml:space="preserve"> exposure on pupal mass (mg)</w:t>
      </w:r>
    </w:p>
    <w:tbl>
      <w:tblPr>
        <w:tblStyle w:val="TableGrid2"/>
        <w:tblW w:w="0" w:type="auto"/>
        <w:tblLook w:val="04A0" w:firstRow="1" w:lastRow="0" w:firstColumn="1" w:lastColumn="0" w:noHBand="0" w:noVBand="1"/>
      </w:tblPr>
      <w:tblGrid>
        <w:gridCol w:w="1405"/>
        <w:gridCol w:w="1289"/>
        <w:gridCol w:w="1281"/>
        <w:gridCol w:w="1209"/>
        <w:gridCol w:w="1429"/>
        <w:gridCol w:w="932"/>
        <w:gridCol w:w="1085"/>
      </w:tblGrid>
      <w:tr w:rsidR="003D2CB8" w:rsidRPr="003D2CB8" w14:paraId="22C89B1D" w14:textId="77777777" w:rsidTr="007160DC">
        <w:tc>
          <w:tcPr>
            <w:tcW w:w="1449" w:type="dxa"/>
          </w:tcPr>
          <w:p w14:paraId="21C6825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Regime</w:t>
            </w:r>
          </w:p>
        </w:tc>
        <w:tc>
          <w:tcPr>
            <w:tcW w:w="1416" w:type="dxa"/>
          </w:tcPr>
          <w:p w14:paraId="578364A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Full model</w:t>
            </w:r>
          </w:p>
        </w:tc>
        <w:tc>
          <w:tcPr>
            <w:tcW w:w="1519" w:type="dxa"/>
          </w:tcPr>
          <w:p w14:paraId="66B8353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Nested model</w:t>
            </w:r>
          </w:p>
        </w:tc>
        <w:tc>
          <w:tcPr>
            <w:tcW w:w="1238" w:type="dxa"/>
          </w:tcPr>
          <w:p w14:paraId="43DEC98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Difference in degrees of freedom</w:t>
            </w:r>
          </w:p>
        </w:tc>
        <w:tc>
          <w:tcPr>
            <w:tcW w:w="1573" w:type="dxa"/>
          </w:tcPr>
          <w:p w14:paraId="54E57F7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Difference in Residual Sums of Squares</w:t>
            </w:r>
          </w:p>
        </w:tc>
        <w:tc>
          <w:tcPr>
            <w:tcW w:w="990" w:type="dxa"/>
          </w:tcPr>
          <w:p w14:paraId="03576F5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w:t>
            </w:r>
          </w:p>
        </w:tc>
        <w:tc>
          <w:tcPr>
            <w:tcW w:w="1165" w:type="dxa"/>
          </w:tcPr>
          <w:p w14:paraId="4C5638A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2D8E4A1D" w14:textId="77777777" w:rsidTr="007160DC">
        <w:tc>
          <w:tcPr>
            <w:tcW w:w="1449" w:type="dxa"/>
          </w:tcPr>
          <w:p w14:paraId="04F37AB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0 °C</w:t>
            </w:r>
          </w:p>
        </w:tc>
        <w:tc>
          <w:tcPr>
            <w:tcW w:w="1416" w:type="dxa"/>
          </w:tcPr>
          <w:p w14:paraId="0BB73D0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Exposure</w:t>
            </w:r>
          </w:p>
        </w:tc>
        <w:tc>
          <w:tcPr>
            <w:tcW w:w="1519" w:type="dxa"/>
          </w:tcPr>
          <w:p w14:paraId="0FAE30F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1</w:t>
            </w:r>
          </w:p>
        </w:tc>
        <w:tc>
          <w:tcPr>
            <w:tcW w:w="1238" w:type="dxa"/>
          </w:tcPr>
          <w:p w14:paraId="2899E06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73" w:type="dxa"/>
          </w:tcPr>
          <w:p w14:paraId="3243AE3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-4977.3</w:t>
            </w:r>
          </w:p>
          <w:p w14:paraId="697FF834" w14:textId="77777777" w:rsidR="003D2CB8" w:rsidRPr="003D2CB8" w:rsidRDefault="003D2CB8" w:rsidP="003D2CB8">
            <w:pPr>
              <w:jc w:val="center"/>
              <w:rPr>
                <w:rFonts w:ascii="Times New Roman" w:hAnsi="Times New Roman"/>
                <w:sz w:val="22"/>
                <w:szCs w:val="22"/>
              </w:rPr>
            </w:pPr>
          </w:p>
        </w:tc>
        <w:tc>
          <w:tcPr>
            <w:tcW w:w="990" w:type="dxa"/>
          </w:tcPr>
          <w:p w14:paraId="6D61DCD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5.0734</w:t>
            </w:r>
          </w:p>
          <w:p w14:paraId="5E634C20" w14:textId="77777777" w:rsidR="003D2CB8" w:rsidRPr="003D2CB8" w:rsidRDefault="003D2CB8" w:rsidP="003D2CB8">
            <w:pPr>
              <w:jc w:val="center"/>
              <w:rPr>
                <w:rFonts w:ascii="Times New Roman" w:hAnsi="Times New Roman"/>
                <w:sz w:val="22"/>
                <w:szCs w:val="22"/>
              </w:rPr>
            </w:pPr>
          </w:p>
        </w:tc>
        <w:tc>
          <w:tcPr>
            <w:tcW w:w="1165" w:type="dxa"/>
          </w:tcPr>
          <w:p w14:paraId="226C3DD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0.02901</w:t>
            </w:r>
          </w:p>
        </w:tc>
      </w:tr>
      <w:tr w:rsidR="003D2CB8" w:rsidRPr="003D2CB8" w14:paraId="44A97B0C" w14:textId="77777777" w:rsidTr="007160DC">
        <w:tc>
          <w:tcPr>
            <w:tcW w:w="1449" w:type="dxa"/>
          </w:tcPr>
          <w:p w14:paraId="46BDF38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 ± 6 °C</w:t>
            </w:r>
          </w:p>
        </w:tc>
        <w:tc>
          <w:tcPr>
            <w:tcW w:w="1416" w:type="dxa"/>
          </w:tcPr>
          <w:p w14:paraId="0035713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Exposure</w:t>
            </w:r>
          </w:p>
        </w:tc>
        <w:tc>
          <w:tcPr>
            <w:tcW w:w="1519" w:type="dxa"/>
          </w:tcPr>
          <w:p w14:paraId="1D44402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1</w:t>
            </w:r>
          </w:p>
        </w:tc>
        <w:tc>
          <w:tcPr>
            <w:tcW w:w="1238" w:type="dxa"/>
          </w:tcPr>
          <w:p w14:paraId="5E5D68A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73" w:type="dxa"/>
          </w:tcPr>
          <w:p w14:paraId="408523D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-149.19</w:t>
            </w:r>
          </w:p>
          <w:p w14:paraId="4EBCC007" w14:textId="77777777" w:rsidR="003D2CB8" w:rsidRPr="003D2CB8" w:rsidRDefault="003D2CB8" w:rsidP="003D2CB8">
            <w:pPr>
              <w:jc w:val="center"/>
              <w:rPr>
                <w:rFonts w:ascii="Times New Roman" w:hAnsi="Times New Roman"/>
                <w:sz w:val="22"/>
                <w:szCs w:val="22"/>
              </w:rPr>
            </w:pPr>
          </w:p>
        </w:tc>
        <w:tc>
          <w:tcPr>
            <w:tcW w:w="990" w:type="dxa"/>
          </w:tcPr>
          <w:p w14:paraId="3A1FACF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0.1495</w:t>
            </w:r>
          </w:p>
          <w:p w14:paraId="6C3BC3E4" w14:textId="77777777" w:rsidR="003D2CB8" w:rsidRPr="003D2CB8" w:rsidRDefault="003D2CB8" w:rsidP="003D2CB8">
            <w:pPr>
              <w:jc w:val="center"/>
              <w:rPr>
                <w:rFonts w:ascii="Times New Roman" w:hAnsi="Times New Roman"/>
                <w:sz w:val="22"/>
                <w:szCs w:val="22"/>
              </w:rPr>
            </w:pPr>
          </w:p>
        </w:tc>
        <w:tc>
          <w:tcPr>
            <w:tcW w:w="1165" w:type="dxa"/>
          </w:tcPr>
          <w:p w14:paraId="4BD6F03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0.7009</w:t>
            </w:r>
          </w:p>
          <w:p w14:paraId="0FC99D70" w14:textId="77777777" w:rsidR="003D2CB8" w:rsidRPr="003D2CB8" w:rsidRDefault="003D2CB8" w:rsidP="003D2CB8">
            <w:pPr>
              <w:jc w:val="center"/>
              <w:rPr>
                <w:rFonts w:ascii="Times New Roman" w:hAnsi="Times New Roman"/>
                <w:sz w:val="22"/>
                <w:szCs w:val="22"/>
              </w:rPr>
            </w:pPr>
          </w:p>
        </w:tc>
      </w:tr>
      <w:tr w:rsidR="003D2CB8" w:rsidRPr="003D2CB8" w14:paraId="0DF69B84" w14:textId="77777777" w:rsidTr="007160DC">
        <w:tc>
          <w:tcPr>
            <w:tcW w:w="1449" w:type="dxa"/>
          </w:tcPr>
          <w:p w14:paraId="34E25F6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0 °C</w:t>
            </w:r>
          </w:p>
        </w:tc>
        <w:tc>
          <w:tcPr>
            <w:tcW w:w="1416" w:type="dxa"/>
          </w:tcPr>
          <w:p w14:paraId="6B72459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Exposure</w:t>
            </w:r>
          </w:p>
        </w:tc>
        <w:tc>
          <w:tcPr>
            <w:tcW w:w="1519" w:type="dxa"/>
          </w:tcPr>
          <w:p w14:paraId="19E55A0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1</w:t>
            </w:r>
          </w:p>
        </w:tc>
        <w:tc>
          <w:tcPr>
            <w:tcW w:w="1238" w:type="dxa"/>
          </w:tcPr>
          <w:p w14:paraId="0EBC594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73" w:type="dxa"/>
          </w:tcPr>
          <w:p w14:paraId="6AB8AC6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-2360.6</w:t>
            </w:r>
          </w:p>
          <w:p w14:paraId="49BA3E63" w14:textId="77777777" w:rsidR="003D2CB8" w:rsidRPr="003D2CB8" w:rsidRDefault="003D2CB8" w:rsidP="003D2CB8">
            <w:pPr>
              <w:jc w:val="center"/>
              <w:rPr>
                <w:rFonts w:ascii="Times New Roman" w:hAnsi="Times New Roman"/>
                <w:sz w:val="22"/>
                <w:szCs w:val="22"/>
              </w:rPr>
            </w:pPr>
          </w:p>
        </w:tc>
        <w:tc>
          <w:tcPr>
            <w:tcW w:w="990" w:type="dxa"/>
          </w:tcPr>
          <w:p w14:paraId="08F82F7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3.6468</w:t>
            </w:r>
          </w:p>
          <w:p w14:paraId="34409C80" w14:textId="77777777" w:rsidR="003D2CB8" w:rsidRPr="003D2CB8" w:rsidRDefault="003D2CB8" w:rsidP="003D2CB8">
            <w:pPr>
              <w:jc w:val="center"/>
              <w:rPr>
                <w:rFonts w:ascii="Times New Roman" w:hAnsi="Times New Roman"/>
                <w:sz w:val="22"/>
                <w:szCs w:val="22"/>
              </w:rPr>
            </w:pPr>
          </w:p>
        </w:tc>
        <w:tc>
          <w:tcPr>
            <w:tcW w:w="1165" w:type="dxa"/>
          </w:tcPr>
          <w:p w14:paraId="2DC0B8E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0.06088</w:t>
            </w:r>
          </w:p>
          <w:p w14:paraId="55829763" w14:textId="77777777" w:rsidR="003D2CB8" w:rsidRPr="003D2CB8" w:rsidRDefault="003D2CB8" w:rsidP="003D2CB8">
            <w:pPr>
              <w:jc w:val="center"/>
              <w:rPr>
                <w:rFonts w:ascii="Times New Roman" w:hAnsi="Times New Roman"/>
                <w:sz w:val="22"/>
                <w:szCs w:val="22"/>
              </w:rPr>
            </w:pPr>
          </w:p>
        </w:tc>
      </w:tr>
      <w:tr w:rsidR="003D2CB8" w:rsidRPr="003D2CB8" w14:paraId="2F0A8FCD" w14:textId="77777777" w:rsidTr="007160DC">
        <w:tc>
          <w:tcPr>
            <w:tcW w:w="1449" w:type="dxa"/>
          </w:tcPr>
          <w:p w14:paraId="48B8D5A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 ± 6 °C</w:t>
            </w:r>
          </w:p>
        </w:tc>
        <w:tc>
          <w:tcPr>
            <w:tcW w:w="1416" w:type="dxa"/>
          </w:tcPr>
          <w:p w14:paraId="75E9DC3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Exposure</w:t>
            </w:r>
          </w:p>
        </w:tc>
        <w:tc>
          <w:tcPr>
            <w:tcW w:w="1519" w:type="dxa"/>
          </w:tcPr>
          <w:p w14:paraId="27B2BED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Pupal Mass ~ 1</w:t>
            </w:r>
          </w:p>
        </w:tc>
        <w:tc>
          <w:tcPr>
            <w:tcW w:w="1238" w:type="dxa"/>
          </w:tcPr>
          <w:p w14:paraId="0F501E3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573" w:type="dxa"/>
          </w:tcPr>
          <w:p w14:paraId="0FA4E5B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-2866.5</w:t>
            </w:r>
          </w:p>
          <w:p w14:paraId="440DC2B3" w14:textId="77777777" w:rsidR="003D2CB8" w:rsidRPr="003D2CB8" w:rsidRDefault="003D2CB8" w:rsidP="003D2CB8">
            <w:pPr>
              <w:jc w:val="center"/>
              <w:rPr>
                <w:rFonts w:ascii="Times New Roman" w:hAnsi="Times New Roman"/>
                <w:sz w:val="22"/>
                <w:szCs w:val="22"/>
              </w:rPr>
            </w:pPr>
          </w:p>
        </w:tc>
        <w:tc>
          <w:tcPr>
            <w:tcW w:w="990" w:type="dxa"/>
          </w:tcPr>
          <w:p w14:paraId="5EF3145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2.7261</w:t>
            </w:r>
          </w:p>
          <w:p w14:paraId="2E60E444" w14:textId="77777777" w:rsidR="003D2CB8" w:rsidRPr="003D2CB8" w:rsidRDefault="003D2CB8" w:rsidP="003D2CB8">
            <w:pPr>
              <w:jc w:val="center"/>
              <w:rPr>
                <w:rFonts w:ascii="Times New Roman" w:hAnsi="Times New Roman"/>
                <w:sz w:val="22"/>
                <w:szCs w:val="22"/>
              </w:rPr>
            </w:pPr>
          </w:p>
        </w:tc>
        <w:tc>
          <w:tcPr>
            <w:tcW w:w="1165" w:type="dxa"/>
          </w:tcPr>
          <w:p w14:paraId="5621CC2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0.103</w:t>
            </w:r>
          </w:p>
          <w:p w14:paraId="69A30BDA" w14:textId="77777777" w:rsidR="003D2CB8" w:rsidRPr="003D2CB8" w:rsidRDefault="003D2CB8" w:rsidP="003D2CB8">
            <w:pPr>
              <w:jc w:val="center"/>
              <w:rPr>
                <w:rFonts w:ascii="Times New Roman" w:hAnsi="Times New Roman"/>
                <w:sz w:val="22"/>
                <w:szCs w:val="22"/>
              </w:rPr>
            </w:pPr>
          </w:p>
        </w:tc>
      </w:tr>
    </w:tbl>
    <w:p w14:paraId="3DC1079C" w14:textId="07C36929"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lastRenderedPageBreak/>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S12: Analyses of variance results, mass (mg) at pupation of individuals in the control condition (not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as larvae)</w:t>
      </w:r>
    </w:p>
    <w:tbl>
      <w:tblPr>
        <w:tblStyle w:val="TableGrid2"/>
        <w:tblW w:w="0" w:type="auto"/>
        <w:tblLook w:val="04A0" w:firstRow="1" w:lastRow="0" w:firstColumn="1" w:lastColumn="0" w:noHBand="0" w:noVBand="1"/>
      </w:tblPr>
      <w:tblGrid>
        <w:gridCol w:w="3235"/>
        <w:gridCol w:w="1710"/>
        <w:gridCol w:w="720"/>
        <w:gridCol w:w="1350"/>
        <w:gridCol w:w="1116"/>
      </w:tblGrid>
      <w:tr w:rsidR="003D2CB8" w:rsidRPr="003D2CB8" w14:paraId="16958BB6" w14:textId="77777777" w:rsidTr="007160DC">
        <w:trPr>
          <w:trHeight w:val="292"/>
        </w:trPr>
        <w:tc>
          <w:tcPr>
            <w:tcW w:w="3235" w:type="dxa"/>
            <w:noWrap/>
            <w:hideMark/>
          </w:tcPr>
          <w:p w14:paraId="314DCDFB" w14:textId="77777777" w:rsidR="003D2CB8" w:rsidRPr="003D2CB8" w:rsidRDefault="003D2CB8" w:rsidP="003D2CB8">
            <w:pPr>
              <w:jc w:val="center"/>
              <w:rPr>
                <w:rFonts w:ascii="Times New Roman" w:hAnsi="Times New Roman"/>
                <w:sz w:val="22"/>
                <w:szCs w:val="22"/>
              </w:rPr>
            </w:pPr>
          </w:p>
        </w:tc>
        <w:tc>
          <w:tcPr>
            <w:tcW w:w="1710" w:type="dxa"/>
            <w:noWrap/>
            <w:hideMark/>
          </w:tcPr>
          <w:p w14:paraId="10E3D5A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Sum of Squares</w:t>
            </w:r>
          </w:p>
        </w:tc>
        <w:tc>
          <w:tcPr>
            <w:tcW w:w="720" w:type="dxa"/>
            <w:noWrap/>
            <w:hideMark/>
          </w:tcPr>
          <w:p w14:paraId="0F881561"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350" w:type="dxa"/>
            <w:noWrap/>
            <w:hideMark/>
          </w:tcPr>
          <w:p w14:paraId="72A8D61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w:t>
            </w:r>
          </w:p>
        </w:tc>
        <w:tc>
          <w:tcPr>
            <w:tcW w:w="1116" w:type="dxa"/>
            <w:noWrap/>
            <w:hideMark/>
          </w:tcPr>
          <w:p w14:paraId="5229545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4C5D0992" w14:textId="77777777" w:rsidTr="007160DC">
        <w:trPr>
          <w:trHeight w:val="292"/>
        </w:trPr>
        <w:tc>
          <w:tcPr>
            <w:tcW w:w="3235" w:type="dxa"/>
            <w:noWrap/>
            <w:hideMark/>
          </w:tcPr>
          <w:p w14:paraId="021D937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710" w:type="dxa"/>
            <w:noWrap/>
            <w:hideMark/>
          </w:tcPr>
          <w:p w14:paraId="43B0227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3325.885</w:t>
            </w:r>
          </w:p>
        </w:tc>
        <w:tc>
          <w:tcPr>
            <w:tcW w:w="720" w:type="dxa"/>
            <w:noWrap/>
            <w:hideMark/>
          </w:tcPr>
          <w:p w14:paraId="5726F2F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0C43E65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3.603606</w:t>
            </w:r>
          </w:p>
        </w:tc>
        <w:tc>
          <w:tcPr>
            <w:tcW w:w="1116" w:type="dxa"/>
            <w:noWrap/>
            <w:hideMark/>
          </w:tcPr>
          <w:p w14:paraId="23E9688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0.059628</w:t>
            </w:r>
          </w:p>
        </w:tc>
      </w:tr>
      <w:tr w:rsidR="003D2CB8" w:rsidRPr="003D2CB8" w14:paraId="703EAFE9" w14:textId="77777777" w:rsidTr="007160DC">
        <w:trPr>
          <w:trHeight w:val="292"/>
        </w:trPr>
        <w:tc>
          <w:tcPr>
            <w:tcW w:w="3235" w:type="dxa"/>
            <w:noWrap/>
            <w:hideMark/>
          </w:tcPr>
          <w:p w14:paraId="2844F4C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710" w:type="dxa"/>
            <w:noWrap/>
            <w:hideMark/>
          </w:tcPr>
          <w:p w14:paraId="786FBF8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806.2088</w:t>
            </w:r>
          </w:p>
        </w:tc>
        <w:tc>
          <w:tcPr>
            <w:tcW w:w="720" w:type="dxa"/>
            <w:noWrap/>
            <w:hideMark/>
          </w:tcPr>
          <w:p w14:paraId="721459B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11C2A51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0.873529</w:t>
            </w:r>
          </w:p>
        </w:tc>
        <w:tc>
          <w:tcPr>
            <w:tcW w:w="1116" w:type="dxa"/>
            <w:noWrap/>
            <w:hideMark/>
          </w:tcPr>
          <w:p w14:paraId="734319B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0.351523</w:t>
            </w:r>
          </w:p>
        </w:tc>
      </w:tr>
      <w:tr w:rsidR="003D2CB8" w:rsidRPr="003D2CB8" w14:paraId="6ADAD901" w14:textId="77777777" w:rsidTr="007160DC">
        <w:trPr>
          <w:trHeight w:val="292"/>
        </w:trPr>
        <w:tc>
          <w:tcPr>
            <w:tcW w:w="3235" w:type="dxa"/>
            <w:noWrap/>
            <w:hideMark/>
          </w:tcPr>
          <w:p w14:paraId="2FEF787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Sex</w:t>
            </w:r>
          </w:p>
        </w:tc>
        <w:tc>
          <w:tcPr>
            <w:tcW w:w="1710" w:type="dxa"/>
            <w:noWrap/>
            <w:hideMark/>
          </w:tcPr>
          <w:p w14:paraId="10ECC8E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343.5805</w:t>
            </w:r>
          </w:p>
        </w:tc>
        <w:tc>
          <w:tcPr>
            <w:tcW w:w="720" w:type="dxa"/>
            <w:noWrap/>
            <w:hideMark/>
          </w:tcPr>
          <w:p w14:paraId="66E3A8F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46D7142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0.37227</w:t>
            </w:r>
          </w:p>
        </w:tc>
        <w:tc>
          <w:tcPr>
            <w:tcW w:w="1116" w:type="dxa"/>
            <w:noWrap/>
            <w:hideMark/>
          </w:tcPr>
          <w:p w14:paraId="442C197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0.542718</w:t>
            </w:r>
          </w:p>
        </w:tc>
      </w:tr>
      <w:tr w:rsidR="003D2CB8" w:rsidRPr="003D2CB8" w14:paraId="4897B79D" w14:textId="77777777" w:rsidTr="007160DC">
        <w:trPr>
          <w:trHeight w:val="292"/>
        </w:trPr>
        <w:tc>
          <w:tcPr>
            <w:tcW w:w="3235" w:type="dxa"/>
            <w:noWrap/>
            <w:hideMark/>
          </w:tcPr>
          <w:p w14:paraId="68C3DA3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w:t>
            </w:r>
          </w:p>
        </w:tc>
        <w:tc>
          <w:tcPr>
            <w:tcW w:w="1710" w:type="dxa"/>
            <w:noWrap/>
            <w:hideMark/>
          </w:tcPr>
          <w:p w14:paraId="3C97950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224.1809</w:t>
            </w:r>
          </w:p>
        </w:tc>
        <w:tc>
          <w:tcPr>
            <w:tcW w:w="720" w:type="dxa"/>
            <w:noWrap/>
            <w:hideMark/>
          </w:tcPr>
          <w:p w14:paraId="1E3DCD1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43F2D6F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0.242901</w:t>
            </w:r>
          </w:p>
        </w:tc>
        <w:tc>
          <w:tcPr>
            <w:tcW w:w="1116" w:type="dxa"/>
            <w:noWrap/>
            <w:hideMark/>
          </w:tcPr>
          <w:p w14:paraId="562E484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0.622859</w:t>
            </w:r>
          </w:p>
        </w:tc>
      </w:tr>
      <w:tr w:rsidR="003D2CB8" w:rsidRPr="003D2CB8" w14:paraId="05204A58" w14:textId="77777777" w:rsidTr="007160DC">
        <w:trPr>
          <w:trHeight w:val="292"/>
        </w:trPr>
        <w:tc>
          <w:tcPr>
            <w:tcW w:w="3235" w:type="dxa"/>
            <w:noWrap/>
            <w:hideMark/>
          </w:tcPr>
          <w:p w14:paraId="7F6BEA7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Sex</w:t>
            </w:r>
          </w:p>
        </w:tc>
        <w:tc>
          <w:tcPr>
            <w:tcW w:w="1710" w:type="dxa"/>
            <w:noWrap/>
            <w:hideMark/>
          </w:tcPr>
          <w:p w14:paraId="6A0F78D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182.3309</w:t>
            </w:r>
          </w:p>
        </w:tc>
        <w:tc>
          <w:tcPr>
            <w:tcW w:w="720" w:type="dxa"/>
            <w:noWrap/>
            <w:hideMark/>
          </w:tcPr>
          <w:p w14:paraId="6E9B388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53D37E6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0.197556</w:t>
            </w:r>
          </w:p>
        </w:tc>
        <w:tc>
          <w:tcPr>
            <w:tcW w:w="1116" w:type="dxa"/>
            <w:noWrap/>
            <w:hideMark/>
          </w:tcPr>
          <w:p w14:paraId="73A4676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0.657359</w:t>
            </w:r>
          </w:p>
        </w:tc>
      </w:tr>
      <w:tr w:rsidR="003D2CB8" w:rsidRPr="003D2CB8" w14:paraId="40D33DE2" w14:textId="77777777" w:rsidTr="007160DC">
        <w:trPr>
          <w:trHeight w:val="292"/>
        </w:trPr>
        <w:tc>
          <w:tcPr>
            <w:tcW w:w="3235" w:type="dxa"/>
            <w:noWrap/>
            <w:hideMark/>
          </w:tcPr>
          <w:p w14:paraId="42D0B6C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 Sex</w:t>
            </w:r>
          </w:p>
        </w:tc>
        <w:tc>
          <w:tcPr>
            <w:tcW w:w="1710" w:type="dxa"/>
            <w:noWrap/>
            <w:hideMark/>
          </w:tcPr>
          <w:p w14:paraId="5C00116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837.0561</w:t>
            </w:r>
          </w:p>
        </w:tc>
        <w:tc>
          <w:tcPr>
            <w:tcW w:w="720" w:type="dxa"/>
            <w:noWrap/>
            <w:hideMark/>
          </w:tcPr>
          <w:p w14:paraId="09A9AAD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4D0ABF1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0.906953</w:t>
            </w:r>
          </w:p>
        </w:tc>
        <w:tc>
          <w:tcPr>
            <w:tcW w:w="1116" w:type="dxa"/>
            <w:noWrap/>
            <w:hideMark/>
          </w:tcPr>
          <w:p w14:paraId="30517A7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0.342498</w:t>
            </w:r>
          </w:p>
        </w:tc>
      </w:tr>
      <w:tr w:rsidR="003D2CB8" w:rsidRPr="003D2CB8" w14:paraId="74096D13" w14:textId="77777777" w:rsidTr="007160DC">
        <w:trPr>
          <w:trHeight w:val="292"/>
        </w:trPr>
        <w:tc>
          <w:tcPr>
            <w:tcW w:w="3235" w:type="dxa"/>
            <w:noWrap/>
            <w:hideMark/>
          </w:tcPr>
          <w:p w14:paraId="02F9D21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 Sex</w:t>
            </w:r>
          </w:p>
        </w:tc>
        <w:tc>
          <w:tcPr>
            <w:tcW w:w="1710" w:type="dxa"/>
            <w:noWrap/>
            <w:hideMark/>
          </w:tcPr>
          <w:p w14:paraId="44FE28D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540.7028</w:t>
            </w:r>
          </w:p>
        </w:tc>
        <w:tc>
          <w:tcPr>
            <w:tcW w:w="720" w:type="dxa"/>
            <w:noWrap/>
            <w:hideMark/>
          </w:tcPr>
          <w:p w14:paraId="657130B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4267F72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0.585853</w:t>
            </w:r>
          </w:p>
        </w:tc>
        <w:tc>
          <w:tcPr>
            <w:tcW w:w="1116" w:type="dxa"/>
            <w:noWrap/>
            <w:hideMark/>
          </w:tcPr>
          <w:p w14:paraId="2981CFB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0.445263</w:t>
            </w:r>
          </w:p>
        </w:tc>
      </w:tr>
      <w:tr w:rsidR="003D2CB8" w:rsidRPr="003D2CB8" w14:paraId="3A181280" w14:textId="77777777" w:rsidTr="007160DC">
        <w:trPr>
          <w:trHeight w:val="292"/>
        </w:trPr>
        <w:tc>
          <w:tcPr>
            <w:tcW w:w="3235" w:type="dxa"/>
            <w:noWrap/>
            <w:hideMark/>
          </w:tcPr>
          <w:p w14:paraId="28AA5F7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Residuals</w:t>
            </w:r>
          </w:p>
        </w:tc>
        <w:tc>
          <w:tcPr>
            <w:tcW w:w="1710" w:type="dxa"/>
            <w:noWrap/>
            <w:hideMark/>
          </w:tcPr>
          <w:p w14:paraId="2B1C87D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134748.2</w:t>
            </w:r>
          </w:p>
        </w:tc>
        <w:tc>
          <w:tcPr>
            <w:tcW w:w="720" w:type="dxa"/>
            <w:noWrap/>
            <w:hideMark/>
          </w:tcPr>
          <w:p w14:paraId="0093D40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146</w:t>
            </w:r>
          </w:p>
        </w:tc>
        <w:tc>
          <w:tcPr>
            <w:tcW w:w="1350" w:type="dxa"/>
            <w:noWrap/>
          </w:tcPr>
          <w:p w14:paraId="423A5F6C" w14:textId="77777777" w:rsidR="003D2CB8" w:rsidRPr="003D2CB8" w:rsidRDefault="003D2CB8" w:rsidP="003D2CB8">
            <w:pPr>
              <w:jc w:val="center"/>
              <w:rPr>
                <w:rFonts w:ascii="Times New Roman" w:hAnsi="Times New Roman"/>
                <w:sz w:val="22"/>
                <w:szCs w:val="22"/>
              </w:rPr>
            </w:pPr>
          </w:p>
        </w:tc>
        <w:tc>
          <w:tcPr>
            <w:tcW w:w="1116" w:type="dxa"/>
            <w:noWrap/>
          </w:tcPr>
          <w:p w14:paraId="546B7944" w14:textId="77777777" w:rsidR="003D2CB8" w:rsidRPr="003D2CB8" w:rsidRDefault="003D2CB8" w:rsidP="003D2CB8">
            <w:pPr>
              <w:jc w:val="center"/>
              <w:rPr>
                <w:rFonts w:ascii="Times New Roman" w:hAnsi="Times New Roman"/>
                <w:sz w:val="22"/>
                <w:szCs w:val="22"/>
              </w:rPr>
            </w:pPr>
          </w:p>
        </w:tc>
      </w:tr>
    </w:tbl>
    <w:p w14:paraId="488A8873"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05A1765A" w14:textId="6E721426"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S13: Analyses of variance results, mass (mg) at pupation of individuals that were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as larvae</w:t>
      </w:r>
    </w:p>
    <w:tbl>
      <w:tblPr>
        <w:tblStyle w:val="TableGrid2"/>
        <w:tblW w:w="0" w:type="auto"/>
        <w:tblLook w:val="04A0" w:firstRow="1" w:lastRow="0" w:firstColumn="1" w:lastColumn="0" w:noHBand="0" w:noVBand="1"/>
      </w:tblPr>
      <w:tblGrid>
        <w:gridCol w:w="3235"/>
        <w:gridCol w:w="1710"/>
        <w:gridCol w:w="720"/>
        <w:gridCol w:w="1350"/>
        <w:gridCol w:w="1170"/>
      </w:tblGrid>
      <w:tr w:rsidR="003D2CB8" w:rsidRPr="003D2CB8" w14:paraId="7899A9E8" w14:textId="77777777" w:rsidTr="007160DC">
        <w:trPr>
          <w:trHeight w:val="292"/>
        </w:trPr>
        <w:tc>
          <w:tcPr>
            <w:tcW w:w="3235" w:type="dxa"/>
            <w:noWrap/>
            <w:hideMark/>
          </w:tcPr>
          <w:p w14:paraId="1E46149E" w14:textId="77777777" w:rsidR="003D2CB8" w:rsidRPr="003D2CB8" w:rsidRDefault="003D2CB8" w:rsidP="003D2CB8">
            <w:pPr>
              <w:jc w:val="center"/>
              <w:rPr>
                <w:rFonts w:ascii="Times New Roman" w:hAnsi="Times New Roman"/>
                <w:sz w:val="22"/>
                <w:szCs w:val="22"/>
              </w:rPr>
            </w:pPr>
          </w:p>
        </w:tc>
        <w:tc>
          <w:tcPr>
            <w:tcW w:w="1710" w:type="dxa"/>
            <w:noWrap/>
            <w:hideMark/>
          </w:tcPr>
          <w:p w14:paraId="0191B48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Sum of Squares</w:t>
            </w:r>
          </w:p>
        </w:tc>
        <w:tc>
          <w:tcPr>
            <w:tcW w:w="720" w:type="dxa"/>
            <w:noWrap/>
            <w:hideMark/>
          </w:tcPr>
          <w:p w14:paraId="4DC7BC04"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350" w:type="dxa"/>
            <w:noWrap/>
            <w:hideMark/>
          </w:tcPr>
          <w:p w14:paraId="0284D3E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w:t>
            </w:r>
          </w:p>
        </w:tc>
        <w:tc>
          <w:tcPr>
            <w:tcW w:w="1170" w:type="dxa"/>
            <w:noWrap/>
            <w:hideMark/>
          </w:tcPr>
          <w:p w14:paraId="3CC1F9D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7C6DA1DF" w14:textId="77777777" w:rsidTr="007160DC">
        <w:trPr>
          <w:trHeight w:val="292"/>
        </w:trPr>
        <w:tc>
          <w:tcPr>
            <w:tcW w:w="3235" w:type="dxa"/>
            <w:noWrap/>
            <w:hideMark/>
          </w:tcPr>
          <w:p w14:paraId="3A18181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710" w:type="dxa"/>
            <w:noWrap/>
            <w:hideMark/>
          </w:tcPr>
          <w:p w14:paraId="496169C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626.3504</w:t>
            </w:r>
          </w:p>
        </w:tc>
        <w:tc>
          <w:tcPr>
            <w:tcW w:w="720" w:type="dxa"/>
            <w:noWrap/>
            <w:hideMark/>
          </w:tcPr>
          <w:p w14:paraId="3924947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4B60A5D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0.721208</w:t>
            </w:r>
          </w:p>
        </w:tc>
        <w:tc>
          <w:tcPr>
            <w:tcW w:w="1170" w:type="dxa"/>
            <w:noWrap/>
            <w:hideMark/>
          </w:tcPr>
          <w:p w14:paraId="55C8338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0.398602</w:t>
            </w:r>
          </w:p>
        </w:tc>
      </w:tr>
      <w:tr w:rsidR="003D2CB8" w:rsidRPr="003D2CB8" w14:paraId="7956A7DF" w14:textId="77777777" w:rsidTr="007160DC">
        <w:trPr>
          <w:trHeight w:val="292"/>
        </w:trPr>
        <w:tc>
          <w:tcPr>
            <w:tcW w:w="3235" w:type="dxa"/>
            <w:noWrap/>
            <w:hideMark/>
          </w:tcPr>
          <w:p w14:paraId="14E7F46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710" w:type="dxa"/>
            <w:noWrap/>
            <w:hideMark/>
          </w:tcPr>
          <w:p w14:paraId="2198E2B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4207.574</w:t>
            </w:r>
          </w:p>
        </w:tc>
        <w:tc>
          <w:tcPr>
            <w:tcW w:w="720" w:type="dxa"/>
            <w:noWrap/>
            <w:hideMark/>
          </w:tcPr>
          <w:p w14:paraId="013EA6F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5B98A18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4.844793</w:t>
            </w:r>
          </w:p>
        </w:tc>
        <w:tc>
          <w:tcPr>
            <w:tcW w:w="1170" w:type="dxa"/>
            <w:noWrap/>
            <w:hideMark/>
          </w:tcPr>
          <w:p w14:paraId="0978C62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0.030982</w:t>
            </w:r>
          </w:p>
        </w:tc>
      </w:tr>
      <w:tr w:rsidR="003D2CB8" w:rsidRPr="003D2CB8" w14:paraId="2277F008" w14:textId="77777777" w:rsidTr="007160DC">
        <w:trPr>
          <w:trHeight w:val="292"/>
        </w:trPr>
        <w:tc>
          <w:tcPr>
            <w:tcW w:w="3235" w:type="dxa"/>
            <w:noWrap/>
            <w:hideMark/>
          </w:tcPr>
          <w:p w14:paraId="0C7310D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Sex</w:t>
            </w:r>
          </w:p>
        </w:tc>
        <w:tc>
          <w:tcPr>
            <w:tcW w:w="1710" w:type="dxa"/>
            <w:noWrap/>
            <w:hideMark/>
          </w:tcPr>
          <w:p w14:paraId="3559170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2435.54</w:t>
            </w:r>
          </w:p>
        </w:tc>
        <w:tc>
          <w:tcPr>
            <w:tcW w:w="720" w:type="dxa"/>
            <w:noWrap/>
            <w:hideMark/>
          </w:tcPr>
          <w:p w14:paraId="35D5B0C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61EC7DF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2.804392</w:t>
            </w:r>
          </w:p>
        </w:tc>
        <w:tc>
          <w:tcPr>
            <w:tcW w:w="1170" w:type="dxa"/>
            <w:noWrap/>
            <w:hideMark/>
          </w:tcPr>
          <w:p w14:paraId="48A9503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0.098406</w:t>
            </w:r>
          </w:p>
        </w:tc>
      </w:tr>
      <w:tr w:rsidR="003D2CB8" w:rsidRPr="003D2CB8" w14:paraId="0DCC78BE" w14:textId="77777777" w:rsidTr="007160DC">
        <w:trPr>
          <w:trHeight w:val="292"/>
        </w:trPr>
        <w:tc>
          <w:tcPr>
            <w:tcW w:w="3235" w:type="dxa"/>
            <w:noWrap/>
            <w:hideMark/>
          </w:tcPr>
          <w:p w14:paraId="6E401B6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w:t>
            </w:r>
          </w:p>
        </w:tc>
        <w:tc>
          <w:tcPr>
            <w:tcW w:w="1710" w:type="dxa"/>
            <w:noWrap/>
            <w:hideMark/>
          </w:tcPr>
          <w:p w14:paraId="2C68169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1398.298</w:t>
            </w:r>
          </w:p>
        </w:tc>
        <w:tc>
          <w:tcPr>
            <w:tcW w:w="720" w:type="dxa"/>
            <w:noWrap/>
            <w:hideMark/>
          </w:tcPr>
          <w:p w14:paraId="3038309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76AC18F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1.610064</w:t>
            </w:r>
          </w:p>
        </w:tc>
        <w:tc>
          <w:tcPr>
            <w:tcW w:w="1170" w:type="dxa"/>
            <w:noWrap/>
            <w:hideMark/>
          </w:tcPr>
          <w:p w14:paraId="4346CA5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0.208627</w:t>
            </w:r>
          </w:p>
        </w:tc>
      </w:tr>
      <w:tr w:rsidR="003D2CB8" w:rsidRPr="003D2CB8" w14:paraId="29A5847F" w14:textId="77777777" w:rsidTr="007160DC">
        <w:trPr>
          <w:trHeight w:val="292"/>
        </w:trPr>
        <w:tc>
          <w:tcPr>
            <w:tcW w:w="3235" w:type="dxa"/>
            <w:noWrap/>
            <w:hideMark/>
          </w:tcPr>
          <w:p w14:paraId="7840D96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 Sex</w:t>
            </w:r>
          </w:p>
        </w:tc>
        <w:tc>
          <w:tcPr>
            <w:tcW w:w="1710" w:type="dxa"/>
            <w:noWrap/>
            <w:hideMark/>
          </w:tcPr>
          <w:p w14:paraId="6AE1301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3567.879</w:t>
            </w:r>
          </w:p>
        </w:tc>
        <w:tc>
          <w:tcPr>
            <w:tcW w:w="720" w:type="dxa"/>
            <w:noWrap/>
            <w:hideMark/>
          </w:tcPr>
          <w:p w14:paraId="5BFEBCF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56A35A9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4.108219</w:t>
            </w:r>
          </w:p>
        </w:tc>
        <w:tc>
          <w:tcPr>
            <w:tcW w:w="1170" w:type="dxa"/>
            <w:noWrap/>
            <w:hideMark/>
          </w:tcPr>
          <w:p w14:paraId="53D83CE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0.046432</w:t>
            </w:r>
          </w:p>
        </w:tc>
      </w:tr>
      <w:tr w:rsidR="003D2CB8" w:rsidRPr="003D2CB8" w14:paraId="35D6CBA5" w14:textId="77777777" w:rsidTr="007160DC">
        <w:trPr>
          <w:trHeight w:val="292"/>
        </w:trPr>
        <w:tc>
          <w:tcPr>
            <w:tcW w:w="3235" w:type="dxa"/>
            <w:noWrap/>
            <w:hideMark/>
          </w:tcPr>
          <w:p w14:paraId="4DD8CB6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Residuals</w:t>
            </w:r>
          </w:p>
        </w:tc>
        <w:tc>
          <w:tcPr>
            <w:tcW w:w="1710" w:type="dxa"/>
            <w:noWrap/>
            <w:hideMark/>
          </w:tcPr>
          <w:p w14:paraId="11005BB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61661.61</w:t>
            </w:r>
          </w:p>
        </w:tc>
        <w:tc>
          <w:tcPr>
            <w:tcW w:w="720" w:type="dxa"/>
            <w:noWrap/>
            <w:hideMark/>
          </w:tcPr>
          <w:p w14:paraId="55CBCD9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71</w:t>
            </w:r>
          </w:p>
        </w:tc>
        <w:tc>
          <w:tcPr>
            <w:tcW w:w="1350" w:type="dxa"/>
            <w:noWrap/>
          </w:tcPr>
          <w:p w14:paraId="069A8CE6" w14:textId="77777777" w:rsidR="003D2CB8" w:rsidRPr="003D2CB8" w:rsidRDefault="003D2CB8" w:rsidP="003D2CB8">
            <w:pPr>
              <w:jc w:val="center"/>
              <w:rPr>
                <w:rFonts w:ascii="Times New Roman" w:hAnsi="Times New Roman"/>
                <w:sz w:val="22"/>
                <w:szCs w:val="22"/>
              </w:rPr>
            </w:pPr>
          </w:p>
        </w:tc>
        <w:tc>
          <w:tcPr>
            <w:tcW w:w="1170" w:type="dxa"/>
            <w:noWrap/>
          </w:tcPr>
          <w:p w14:paraId="721BF6C5" w14:textId="77777777" w:rsidR="003D2CB8" w:rsidRPr="003D2CB8" w:rsidRDefault="003D2CB8" w:rsidP="003D2CB8">
            <w:pPr>
              <w:jc w:val="center"/>
              <w:rPr>
                <w:rFonts w:ascii="Times New Roman" w:hAnsi="Times New Roman"/>
                <w:sz w:val="22"/>
                <w:szCs w:val="22"/>
              </w:rPr>
            </w:pPr>
          </w:p>
        </w:tc>
      </w:tr>
    </w:tbl>
    <w:p w14:paraId="0C4F37F6"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562282A0" w14:textId="13E9F8DB"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S14: Simple effects of temperature fluctuation and sex on the mass (mg) of pupae that were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-treated diet as larvae</w:t>
      </w:r>
    </w:p>
    <w:tbl>
      <w:tblPr>
        <w:tblStyle w:val="TableGrid2"/>
        <w:tblW w:w="0" w:type="auto"/>
        <w:tblLook w:val="04A0" w:firstRow="1" w:lastRow="0" w:firstColumn="1" w:lastColumn="0" w:noHBand="0" w:noVBand="1"/>
      </w:tblPr>
      <w:tblGrid>
        <w:gridCol w:w="1241"/>
        <w:gridCol w:w="734"/>
        <w:gridCol w:w="1537"/>
        <w:gridCol w:w="1041"/>
        <w:gridCol w:w="1202"/>
        <w:gridCol w:w="793"/>
        <w:gridCol w:w="1041"/>
        <w:gridCol w:w="1041"/>
      </w:tblGrid>
      <w:tr w:rsidR="003D2CB8" w:rsidRPr="003D2CB8" w14:paraId="01B19EAC" w14:textId="77777777" w:rsidTr="001242D1">
        <w:trPr>
          <w:trHeight w:val="292"/>
        </w:trPr>
        <w:tc>
          <w:tcPr>
            <w:tcW w:w="1241" w:type="dxa"/>
            <w:noWrap/>
            <w:hideMark/>
          </w:tcPr>
          <w:p w14:paraId="04FA1F0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Contrast</w:t>
            </w:r>
          </w:p>
        </w:tc>
        <w:tc>
          <w:tcPr>
            <w:tcW w:w="734" w:type="dxa"/>
            <w:noWrap/>
            <w:hideMark/>
          </w:tcPr>
          <w:p w14:paraId="0A85F0EB" w14:textId="77777777" w:rsidR="003D2CB8" w:rsidRPr="001242D1" w:rsidRDefault="003D2CB8" w:rsidP="003D2CB8">
            <w:pPr>
              <w:jc w:val="center"/>
              <w:rPr>
                <w:rFonts w:ascii="Times New Roman" w:hAnsi="Times New Roman"/>
                <w:sz w:val="22"/>
                <w:szCs w:val="22"/>
              </w:rPr>
            </w:pPr>
            <w:r w:rsidRPr="001242D1">
              <w:rPr>
                <w:rFonts w:ascii="Times New Roman" w:hAnsi="Times New Roman"/>
                <w:sz w:val="22"/>
                <w:szCs w:val="22"/>
              </w:rPr>
              <w:t>Sex</w:t>
            </w:r>
          </w:p>
        </w:tc>
        <w:tc>
          <w:tcPr>
            <w:tcW w:w="1537" w:type="dxa"/>
          </w:tcPr>
          <w:p w14:paraId="4F782DE1" w14:textId="77777777" w:rsidR="003D2CB8" w:rsidRPr="001242D1" w:rsidRDefault="003D2CB8" w:rsidP="003D2CB8">
            <w:pPr>
              <w:jc w:val="center"/>
              <w:rPr>
                <w:rFonts w:ascii="Times New Roman" w:hAnsi="Times New Roman"/>
                <w:sz w:val="22"/>
                <w:szCs w:val="22"/>
              </w:rPr>
            </w:pPr>
            <w:r w:rsidRPr="001242D1">
              <w:rPr>
                <w:rFonts w:ascii="Times New Roman" w:hAnsi="Times New Roman"/>
                <w:sz w:val="22"/>
                <w:szCs w:val="22"/>
              </w:rPr>
              <w:t>Temperature Fluctuation</w:t>
            </w:r>
          </w:p>
        </w:tc>
        <w:tc>
          <w:tcPr>
            <w:tcW w:w="1041" w:type="dxa"/>
            <w:noWrap/>
            <w:hideMark/>
          </w:tcPr>
          <w:p w14:paraId="5084E7A8" w14:textId="77777777" w:rsidR="003D2CB8" w:rsidRPr="001242D1" w:rsidRDefault="003D2CB8" w:rsidP="003D2CB8">
            <w:pPr>
              <w:jc w:val="center"/>
              <w:rPr>
                <w:rFonts w:ascii="Times New Roman" w:hAnsi="Times New Roman"/>
                <w:sz w:val="22"/>
                <w:szCs w:val="22"/>
              </w:rPr>
            </w:pPr>
            <w:r w:rsidRPr="001242D1">
              <w:rPr>
                <w:rFonts w:ascii="Times New Roman" w:hAnsi="Times New Roman"/>
                <w:sz w:val="22"/>
                <w:szCs w:val="22"/>
              </w:rPr>
              <w:t>Estimate</w:t>
            </w:r>
          </w:p>
        </w:tc>
        <w:tc>
          <w:tcPr>
            <w:tcW w:w="1202" w:type="dxa"/>
            <w:noWrap/>
            <w:hideMark/>
          </w:tcPr>
          <w:p w14:paraId="15B7E67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w:t>
            </w:r>
          </w:p>
        </w:tc>
        <w:tc>
          <w:tcPr>
            <w:tcW w:w="793" w:type="dxa"/>
            <w:noWrap/>
            <w:hideMark/>
          </w:tcPr>
          <w:p w14:paraId="4B11DD57"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041" w:type="dxa"/>
            <w:noWrap/>
            <w:hideMark/>
          </w:tcPr>
          <w:p w14:paraId="0765389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w:t>
            </w:r>
          </w:p>
        </w:tc>
        <w:tc>
          <w:tcPr>
            <w:tcW w:w="1041" w:type="dxa"/>
            <w:noWrap/>
            <w:hideMark/>
          </w:tcPr>
          <w:p w14:paraId="51388E2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0289F9AA" w14:textId="77777777" w:rsidTr="001242D1">
        <w:trPr>
          <w:trHeight w:val="292"/>
        </w:trPr>
        <w:tc>
          <w:tcPr>
            <w:tcW w:w="1241" w:type="dxa"/>
            <w:noWrap/>
            <w:hideMark/>
          </w:tcPr>
          <w:p w14:paraId="1620EAA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734" w:type="dxa"/>
            <w:noWrap/>
            <w:hideMark/>
          </w:tcPr>
          <w:p w14:paraId="07D7BF8D" w14:textId="77777777" w:rsidR="003D2CB8" w:rsidRPr="001242D1" w:rsidRDefault="003D2CB8" w:rsidP="003D2CB8">
            <w:pPr>
              <w:jc w:val="center"/>
              <w:rPr>
                <w:rFonts w:ascii="Times New Roman" w:hAnsi="Times New Roman"/>
                <w:sz w:val="22"/>
                <w:szCs w:val="22"/>
              </w:rPr>
            </w:pPr>
            <w:r w:rsidRPr="001242D1">
              <w:rPr>
                <w:rFonts w:ascii="Times New Roman" w:hAnsi="Times New Roman"/>
                <w:sz w:val="22"/>
                <w:szCs w:val="22"/>
              </w:rPr>
              <w:t>f</w:t>
            </w:r>
          </w:p>
        </w:tc>
        <w:tc>
          <w:tcPr>
            <w:tcW w:w="1537" w:type="dxa"/>
          </w:tcPr>
          <w:p w14:paraId="7ADC4063" w14:textId="77777777" w:rsidR="003D2CB8" w:rsidRPr="001242D1" w:rsidRDefault="003D2CB8" w:rsidP="003D2CB8">
            <w:pPr>
              <w:jc w:val="center"/>
              <w:rPr>
                <w:rFonts w:ascii="Times New Roman" w:hAnsi="Times New Roman"/>
                <w:sz w:val="22"/>
                <w:szCs w:val="22"/>
              </w:rPr>
            </w:pPr>
          </w:p>
        </w:tc>
        <w:tc>
          <w:tcPr>
            <w:tcW w:w="1041" w:type="dxa"/>
            <w:noWrap/>
            <w:hideMark/>
          </w:tcPr>
          <w:p w14:paraId="6E9F10B2" w14:textId="77777777" w:rsidR="003D2CB8" w:rsidRPr="001242D1" w:rsidRDefault="003D2CB8" w:rsidP="003D2CB8">
            <w:pPr>
              <w:jc w:val="center"/>
              <w:rPr>
                <w:rFonts w:ascii="Times New Roman" w:hAnsi="Times New Roman"/>
                <w:sz w:val="22"/>
                <w:szCs w:val="22"/>
              </w:rPr>
            </w:pPr>
            <w:r w:rsidRPr="001242D1">
              <w:rPr>
                <w:rFonts w:ascii="Times New Roman" w:hAnsi="Times New Roman"/>
                <w:sz w:val="22"/>
                <w:szCs w:val="22"/>
              </w:rPr>
              <w:t>5.307903</w:t>
            </w:r>
          </w:p>
        </w:tc>
        <w:tc>
          <w:tcPr>
            <w:tcW w:w="1202" w:type="dxa"/>
            <w:noWrap/>
            <w:hideMark/>
          </w:tcPr>
          <w:p w14:paraId="67506AE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10.97833</w:t>
            </w:r>
          </w:p>
        </w:tc>
        <w:tc>
          <w:tcPr>
            <w:tcW w:w="793" w:type="dxa"/>
            <w:noWrap/>
            <w:hideMark/>
          </w:tcPr>
          <w:p w14:paraId="1321417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71</w:t>
            </w:r>
          </w:p>
        </w:tc>
        <w:tc>
          <w:tcPr>
            <w:tcW w:w="1041" w:type="dxa"/>
            <w:noWrap/>
            <w:hideMark/>
          </w:tcPr>
          <w:p w14:paraId="7DD8174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0.483489</w:t>
            </w:r>
          </w:p>
        </w:tc>
        <w:tc>
          <w:tcPr>
            <w:tcW w:w="1041" w:type="dxa"/>
            <w:noWrap/>
            <w:hideMark/>
          </w:tcPr>
          <w:p w14:paraId="6602552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0.630236</w:t>
            </w:r>
          </w:p>
        </w:tc>
      </w:tr>
      <w:tr w:rsidR="003D2CB8" w:rsidRPr="003D2CB8" w14:paraId="7A0C86D3" w14:textId="77777777" w:rsidTr="001242D1">
        <w:trPr>
          <w:trHeight w:val="292"/>
        </w:trPr>
        <w:tc>
          <w:tcPr>
            <w:tcW w:w="1241" w:type="dxa"/>
            <w:noWrap/>
            <w:hideMark/>
          </w:tcPr>
          <w:p w14:paraId="023B943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734" w:type="dxa"/>
            <w:noWrap/>
            <w:hideMark/>
          </w:tcPr>
          <w:p w14:paraId="42B221A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w:t>
            </w:r>
          </w:p>
        </w:tc>
        <w:tc>
          <w:tcPr>
            <w:tcW w:w="1537" w:type="dxa"/>
          </w:tcPr>
          <w:p w14:paraId="46C1F76D" w14:textId="77777777" w:rsidR="003D2CB8" w:rsidRPr="003D2CB8" w:rsidRDefault="003D2CB8" w:rsidP="003D2CB8">
            <w:pPr>
              <w:jc w:val="center"/>
              <w:rPr>
                <w:rFonts w:ascii="Times New Roman" w:hAnsi="Times New Roman"/>
                <w:sz w:val="22"/>
                <w:szCs w:val="22"/>
              </w:rPr>
            </w:pPr>
          </w:p>
        </w:tc>
        <w:tc>
          <w:tcPr>
            <w:tcW w:w="1041" w:type="dxa"/>
            <w:noWrap/>
            <w:hideMark/>
          </w:tcPr>
          <w:p w14:paraId="1A3DFB2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33.84261</w:t>
            </w:r>
          </w:p>
        </w:tc>
        <w:tc>
          <w:tcPr>
            <w:tcW w:w="1202" w:type="dxa"/>
            <w:noWrap/>
            <w:hideMark/>
          </w:tcPr>
          <w:p w14:paraId="56D89F8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10.51668</w:t>
            </w:r>
          </w:p>
        </w:tc>
        <w:tc>
          <w:tcPr>
            <w:tcW w:w="793" w:type="dxa"/>
            <w:noWrap/>
            <w:hideMark/>
          </w:tcPr>
          <w:p w14:paraId="4F6C8C6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71</w:t>
            </w:r>
          </w:p>
        </w:tc>
        <w:tc>
          <w:tcPr>
            <w:tcW w:w="1041" w:type="dxa"/>
            <w:noWrap/>
            <w:hideMark/>
          </w:tcPr>
          <w:p w14:paraId="12542D0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3.217993</w:t>
            </w:r>
          </w:p>
        </w:tc>
        <w:tc>
          <w:tcPr>
            <w:tcW w:w="1041" w:type="dxa"/>
            <w:noWrap/>
            <w:hideMark/>
          </w:tcPr>
          <w:p w14:paraId="424F5F6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0.001946</w:t>
            </w:r>
          </w:p>
        </w:tc>
      </w:tr>
      <w:tr w:rsidR="003D2CB8" w:rsidRPr="003D2CB8" w14:paraId="4001F00B" w14:textId="77777777" w:rsidTr="001242D1">
        <w:trPr>
          <w:trHeight w:val="292"/>
        </w:trPr>
        <w:tc>
          <w:tcPr>
            <w:tcW w:w="1241" w:type="dxa"/>
            <w:noWrap/>
          </w:tcPr>
          <w:p w14:paraId="4D9D4FA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Male - Female</w:t>
            </w:r>
          </w:p>
        </w:tc>
        <w:tc>
          <w:tcPr>
            <w:tcW w:w="734" w:type="dxa"/>
            <w:noWrap/>
          </w:tcPr>
          <w:p w14:paraId="27049A7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537" w:type="dxa"/>
          </w:tcPr>
          <w:p w14:paraId="76A5E1C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Constant</w:t>
            </w:r>
          </w:p>
        </w:tc>
        <w:tc>
          <w:tcPr>
            <w:tcW w:w="1041" w:type="dxa"/>
            <w:noWrap/>
          </w:tcPr>
          <w:p w14:paraId="54D36B6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-4.16508</w:t>
            </w:r>
          </w:p>
        </w:tc>
        <w:tc>
          <w:tcPr>
            <w:tcW w:w="1202" w:type="dxa"/>
            <w:noWrap/>
          </w:tcPr>
          <w:p w14:paraId="4DCB4B3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10.50154</w:t>
            </w:r>
          </w:p>
        </w:tc>
        <w:tc>
          <w:tcPr>
            <w:tcW w:w="793" w:type="dxa"/>
            <w:noWrap/>
          </w:tcPr>
          <w:p w14:paraId="0B117B2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71</w:t>
            </w:r>
          </w:p>
        </w:tc>
        <w:tc>
          <w:tcPr>
            <w:tcW w:w="1041" w:type="dxa"/>
            <w:noWrap/>
          </w:tcPr>
          <w:p w14:paraId="38AEA93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-0.39662</w:t>
            </w:r>
          </w:p>
        </w:tc>
        <w:tc>
          <w:tcPr>
            <w:tcW w:w="1041" w:type="dxa"/>
            <w:noWrap/>
          </w:tcPr>
          <w:p w14:paraId="1F9F5EB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0.69284</w:t>
            </w:r>
          </w:p>
        </w:tc>
      </w:tr>
      <w:tr w:rsidR="003D2CB8" w:rsidRPr="003D2CB8" w14:paraId="3430CBBA" w14:textId="77777777" w:rsidTr="001242D1">
        <w:trPr>
          <w:trHeight w:val="292"/>
        </w:trPr>
        <w:tc>
          <w:tcPr>
            <w:tcW w:w="1241" w:type="dxa"/>
            <w:noWrap/>
          </w:tcPr>
          <w:p w14:paraId="2562B41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Male - Female</w:t>
            </w:r>
          </w:p>
        </w:tc>
        <w:tc>
          <w:tcPr>
            <w:tcW w:w="734" w:type="dxa"/>
            <w:noWrap/>
          </w:tcPr>
          <w:p w14:paraId="56A44F0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537" w:type="dxa"/>
          </w:tcPr>
          <w:p w14:paraId="78792DA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w:t>
            </w:r>
          </w:p>
        </w:tc>
        <w:tc>
          <w:tcPr>
            <w:tcW w:w="1041" w:type="dxa"/>
            <w:noWrap/>
          </w:tcPr>
          <w:p w14:paraId="5BD9B656"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24.36963</w:t>
            </w:r>
          </w:p>
        </w:tc>
        <w:tc>
          <w:tcPr>
            <w:tcW w:w="1202" w:type="dxa"/>
            <w:noWrap/>
          </w:tcPr>
          <w:p w14:paraId="4A34EA8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9.376191</w:t>
            </w:r>
          </w:p>
        </w:tc>
        <w:tc>
          <w:tcPr>
            <w:tcW w:w="793" w:type="dxa"/>
            <w:noWrap/>
          </w:tcPr>
          <w:p w14:paraId="6B15ABA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71</w:t>
            </w:r>
          </w:p>
        </w:tc>
        <w:tc>
          <w:tcPr>
            <w:tcW w:w="1041" w:type="dxa"/>
            <w:noWrap/>
          </w:tcPr>
          <w:p w14:paraId="396746D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2.599097</w:t>
            </w:r>
          </w:p>
        </w:tc>
        <w:tc>
          <w:tcPr>
            <w:tcW w:w="1041" w:type="dxa"/>
            <w:noWrap/>
          </w:tcPr>
          <w:p w14:paraId="4A1574D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0.011361</w:t>
            </w:r>
          </w:p>
        </w:tc>
      </w:tr>
    </w:tbl>
    <w:p w14:paraId="4F047410"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78E56D50" w14:textId="240FC936"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lastRenderedPageBreak/>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S15: Analyses of variance results, duration of the pupal stage in individuals that were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as larvae</w:t>
      </w:r>
    </w:p>
    <w:tbl>
      <w:tblPr>
        <w:tblStyle w:val="TableGrid2"/>
        <w:tblW w:w="0" w:type="auto"/>
        <w:tblLook w:val="04A0" w:firstRow="1" w:lastRow="0" w:firstColumn="1" w:lastColumn="0" w:noHBand="0" w:noVBand="1"/>
      </w:tblPr>
      <w:tblGrid>
        <w:gridCol w:w="2605"/>
        <w:gridCol w:w="1170"/>
        <w:gridCol w:w="1170"/>
        <w:gridCol w:w="1350"/>
      </w:tblGrid>
      <w:tr w:rsidR="003D2CB8" w:rsidRPr="003D2CB8" w14:paraId="603DE1BE" w14:textId="77777777" w:rsidTr="007160DC">
        <w:trPr>
          <w:trHeight w:val="292"/>
        </w:trPr>
        <w:tc>
          <w:tcPr>
            <w:tcW w:w="2605" w:type="dxa"/>
            <w:noWrap/>
            <w:hideMark/>
          </w:tcPr>
          <w:p w14:paraId="149F9EA9" w14:textId="77777777" w:rsidR="003D2CB8" w:rsidRPr="003D2CB8" w:rsidRDefault="003D2CB8" w:rsidP="003D2CB8">
            <w:pPr>
              <w:jc w:val="center"/>
              <w:rPr>
                <w:rFonts w:ascii="Times New Roman" w:hAnsi="Times New Roman"/>
                <w:sz w:val="22"/>
                <w:szCs w:val="22"/>
              </w:rPr>
            </w:pPr>
          </w:p>
        </w:tc>
        <w:tc>
          <w:tcPr>
            <w:tcW w:w="1170" w:type="dxa"/>
            <w:noWrap/>
            <w:hideMark/>
          </w:tcPr>
          <w:p w14:paraId="4A9671F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χ²</w:t>
            </w:r>
          </w:p>
        </w:tc>
        <w:tc>
          <w:tcPr>
            <w:tcW w:w="1170" w:type="dxa"/>
            <w:noWrap/>
            <w:hideMark/>
          </w:tcPr>
          <w:p w14:paraId="089EEFE5" w14:textId="77777777" w:rsidR="003D2CB8" w:rsidRPr="003D2CB8" w:rsidRDefault="003D2CB8" w:rsidP="003D2CB8">
            <w:pPr>
              <w:jc w:val="center"/>
              <w:rPr>
                <w:rFonts w:ascii="Times New Roman" w:hAnsi="Times New Roman"/>
                <w:sz w:val="22"/>
                <w:szCs w:val="22"/>
              </w:rPr>
            </w:pPr>
            <w:proofErr w:type="spellStart"/>
            <w:r w:rsidRPr="003D2CB8">
              <w:rPr>
                <w:rFonts w:ascii="Times New Roman" w:hAnsi="Times New Roman"/>
                <w:sz w:val="22"/>
                <w:szCs w:val="22"/>
              </w:rPr>
              <w:t>df</w:t>
            </w:r>
            <w:proofErr w:type="spellEnd"/>
          </w:p>
        </w:tc>
        <w:tc>
          <w:tcPr>
            <w:tcW w:w="1350" w:type="dxa"/>
            <w:noWrap/>
            <w:hideMark/>
          </w:tcPr>
          <w:p w14:paraId="5465CB8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3D2CB8" w:rsidRPr="003D2CB8" w14:paraId="15B56EED" w14:textId="77777777" w:rsidTr="007160DC">
        <w:trPr>
          <w:trHeight w:val="292"/>
        </w:trPr>
        <w:tc>
          <w:tcPr>
            <w:tcW w:w="2605" w:type="dxa"/>
            <w:noWrap/>
            <w:hideMark/>
          </w:tcPr>
          <w:p w14:paraId="410A1ED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170" w:type="dxa"/>
            <w:noWrap/>
            <w:hideMark/>
          </w:tcPr>
          <w:p w14:paraId="3C4E491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370.5454</w:t>
            </w:r>
          </w:p>
        </w:tc>
        <w:tc>
          <w:tcPr>
            <w:tcW w:w="1170" w:type="dxa"/>
            <w:noWrap/>
            <w:hideMark/>
          </w:tcPr>
          <w:p w14:paraId="2256E48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7A89DB7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1.42E-82</w:t>
            </w:r>
          </w:p>
        </w:tc>
      </w:tr>
      <w:tr w:rsidR="003D2CB8" w:rsidRPr="003D2CB8" w14:paraId="1997B5D2" w14:textId="77777777" w:rsidTr="007160DC">
        <w:trPr>
          <w:trHeight w:val="292"/>
        </w:trPr>
        <w:tc>
          <w:tcPr>
            <w:tcW w:w="2605" w:type="dxa"/>
            <w:noWrap/>
            <w:hideMark/>
          </w:tcPr>
          <w:p w14:paraId="6C6D35F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170" w:type="dxa"/>
            <w:noWrap/>
            <w:hideMark/>
          </w:tcPr>
          <w:p w14:paraId="34BC239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17.24449</w:t>
            </w:r>
          </w:p>
        </w:tc>
        <w:tc>
          <w:tcPr>
            <w:tcW w:w="1170" w:type="dxa"/>
            <w:noWrap/>
            <w:hideMark/>
          </w:tcPr>
          <w:p w14:paraId="30AE303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257BCDE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3.29E-05</w:t>
            </w:r>
          </w:p>
        </w:tc>
      </w:tr>
      <w:tr w:rsidR="003D2CB8" w:rsidRPr="003D2CB8" w14:paraId="059D1671" w14:textId="77777777" w:rsidTr="007160DC">
        <w:trPr>
          <w:trHeight w:val="292"/>
        </w:trPr>
        <w:tc>
          <w:tcPr>
            <w:tcW w:w="2605" w:type="dxa"/>
            <w:noWrap/>
            <w:hideMark/>
          </w:tcPr>
          <w:p w14:paraId="6C27000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Sex</w:t>
            </w:r>
          </w:p>
        </w:tc>
        <w:tc>
          <w:tcPr>
            <w:tcW w:w="1170" w:type="dxa"/>
            <w:noWrap/>
            <w:hideMark/>
          </w:tcPr>
          <w:p w14:paraId="2F38ABA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33.73114</w:t>
            </w:r>
          </w:p>
        </w:tc>
        <w:tc>
          <w:tcPr>
            <w:tcW w:w="1170" w:type="dxa"/>
            <w:noWrap/>
            <w:hideMark/>
          </w:tcPr>
          <w:p w14:paraId="2C1D74B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01145F6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6.33E-09</w:t>
            </w:r>
          </w:p>
        </w:tc>
      </w:tr>
      <w:tr w:rsidR="003D2CB8" w:rsidRPr="003D2CB8" w14:paraId="2AA20094" w14:textId="77777777" w:rsidTr="007160DC">
        <w:trPr>
          <w:trHeight w:val="292"/>
        </w:trPr>
        <w:tc>
          <w:tcPr>
            <w:tcW w:w="2605" w:type="dxa"/>
            <w:noWrap/>
            <w:hideMark/>
          </w:tcPr>
          <w:p w14:paraId="7672919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 Temperature Fluctuation</w:t>
            </w:r>
          </w:p>
        </w:tc>
        <w:tc>
          <w:tcPr>
            <w:tcW w:w="1170" w:type="dxa"/>
            <w:noWrap/>
            <w:hideMark/>
          </w:tcPr>
          <w:p w14:paraId="244931F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5.139336</w:t>
            </w:r>
          </w:p>
        </w:tc>
        <w:tc>
          <w:tcPr>
            <w:tcW w:w="1170" w:type="dxa"/>
            <w:noWrap/>
            <w:hideMark/>
          </w:tcPr>
          <w:p w14:paraId="270DFFE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350" w:type="dxa"/>
            <w:noWrap/>
            <w:hideMark/>
          </w:tcPr>
          <w:p w14:paraId="5F1E5B5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0.02339</w:t>
            </w:r>
          </w:p>
        </w:tc>
      </w:tr>
    </w:tbl>
    <w:p w14:paraId="23FCF28D"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39F1DB52" w14:textId="76F4559A" w:rsidR="003D2CB8" w:rsidRPr="003D2CB8" w:rsidRDefault="003D2CB8" w:rsidP="003D2CB8">
      <w:pPr>
        <w:spacing w:after="160" w:line="278" w:lineRule="auto"/>
        <w:rPr>
          <w:rFonts w:ascii="Times New Roman" w:eastAsia="Aptos" w:hAnsi="Times New Roman" w:cs="Times New Roman"/>
          <w:kern w:val="2"/>
          <w14:ligatures w14:val="standardContextual"/>
        </w:rPr>
      </w:pPr>
      <w:r w:rsidRPr="003D2CB8">
        <w:rPr>
          <w:rFonts w:ascii="Times New Roman" w:eastAsia="Aptos" w:hAnsi="Times New Roman" w:cs="Times New Roman"/>
          <w:kern w:val="2"/>
          <w14:ligatures w14:val="standardContextual"/>
        </w:rPr>
        <w:t xml:space="preserve">Table </w:t>
      </w:r>
      <w:r w:rsidR="003F78FE">
        <w:rPr>
          <w:rFonts w:ascii="Times New Roman" w:eastAsia="Aptos" w:hAnsi="Times New Roman" w:cs="Times New Roman"/>
          <w:kern w:val="2"/>
          <w14:ligatures w14:val="standardContextual"/>
        </w:rPr>
        <w:t>4-</w:t>
      </w:r>
      <w:r w:rsidRPr="003D2CB8">
        <w:rPr>
          <w:rFonts w:ascii="Times New Roman" w:eastAsia="Aptos" w:hAnsi="Times New Roman" w:cs="Times New Roman"/>
          <w:kern w:val="2"/>
          <w14:ligatures w14:val="standardContextual"/>
        </w:rPr>
        <w:t xml:space="preserve">S16: Simple effects of mean temperature and temperature fluctuation on pupal stage duration in individuals exposed to </w:t>
      </w:r>
      <w:proofErr w:type="spellStart"/>
      <w:r w:rsidRPr="003D2CB8">
        <w:rPr>
          <w:rFonts w:ascii="Times New Roman" w:eastAsia="Aptos" w:hAnsi="Times New Roman" w:cs="Times New Roman"/>
          <w:i/>
          <w:iCs/>
          <w:kern w:val="2"/>
          <w14:ligatures w14:val="standardContextual"/>
        </w:rPr>
        <w:t>Btk</w:t>
      </w:r>
      <w:proofErr w:type="spellEnd"/>
      <w:r w:rsidRPr="003D2CB8">
        <w:rPr>
          <w:rFonts w:ascii="Times New Roman" w:eastAsia="Aptos" w:hAnsi="Times New Roman" w:cs="Times New Roman"/>
          <w:kern w:val="2"/>
          <w14:ligatures w14:val="standardContextual"/>
        </w:rPr>
        <w:t xml:space="preserve"> as larvae</w:t>
      </w:r>
    </w:p>
    <w:tbl>
      <w:tblPr>
        <w:tblStyle w:val="TableGrid2"/>
        <w:tblW w:w="8725" w:type="dxa"/>
        <w:tblLook w:val="04A0" w:firstRow="1" w:lastRow="0" w:firstColumn="1" w:lastColumn="0" w:noHBand="0" w:noVBand="1"/>
      </w:tblPr>
      <w:tblGrid>
        <w:gridCol w:w="1258"/>
        <w:gridCol w:w="1359"/>
        <w:gridCol w:w="1325"/>
        <w:gridCol w:w="1041"/>
        <w:gridCol w:w="1041"/>
        <w:gridCol w:w="608"/>
        <w:gridCol w:w="1100"/>
        <w:gridCol w:w="1041"/>
      </w:tblGrid>
      <w:tr w:rsidR="001242D1" w:rsidRPr="003D2CB8" w14:paraId="174ED7B0" w14:textId="77777777" w:rsidTr="001242D1">
        <w:trPr>
          <w:trHeight w:val="292"/>
        </w:trPr>
        <w:tc>
          <w:tcPr>
            <w:tcW w:w="1258" w:type="dxa"/>
            <w:noWrap/>
            <w:hideMark/>
          </w:tcPr>
          <w:p w14:paraId="0E77B94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Contrast</w:t>
            </w:r>
          </w:p>
        </w:tc>
        <w:tc>
          <w:tcPr>
            <w:tcW w:w="1359" w:type="dxa"/>
            <w:noWrap/>
            <w:hideMark/>
          </w:tcPr>
          <w:p w14:paraId="220C70A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Temperature Fluctuation</w:t>
            </w:r>
          </w:p>
        </w:tc>
        <w:tc>
          <w:tcPr>
            <w:tcW w:w="1328" w:type="dxa"/>
          </w:tcPr>
          <w:p w14:paraId="524A7A8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Temperature</w:t>
            </w:r>
          </w:p>
        </w:tc>
        <w:tc>
          <w:tcPr>
            <w:tcW w:w="1041" w:type="dxa"/>
            <w:noWrap/>
            <w:hideMark/>
          </w:tcPr>
          <w:p w14:paraId="0E4C62C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Ratio</w:t>
            </w:r>
          </w:p>
        </w:tc>
        <w:tc>
          <w:tcPr>
            <w:tcW w:w="1041" w:type="dxa"/>
            <w:noWrap/>
            <w:hideMark/>
          </w:tcPr>
          <w:p w14:paraId="2376CAF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SE</w:t>
            </w:r>
          </w:p>
        </w:tc>
        <w:tc>
          <w:tcPr>
            <w:tcW w:w="608" w:type="dxa"/>
            <w:noWrap/>
            <w:hideMark/>
          </w:tcPr>
          <w:p w14:paraId="1F55D2B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Null</w:t>
            </w:r>
          </w:p>
        </w:tc>
        <w:tc>
          <w:tcPr>
            <w:tcW w:w="1100" w:type="dxa"/>
            <w:noWrap/>
            <w:hideMark/>
          </w:tcPr>
          <w:p w14:paraId="3A8217B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z</w:t>
            </w:r>
          </w:p>
        </w:tc>
        <w:tc>
          <w:tcPr>
            <w:tcW w:w="990" w:type="dxa"/>
            <w:noWrap/>
            <w:hideMark/>
          </w:tcPr>
          <w:p w14:paraId="2BD4A1C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p</w:t>
            </w:r>
          </w:p>
        </w:tc>
      </w:tr>
      <w:tr w:rsidR="001242D1" w:rsidRPr="003D2CB8" w14:paraId="7DDE6181" w14:textId="77777777" w:rsidTr="001242D1">
        <w:trPr>
          <w:trHeight w:val="292"/>
        </w:trPr>
        <w:tc>
          <w:tcPr>
            <w:tcW w:w="1258" w:type="dxa"/>
            <w:noWrap/>
            <w:hideMark/>
          </w:tcPr>
          <w:p w14:paraId="46B53B9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359" w:type="dxa"/>
            <w:noWrap/>
            <w:hideMark/>
          </w:tcPr>
          <w:p w14:paraId="31BC536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Constant</w:t>
            </w:r>
          </w:p>
        </w:tc>
        <w:tc>
          <w:tcPr>
            <w:tcW w:w="1328" w:type="dxa"/>
          </w:tcPr>
          <w:p w14:paraId="20D90CD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041" w:type="dxa"/>
            <w:noWrap/>
            <w:hideMark/>
          </w:tcPr>
          <w:p w14:paraId="41CF175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0.732895</w:t>
            </w:r>
          </w:p>
        </w:tc>
        <w:tc>
          <w:tcPr>
            <w:tcW w:w="1041" w:type="dxa"/>
            <w:noWrap/>
            <w:hideMark/>
          </w:tcPr>
          <w:p w14:paraId="40BFEA2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0.017698</w:t>
            </w:r>
          </w:p>
        </w:tc>
        <w:tc>
          <w:tcPr>
            <w:tcW w:w="608" w:type="dxa"/>
            <w:noWrap/>
            <w:hideMark/>
          </w:tcPr>
          <w:p w14:paraId="1D87C4A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00" w:type="dxa"/>
            <w:noWrap/>
            <w:hideMark/>
          </w:tcPr>
          <w:p w14:paraId="7C90CBC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-12.8685</w:t>
            </w:r>
          </w:p>
        </w:tc>
        <w:tc>
          <w:tcPr>
            <w:tcW w:w="990" w:type="dxa"/>
            <w:noWrap/>
            <w:hideMark/>
          </w:tcPr>
          <w:p w14:paraId="59E6949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6.77E-38</w:t>
            </w:r>
          </w:p>
        </w:tc>
      </w:tr>
      <w:tr w:rsidR="001242D1" w:rsidRPr="003D2CB8" w14:paraId="60821C75" w14:textId="77777777" w:rsidTr="001242D1">
        <w:trPr>
          <w:trHeight w:val="292"/>
        </w:trPr>
        <w:tc>
          <w:tcPr>
            <w:tcW w:w="1258" w:type="dxa"/>
            <w:noWrap/>
            <w:hideMark/>
          </w:tcPr>
          <w:p w14:paraId="574F821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Mean 30 °C / Mean 26 °C</w:t>
            </w:r>
          </w:p>
        </w:tc>
        <w:tc>
          <w:tcPr>
            <w:tcW w:w="1359" w:type="dxa"/>
            <w:noWrap/>
            <w:hideMark/>
          </w:tcPr>
          <w:p w14:paraId="203F238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w:t>
            </w:r>
          </w:p>
        </w:tc>
        <w:tc>
          <w:tcPr>
            <w:tcW w:w="1328" w:type="dxa"/>
          </w:tcPr>
          <w:p w14:paraId="31436E41"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041" w:type="dxa"/>
            <w:noWrap/>
            <w:hideMark/>
          </w:tcPr>
          <w:p w14:paraId="02E97687"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0.784855</w:t>
            </w:r>
          </w:p>
        </w:tc>
        <w:tc>
          <w:tcPr>
            <w:tcW w:w="1041" w:type="dxa"/>
            <w:noWrap/>
            <w:hideMark/>
          </w:tcPr>
          <w:p w14:paraId="5174D463"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0.013571</w:t>
            </w:r>
          </w:p>
        </w:tc>
        <w:tc>
          <w:tcPr>
            <w:tcW w:w="608" w:type="dxa"/>
            <w:noWrap/>
            <w:hideMark/>
          </w:tcPr>
          <w:p w14:paraId="0A04AE6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00" w:type="dxa"/>
            <w:noWrap/>
            <w:hideMark/>
          </w:tcPr>
          <w:p w14:paraId="70A3D7D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-14.01</w:t>
            </w:r>
          </w:p>
        </w:tc>
        <w:tc>
          <w:tcPr>
            <w:tcW w:w="990" w:type="dxa"/>
            <w:noWrap/>
            <w:hideMark/>
          </w:tcPr>
          <w:p w14:paraId="589B7FC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1.35E-44</w:t>
            </w:r>
          </w:p>
        </w:tc>
      </w:tr>
      <w:tr w:rsidR="001242D1" w:rsidRPr="003D2CB8" w14:paraId="7A08AF90" w14:textId="77777777" w:rsidTr="001242D1">
        <w:trPr>
          <w:trHeight w:val="292"/>
        </w:trPr>
        <w:tc>
          <w:tcPr>
            <w:tcW w:w="1258" w:type="dxa"/>
            <w:noWrap/>
          </w:tcPr>
          <w:p w14:paraId="7A8A978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1359" w:type="dxa"/>
            <w:noWrap/>
          </w:tcPr>
          <w:p w14:paraId="31E527BC"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328" w:type="dxa"/>
          </w:tcPr>
          <w:p w14:paraId="3F322898"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26</w:t>
            </w:r>
          </w:p>
        </w:tc>
        <w:tc>
          <w:tcPr>
            <w:tcW w:w="1041" w:type="dxa"/>
            <w:noWrap/>
          </w:tcPr>
          <w:p w14:paraId="024C2C2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0.901768</w:t>
            </w:r>
          </w:p>
        </w:tc>
        <w:tc>
          <w:tcPr>
            <w:tcW w:w="1041" w:type="dxa"/>
            <w:noWrap/>
          </w:tcPr>
          <w:p w14:paraId="3F45D0D2"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0.022029</w:t>
            </w:r>
          </w:p>
        </w:tc>
        <w:tc>
          <w:tcPr>
            <w:tcW w:w="608" w:type="dxa"/>
            <w:noWrap/>
          </w:tcPr>
          <w:p w14:paraId="7468D22B"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00" w:type="dxa"/>
            <w:noWrap/>
          </w:tcPr>
          <w:p w14:paraId="7453B03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-4.23268</w:t>
            </w:r>
          </w:p>
        </w:tc>
        <w:tc>
          <w:tcPr>
            <w:tcW w:w="990" w:type="dxa"/>
            <w:noWrap/>
          </w:tcPr>
          <w:p w14:paraId="499BD35F"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2.31E-05</w:t>
            </w:r>
          </w:p>
        </w:tc>
      </w:tr>
      <w:tr w:rsidR="001242D1" w:rsidRPr="003D2CB8" w14:paraId="7BF3735C" w14:textId="77777777" w:rsidTr="001242D1">
        <w:trPr>
          <w:trHeight w:val="292"/>
        </w:trPr>
        <w:tc>
          <w:tcPr>
            <w:tcW w:w="1258" w:type="dxa"/>
            <w:noWrap/>
          </w:tcPr>
          <w:p w14:paraId="3A440F2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Fluctuation (high) / Constant</w:t>
            </w:r>
          </w:p>
        </w:tc>
        <w:tc>
          <w:tcPr>
            <w:tcW w:w="1359" w:type="dxa"/>
            <w:noWrap/>
          </w:tcPr>
          <w:p w14:paraId="60068ECE"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w:t>
            </w:r>
          </w:p>
        </w:tc>
        <w:tc>
          <w:tcPr>
            <w:tcW w:w="1328" w:type="dxa"/>
          </w:tcPr>
          <w:p w14:paraId="76A158CA"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30</w:t>
            </w:r>
          </w:p>
        </w:tc>
        <w:tc>
          <w:tcPr>
            <w:tcW w:w="1041" w:type="dxa"/>
            <w:noWrap/>
          </w:tcPr>
          <w:p w14:paraId="26D82310"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0.965702</w:t>
            </w:r>
          </w:p>
        </w:tc>
        <w:tc>
          <w:tcPr>
            <w:tcW w:w="1041" w:type="dxa"/>
            <w:noWrap/>
          </w:tcPr>
          <w:p w14:paraId="4CC5E305"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0.01667</w:t>
            </w:r>
          </w:p>
        </w:tc>
        <w:tc>
          <w:tcPr>
            <w:tcW w:w="608" w:type="dxa"/>
            <w:noWrap/>
          </w:tcPr>
          <w:p w14:paraId="5EA31839"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1</w:t>
            </w:r>
          </w:p>
        </w:tc>
        <w:tc>
          <w:tcPr>
            <w:tcW w:w="1100" w:type="dxa"/>
            <w:noWrap/>
          </w:tcPr>
          <w:p w14:paraId="31E521A4"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-2.02183</w:t>
            </w:r>
          </w:p>
        </w:tc>
        <w:tc>
          <w:tcPr>
            <w:tcW w:w="990" w:type="dxa"/>
            <w:noWrap/>
          </w:tcPr>
          <w:p w14:paraId="3E486FBD" w14:textId="77777777" w:rsidR="003D2CB8" w:rsidRPr="003D2CB8" w:rsidRDefault="003D2CB8" w:rsidP="003D2CB8">
            <w:pPr>
              <w:jc w:val="center"/>
              <w:rPr>
                <w:rFonts w:ascii="Times New Roman" w:hAnsi="Times New Roman"/>
                <w:sz w:val="22"/>
                <w:szCs w:val="22"/>
              </w:rPr>
            </w:pPr>
            <w:r w:rsidRPr="003D2CB8">
              <w:rPr>
                <w:rFonts w:ascii="Times New Roman" w:hAnsi="Times New Roman"/>
                <w:sz w:val="22"/>
                <w:szCs w:val="22"/>
              </w:rPr>
              <w:t>0.043194</w:t>
            </w:r>
          </w:p>
        </w:tc>
      </w:tr>
    </w:tbl>
    <w:p w14:paraId="459D781F"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45162616"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7DBFF840"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48A39C6C" w14:textId="77777777" w:rsidR="003D2CB8" w:rsidRPr="003D2CB8" w:rsidRDefault="003D2CB8" w:rsidP="003D2CB8">
      <w:pPr>
        <w:spacing w:after="160" w:line="278" w:lineRule="auto"/>
        <w:rPr>
          <w:rFonts w:ascii="Times New Roman" w:eastAsia="Aptos" w:hAnsi="Times New Roman" w:cs="Times New Roman"/>
          <w:kern w:val="2"/>
          <w14:ligatures w14:val="standardContextual"/>
        </w:rPr>
      </w:pPr>
    </w:p>
    <w:p w14:paraId="47B4A7BC" w14:textId="77777777" w:rsidR="003D2CB8" w:rsidRPr="003D2CB8" w:rsidRDefault="003D2CB8" w:rsidP="003D2CB8">
      <w:pPr>
        <w:spacing w:after="160" w:line="278" w:lineRule="auto"/>
        <w:rPr>
          <w:rFonts w:ascii="Times New Roman" w:eastAsia="Aptos" w:hAnsi="Times New Roman" w:cs="Times New Roman"/>
          <w:b/>
          <w:bCs/>
          <w:kern w:val="2"/>
          <w14:ligatures w14:val="standardContextual"/>
        </w:rPr>
      </w:pPr>
    </w:p>
    <w:p w14:paraId="6F8F3691" w14:textId="77777777" w:rsidR="003D2CB8" w:rsidRDefault="003D2CB8" w:rsidP="00C17BE9">
      <w:pPr>
        <w:pStyle w:val="Heading9"/>
      </w:pPr>
    </w:p>
    <w:p w14:paraId="6EF5863A" w14:textId="54202097" w:rsidR="00311F1A" w:rsidRPr="009D2AA9" w:rsidRDefault="00236E6D" w:rsidP="003D2CB8">
      <w:r w:rsidRPr="009D2AA9">
        <w:br w:type="page"/>
      </w:r>
      <w:bookmarkStart w:id="28" w:name="_Toc420995910"/>
      <w:bookmarkStart w:id="29" w:name="_Toc422997497"/>
    </w:p>
    <w:p w14:paraId="5C2B5202" w14:textId="36AFDD7C" w:rsidR="00236E6D" w:rsidRPr="009D2AA9" w:rsidRDefault="00F327F3" w:rsidP="00C17BE9">
      <w:pPr>
        <w:pStyle w:val="Heading1"/>
      </w:pPr>
      <w:bookmarkStart w:id="30" w:name="_Toc427156482"/>
      <w:bookmarkStart w:id="31" w:name="_Toc201248100"/>
      <w:r>
        <w:lastRenderedPageBreak/>
        <w:t>:</w:t>
      </w:r>
      <w:r w:rsidR="00CE6B68">
        <w:t xml:space="preserve"> </w:t>
      </w:r>
      <w:r w:rsidR="003D63DF" w:rsidRPr="009D2AA9">
        <w:t>Conclusions</w:t>
      </w:r>
      <w:bookmarkEnd w:id="28"/>
      <w:bookmarkEnd w:id="29"/>
      <w:bookmarkEnd w:id="30"/>
      <w:bookmarkEnd w:id="31"/>
    </w:p>
    <w:p w14:paraId="04F60925" w14:textId="77777777" w:rsidR="00236E6D" w:rsidRDefault="00236E6D"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E282A40" w14:textId="3DC1128C" w:rsidR="00AD7D58" w:rsidRDefault="00AD7D58"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In this dissertation, I explored the </w:t>
      </w:r>
      <w:r w:rsidR="00282398">
        <w:rPr>
          <w:rFonts w:ascii="Times New Roman" w:hAnsi="Times New Roman" w:cs="Times New Roman"/>
        </w:rPr>
        <w:t xml:space="preserve">impacts of temperature variability across a range of average temperatures on </w:t>
      </w:r>
      <w:r w:rsidR="00282398" w:rsidRPr="00282398">
        <w:rPr>
          <w:rFonts w:ascii="Times New Roman" w:hAnsi="Times New Roman" w:cs="Times New Roman"/>
          <w:i/>
          <w:iCs/>
        </w:rPr>
        <w:t xml:space="preserve">Spodoptera </w:t>
      </w:r>
      <w:proofErr w:type="spellStart"/>
      <w:r w:rsidR="00282398" w:rsidRPr="00282398">
        <w:rPr>
          <w:rFonts w:ascii="Times New Roman" w:hAnsi="Times New Roman" w:cs="Times New Roman"/>
          <w:i/>
          <w:iCs/>
        </w:rPr>
        <w:t>frugiperda</w:t>
      </w:r>
      <w:proofErr w:type="spellEnd"/>
      <w:r w:rsidR="00282398">
        <w:rPr>
          <w:rFonts w:ascii="Times New Roman" w:hAnsi="Times New Roman" w:cs="Times New Roman"/>
        </w:rPr>
        <w:t xml:space="preserve"> life history, demography and susceptibility to the toxic effects of a pathogen</w:t>
      </w:r>
      <w:r w:rsidR="001827EB">
        <w:rPr>
          <w:rFonts w:ascii="Times New Roman" w:hAnsi="Times New Roman" w:cs="Times New Roman"/>
        </w:rPr>
        <w:t xml:space="preserve"> and primary biocontrol agent</w:t>
      </w:r>
      <w:r>
        <w:rPr>
          <w:rFonts w:ascii="Times New Roman" w:hAnsi="Times New Roman" w:cs="Times New Roman"/>
        </w:rPr>
        <w:t xml:space="preserve">. </w:t>
      </w:r>
      <w:r w:rsidR="007F24B8">
        <w:rPr>
          <w:rFonts w:ascii="Times New Roman" w:hAnsi="Times New Roman" w:cs="Times New Roman"/>
        </w:rPr>
        <w:t>Here, I summarize my findings from each phase of this research</w:t>
      </w:r>
      <w:r w:rsidR="00E45ECA">
        <w:rPr>
          <w:rFonts w:ascii="Times New Roman" w:hAnsi="Times New Roman" w:cs="Times New Roman"/>
        </w:rPr>
        <w:t xml:space="preserve"> </w:t>
      </w:r>
      <w:r w:rsidR="007F24B8">
        <w:rPr>
          <w:rFonts w:ascii="Times New Roman" w:hAnsi="Times New Roman" w:cs="Times New Roman"/>
        </w:rPr>
        <w:t xml:space="preserve">and conclude with some </w:t>
      </w:r>
      <w:r w:rsidR="00E45ECA">
        <w:rPr>
          <w:rFonts w:ascii="Times New Roman" w:hAnsi="Times New Roman" w:cs="Times New Roman"/>
        </w:rPr>
        <w:t xml:space="preserve">final </w:t>
      </w:r>
      <w:r w:rsidR="007F24B8">
        <w:rPr>
          <w:rFonts w:ascii="Times New Roman" w:hAnsi="Times New Roman" w:cs="Times New Roman"/>
        </w:rPr>
        <w:t xml:space="preserve">themes and takeaways. </w:t>
      </w:r>
    </w:p>
    <w:p w14:paraId="7DAB10EE" w14:textId="77777777" w:rsidR="00AD03D2" w:rsidRDefault="00AD03D2"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ED3BA6E" w14:textId="414C5F40" w:rsidR="0081746A" w:rsidRDefault="0009481B"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First, I used controlled experiments to expose </w:t>
      </w:r>
      <w:r w:rsidRPr="0009481B">
        <w:rPr>
          <w:rFonts w:ascii="Times New Roman" w:hAnsi="Times New Roman" w:cs="Times New Roman"/>
          <w:i/>
          <w:iCs/>
        </w:rPr>
        <w:t xml:space="preserve">S. </w:t>
      </w:r>
      <w:proofErr w:type="spellStart"/>
      <w:r w:rsidRPr="0009481B">
        <w:rPr>
          <w:rFonts w:ascii="Times New Roman" w:hAnsi="Times New Roman" w:cs="Times New Roman"/>
          <w:i/>
          <w:iCs/>
        </w:rPr>
        <w:t>frugiperda</w:t>
      </w:r>
      <w:proofErr w:type="spellEnd"/>
      <w:r w:rsidRPr="0009481B">
        <w:rPr>
          <w:rFonts w:ascii="Times New Roman" w:hAnsi="Times New Roman" w:cs="Times New Roman"/>
        </w:rPr>
        <w:t xml:space="preserve"> individuals</w:t>
      </w:r>
      <w:r>
        <w:rPr>
          <w:rFonts w:ascii="Times New Roman" w:hAnsi="Times New Roman" w:cs="Times New Roman"/>
        </w:rPr>
        <w:t xml:space="preserve"> to combinations of different average environmental temperatures and different magnitudes of temperature fluctuation, with treatments representing ambient fluctuations within the species’ range. </w:t>
      </w:r>
      <w:r w:rsidR="00113C08">
        <w:rPr>
          <w:rFonts w:ascii="Times New Roman" w:hAnsi="Times New Roman" w:cs="Times New Roman"/>
        </w:rPr>
        <w:t xml:space="preserve">For these individuals, I monitored life-history traits across the life cycle, which enabled me to consider potential </w:t>
      </w:r>
      <w:r w:rsidR="00113C08" w:rsidRPr="00113C08">
        <w:rPr>
          <w:rFonts w:ascii="Times New Roman" w:hAnsi="Times New Roman" w:cs="Times New Roman"/>
        </w:rPr>
        <w:t>time-dependent physiological effects of</w:t>
      </w:r>
      <w:r w:rsidR="00113C08">
        <w:rPr>
          <w:rFonts w:ascii="Times New Roman" w:hAnsi="Times New Roman" w:cs="Times New Roman"/>
        </w:rPr>
        <w:t xml:space="preserve"> fluctuations. I used these data to parametrize matrix population models and analyze long-term population growth rates and demographic drivers</w:t>
      </w:r>
      <w:r>
        <w:rPr>
          <w:rFonts w:ascii="Times New Roman" w:hAnsi="Times New Roman" w:cs="Times New Roman"/>
        </w:rPr>
        <w:t xml:space="preserve"> </w:t>
      </w:r>
      <w:r w:rsidR="00113C08">
        <w:rPr>
          <w:rFonts w:ascii="Times New Roman" w:hAnsi="Times New Roman" w:cs="Times New Roman"/>
        </w:rPr>
        <w:t>of temperature effects at the population level. From these studies, I concluded that temperature fluctuations can influence survival, development rates, reproductive output,</w:t>
      </w:r>
      <w:r w:rsidR="00823ED5">
        <w:rPr>
          <w:rFonts w:ascii="Times New Roman" w:hAnsi="Times New Roman" w:cs="Times New Roman"/>
        </w:rPr>
        <w:t xml:space="preserve"> and population growth rates,</w:t>
      </w:r>
      <w:r w:rsidR="00113C08">
        <w:rPr>
          <w:rFonts w:ascii="Times New Roman" w:hAnsi="Times New Roman" w:cs="Times New Roman"/>
        </w:rPr>
        <w:t xml:space="preserve"> with these effects generally being more salient and more negative at higher temperatures that approach upper performance thresholds (close to where performance is maximized for some traits). Furthermore, the effects of fluctuations vary substantially by trait and life stage, with more pronounced consequences for reproductive parameters.</w:t>
      </w:r>
      <w:r w:rsidR="005F0E33">
        <w:rPr>
          <w:rFonts w:ascii="Times New Roman" w:hAnsi="Times New Roman" w:cs="Times New Roman"/>
        </w:rPr>
        <w:t xml:space="preserve"> </w:t>
      </w:r>
    </w:p>
    <w:p w14:paraId="14045A14" w14:textId="77777777" w:rsidR="0081746A" w:rsidRDefault="0081746A"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076955B" w14:textId="72990095" w:rsidR="0009481B" w:rsidRPr="009A59F1" w:rsidRDefault="005F0E33" w:rsidP="009A59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Integrating effects at the population level, </w:t>
      </w:r>
      <w:r w:rsidR="0081746A">
        <w:rPr>
          <w:rFonts w:ascii="Times New Roman" w:hAnsi="Times New Roman" w:cs="Times New Roman"/>
        </w:rPr>
        <w:t xml:space="preserve">I found </w:t>
      </w:r>
      <w:r w:rsidR="00FD5596">
        <w:rPr>
          <w:rFonts w:ascii="Times New Roman" w:hAnsi="Times New Roman" w:cs="Times New Roman"/>
        </w:rPr>
        <w:t xml:space="preserve">similar interactive effects of temperature means and variability: </w:t>
      </w:r>
      <w:r>
        <w:rPr>
          <w:rFonts w:ascii="Times New Roman" w:hAnsi="Times New Roman" w:cs="Times New Roman"/>
        </w:rPr>
        <w:t xml:space="preserve">fluctuations around </w:t>
      </w:r>
      <w:r w:rsidRPr="005F0E33">
        <w:rPr>
          <w:rFonts w:ascii="Times New Roman" w:hAnsi="Times New Roman" w:cs="Times New Roman"/>
        </w:rPr>
        <w:t>30°C</w:t>
      </w:r>
      <w:r>
        <w:rPr>
          <w:rFonts w:ascii="Times New Roman" w:hAnsi="Times New Roman" w:cs="Times New Roman"/>
        </w:rPr>
        <w:t xml:space="preserve"> are expected to reduce </w:t>
      </w:r>
      <w:r w:rsidRPr="005F0E33">
        <w:rPr>
          <w:rFonts w:ascii="Times New Roman" w:hAnsi="Times New Roman" w:cs="Times New Roman"/>
        </w:rPr>
        <w:t>λ</w:t>
      </w:r>
      <w:r>
        <w:rPr>
          <w:rFonts w:ascii="Times New Roman" w:hAnsi="Times New Roman" w:cs="Times New Roman"/>
        </w:rPr>
        <w:t xml:space="preserve"> for this population while fluctuations around intermediate temperatures may increase </w:t>
      </w:r>
      <w:r w:rsidRPr="005F0E33">
        <w:rPr>
          <w:rFonts w:ascii="Times New Roman" w:hAnsi="Times New Roman" w:cs="Times New Roman"/>
        </w:rPr>
        <w:t>λ</w:t>
      </w:r>
      <w:r>
        <w:rPr>
          <w:rFonts w:ascii="Times New Roman" w:hAnsi="Times New Roman" w:cs="Times New Roman"/>
        </w:rPr>
        <w:t>.</w:t>
      </w:r>
      <w:r w:rsidR="0081746A">
        <w:rPr>
          <w:rFonts w:ascii="Times New Roman" w:hAnsi="Times New Roman" w:cs="Times New Roman"/>
        </w:rPr>
        <w:t xml:space="preserve"> Across mean temperatures, changes in fecundity, the longevity of reproductively active females and egg hatch rates </w:t>
      </w:r>
      <w:r w:rsidR="009A59F1">
        <w:rPr>
          <w:rFonts w:ascii="Times New Roman" w:hAnsi="Times New Roman" w:cs="Times New Roman"/>
        </w:rPr>
        <w:t>explained these differences. T</w:t>
      </w:r>
      <w:r w:rsidR="007741D1">
        <w:rPr>
          <w:rFonts w:ascii="Times New Roman" w:hAnsi="Times New Roman" w:cs="Times New Roman"/>
        </w:rPr>
        <w:t>herefore</w:t>
      </w:r>
      <w:r w:rsidR="009A59F1">
        <w:rPr>
          <w:rFonts w:ascii="Times New Roman" w:hAnsi="Times New Roman" w:cs="Times New Roman"/>
        </w:rPr>
        <w:t xml:space="preserve">, </w:t>
      </w:r>
      <w:r w:rsidR="007741D1">
        <w:rPr>
          <w:rFonts w:ascii="Times New Roman" w:hAnsi="Times New Roman" w:cs="Times New Roman"/>
        </w:rPr>
        <w:t xml:space="preserve">improving our understanding of how populations respond to warming and </w:t>
      </w:r>
      <w:r w:rsidR="000A35E1">
        <w:rPr>
          <w:rFonts w:ascii="Times New Roman" w:hAnsi="Times New Roman" w:cs="Times New Roman"/>
        </w:rPr>
        <w:t xml:space="preserve">thermal </w:t>
      </w:r>
      <w:r w:rsidR="007741D1">
        <w:rPr>
          <w:rFonts w:ascii="Times New Roman" w:hAnsi="Times New Roman" w:cs="Times New Roman"/>
        </w:rPr>
        <w:t xml:space="preserve">variability may </w:t>
      </w:r>
      <w:r w:rsidR="007741D1">
        <w:rPr>
          <w:rFonts w:ascii="Times New Roman" w:hAnsi="Times New Roman" w:cs="Times New Roman"/>
        </w:rPr>
        <w:lastRenderedPageBreak/>
        <w:t>require more studies that focus</w:t>
      </w:r>
      <w:r w:rsidR="009A59F1">
        <w:rPr>
          <w:rFonts w:ascii="Times New Roman" w:hAnsi="Times New Roman" w:cs="Times New Roman"/>
        </w:rPr>
        <w:t xml:space="preserve"> </w:t>
      </w:r>
      <w:r w:rsidR="000A35E1">
        <w:rPr>
          <w:rFonts w:ascii="Times New Roman" w:hAnsi="Times New Roman" w:cs="Times New Roman"/>
        </w:rPr>
        <w:t>on</w:t>
      </w:r>
      <w:r w:rsidR="009A59F1">
        <w:rPr>
          <w:rFonts w:ascii="Times New Roman" w:hAnsi="Times New Roman" w:cs="Times New Roman"/>
        </w:rPr>
        <w:t xml:space="preserve"> insect reproductio</w:t>
      </w:r>
      <w:r w:rsidR="007741D1">
        <w:rPr>
          <w:rFonts w:ascii="Times New Roman" w:hAnsi="Times New Roman" w:cs="Times New Roman"/>
        </w:rPr>
        <w:t>n, since current efforts focus heavily on lethal limits</w:t>
      </w:r>
      <w:r w:rsidR="009A59F1">
        <w:rPr>
          <w:rFonts w:ascii="Times New Roman" w:hAnsi="Times New Roman" w:cs="Times New Roman"/>
        </w:rPr>
        <w:t>.</w:t>
      </w:r>
    </w:p>
    <w:p w14:paraId="03CB8F54" w14:textId="77777777" w:rsidR="0009481B" w:rsidRDefault="0009481B"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highlight w:val="yellow"/>
        </w:rPr>
      </w:pPr>
    </w:p>
    <w:p w14:paraId="0BDFA8D0" w14:textId="015302E0" w:rsidR="00E84C7D" w:rsidRDefault="009D3B47"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Finally, I investigated the effects of temperature fluctuations at intermediate (26 °C) and elevated temperatures (30 °C) </w:t>
      </w:r>
      <w:r w:rsidR="00123312">
        <w:rPr>
          <w:rFonts w:ascii="Times New Roman" w:hAnsi="Times New Roman" w:cs="Times New Roman"/>
        </w:rPr>
        <w:t xml:space="preserve">on outcomes in </w:t>
      </w:r>
      <w:r w:rsidR="00123312" w:rsidRPr="0009481B">
        <w:rPr>
          <w:rFonts w:ascii="Times New Roman" w:hAnsi="Times New Roman" w:cs="Times New Roman"/>
          <w:i/>
          <w:iCs/>
        </w:rPr>
        <w:t xml:space="preserve">S. </w:t>
      </w:r>
      <w:proofErr w:type="spellStart"/>
      <w:r w:rsidR="00123312" w:rsidRPr="0009481B">
        <w:rPr>
          <w:rFonts w:ascii="Times New Roman" w:hAnsi="Times New Roman" w:cs="Times New Roman"/>
          <w:i/>
          <w:iCs/>
        </w:rPr>
        <w:t>frugiperda</w:t>
      </w:r>
      <w:proofErr w:type="spellEnd"/>
      <w:r w:rsidR="00123312">
        <w:rPr>
          <w:rFonts w:ascii="Times New Roman" w:hAnsi="Times New Roman" w:cs="Times New Roman"/>
          <w:i/>
          <w:iCs/>
        </w:rPr>
        <w:t xml:space="preserve"> </w:t>
      </w:r>
      <w:r w:rsidR="00123312">
        <w:rPr>
          <w:rFonts w:ascii="Times New Roman" w:hAnsi="Times New Roman" w:cs="Times New Roman"/>
        </w:rPr>
        <w:t xml:space="preserve">larvae exposed to sublethal doses of </w:t>
      </w:r>
      <w:r w:rsidR="000507DF">
        <w:rPr>
          <w:rFonts w:ascii="Times New Roman" w:hAnsi="Times New Roman" w:cs="Times New Roman"/>
          <w:i/>
          <w:iCs/>
        </w:rPr>
        <w:t xml:space="preserve">Bacillus thuringiensis </w:t>
      </w:r>
      <w:r w:rsidR="000507DF">
        <w:rPr>
          <w:rFonts w:ascii="Times New Roman" w:hAnsi="Times New Roman" w:cs="Times New Roman"/>
        </w:rPr>
        <w:t xml:space="preserve">subsp. </w:t>
      </w:r>
      <w:proofErr w:type="spellStart"/>
      <w:r w:rsidR="000507DF">
        <w:rPr>
          <w:rFonts w:ascii="Times New Roman" w:hAnsi="Times New Roman" w:cs="Times New Roman"/>
          <w:i/>
          <w:iCs/>
        </w:rPr>
        <w:t>kurtsaki</w:t>
      </w:r>
      <w:proofErr w:type="spellEnd"/>
      <w:r w:rsidR="000507DF">
        <w:rPr>
          <w:rFonts w:ascii="Times New Roman" w:hAnsi="Times New Roman" w:cs="Times New Roman"/>
          <w:i/>
          <w:iCs/>
        </w:rPr>
        <w:t xml:space="preserve"> </w:t>
      </w:r>
      <w:r w:rsidR="000507DF">
        <w:rPr>
          <w:rFonts w:ascii="Times New Roman" w:hAnsi="Times New Roman" w:cs="Times New Roman"/>
        </w:rPr>
        <w:t xml:space="preserve">spore-protein mixtures. Here, I found survival following exposure to </w:t>
      </w:r>
      <w:proofErr w:type="spellStart"/>
      <w:r w:rsidR="000507DF">
        <w:rPr>
          <w:rFonts w:ascii="Times New Roman" w:hAnsi="Times New Roman" w:cs="Times New Roman"/>
          <w:i/>
          <w:iCs/>
        </w:rPr>
        <w:t>Bt</w:t>
      </w:r>
      <w:proofErr w:type="spellEnd"/>
      <w:r w:rsidR="000507DF">
        <w:rPr>
          <w:rFonts w:ascii="Times New Roman" w:hAnsi="Times New Roman" w:cs="Times New Roman"/>
          <w:i/>
          <w:iCs/>
        </w:rPr>
        <w:t xml:space="preserve"> </w:t>
      </w:r>
      <w:r w:rsidR="000507DF">
        <w:rPr>
          <w:rFonts w:ascii="Times New Roman" w:hAnsi="Times New Roman" w:cs="Times New Roman"/>
        </w:rPr>
        <w:t xml:space="preserve">to be largely predicted by mean temperature, with fluctuations having little impact on survivorship to subsequent life stages. However, temperature fluctuations noticeably modified delays in larval development following </w:t>
      </w:r>
      <w:proofErr w:type="spellStart"/>
      <w:r w:rsidR="000507DF">
        <w:rPr>
          <w:rFonts w:ascii="Times New Roman" w:hAnsi="Times New Roman" w:cs="Times New Roman"/>
          <w:i/>
          <w:iCs/>
        </w:rPr>
        <w:t>Bt</w:t>
      </w:r>
      <w:proofErr w:type="spellEnd"/>
      <w:r w:rsidR="000507DF">
        <w:rPr>
          <w:rFonts w:ascii="Times New Roman" w:hAnsi="Times New Roman" w:cs="Times New Roman"/>
        </w:rPr>
        <w:t xml:space="preserve"> exposure in survivors, including at the intermediate mean temperature (26 °C). </w:t>
      </w:r>
      <w:r w:rsidR="00E84C7D">
        <w:rPr>
          <w:rFonts w:ascii="Times New Roman" w:hAnsi="Times New Roman" w:cs="Times New Roman"/>
        </w:rPr>
        <w:t xml:space="preserve">Since population growth in this species </w:t>
      </w:r>
      <w:r w:rsidR="00437BE7">
        <w:rPr>
          <w:rFonts w:ascii="Times New Roman" w:hAnsi="Times New Roman" w:cs="Times New Roman"/>
        </w:rPr>
        <w:t>may be</w:t>
      </w:r>
      <w:r w:rsidR="00E84C7D">
        <w:rPr>
          <w:rFonts w:ascii="Times New Roman" w:hAnsi="Times New Roman" w:cs="Times New Roman"/>
        </w:rPr>
        <w:t xml:space="preserve"> particularly elastic to changes in survival and development in the larval stage (see Chapter </w:t>
      </w:r>
      <w:r w:rsidR="00D27C22">
        <w:rPr>
          <w:rFonts w:ascii="Times New Roman" w:hAnsi="Times New Roman" w:cs="Times New Roman"/>
        </w:rPr>
        <w:t>3</w:t>
      </w:r>
      <w:r w:rsidR="00E84C7D">
        <w:rPr>
          <w:rFonts w:ascii="Times New Roman" w:hAnsi="Times New Roman" w:cs="Times New Roman"/>
        </w:rPr>
        <w:t xml:space="preserve">), reductions in </w:t>
      </w:r>
      <w:proofErr w:type="spellStart"/>
      <w:r w:rsidR="00E84C7D" w:rsidRPr="00E84C7D">
        <w:rPr>
          <w:rFonts w:ascii="Times New Roman" w:hAnsi="Times New Roman" w:cs="Times New Roman"/>
          <w:i/>
          <w:iCs/>
        </w:rPr>
        <w:t>Bt</w:t>
      </w:r>
      <w:proofErr w:type="spellEnd"/>
      <w:r w:rsidR="00E84C7D">
        <w:rPr>
          <w:rFonts w:ascii="Times New Roman" w:hAnsi="Times New Roman" w:cs="Times New Roman"/>
        </w:rPr>
        <w:t xml:space="preserve">-induced </w:t>
      </w:r>
      <w:r w:rsidR="00E84C7D" w:rsidRPr="00E84C7D">
        <w:rPr>
          <w:rFonts w:ascii="Times New Roman" w:hAnsi="Times New Roman" w:cs="Times New Roman"/>
        </w:rPr>
        <w:t>mortality</w:t>
      </w:r>
      <w:r w:rsidR="00E84C7D">
        <w:rPr>
          <w:rFonts w:ascii="Times New Roman" w:hAnsi="Times New Roman" w:cs="Times New Roman"/>
        </w:rPr>
        <w:t xml:space="preserve"> with warming and changes in any sublethal effects with increasing variability could have significant consequences at the population level. </w:t>
      </w:r>
    </w:p>
    <w:p w14:paraId="68BFE19E" w14:textId="77777777" w:rsidR="00AD7D58" w:rsidRDefault="00AD7D58"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7BDE611" w14:textId="20B19347" w:rsidR="00AF4460" w:rsidRPr="00BE46D8" w:rsidRDefault="00AD7D58"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Taken together, a few key themes emerge from this dissertation. The first is that</w:t>
      </w:r>
      <w:r w:rsidR="005A0F37">
        <w:rPr>
          <w:rFonts w:ascii="Times New Roman" w:hAnsi="Times New Roman" w:cs="Times New Roman"/>
        </w:rPr>
        <w:t xml:space="preserve"> insect</w:t>
      </w:r>
      <w:r>
        <w:rPr>
          <w:rFonts w:ascii="Times New Roman" w:hAnsi="Times New Roman" w:cs="Times New Roman"/>
        </w:rPr>
        <w:t xml:space="preserve"> thermal performance </w:t>
      </w:r>
      <w:r w:rsidR="005A0F37">
        <w:rPr>
          <w:rFonts w:ascii="Times New Roman" w:hAnsi="Times New Roman" w:cs="Times New Roman"/>
        </w:rPr>
        <w:t>can be</w:t>
      </w:r>
      <w:r>
        <w:rPr>
          <w:rFonts w:ascii="Times New Roman" w:hAnsi="Times New Roman" w:cs="Times New Roman"/>
        </w:rPr>
        <w:t xml:space="preserve"> complex and highly variable, within </w:t>
      </w:r>
      <w:r w:rsidR="005A0F37">
        <w:rPr>
          <w:rFonts w:ascii="Times New Roman" w:hAnsi="Times New Roman" w:cs="Times New Roman"/>
        </w:rPr>
        <w:t>individual</w:t>
      </w:r>
      <w:r>
        <w:rPr>
          <w:rFonts w:ascii="Times New Roman" w:hAnsi="Times New Roman" w:cs="Times New Roman"/>
        </w:rPr>
        <w:t xml:space="preserve"> lifespan</w:t>
      </w:r>
      <w:r w:rsidR="005A0F37">
        <w:rPr>
          <w:rFonts w:ascii="Times New Roman" w:hAnsi="Times New Roman" w:cs="Times New Roman"/>
        </w:rPr>
        <w:t>s</w:t>
      </w:r>
      <w:r>
        <w:rPr>
          <w:rFonts w:ascii="Times New Roman" w:hAnsi="Times New Roman" w:cs="Times New Roman"/>
        </w:rPr>
        <w:t xml:space="preserve"> </w:t>
      </w:r>
      <w:r w:rsidR="005A0F37">
        <w:rPr>
          <w:rFonts w:ascii="Times New Roman" w:hAnsi="Times New Roman" w:cs="Times New Roman"/>
        </w:rPr>
        <w:t xml:space="preserve">and </w:t>
      </w:r>
      <w:r w:rsidR="00EE0FF9">
        <w:rPr>
          <w:rFonts w:ascii="Times New Roman" w:hAnsi="Times New Roman" w:cs="Times New Roman"/>
        </w:rPr>
        <w:t>across</w:t>
      </w:r>
      <w:r w:rsidR="005A0F37">
        <w:rPr>
          <w:rFonts w:ascii="Times New Roman" w:hAnsi="Times New Roman" w:cs="Times New Roman"/>
        </w:rPr>
        <w:t xml:space="preserve"> different environmental</w:t>
      </w:r>
      <w:r>
        <w:rPr>
          <w:rFonts w:ascii="Times New Roman" w:hAnsi="Times New Roman" w:cs="Times New Roman"/>
        </w:rPr>
        <w:t xml:space="preserve"> contexts. </w:t>
      </w:r>
      <w:r w:rsidR="00AF4460">
        <w:rPr>
          <w:rFonts w:ascii="Times New Roman" w:hAnsi="Times New Roman" w:cs="Times New Roman"/>
        </w:rPr>
        <w:t>Although</w:t>
      </w:r>
      <w:r w:rsidR="00F20A3D">
        <w:rPr>
          <w:rFonts w:ascii="Times New Roman" w:hAnsi="Times New Roman" w:cs="Times New Roman"/>
        </w:rPr>
        <w:t xml:space="preserve"> </w:t>
      </w:r>
      <w:r w:rsidR="005A0F37">
        <w:rPr>
          <w:rFonts w:ascii="Times New Roman" w:hAnsi="Times New Roman" w:cs="Times New Roman"/>
        </w:rPr>
        <w:t xml:space="preserve">there is much interest in finding optimal temperatures for insect development in particular, </w:t>
      </w:r>
      <w:r w:rsidR="00D94E0D">
        <w:rPr>
          <w:rFonts w:ascii="Times New Roman" w:hAnsi="Times New Roman" w:cs="Times New Roman"/>
        </w:rPr>
        <w:t xml:space="preserve">a more complex story emerges when we </w:t>
      </w:r>
      <w:r w:rsidR="005A0F37">
        <w:rPr>
          <w:rFonts w:ascii="Times New Roman" w:hAnsi="Times New Roman" w:cs="Times New Roman"/>
        </w:rPr>
        <w:t>examin</w:t>
      </w:r>
      <w:r w:rsidR="00D94E0D">
        <w:rPr>
          <w:rFonts w:ascii="Times New Roman" w:hAnsi="Times New Roman" w:cs="Times New Roman"/>
        </w:rPr>
        <w:t>e</w:t>
      </w:r>
      <w:r w:rsidR="005A0F37">
        <w:rPr>
          <w:rFonts w:ascii="Times New Roman" w:hAnsi="Times New Roman" w:cs="Times New Roman"/>
        </w:rPr>
        <w:t xml:space="preserve"> a larger suite of traits across the lifespan</w:t>
      </w:r>
      <w:r w:rsidR="00FA2777">
        <w:rPr>
          <w:rFonts w:ascii="Times New Roman" w:hAnsi="Times New Roman" w:cs="Times New Roman"/>
        </w:rPr>
        <w:t xml:space="preserve">. This </w:t>
      </w:r>
      <w:r w:rsidR="00EE0FF9">
        <w:rPr>
          <w:rFonts w:ascii="Times New Roman" w:hAnsi="Times New Roman" w:cs="Times New Roman"/>
        </w:rPr>
        <w:t>is</w:t>
      </w:r>
      <w:r w:rsidR="00FA2777">
        <w:rPr>
          <w:rFonts w:ascii="Times New Roman" w:hAnsi="Times New Roman" w:cs="Times New Roman"/>
        </w:rPr>
        <w:t xml:space="preserve"> especially true </w:t>
      </w:r>
      <w:r w:rsidR="005A0F37">
        <w:rPr>
          <w:rFonts w:ascii="Times New Roman" w:hAnsi="Times New Roman" w:cs="Times New Roman"/>
        </w:rPr>
        <w:t xml:space="preserve">in </w:t>
      </w:r>
      <w:r w:rsidR="00573106">
        <w:rPr>
          <w:rFonts w:ascii="Times New Roman" w:hAnsi="Times New Roman" w:cs="Times New Roman"/>
        </w:rPr>
        <w:t xml:space="preserve">thermally </w:t>
      </w:r>
      <w:r w:rsidR="005A0F37">
        <w:rPr>
          <w:rFonts w:ascii="Times New Roman" w:hAnsi="Times New Roman" w:cs="Times New Roman"/>
        </w:rPr>
        <w:t>variable environments</w:t>
      </w:r>
      <w:r w:rsidR="00D94E0D">
        <w:rPr>
          <w:rFonts w:ascii="Times New Roman" w:hAnsi="Times New Roman" w:cs="Times New Roman"/>
        </w:rPr>
        <w:t xml:space="preserve"> where </w:t>
      </w:r>
      <w:r w:rsidR="00FA2777">
        <w:rPr>
          <w:rFonts w:ascii="Times New Roman" w:hAnsi="Times New Roman" w:cs="Times New Roman"/>
        </w:rPr>
        <w:t>organisms are exposed to multiple stressors</w:t>
      </w:r>
      <w:r w:rsidR="00F07E45">
        <w:rPr>
          <w:rFonts w:ascii="Times New Roman" w:hAnsi="Times New Roman" w:cs="Times New Roman"/>
        </w:rPr>
        <w:t xml:space="preserve"> and in the context of strongly interacting species, where </w:t>
      </w:r>
      <w:r w:rsidR="00F07E45" w:rsidRPr="00BE46D8">
        <w:rPr>
          <w:rFonts w:ascii="Times New Roman" w:hAnsi="Times New Roman" w:cs="Times New Roman"/>
        </w:rPr>
        <w:t>temperature variability may alter which participant is favored in a given environment</w:t>
      </w:r>
      <w:r w:rsidR="00BE46D8" w:rsidRPr="00BE46D8">
        <w:rPr>
          <w:rFonts w:ascii="Times New Roman" w:hAnsi="Times New Roman" w:cs="Times New Roman"/>
        </w:rPr>
        <w:t xml:space="preserve"> </w:t>
      </w:r>
      <w:r w:rsidR="00BE46D8" w:rsidRPr="00BE46D8">
        <w:rPr>
          <w:rFonts w:ascii="Times New Roman" w:hAnsi="Times New Roman" w:cs="Times New Roman"/>
        </w:rPr>
        <w:fldChar w:fldCharType="begin"/>
      </w:r>
      <w:r w:rsidR="00013E9A">
        <w:rPr>
          <w:rFonts w:ascii="Times New Roman" w:hAnsi="Times New Roman" w:cs="Times New Roman"/>
        </w:rPr>
        <w:instrText xml:space="preserve"> ADDIN ZOTERO_ITEM CSL_CITATION {"citationID":"a21npna05d5","properties":{"formattedCitation":"(Ferguson and Sinclair, 2020)","plainCitation":"(Ferguson and Sinclair, 2020)","noteIndex":0},"citationItems":[{"id":425,"uris":["http://zotero.org/users/5290935/items/CMZIH9L4"],"itemData":{"id":425,"type":"article-journal","abstract":"Variable, changing climates may affect each participant in a biotic interaction differently. We explored the effects of temperature and plasticity on the outcome of a host-pathogen interaction to try to predict the outcomes of infection under fluctuating temperatures. We infected Gryllus veletis crickets with the entomopathogenic fungus Metarhizium brunneum under constant (6°, 12°, 18°, or 25°C) or fluctuating (from 6° to 18°C or from 6° to 25°C) temperatures. We also acclimated crickets and fungi to constant or fluctuating conditions. Crickets acclimated to fluctuating conditions survived best under constant conditions if paired with warm-acclimated fungus. Overall, matches and mismatches in thermal performance, driven by acclimation, determined host survival. Mismatched performance also determined differences in survival under different fluctuating thermal regimes: crickets survived best when fluctuating temperatures favored their performance (from 6° to 25°C), compared with fluctuations that favored fungus performance (from 6° to 18°C). Thus, we could predict the outcome of infection under fluctuating temperatures by averaging relative host-pathogen performance under constant temperatures, suggesting that it may be possible to predict responses to fluctuating temperatures for at least some biotic interactions.","container-title":"The American Naturalist","DOI":"10.1086/707545","ISSN":"0003-0147","issue":"4","note":"publisher: The University of Chicago Press","page":"603-615","source":"journals.uchicago.edu (Atypon)","title":"Thermal Variability and Plasticity Drive the Outcome of a Host-Pathogen Interaction","volume":"195","author":[{"family":"Ferguson","given":"Laura V."},{"family":"Sinclair","given":"Brent J."}],"issued":{"date-parts":[["2020",4]]}}}],"schema":"https://github.com/citation-style-language/schema/raw/master/csl-citation.json"} </w:instrText>
      </w:r>
      <w:r w:rsidR="00BE46D8" w:rsidRPr="00BE46D8">
        <w:rPr>
          <w:rFonts w:ascii="Times New Roman" w:hAnsi="Times New Roman" w:cs="Times New Roman"/>
        </w:rPr>
        <w:fldChar w:fldCharType="separate"/>
      </w:r>
      <w:r w:rsidR="00013E9A" w:rsidRPr="00013E9A">
        <w:rPr>
          <w:rFonts w:ascii="Times New Roman" w:hAnsi="Times New Roman" w:cs="Times New Roman"/>
        </w:rPr>
        <w:t>(Ferguson and Sinclair, 2020)</w:t>
      </w:r>
      <w:r w:rsidR="00BE46D8" w:rsidRPr="00BE46D8">
        <w:rPr>
          <w:rFonts w:ascii="Times New Roman" w:hAnsi="Times New Roman" w:cs="Times New Roman"/>
        </w:rPr>
        <w:fldChar w:fldCharType="end"/>
      </w:r>
      <w:r w:rsidR="00F07E45" w:rsidRPr="00BE46D8">
        <w:rPr>
          <w:rFonts w:ascii="Times New Roman" w:hAnsi="Times New Roman" w:cs="Times New Roman"/>
        </w:rPr>
        <w:t>.</w:t>
      </w:r>
    </w:p>
    <w:p w14:paraId="55B64B44" w14:textId="77777777" w:rsidR="00F07E45" w:rsidRDefault="00F07E45" w:rsidP="00AD7D5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DC991ED" w14:textId="3C67EBE9" w:rsidR="00013E9A" w:rsidRDefault="00D972DA" w:rsidP="00BE46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Second, </w:t>
      </w:r>
      <w:r w:rsidR="00173ECB">
        <w:rPr>
          <w:rFonts w:ascii="Times New Roman" w:hAnsi="Times New Roman" w:cs="Times New Roman"/>
        </w:rPr>
        <w:t xml:space="preserve">temperature </w:t>
      </w:r>
      <w:r>
        <w:rPr>
          <w:rFonts w:ascii="Times New Roman" w:hAnsi="Times New Roman" w:cs="Times New Roman"/>
        </w:rPr>
        <w:t>variability seems to have larger effect</w:t>
      </w:r>
      <w:r w:rsidR="00173ECB">
        <w:rPr>
          <w:rFonts w:ascii="Times New Roman" w:hAnsi="Times New Roman" w:cs="Times New Roman"/>
        </w:rPr>
        <w:t>s</w:t>
      </w:r>
      <w:r>
        <w:rPr>
          <w:rFonts w:ascii="Times New Roman" w:hAnsi="Times New Roman" w:cs="Times New Roman"/>
        </w:rPr>
        <w:t xml:space="preserve"> on </w:t>
      </w:r>
      <w:r w:rsidR="00173ECB">
        <w:rPr>
          <w:rFonts w:ascii="Times New Roman" w:hAnsi="Times New Roman" w:cs="Times New Roman"/>
        </w:rPr>
        <w:t>thermal performance curves</w:t>
      </w:r>
      <w:r>
        <w:rPr>
          <w:rFonts w:ascii="Times New Roman" w:hAnsi="Times New Roman" w:cs="Times New Roman"/>
        </w:rPr>
        <w:t xml:space="preserve"> towards the tails of the </w:t>
      </w:r>
      <w:r w:rsidR="00173ECB">
        <w:rPr>
          <w:rFonts w:ascii="Times New Roman" w:hAnsi="Times New Roman" w:cs="Times New Roman"/>
        </w:rPr>
        <w:t>curve, at least</w:t>
      </w:r>
      <w:r>
        <w:rPr>
          <w:rFonts w:ascii="Times New Roman" w:hAnsi="Times New Roman" w:cs="Times New Roman"/>
        </w:rPr>
        <w:t xml:space="preserve"> when we consider individual </w:t>
      </w:r>
      <w:r w:rsidR="00173ECB">
        <w:rPr>
          <w:rFonts w:ascii="Times New Roman" w:hAnsi="Times New Roman" w:cs="Times New Roman"/>
        </w:rPr>
        <w:t>responses to temperature alone</w:t>
      </w:r>
      <w:r>
        <w:rPr>
          <w:rFonts w:ascii="Times New Roman" w:hAnsi="Times New Roman" w:cs="Times New Roman"/>
        </w:rPr>
        <w:t>.</w:t>
      </w:r>
      <w:r w:rsidR="004D4E03">
        <w:rPr>
          <w:rFonts w:ascii="Times New Roman" w:hAnsi="Times New Roman" w:cs="Times New Roman"/>
        </w:rPr>
        <w:t xml:space="preserve"> </w:t>
      </w:r>
      <w:r w:rsidR="00CC63BA">
        <w:rPr>
          <w:rFonts w:ascii="Times New Roman" w:hAnsi="Times New Roman" w:cs="Times New Roman"/>
        </w:rPr>
        <w:t>Therefore, organismal responses to heat waves and other extreme events will be modified by characteristics of thermal variability during these events</w:t>
      </w:r>
      <w:r w:rsidR="00D1794D">
        <w:rPr>
          <w:rFonts w:ascii="Times New Roman" w:hAnsi="Times New Roman" w:cs="Times New Roman"/>
        </w:rPr>
        <w:t>. These characteristics include fluctuation amplitude (</w:t>
      </w:r>
      <w:r w:rsidR="0043367A">
        <w:rPr>
          <w:rFonts w:ascii="Times New Roman" w:hAnsi="Times New Roman" w:cs="Times New Roman"/>
        </w:rPr>
        <w:t xml:space="preserve">the focus of this dissertation), but also fluctuation symmetry (for instance, disproportionate increases in nighttime </w:t>
      </w:r>
      <w:r w:rsidR="0043367A">
        <w:rPr>
          <w:rFonts w:ascii="Times New Roman" w:hAnsi="Times New Roman" w:cs="Times New Roman"/>
        </w:rPr>
        <w:lastRenderedPageBreak/>
        <w:t>temperatures) and predictability.</w:t>
      </w:r>
      <w:r w:rsidR="00D1794D">
        <w:rPr>
          <w:rFonts w:ascii="Times New Roman" w:hAnsi="Times New Roman" w:cs="Times New Roman"/>
        </w:rPr>
        <w:t xml:space="preserve"> </w:t>
      </w:r>
      <w:r w:rsidR="00CC63BA">
        <w:rPr>
          <w:rFonts w:ascii="Times New Roman" w:hAnsi="Times New Roman" w:cs="Times New Roman"/>
        </w:rPr>
        <w:t>F</w:t>
      </w:r>
      <w:r w:rsidR="003817B2">
        <w:rPr>
          <w:rFonts w:ascii="Times New Roman" w:hAnsi="Times New Roman" w:cs="Times New Roman"/>
        </w:rPr>
        <w:t>ocus</w:t>
      </w:r>
      <w:r w:rsidR="00CC63BA">
        <w:rPr>
          <w:rFonts w:ascii="Times New Roman" w:hAnsi="Times New Roman" w:cs="Times New Roman"/>
        </w:rPr>
        <w:t>ing</w:t>
      </w:r>
      <w:r w:rsidR="003817B2">
        <w:rPr>
          <w:rFonts w:ascii="Times New Roman" w:hAnsi="Times New Roman" w:cs="Times New Roman"/>
        </w:rPr>
        <w:t xml:space="preserve"> our attention </w:t>
      </w:r>
      <w:r w:rsidR="00CC63BA">
        <w:rPr>
          <w:rFonts w:ascii="Times New Roman" w:hAnsi="Times New Roman" w:cs="Times New Roman"/>
        </w:rPr>
        <w:t>on measuring responses towards the extremes of thermal performance curve for traits other than critical thermal limits will help clarify these effects.</w:t>
      </w:r>
    </w:p>
    <w:p w14:paraId="79D21E16" w14:textId="77777777" w:rsidR="00013E9A" w:rsidRDefault="00013E9A">
      <w:pPr>
        <w:rPr>
          <w:rFonts w:ascii="Times New Roman" w:hAnsi="Times New Roman" w:cs="Times New Roman"/>
        </w:rPr>
      </w:pPr>
      <w:r>
        <w:rPr>
          <w:rFonts w:ascii="Times New Roman" w:hAnsi="Times New Roman" w:cs="Times New Roman"/>
        </w:rPr>
        <w:br w:type="page"/>
      </w:r>
    </w:p>
    <w:p w14:paraId="57A3A7C4" w14:textId="119FD333" w:rsidR="00236E6D" w:rsidRPr="00146119" w:rsidRDefault="00013E9A" w:rsidP="00A47EEF">
      <w:pPr>
        <w:pStyle w:val="AltHeading1"/>
      </w:pPr>
      <w:bookmarkStart w:id="32" w:name="_Toc201248101"/>
      <w:r w:rsidRPr="00146119">
        <w:lastRenderedPageBreak/>
        <w:t>R</w:t>
      </w:r>
      <w:r w:rsidR="00A47EEF">
        <w:t>eferences</w:t>
      </w:r>
      <w:bookmarkEnd w:id="32"/>
    </w:p>
    <w:p w14:paraId="5A3BE7AA" w14:textId="77777777" w:rsidR="00013E9A" w:rsidRPr="00013E9A" w:rsidRDefault="00013E9A" w:rsidP="00013E9A">
      <w:pPr>
        <w:pStyle w:val="Bibliography"/>
      </w:pPr>
      <w:r>
        <w:fldChar w:fldCharType="begin"/>
      </w:r>
      <w:r>
        <w:instrText xml:space="preserve"> ADDIN ZOTERO_BIBL {"uncited":[],"omitted":[],"custom":[]} CSL_BIBLIOGRAPHY </w:instrText>
      </w:r>
      <w:r>
        <w:fldChar w:fldCharType="separate"/>
      </w:r>
      <w:proofErr w:type="spellStart"/>
      <w:r w:rsidRPr="00013E9A">
        <w:t>Abatzoglou</w:t>
      </w:r>
      <w:proofErr w:type="spellEnd"/>
      <w:r w:rsidRPr="00013E9A">
        <w:t xml:space="preserve">, J.T., Dobrowski, S.Z., Parks, S.A., Hegewisch, K.C., 2018. </w:t>
      </w:r>
      <w:proofErr w:type="spellStart"/>
      <w:r w:rsidRPr="00013E9A">
        <w:t>TerraClimate</w:t>
      </w:r>
      <w:proofErr w:type="spellEnd"/>
      <w:r w:rsidRPr="00013E9A">
        <w:t>, a high-resolution global dataset of monthly climate and climatic water balance from 1958–2015. Sci Data 5, 170191. https://doi.org/10.1038/sdata.2017.191</w:t>
      </w:r>
    </w:p>
    <w:p w14:paraId="47335BE5" w14:textId="77777777" w:rsidR="00013E9A" w:rsidRPr="00013E9A" w:rsidRDefault="00013E9A" w:rsidP="00013E9A">
      <w:pPr>
        <w:pStyle w:val="Bibliography"/>
      </w:pPr>
      <w:r w:rsidRPr="00013E9A">
        <w:t>Adamo, S.A., 2012. The effects of the stress response on immune function in invertebrates: An evolutionary perspective on an ancient connection. Hormones and Behavior, Special Issue: The Neuroendocrine-Immune Axis in Health and Disease 62, 324–330. https://doi.org/10.1016/j.yhbeh.2012.02.012</w:t>
      </w:r>
    </w:p>
    <w:p w14:paraId="185932B1" w14:textId="77777777" w:rsidR="00013E9A" w:rsidRPr="00013E9A" w:rsidRDefault="00013E9A" w:rsidP="00013E9A">
      <w:pPr>
        <w:pStyle w:val="Bibliography"/>
      </w:pPr>
      <w:r w:rsidRPr="00013E9A">
        <w:t>Adan, M., Tonnang, H.E.Z., Kassa, C.E.F., Greve, K., Borgemeister, C., Goergen, G., 2024. Combining temperature-dependent life table data into Insect Life Cycle Model to forecast fall armyworm Spodoptera frugiperda (JE Smith) distribution in maize agro-ecological zones in Africa. PLOS ONE 19, e0299154. https://doi.org/10.1371/journal.pone.0299154</w:t>
      </w:r>
    </w:p>
    <w:p w14:paraId="30FA6341" w14:textId="77777777" w:rsidR="00013E9A" w:rsidRPr="00013E9A" w:rsidRDefault="00013E9A" w:rsidP="00013E9A">
      <w:pPr>
        <w:pStyle w:val="Bibliography"/>
      </w:pPr>
      <w:r w:rsidRPr="00013E9A">
        <w:t>Ali, A., Luttrell, R.G., Schneider, J.C., 1990. Effects of Temperature and Larval Diet on Development of the Fall Armyworm (Lepidoptera: Noctuidae). Annals of the Entomological Society of America 83, 725–733. https://doi.org/10.1093/aesa/83.4.725</w:t>
      </w:r>
    </w:p>
    <w:p w14:paraId="10BE7BE0" w14:textId="77777777" w:rsidR="00013E9A" w:rsidRPr="00013E9A" w:rsidRDefault="00013E9A" w:rsidP="00013E9A">
      <w:pPr>
        <w:pStyle w:val="Bibliography"/>
      </w:pPr>
      <w:r w:rsidRPr="00013E9A">
        <w:t>Angilletta, M.J., 2009. Thermal Adaptation: A Theoretical and Empirical Synthesis, Thermal Adaptation. Oxford University Press.</w:t>
      </w:r>
    </w:p>
    <w:p w14:paraId="76A2E9E2" w14:textId="77777777" w:rsidR="00013E9A" w:rsidRPr="00013E9A" w:rsidRDefault="00013E9A" w:rsidP="00013E9A">
      <w:pPr>
        <w:pStyle w:val="Bibliography"/>
      </w:pPr>
      <w:r w:rsidRPr="00013E9A">
        <w:t>Angilletta, M.J., 2006. Estimating and comparing thermal performance curves. Journal of Thermal Biology 31, 541–545. https://doi.org/10.1016/j.jtherbio.2006.06.002</w:t>
      </w:r>
    </w:p>
    <w:p w14:paraId="62F37511" w14:textId="77777777" w:rsidR="00013E9A" w:rsidRPr="00013E9A" w:rsidRDefault="00013E9A" w:rsidP="00013E9A">
      <w:pPr>
        <w:pStyle w:val="Bibliography"/>
      </w:pPr>
      <w:r w:rsidRPr="00013E9A">
        <w:t>Ardia, D.R., Gantz, J.E., C, B., Schneider, Strebel, S., 2012. Costs of immunity in insects: an induced immune response increases metabolic rate and decreases antimicrobial activity. Functional Ecology 26, 732–739. https://doi.org/10.1111/j.1365-2435.2012.01989.x</w:t>
      </w:r>
    </w:p>
    <w:p w14:paraId="30DEF1A8" w14:textId="77777777" w:rsidR="00013E9A" w:rsidRPr="00013E9A" w:rsidRDefault="00013E9A" w:rsidP="00013E9A">
      <w:pPr>
        <w:pStyle w:val="Bibliography"/>
      </w:pPr>
      <w:r w:rsidRPr="00013E9A">
        <w:t>Ashok, K., Balasubramani, V., Kennedy, J.S., Geethalakshmi, V., Jeyakumar, P., Sathiah, N., 2021. Effect of elevated temperature on the population dynamics of fall armyworm, Spodoptera frugiperda. J. Environ. Biol. 42, 1098–1105. https://doi.org/10.22438/jeb/42/4(SI)/MRN-1525a</w:t>
      </w:r>
    </w:p>
    <w:p w14:paraId="73E983C2" w14:textId="77777777" w:rsidR="00013E9A" w:rsidRPr="00013E9A" w:rsidRDefault="00013E9A" w:rsidP="00013E9A">
      <w:pPr>
        <w:pStyle w:val="Bibliography"/>
      </w:pPr>
      <w:r w:rsidRPr="00013E9A">
        <w:t>Awde, D.N., Řeřicha, M., Knapp, M., 2023. Increased pupal temperature has reversible effects on thermal performance and irreversible effects on immune system and fecundity in adult ladybirds. Commun Biol 6, 1–7. https://doi.org/10.1038/s42003-023-05196-0</w:t>
      </w:r>
    </w:p>
    <w:p w14:paraId="60709F7D" w14:textId="77777777" w:rsidR="00013E9A" w:rsidRPr="00013E9A" w:rsidRDefault="00013E9A" w:rsidP="00013E9A">
      <w:pPr>
        <w:pStyle w:val="Bibliography"/>
      </w:pPr>
      <w:r w:rsidRPr="00013E9A">
        <w:t>Barfield, C.S., Ashley, T.R., 1987. Effects of Corn Phenology and Temperature on the Life Cycle of the Fall Armyworm, Spodoptera frugiperda (Lepidoptera: Noctuidae). The Florida Entomologist 70, 110–116. https://doi.org/10.2307/3495097</w:t>
      </w:r>
    </w:p>
    <w:p w14:paraId="5BA35B8B" w14:textId="77777777" w:rsidR="00013E9A" w:rsidRPr="00013E9A" w:rsidRDefault="00013E9A" w:rsidP="00013E9A">
      <w:pPr>
        <w:pStyle w:val="Bibliography"/>
      </w:pPr>
      <w:r w:rsidRPr="00013E9A">
        <w:t>Barfield, C.S., Mitchell, E.R., Poeb, S.L., 1978. A Temperature-Dependent Model for Fall Armyworm Development1,2. Annals of the Entomological Society of America 71, 70–74. https://doi.org/10.1093/aesa/71.1.70</w:t>
      </w:r>
    </w:p>
    <w:p w14:paraId="24FBDB3C" w14:textId="77777777" w:rsidR="00013E9A" w:rsidRPr="00013E9A" w:rsidRDefault="00013E9A" w:rsidP="00013E9A">
      <w:pPr>
        <w:pStyle w:val="Bibliography"/>
      </w:pPr>
      <w:r w:rsidRPr="00013E9A">
        <w:t>Bathiany, S., Dakos, V., Scheffer, M., Lenton, T.M., 2018. Climate models predict increasing temperature variability in poor countries. Science Advances 4, eaar5809. https://doi.org/10.1126/sciadv.aar5809</w:t>
      </w:r>
    </w:p>
    <w:p w14:paraId="6D164A50" w14:textId="77777777" w:rsidR="00013E9A" w:rsidRPr="00013E9A" w:rsidRDefault="00013E9A" w:rsidP="00013E9A">
      <w:pPr>
        <w:pStyle w:val="Bibliography"/>
      </w:pPr>
      <w:r w:rsidRPr="00013E9A">
        <w:lastRenderedPageBreak/>
        <w:t>Botha, A.S., Erasmus, A., du Plessis, H., Van den Berg, J., 2019. Efficacy of Bt Maize for Control of Spodoptera frugiperda (Lepidoptera: Noctuidae) in South Africa. J Econ Entomol 112, 1260–1266. https://doi.org/10.1093/jee/toz048</w:t>
      </w:r>
    </w:p>
    <w:p w14:paraId="0B2DBDC7" w14:textId="77777777" w:rsidR="00013E9A" w:rsidRPr="00013E9A" w:rsidRDefault="00013E9A" w:rsidP="00013E9A">
      <w:pPr>
        <w:pStyle w:val="Bibliography"/>
      </w:pPr>
      <w:r w:rsidRPr="00013E9A">
        <w:t>Bozinovic, F., Bastías, D.A., Boher, F., Clavijo-Baquet, S., Estay, S.A., Angilletta, M.J., 2011. The Mean and Variance of Environmental Temperature Interact to Determine Physiological Tolerance and Fitness. Physiological and Biochemical Zoology 84, 543–552. https://doi.org/10.1086/662551</w:t>
      </w:r>
    </w:p>
    <w:p w14:paraId="74D61F2E" w14:textId="77777777" w:rsidR="00013E9A" w:rsidRPr="00013E9A" w:rsidRDefault="00013E9A" w:rsidP="00013E9A">
      <w:pPr>
        <w:pStyle w:val="Bibliography"/>
      </w:pPr>
      <w:r w:rsidRPr="00013E9A">
        <w:t>Bozinovic, F., Catalan, T.P., Estay, S.A., Sabat, P., 2013. Acclimation to daily thermal variability drives the metabolic performance curve. Evolutionary Ecology Research 15, 579–587.</w:t>
      </w:r>
    </w:p>
    <w:p w14:paraId="55772823" w14:textId="77777777" w:rsidR="00013E9A" w:rsidRPr="00013E9A" w:rsidRDefault="00013E9A" w:rsidP="00013E9A">
      <w:pPr>
        <w:pStyle w:val="Bibliography"/>
      </w:pPr>
      <w:r w:rsidRPr="00013E9A">
        <w:t>Brooks, M.E., Kristensen, K., Benthem, K.J. van, Magnusson, A., Berg, C.W., Nielsen, A., Skaug, H.J., Mächler, M., Bolker, B.M., 2017. glmmTMB Balances Speed and Flexibility Among Packages for Zero-inflated Generalized Linear Mixed Modeling. The R Journal 9, 378–400.</w:t>
      </w:r>
    </w:p>
    <w:p w14:paraId="574BAD71" w14:textId="77777777" w:rsidR="00013E9A" w:rsidRPr="00013E9A" w:rsidRDefault="00013E9A" w:rsidP="00013E9A">
      <w:pPr>
        <w:pStyle w:val="Bibliography"/>
      </w:pPr>
      <w:r w:rsidRPr="00013E9A">
        <w:t>Buckley, L.B., Cannistra, A.F., John, A., 2018. Leveraging Organismal Biology to Forecast the Effects of Climate Change. Integr Comp Biol 58, 38–51. https://doi.org/10.1093/icb/icy018</w:t>
      </w:r>
    </w:p>
    <w:p w14:paraId="0D49A304" w14:textId="77777777" w:rsidR="00013E9A" w:rsidRPr="00013E9A" w:rsidRDefault="00013E9A" w:rsidP="00013E9A">
      <w:pPr>
        <w:pStyle w:val="Bibliography"/>
      </w:pPr>
      <w:r w:rsidRPr="00013E9A">
        <w:t>Buckley, L.B., Huey, R.B., 2016. Temperature extremes: geographic patterns, recent changes, and implications for organismal vulnerabilities. Global Change Biology 22, 3829–3842. https://doi.org/10.1111/gcb.13313</w:t>
      </w:r>
    </w:p>
    <w:p w14:paraId="5CFF978F" w14:textId="77777777" w:rsidR="00013E9A" w:rsidRPr="00013E9A" w:rsidRDefault="00013E9A" w:rsidP="00013E9A">
      <w:pPr>
        <w:pStyle w:val="Bibliography"/>
      </w:pPr>
      <w:r w:rsidRPr="00013E9A">
        <w:t>Capinera, J.L., 2017. Fall Armyworm, Spodoptera frugiperda (J.E. Smith) (Insecta: Lepidoptera: Noctuidae). University of Florida/ Institute of Food and Agricultural Sciences.</w:t>
      </w:r>
    </w:p>
    <w:p w14:paraId="54663140" w14:textId="77777777" w:rsidR="00013E9A" w:rsidRPr="00013E9A" w:rsidRDefault="00013E9A" w:rsidP="00013E9A">
      <w:pPr>
        <w:pStyle w:val="Bibliography"/>
      </w:pPr>
      <w:r w:rsidRPr="00013E9A">
        <w:t>Carrington, L.B., Armijos, M.V., Lambrechts, L., Barker, C.M., Scott, T.W., 2013. Effects of Fluctuating Daily Temperatures at Critical Thermal Extremes on Aedes aegypti Life-History Traits. PLOS ONE 8, e58824. https://doi.org/10.1371/journal.pone.0058824</w:t>
      </w:r>
    </w:p>
    <w:p w14:paraId="6F7C3818" w14:textId="77777777" w:rsidR="00013E9A" w:rsidRPr="00013E9A" w:rsidRDefault="00013E9A" w:rsidP="00013E9A">
      <w:pPr>
        <w:pStyle w:val="Bibliography"/>
      </w:pPr>
      <w:r w:rsidRPr="00013E9A">
        <w:t>Carter, A.W., Sheldon, K.S., 2020. Life stages differ in plasticity to temperature fluctuations and uniquely contribute to adult phenotype in Onthophagus taurus dung beetles. Journal of Experimental Biology 223. https://doi.org/10.1242/jeb.227884</w:t>
      </w:r>
    </w:p>
    <w:p w14:paraId="0B80D460" w14:textId="77777777" w:rsidR="00013E9A" w:rsidRPr="00013E9A" w:rsidRDefault="00013E9A" w:rsidP="00013E9A">
      <w:pPr>
        <w:pStyle w:val="Bibliography"/>
      </w:pPr>
      <w:r w:rsidRPr="00013E9A">
        <w:t>Caswell, H., 2019. Sensitivity Analysis: Matrix Methods in Demography and Ecology, Demographic Research Monographs. Springer International Publishing, Cham, Switzerland. https://doi.org/10.1007/978-3-030-10534-1</w:t>
      </w:r>
    </w:p>
    <w:p w14:paraId="686030D4" w14:textId="77777777" w:rsidR="00013E9A" w:rsidRPr="00013E9A" w:rsidRDefault="00013E9A" w:rsidP="00013E9A">
      <w:pPr>
        <w:pStyle w:val="Bibliography"/>
      </w:pPr>
      <w:r w:rsidRPr="00013E9A">
        <w:t>Caswell, H., 2001. Matrix Population Models: Construction, Analysis, and Interpretation, 2nd ed. Sinauer Associates, Sunderland, Massachusetts.</w:t>
      </w:r>
    </w:p>
    <w:p w14:paraId="4D3E1992" w14:textId="77777777" w:rsidR="00013E9A" w:rsidRPr="00013E9A" w:rsidRDefault="00013E9A" w:rsidP="00013E9A">
      <w:pPr>
        <w:pStyle w:val="Bibliography"/>
      </w:pPr>
      <w:r w:rsidRPr="00013E9A">
        <w:t>Caswell, H., 1989. Analysis of life table response experiments I. Decomposition of effects on population growth rate. Ecological Modelling 46, 221–237. https://doi.org/10.1016/0304-3800(89)90019-7</w:t>
      </w:r>
    </w:p>
    <w:p w14:paraId="6267C6BC" w14:textId="77777777" w:rsidR="00013E9A" w:rsidRPr="00013E9A" w:rsidRDefault="00013E9A" w:rsidP="00013E9A">
      <w:pPr>
        <w:pStyle w:val="Bibliography"/>
      </w:pPr>
      <w:r w:rsidRPr="00013E9A">
        <w:t>Chen, H., Zheng, X., Luo, M., Guo, J., Solangi, G.S., Wan, F., Zhou, Z., 2018. Effect of short-term high-temperature exposure on the life history parameters of Ophraella communa. Sci Rep 8, 1–11. https://doi.org/10.1038/s41598-018-32262-z</w:t>
      </w:r>
    </w:p>
    <w:p w14:paraId="42400C30" w14:textId="77777777" w:rsidR="00013E9A" w:rsidRPr="00013E9A" w:rsidRDefault="00013E9A" w:rsidP="00013E9A">
      <w:pPr>
        <w:pStyle w:val="Bibliography"/>
      </w:pPr>
      <w:r w:rsidRPr="00013E9A">
        <w:lastRenderedPageBreak/>
        <w:t>Chen, Y.-C., Chen, D.-F., Yang, M.-F., Liu, J.-F., 2022. The Effect of Temperatures and Hosts on the Life Cycle of Spodoptera frugiperda (Lepidoptera: Noctuidae). Insects 13, 211. https://doi.org/10.3390/insects13020211</w:t>
      </w:r>
    </w:p>
    <w:p w14:paraId="2E206AE0" w14:textId="77777777" w:rsidR="00013E9A" w:rsidRPr="00013E9A" w:rsidRDefault="00013E9A" w:rsidP="00013E9A">
      <w:pPr>
        <w:pStyle w:val="Bibliography"/>
      </w:pPr>
      <w:r w:rsidRPr="00013E9A">
        <w:t>Cheng, L.-Y., Chang, Y., Chen, Z.-Z., Xu, Y.-Y., 2018. Effects of constant and fluctuating temperatures on development and reproduction of Megoura crassicauda and Aphis craccivora (Hemiptera: Aphididae). Entomologica Fennica 29, 1–12. https://doi.org/10.33338/ef.70036</w:t>
      </w:r>
    </w:p>
    <w:p w14:paraId="2CB0DA42" w14:textId="77777777" w:rsidR="00013E9A" w:rsidRPr="00013E9A" w:rsidRDefault="00013E9A" w:rsidP="00013E9A">
      <w:pPr>
        <w:pStyle w:val="Bibliography"/>
      </w:pPr>
      <w:r w:rsidRPr="00013E9A">
        <w:t>Clavijo A, S., Fernandez Badillo, A., Ramirez A, A., Delgado, A., Lathullerie, J.M. (Venezuela U.C., 1991. Influence of temperature on the development of Spodoptera frutiperda Smith (Lepidoptera: Noctuidae). Agronomia Tropical (Venezuela).</w:t>
      </w:r>
    </w:p>
    <w:p w14:paraId="17B1E960" w14:textId="77777777" w:rsidR="00013E9A" w:rsidRPr="00013E9A" w:rsidRDefault="00013E9A" w:rsidP="00013E9A">
      <w:pPr>
        <w:pStyle w:val="Bibliography"/>
      </w:pPr>
      <w:r w:rsidRPr="00013E9A">
        <w:t>Clusella-Trullas, S., Blackburn, T.M., Chown, S.L., 2011. Climatic predictors of temperature performance curve parameters in ectotherms imply complex responses to climate change. Am Nat 177, 738–751. https://doi.org/10.1086/660021</w:t>
      </w:r>
    </w:p>
    <w:p w14:paraId="1F52C1B9" w14:textId="77777777" w:rsidR="00013E9A" w:rsidRPr="00013E9A" w:rsidRDefault="00013E9A" w:rsidP="00013E9A">
      <w:pPr>
        <w:pStyle w:val="Bibliography"/>
      </w:pPr>
      <w:r w:rsidRPr="00013E9A">
        <w:t>Colinet, H., Sinclair, B.J., Vernon, P., Renault, D., 2015. Insects in Fluctuating Thermal Environments. Annual Review of Entomology 60, 123–140. https://doi.org/10.1146/annurev-ento-010814-021017</w:t>
      </w:r>
    </w:p>
    <w:p w14:paraId="44DE9260" w14:textId="77777777" w:rsidR="00013E9A" w:rsidRPr="00013E9A" w:rsidRDefault="00013E9A" w:rsidP="00013E9A">
      <w:pPr>
        <w:pStyle w:val="Bibliography"/>
      </w:pPr>
      <w:r w:rsidRPr="00013E9A">
        <w:t>Cunha, F.M., Wanderley-Teixeira, V., Torres, J.B., Teixeira, Á.A.C., Alves, T.J.S., Brayner, F.A., 2013. Impact of Bt cotton on the immune system and histology of the midgut of the fall armyworm Spodoptera frugiperda (J.E. Smith) (Lepidoptera: Noctuidae). Animal Biol 63, 185–197. https://doi.org/10.1163/15707563-00002405</w:t>
      </w:r>
    </w:p>
    <w:p w14:paraId="29A2413F" w14:textId="77777777" w:rsidR="00013E9A" w:rsidRPr="00013E9A" w:rsidRDefault="00013E9A" w:rsidP="00013E9A">
      <w:pPr>
        <w:pStyle w:val="Bibliography"/>
      </w:pPr>
      <w:r w:rsidRPr="00013E9A">
        <w:t>Damos, P., Savopoulou-Soultani, M., 2012. Temperature-Driven Models for Insect Development and Vital Thermal Requirements. Psyche: A Journal of Entomology 2012, 123405. https://doi.org/10.1155/2012/123405</w:t>
      </w:r>
    </w:p>
    <w:p w14:paraId="50ADD598" w14:textId="77777777" w:rsidR="00013E9A" w:rsidRPr="00013E9A" w:rsidRDefault="00013E9A" w:rsidP="00013E9A">
      <w:pPr>
        <w:pStyle w:val="Bibliography"/>
      </w:pPr>
      <w:r w:rsidRPr="00013E9A">
        <w:t>Denny, M., 2019. Performance in a variable world: using Jensen’s inequality to scale up from individuals to populations. Conserv Physiol 7. https://doi.org/10.1093/conphys/coz053</w:t>
      </w:r>
    </w:p>
    <w:p w14:paraId="37E7FB8A" w14:textId="77777777" w:rsidR="00013E9A" w:rsidRPr="00013E9A" w:rsidRDefault="00013E9A" w:rsidP="00013E9A">
      <w:pPr>
        <w:pStyle w:val="Bibliography"/>
      </w:pPr>
      <w:r w:rsidRPr="00013E9A">
        <w:t>Denny, M., 2017. The fallacy of the average: on the ubiquity, utility and continuing novelty of Jensen’s inequality. Journal of Experimental Biology 220, 139–146. https://doi.org/10.1242/jeb.140368</w:t>
      </w:r>
    </w:p>
    <w:p w14:paraId="59A9B65F" w14:textId="77777777" w:rsidR="00013E9A" w:rsidRPr="00013E9A" w:rsidRDefault="00013E9A" w:rsidP="00013E9A">
      <w:pPr>
        <w:pStyle w:val="Bibliography"/>
      </w:pPr>
      <w:r w:rsidRPr="00013E9A">
        <w:t>Deutsch, C.A., Tewksbury, J.J., Huey, R.B., Sheldon, K.S., Ghalambor, C.K., Haak, D.C., Martin, P.R., 2008. Impacts of climate warming on terrestrial ectotherms across latitude. PNAS 105, 6668–6672. https://doi.org/10.1073/pnas.0709472105</w:t>
      </w:r>
    </w:p>
    <w:p w14:paraId="5EC64129" w14:textId="77777777" w:rsidR="00013E9A" w:rsidRPr="00013E9A" w:rsidRDefault="00013E9A" w:rsidP="00013E9A">
      <w:pPr>
        <w:pStyle w:val="Bibliography"/>
      </w:pPr>
      <w:r w:rsidRPr="00013E9A">
        <w:t>Deutsch, C.A., Tewksbury, J.J., Tigchelaar, M., Battisti, D.S., Merrill, S.C., Huey, R.B., Naylor, R.L., 2018. Increase in crop losses to insect pests in a warming climate. Science 361, 916–919. https://doi.org/10.1126/science.aat3466</w:t>
      </w:r>
    </w:p>
    <w:p w14:paraId="76BEBC40" w14:textId="77777777" w:rsidR="00013E9A" w:rsidRPr="00013E9A" w:rsidRDefault="00013E9A" w:rsidP="00013E9A">
      <w:pPr>
        <w:pStyle w:val="Bibliography"/>
      </w:pPr>
      <w:r w:rsidRPr="00013E9A">
        <w:t>Diamond, S.E., Sorger, D.M., Hulcr, J., Pelini, S.L., Toro, I.D., Hirsch, C., Oberg, E., Dunn, R.R., 2012. Who likes it hot? A global analysis of the climatic, ecological, and evolutionary determinants of warming tolerance in ants. Global Change Biology 18, 448–456. https://doi.org/10.1111/j.1365-2486.2011.02542.x</w:t>
      </w:r>
    </w:p>
    <w:p w14:paraId="0E48D4D8" w14:textId="77777777" w:rsidR="00013E9A" w:rsidRPr="00013E9A" w:rsidRDefault="00013E9A" w:rsidP="00013E9A">
      <w:pPr>
        <w:pStyle w:val="Bibliography"/>
      </w:pPr>
      <w:r w:rsidRPr="00013E9A">
        <w:t xml:space="preserve">Díaz-Álvarez, E.A., Martínez-Zavaleta, J.P., López-Santiz, E.E., de la Barrera, E., Larsen, J., del-Val, E., 2023. Climate change can trigger fall armyworm outbreaks: a </w:t>
      </w:r>
      <w:r w:rsidRPr="00013E9A">
        <w:lastRenderedPageBreak/>
        <w:t>developmental response experiment with two Mexican maize landraces. International Journal of Pest Management 69, 184–192. https://doi.org/10.1080/09670874.2020.1869347</w:t>
      </w:r>
    </w:p>
    <w:p w14:paraId="1B1A2409" w14:textId="77777777" w:rsidR="00013E9A" w:rsidRPr="00013E9A" w:rsidRDefault="00013E9A" w:rsidP="00013E9A">
      <w:pPr>
        <w:pStyle w:val="Bibliography"/>
      </w:pPr>
      <w:r w:rsidRPr="00013E9A">
        <w:t>Dinh, K.V., Janssens, L., Stoks, R., 2016. Exposure to a heat wave under food limitation makes an agricultural insecticide lethal: a mechanistic laboratory experiment. Glob Chang Biol 22, 3361–3372. https://doi.org/10.1111/gcb.13415</w:t>
      </w:r>
    </w:p>
    <w:p w14:paraId="54E51E46" w14:textId="77777777" w:rsidR="00013E9A" w:rsidRPr="00013E9A" w:rsidRDefault="00013E9A" w:rsidP="00013E9A">
      <w:pPr>
        <w:pStyle w:val="Bibliography"/>
      </w:pPr>
      <w:r w:rsidRPr="00013E9A">
        <w:t>Du Plessis, H., Schlemmer, M.-L., Van den Berg, J., 2020. The Effect of Temperature on the Development of Spodoptera frugiperda (Lepidoptera: Noctuidae). Insects 11. https://doi.org/10.3390/insects11040228</w:t>
      </w:r>
    </w:p>
    <w:p w14:paraId="74C73553" w14:textId="77777777" w:rsidR="00013E9A" w:rsidRPr="00013E9A" w:rsidRDefault="00013E9A" w:rsidP="00013E9A">
      <w:pPr>
        <w:pStyle w:val="Bibliography"/>
      </w:pPr>
      <w:r w:rsidRPr="00013E9A">
        <w:t>Du Plessis, H., van den Berg, J., Ota, N., Kriticos, D.J., 2018. Spodoptera frugiperda. CSIRO-InSTePP Pest Geography.</w:t>
      </w:r>
    </w:p>
    <w:p w14:paraId="19559F73" w14:textId="77777777" w:rsidR="00013E9A" w:rsidRPr="00013E9A" w:rsidRDefault="00013E9A" w:rsidP="00013E9A">
      <w:pPr>
        <w:pStyle w:val="Bibliography"/>
      </w:pPr>
      <w:r w:rsidRPr="00013E9A">
        <w:t xml:space="preserve">Dubovskiy, I.M., Krukova, N.A., Glupov, V.V., 2008. Phagocytic activity and encapsulation rate of </w:t>
      </w:r>
      <w:r w:rsidRPr="00013E9A">
        <w:rPr>
          <w:i/>
          <w:iCs/>
        </w:rPr>
        <w:t>Galleria mellonella</w:t>
      </w:r>
      <w:r w:rsidRPr="00013E9A">
        <w:t xml:space="preserve"> larval haemocytes during bacterial infection by </w:t>
      </w:r>
      <w:r w:rsidRPr="00013E9A">
        <w:rPr>
          <w:i/>
          <w:iCs/>
        </w:rPr>
        <w:t>Bacillus thuringiensis</w:t>
      </w:r>
      <w:r w:rsidRPr="00013E9A">
        <w:t>. Journal of Invertebrate Pathology, Special Issue for SIP 2008 98, 360–362. https://doi.org/10.1016/j.jip.2008.03.011</w:t>
      </w:r>
    </w:p>
    <w:p w14:paraId="04D2C0A5" w14:textId="77777777" w:rsidR="00013E9A" w:rsidRPr="00013E9A" w:rsidRDefault="00013E9A" w:rsidP="00013E9A">
      <w:pPr>
        <w:pStyle w:val="Bibliography"/>
      </w:pPr>
      <w:r w:rsidRPr="00013E9A">
        <w:t>Duffy, K., Gouhier, T.C., Ganguly, A.R., 2022. Climate-mediated shifts in temperature fluctuations promote extinction risk. Nat. Clim. Chang. 12, 1037–1044. https://doi.org/10.1038/s41558-022-01490-7</w:t>
      </w:r>
    </w:p>
    <w:p w14:paraId="24352075" w14:textId="77777777" w:rsidR="00013E9A" w:rsidRPr="00013E9A" w:rsidRDefault="00013E9A" w:rsidP="00013E9A">
      <w:pPr>
        <w:pStyle w:val="Bibliography"/>
      </w:pPr>
      <w:r w:rsidRPr="00013E9A">
        <w:t>Early, R., González-Moreno, P., Murphy, S.T., Day, R., 2018. Forecasting the global extent of invasion of the cereal pest Spodoptera frugiperda, the fall armyworm. NeoBiota 40, 25–50. https://doi.org/10.3897/neobiota.40.28165</w:t>
      </w:r>
    </w:p>
    <w:p w14:paraId="252AE9EB" w14:textId="77777777" w:rsidR="00013E9A" w:rsidRPr="00013E9A" w:rsidRDefault="00013E9A" w:rsidP="00013E9A">
      <w:pPr>
        <w:pStyle w:val="Bibliography"/>
      </w:pPr>
      <w:r w:rsidRPr="00013E9A">
        <w:t>Englehart, P.J., Douglas, A.V., 2005. Changing behavior in the diurnal range of surface air temperatures over Mexico. Geophysical Research Letters 32. https://doi.org/10.1029/2004GL021139</w:t>
      </w:r>
    </w:p>
    <w:p w14:paraId="7A5CA5CC" w14:textId="77777777" w:rsidR="00013E9A" w:rsidRPr="00013E9A" w:rsidRDefault="00013E9A" w:rsidP="00013E9A">
      <w:pPr>
        <w:pStyle w:val="Bibliography"/>
      </w:pPr>
      <w:r w:rsidRPr="00013E9A">
        <w:t>Enriquez, T., Colinet, H., 2017. Basal tolerance to heat and cold exposure of the spotted wing drosophila, Drosophila suzukii. PeerJ 5, e3112. https://doi.org/10.7717/peerj.3112</w:t>
      </w:r>
    </w:p>
    <w:p w14:paraId="4F51839C" w14:textId="77777777" w:rsidR="00013E9A" w:rsidRPr="00013E9A" w:rsidRDefault="00013E9A" w:rsidP="00013E9A">
      <w:pPr>
        <w:pStyle w:val="Bibliography"/>
      </w:pPr>
      <w:r w:rsidRPr="00013E9A">
        <w:t>Estay, S.A., Clavijo-Baquet, S., Lima, M., Bozinovic, F., 2011. Beyond average: an experimental test of temperature variability on the population dynamics of Tribolium confusum. Population Ecology 53, 53–58. https://doi.org/10.1007/s10144-010-0216-7</w:t>
      </w:r>
    </w:p>
    <w:p w14:paraId="0532E54C" w14:textId="77777777" w:rsidR="00013E9A" w:rsidRPr="00013E9A" w:rsidRDefault="00013E9A" w:rsidP="00013E9A">
      <w:pPr>
        <w:pStyle w:val="Bibliography"/>
      </w:pPr>
      <w:r w:rsidRPr="00013E9A">
        <w:t>Estay, S.A., Lima, M., Bozinovic, F., 2014. The role of temperature variability on insect performance and population dynamics in a warming world. Oikos 123, 131–140. https://doi.org/10.1111/j.1600-0706.2013.00607.x</w:t>
      </w:r>
    </w:p>
    <w:p w14:paraId="0C933E20" w14:textId="77777777" w:rsidR="00013E9A" w:rsidRPr="00013E9A" w:rsidRDefault="00013E9A" w:rsidP="00013E9A">
      <w:pPr>
        <w:pStyle w:val="Bibliography"/>
      </w:pPr>
      <w:r w:rsidRPr="00013E9A">
        <w:t>Ezard, T.H.G., Bullock, J.M., Dalgleish, H.J., Millon, A., Pelletier, F., Ozgul, A., Koons, D.N., 2010. Matrix models for a changeable world: the importance of transient dynamics in population management. Journal of Applied Ecology 47, 515–523. https://doi.org/10.1111/j.1365-2664.2010.01801.x</w:t>
      </w:r>
    </w:p>
    <w:p w14:paraId="07C2F6DE" w14:textId="77777777" w:rsidR="00013E9A" w:rsidRPr="00013E9A" w:rsidRDefault="00013E9A" w:rsidP="00013E9A">
      <w:pPr>
        <w:pStyle w:val="Bibliography"/>
      </w:pPr>
      <w:r w:rsidRPr="00013E9A">
        <w:t>Fatoretto, J.C., Michel, A.P., Silva Filho, M.C., Silva, N., 2017. Adaptive Potential of Fall Armyworm (Lepidoptera: Noctuidae) Limits Bt Trait Durability in Brazil. J Integr Pest Manag 8. https://doi.org/10.1093/jipm/pmx011</w:t>
      </w:r>
    </w:p>
    <w:p w14:paraId="5D8560B0" w14:textId="77777777" w:rsidR="00013E9A" w:rsidRPr="00013E9A" w:rsidRDefault="00013E9A" w:rsidP="00013E9A">
      <w:pPr>
        <w:pStyle w:val="Bibliography"/>
      </w:pPr>
      <w:r w:rsidRPr="00013E9A">
        <w:t>Ferguson, L.V., Sinclair, B.J., 2020. Thermal Variability and Plasticity Drive the Outcome of a Host-Pathogen Interaction. The American Naturalist 195, 603–615. https://doi.org/10.1086/707545</w:t>
      </w:r>
    </w:p>
    <w:p w14:paraId="60DB290F" w14:textId="77777777" w:rsidR="00013E9A" w:rsidRPr="00013E9A" w:rsidRDefault="00013E9A" w:rsidP="00013E9A">
      <w:pPr>
        <w:pStyle w:val="Bibliography"/>
      </w:pPr>
      <w:r w:rsidRPr="00013E9A">
        <w:lastRenderedPageBreak/>
        <w:t>Fleming, J.M., Carter, A.W., Sheldon, K.S., 2021. Dung beetles show metabolic plasticity as pupae and smaller adult body size in response to increased temperature mean and variance. Journal of Insect Physiology 131, 104215. https://doi.org/10.1016/j.jinsphys.2021.104215</w:t>
      </w:r>
    </w:p>
    <w:p w14:paraId="52C31E95" w14:textId="77777777" w:rsidR="00013E9A" w:rsidRPr="00013E9A" w:rsidRDefault="00013E9A" w:rsidP="00013E9A">
      <w:pPr>
        <w:pStyle w:val="Bibliography"/>
      </w:pPr>
      <w:r w:rsidRPr="00013E9A">
        <w:t>Folguera, G., Bastías, D.A., Caers, J., Rojas, J.M., Piulachs, M.-D., Bellés, X., Bozinovic, F., 2011. An experimental test of the role of environmental temperature variability on ectotherm molecular, physiological and life-history traits: Implications for global warming. Comparative Biochemistry and Physiology Part A: Molecular &amp; Integrative Physiology 159, 242–246. https://doi.org/10.1016/j.cbpa.2011.03.002</w:t>
      </w:r>
    </w:p>
    <w:p w14:paraId="227916D1" w14:textId="77777777" w:rsidR="00013E9A" w:rsidRPr="00013E9A" w:rsidRDefault="00013E9A" w:rsidP="00013E9A">
      <w:pPr>
        <w:pStyle w:val="Bibliography"/>
      </w:pPr>
      <w:r w:rsidRPr="00013E9A">
        <w:t>Fox, J., Weisberg, S., 2019. An R Companion to Applied Regression, Third. ed. Sage, Thousand Oaks, CA.</w:t>
      </w:r>
    </w:p>
    <w:p w14:paraId="1A6D1DDB" w14:textId="77777777" w:rsidR="00013E9A" w:rsidRPr="00013E9A" w:rsidRDefault="00013E9A" w:rsidP="00013E9A">
      <w:pPr>
        <w:pStyle w:val="Bibliography"/>
      </w:pPr>
      <w:r w:rsidRPr="00013E9A">
        <w:t>Garcia, A.G., Ferreira, C.P., Godoy, W.A.C., Meagher, R.L., 2019. A computational model to predict the population dynamics of Spodoptera frugiperda. J Pest Sci 92, 429–441. https://doi.org/10.1007/s10340-018-1051-4</w:t>
      </w:r>
    </w:p>
    <w:p w14:paraId="671F0A70" w14:textId="77777777" w:rsidR="00013E9A" w:rsidRPr="00013E9A" w:rsidRDefault="00013E9A" w:rsidP="00013E9A">
      <w:pPr>
        <w:pStyle w:val="Bibliography"/>
      </w:pPr>
      <w:r w:rsidRPr="00013E9A">
        <w:t>Garcia, A.G., Godoy, W.A.C., Thomas, J.M.G., Nagoshi, R.N., Meagher, R.L., 2018. Delimiting Strategic Zones for the Development of Fall Armyworm (Lepidoptera: Noctuidae) on Corn in the State of Florida. Journal of Economic Entomology 111, 120–126. https://doi.org/10.1093/jee/tox329</w:t>
      </w:r>
    </w:p>
    <w:p w14:paraId="2CE04727" w14:textId="77777777" w:rsidR="00013E9A" w:rsidRPr="00013E9A" w:rsidRDefault="00013E9A" w:rsidP="00013E9A">
      <w:pPr>
        <w:pStyle w:val="Bibliography"/>
      </w:pPr>
      <w:r w:rsidRPr="00013E9A">
        <w:t>García-Carreras, B., Reuman, D.C., 2013. Are Changes in the Mean or Variability of Climate Signals More Important for Long-Term Stochastic Growth Rate? PLOS ONE 8, e63974. https://doi.org/10.1371/journal.pone.0063974</w:t>
      </w:r>
    </w:p>
    <w:p w14:paraId="33165C31" w14:textId="77777777" w:rsidR="00013E9A" w:rsidRPr="00013E9A" w:rsidRDefault="00013E9A" w:rsidP="00013E9A">
      <w:pPr>
        <w:pStyle w:val="Bibliography"/>
      </w:pPr>
      <w:r w:rsidRPr="00013E9A">
        <w:t>García-Robledo, C., Baer, C.S., 2021. Demographic Attritions, Elevational Refugia, and the Resilience of Insect Populations to Projected Global Warming. The American Naturalist 198, 113–127. https://doi.org/10.1086/714525</w:t>
      </w:r>
    </w:p>
    <w:p w14:paraId="7BDB800A" w14:textId="77777777" w:rsidR="00013E9A" w:rsidRPr="00013E9A" w:rsidRDefault="00013E9A" w:rsidP="00013E9A">
      <w:pPr>
        <w:pStyle w:val="Bibliography"/>
      </w:pPr>
      <w:r w:rsidRPr="00013E9A">
        <w:t>González‐Tokman, D., Córdoba‐Aguilar, A., Dáttilo, W., Lira‐Noriega, A., Sánchez‐Guillén, R.A., Villalobos, F., 2020. Insect responses to heat: physiological mechanisms, evolution and ecological implications in a warming world. Biological Reviews. https://doi.org/10.1111/brv.12588</w:t>
      </w:r>
    </w:p>
    <w:p w14:paraId="2ECC0156" w14:textId="77777777" w:rsidR="00013E9A" w:rsidRPr="00013E9A" w:rsidRDefault="00013E9A" w:rsidP="00013E9A">
      <w:pPr>
        <w:pStyle w:val="Bibliography"/>
      </w:pPr>
      <w:r w:rsidRPr="00013E9A">
        <w:t>Greenspan, S.E., Bower, D.S., Roznik, E.A., Pike, D.A., Marantelli, G., Alford, R.A., Schwarzkopf, L., Scheffers, B.R., 2017. Infection increases vulnerability to climate change via effects on host thermal tolerance. Scientific Reports 7, 9349. https://doi.org/10.1038/s41598-017-09950-3</w:t>
      </w:r>
    </w:p>
    <w:p w14:paraId="635C03E7" w14:textId="77777777" w:rsidR="00013E9A" w:rsidRPr="00013E9A" w:rsidRDefault="00013E9A" w:rsidP="00013E9A">
      <w:pPr>
        <w:pStyle w:val="Bibliography"/>
      </w:pPr>
      <w:r w:rsidRPr="00013E9A">
        <w:t>Grizanova, E.V., Dubovskiy, I.M., Whitten, M.M.A., Glupov, V.V., 2014. Contributions of cellular and humoral immunity of Galleria mellonella larvae in defence against oral infection by Bacillus thuringiensis. Journal of Invertebrate Pathology 119, 40–46. https://doi.org/10.1016/j.jip.2014.04.003</w:t>
      </w:r>
    </w:p>
    <w:p w14:paraId="5C0E8F94" w14:textId="77777777" w:rsidR="00013E9A" w:rsidRPr="00013E9A" w:rsidRDefault="00013E9A" w:rsidP="00013E9A">
      <w:pPr>
        <w:pStyle w:val="Bibliography"/>
      </w:pPr>
      <w:r w:rsidRPr="00013E9A">
        <w:t>Guedes, R.N.C., Walse, S.S., Throne, J.E., 2017. Sublethal exposure, insecticide resistance, and community stress. Current Opinion in Insect Science, Pests and resistance * Behavioural ecology 21, 47–53. https://doi.org/10.1016/j.cois.2017.04.010</w:t>
      </w:r>
    </w:p>
    <w:p w14:paraId="35A718BA" w14:textId="77777777" w:rsidR="00013E9A" w:rsidRPr="00013E9A" w:rsidRDefault="00013E9A" w:rsidP="00013E9A">
      <w:pPr>
        <w:pStyle w:val="Bibliography"/>
      </w:pPr>
      <w:r w:rsidRPr="00013E9A">
        <w:t>Haahr, M., 2025. RANDOM.ORG: True Random Number Service [WWW Document]. True Random Integer Generator. URL https://www.random.org/integers/ (accessed 3.8.25).</w:t>
      </w:r>
    </w:p>
    <w:p w14:paraId="666C69FD" w14:textId="77777777" w:rsidR="00013E9A" w:rsidRPr="00013E9A" w:rsidRDefault="00013E9A" w:rsidP="00013E9A">
      <w:pPr>
        <w:pStyle w:val="Bibliography"/>
      </w:pPr>
      <w:r w:rsidRPr="00013E9A">
        <w:lastRenderedPageBreak/>
        <w:t>Hardke, J.T., Leonard, B.R., Huang, F., Jackson, R.E., 2011. Damage and survivorship of fall armyworm (Lepidoptera: Noctuidae) on transgenic field corn expressing Bacillus thuringiensis Cry proteins. Crop Protection 30, 168–172. https://doi.org/10.1016/j.cropro.2010.10.005</w:t>
      </w:r>
    </w:p>
    <w:p w14:paraId="682B079E" w14:textId="77777777" w:rsidR="00013E9A" w:rsidRPr="00013E9A" w:rsidRDefault="00013E9A" w:rsidP="00013E9A">
      <w:pPr>
        <w:pStyle w:val="Bibliography"/>
      </w:pPr>
      <w:r w:rsidRPr="00013E9A">
        <w:t>Harrison, J., Woods, H.A., Roberts, S., 2012. Ecological and Environmental Physiology of Insects, Ecological and Environmental Physiology Series. Oxford University Press, Oxford, New York.</w:t>
      </w:r>
    </w:p>
    <w:p w14:paraId="55D02A23" w14:textId="77777777" w:rsidR="00013E9A" w:rsidRPr="00013E9A" w:rsidRDefault="00013E9A" w:rsidP="00013E9A">
      <w:pPr>
        <w:pStyle w:val="Bibliography"/>
      </w:pPr>
      <w:r w:rsidRPr="00013E9A">
        <w:t>Hartig, F., 2022. DHARMa: Residual Diagnostics for Hierarchical (Multi-Level   / Mixed) Regression Models.</w:t>
      </w:r>
    </w:p>
    <w:p w14:paraId="2DED7694" w14:textId="77777777" w:rsidR="00013E9A" w:rsidRPr="00013E9A" w:rsidRDefault="00013E9A" w:rsidP="00013E9A">
      <w:pPr>
        <w:pStyle w:val="Bibliography"/>
      </w:pPr>
      <w:r w:rsidRPr="00013E9A">
        <w:t>Henderson, Chas.F., Tilton, Elvin.W., 1955. Tests with Acaricides against the Brown Wheat Mite. Journal of Economic Entomology 48, 157–161. https://doi.org/10.1093/jee/48.2.157</w:t>
      </w:r>
    </w:p>
    <w:p w14:paraId="09EADAE5" w14:textId="77777777" w:rsidR="00013E9A" w:rsidRPr="00013E9A" w:rsidRDefault="00013E9A" w:rsidP="00013E9A">
      <w:pPr>
        <w:pStyle w:val="Bibliography"/>
      </w:pPr>
      <w:r w:rsidRPr="00013E9A">
        <w:t>Herrero, S., Bel, Y., Hernández-Martínez, P., Ferré, J., 2016. Susceptibility, mechanisms of response and resistance to Bacillus thuringiensis toxins in Spodoptera spp. Current Opinion in Insect Science 15, 89–96. https://doi.org/10.1016/j.cois.2016.04.006</w:t>
      </w:r>
    </w:p>
    <w:p w14:paraId="11DC2F7A" w14:textId="77777777" w:rsidR="00013E9A" w:rsidRPr="00013E9A" w:rsidRDefault="00013E9A" w:rsidP="00013E9A">
      <w:pPr>
        <w:pStyle w:val="Bibliography"/>
      </w:pPr>
      <w:r w:rsidRPr="00013E9A">
        <w:t>Huang, L.-L., Xue, F.-S., Chen, C., Guo, X., Tang, J.-J., Zhong, L., He, H.-M., 2021. Effects of temperature on life-history traits of the newly invasive fall armyworm, Spodoptera frugiperda in Southeast China. Ecology and Evolution 11, 5255–5264. https://doi.org/10.1002/ece3.7413</w:t>
      </w:r>
    </w:p>
    <w:p w14:paraId="47161C35" w14:textId="77777777" w:rsidR="00013E9A" w:rsidRPr="00013E9A" w:rsidRDefault="00013E9A" w:rsidP="00013E9A">
      <w:pPr>
        <w:pStyle w:val="Bibliography"/>
      </w:pPr>
      <w:r w:rsidRPr="00013E9A">
        <w:t>Ingber, D.A., Mason, C.E., Flexner, L., 2018. Cry1 Bt Susceptibilities of Fall Armyworm (Lepidoptera: Noctuidae) Host Strains. Journal of Economic Entomology 111, 361–368. https://doi.org/10.1093/jee/tox311</w:t>
      </w:r>
    </w:p>
    <w:p w14:paraId="364502A2" w14:textId="77777777" w:rsidR="00013E9A" w:rsidRPr="00013E9A" w:rsidRDefault="00013E9A" w:rsidP="00013E9A">
      <w:pPr>
        <w:pStyle w:val="Bibliography"/>
      </w:pPr>
      <w:r w:rsidRPr="00013E9A">
        <w:t>Jeffs, C.T., Leather, S.R., 2014. Effects of extreme, fluctuating temperature events on life history traits of the grain aphid, Sitobion avenae. Entomologia Experimentalis et Applicata 150, 240–249. https://doi.org/10.1111/eea.12160</w:t>
      </w:r>
    </w:p>
    <w:p w14:paraId="1082D17A" w14:textId="77777777" w:rsidR="00013E9A" w:rsidRPr="00013E9A" w:rsidRDefault="00013E9A" w:rsidP="00013E9A">
      <w:pPr>
        <w:pStyle w:val="Bibliography"/>
      </w:pPr>
      <w:r w:rsidRPr="00013E9A">
        <w:t>Ju, R.-T., Zhu, H.-Y., Gao, L., Zhou, X.-H., Li, B., 2015. Increases in both temperature means and extremes likely facilitate invasive herbivore outbreaks. Scientific Reports 5, 15715. https://doi.org/10.1038/srep15715</w:t>
      </w:r>
    </w:p>
    <w:p w14:paraId="05AAF9E2" w14:textId="77777777" w:rsidR="00013E9A" w:rsidRPr="00013E9A" w:rsidRDefault="00013E9A" w:rsidP="00013E9A">
      <w:pPr>
        <w:pStyle w:val="Bibliography"/>
      </w:pPr>
      <w:r w:rsidRPr="00013E9A">
        <w:t>Jurat-Fuentes, J.L., Heckel, D.G., Ferré, J., 2021. Mechanisms of Resistance to Insecticidal Proteins from Bacillus thuringiensis. Annual Review of Entomology 66, 121–140. https://doi.org/10.1146/annurev-ento-052620-073348</w:t>
      </w:r>
    </w:p>
    <w:p w14:paraId="0B410E4C" w14:textId="77777777" w:rsidR="00013E9A" w:rsidRPr="00013E9A" w:rsidRDefault="00013E9A" w:rsidP="00013E9A">
      <w:pPr>
        <w:pStyle w:val="Bibliography"/>
      </w:pPr>
      <w:r w:rsidRPr="00013E9A">
        <w:t>Karl, I., Stoks, R., De Block, M., Janowitz, S.A., Fischer, K., 2011. Temperature extremes and butterfly fitness: conflicting evidence from life history and immune function. Global Change Biology 17, 676–687. https://doi.org/10.1111/j.1365-2486.2010.02277.x</w:t>
      </w:r>
    </w:p>
    <w:p w14:paraId="59CE401E" w14:textId="77777777" w:rsidR="00013E9A" w:rsidRPr="00013E9A" w:rsidRDefault="00013E9A" w:rsidP="00013E9A">
      <w:pPr>
        <w:pStyle w:val="Bibliography"/>
      </w:pPr>
      <w:r w:rsidRPr="00013E9A">
        <w:t>Katbeh-Bader, A., Khyami-Horani, H., Mohsen, Z.H., 1999. Effect of temperature on the susceptibility of Culiseta longiareolata (Macquart) (Dipt., Culicidae) to two standard strains of biocontrol bacteria. Journal of Applied Entomology 123, 629–631. https://doi.org/10.1046/j.1439-0418.1999.00414.x</w:t>
      </w:r>
    </w:p>
    <w:p w14:paraId="587E95D0" w14:textId="77777777" w:rsidR="00013E9A" w:rsidRPr="00013E9A" w:rsidRDefault="00013E9A" w:rsidP="00013E9A">
      <w:pPr>
        <w:pStyle w:val="Bibliography"/>
      </w:pPr>
      <w:r w:rsidRPr="00013E9A">
        <w:t>Kefford, B.J., Ghalambor, C.K., Dewenter, B., Poff, N.L., Hughes, J., Reich, J., Thompson, R., 2022. Acute, diel, and annual temperature variability and the thermal biology of ectotherms. Global Change Biology 28, 6872–6888. https://doi.org/10.1111/gcb.16453</w:t>
      </w:r>
    </w:p>
    <w:p w14:paraId="0B464161" w14:textId="77777777" w:rsidR="00013E9A" w:rsidRPr="00013E9A" w:rsidRDefault="00013E9A" w:rsidP="00013E9A">
      <w:pPr>
        <w:pStyle w:val="Bibliography"/>
      </w:pPr>
      <w:r w:rsidRPr="00013E9A">
        <w:lastRenderedPageBreak/>
        <w:t>Kenis, M., Benelli, G., Biondi, A., Calatayud, P.-A., Day, R., Desneux, N., Harrison, R.D., Kriticos, D., Rwomushana, I., van den Berg, J., Verheggen, F., Zhang, Y.-J., Agboyi, L.K., Ahissou, R.B., Ba, M.N., Wu, K., 2023. Invasiveness, biology, ecology, and management of the fall armyworm, Spodoptera frugiperda. Entomologia Generalis 187–241. https://doi.org/10.1127/entomologia/2022/1659</w:t>
      </w:r>
    </w:p>
    <w:p w14:paraId="2146E089" w14:textId="77777777" w:rsidR="00013E9A" w:rsidRPr="00013E9A" w:rsidRDefault="00013E9A" w:rsidP="00013E9A">
      <w:pPr>
        <w:pStyle w:val="Bibliography"/>
      </w:pPr>
      <w:r w:rsidRPr="00013E9A">
        <w:t>Kingsolver, J.G., Arthur Woods, H., Buckley, L.B., Potter, K.A., MacLean, H.J., Higgins, J.K., 2011. Complex Life Cycles and the Responses of Insects to Climate Change. Integrative and Comparative Biology 51, 719–732. https://doi.org/10.1093/icb/icr015</w:t>
      </w:r>
    </w:p>
    <w:p w14:paraId="3720A762" w14:textId="77777777" w:rsidR="00013E9A" w:rsidRPr="00013E9A" w:rsidRDefault="00013E9A" w:rsidP="00013E9A">
      <w:pPr>
        <w:pStyle w:val="Bibliography"/>
      </w:pPr>
      <w:r w:rsidRPr="00013E9A">
        <w:t>Kingsolver, J.G., Buckley, L.B., 2017. Quantifying thermal extremes and biological variation to predict evolutionary responses to changing climate. Philosophical Transactions of the Royal Society B: Biological Sciences 372, 20160147. https://doi.org/10.1098/rstb.2016.0147</w:t>
      </w:r>
    </w:p>
    <w:p w14:paraId="7AC23C9B" w14:textId="77777777" w:rsidR="00013E9A" w:rsidRPr="00013E9A" w:rsidRDefault="00013E9A" w:rsidP="00013E9A">
      <w:pPr>
        <w:pStyle w:val="Bibliography"/>
      </w:pPr>
      <w:r w:rsidRPr="00013E9A">
        <w:t>Kingsolver, J.G., Diamond, S.E., Buckley, L.B., 2013. Heat stress and the fitness consequences of climate change for terrestrial ectotherms. Functional Ecology 27, 1415–1423. https://doi.org/10.1111/1365-2435.12145</w:t>
      </w:r>
    </w:p>
    <w:p w14:paraId="089BF6A1" w14:textId="77777777" w:rsidR="00013E9A" w:rsidRPr="00013E9A" w:rsidRDefault="00013E9A" w:rsidP="00013E9A">
      <w:pPr>
        <w:pStyle w:val="Bibliography"/>
      </w:pPr>
      <w:r w:rsidRPr="00013E9A">
        <w:t>Kingsolver, J.G., Higgins, J.K., Augustine, K.E., 2015. Fluctuating temperatures and ectotherm growth: distinguishing non-linear and time-dependent effects. Journal of Experimental Biology 218, 2218–2225. https://doi.org/10.1242/jeb.120733</w:t>
      </w:r>
    </w:p>
    <w:p w14:paraId="62513CC0" w14:textId="77777777" w:rsidR="00013E9A" w:rsidRPr="00013E9A" w:rsidRDefault="00013E9A" w:rsidP="00013E9A">
      <w:pPr>
        <w:pStyle w:val="Bibliography"/>
      </w:pPr>
      <w:r w:rsidRPr="00013E9A">
        <w:t>Kingsolver, J.G., Woods, H.A., 2016. Beyond Thermal Performance Curves: Modeling Time-Dependent Effects of Thermal Stress on Ectotherm Growth Rates. The American Naturalist 187, 283–294. https://doi.org/10.1086/684786</w:t>
      </w:r>
    </w:p>
    <w:p w14:paraId="61948FC7" w14:textId="77777777" w:rsidR="00013E9A" w:rsidRPr="00013E9A" w:rsidRDefault="00013E9A" w:rsidP="00013E9A">
      <w:pPr>
        <w:pStyle w:val="Bibliography"/>
      </w:pPr>
      <w:r w:rsidRPr="00013E9A">
        <w:t>Kremer, C.T., Fey, S.B., Arellano, A.A., Vasseur, D.A., 2018. Gradual plasticity alters population dynamics in variable environments: thermal acclimation in the green alga Chlamydomonas reinhartdii. Proceedings of the Royal Society B: Biological Sciences 285, 20171942. https://doi.org/10.1098/rspb.2017.1942</w:t>
      </w:r>
    </w:p>
    <w:p w14:paraId="1B5CB311" w14:textId="77777777" w:rsidR="00013E9A" w:rsidRPr="00013E9A" w:rsidRDefault="00013E9A" w:rsidP="00013E9A">
      <w:pPr>
        <w:pStyle w:val="Bibliography"/>
      </w:pPr>
      <w:r w:rsidRPr="00013E9A">
        <w:t>Lawson, C.R., Vindenes, Y., Bailey, L., Pol, M. van de, 2015. Environmental variation and population responses to global change. Ecology Letters 18, 724–736. https://doi.org/10.1111/ele.12437</w:t>
      </w:r>
    </w:p>
    <w:p w14:paraId="4E4E4A9F" w14:textId="77777777" w:rsidR="00013E9A" w:rsidRPr="00013E9A" w:rsidRDefault="00013E9A" w:rsidP="00013E9A">
      <w:pPr>
        <w:pStyle w:val="Bibliography"/>
      </w:pPr>
      <w:r w:rsidRPr="00013E9A">
        <w:t>Lazzaro, B.P., Little, T.J., 2009. Immunity in a variable world. Philosophical Transactions of the Royal Society B: Biological Sciences 364, 15–26. https://doi.org/10.1098/rstb.2008.0141</w:t>
      </w:r>
    </w:p>
    <w:p w14:paraId="2C919F7D" w14:textId="77777777" w:rsidR="00013E9A" w:rsidRPr="00013E9A" w:rsidRDefault="00013E9A" w:rsidP="00013E9A">
      <w:pPr>
        <w:pStyle w:val="Bibliography"/>
      </w:pPr>
      <w:r w:rsidRPr="00013E9A">
        <w:t>Lee, Seongkyun, Park, Y., Hwang, C., Park, A., Lee, Seokho, Kim, J., 2022. Prediction of Growth Characteristics and Migration Period of Spodoptera frugiperda (Lepidoptera: Noctuidae) According to Temperature. Insects 13, 897. https://doi.org/10.3390/insects13100897</w:t>
      </w:r>
    </w:p>
    <w:p w14:paraId="69A03D33" w14:textId="77777777" w:rsidR="00013E9A" w:rsidRPr="00013E9A" w:rsidRDefault="00013E9A" w:rsidP="00013E9A">
      <w:pPr>
        <w:pStyle w:val="Bibliography"/>
      </w:pPr>
      <w:r w:rsidRPr="00013E9A">
        <w:t>Lehmann, P., Ammunét, T., Barton, M., Battisti, A., Eigenbrode, S.D., Jepsen, J.U., Kalinkat, G., Neuvonen, S., Niemelä, P., Terblanche, J.S., Økland, B., Björkman, C., 2020. Complex responses of global insect pests to climate warming. Frontiers in Ecology and the Environment 18, 141–150. https://doi.org/10.1002/fee.2160</w:t>
      </w:r>
    </w:p>
    <w:p w14:paraId="4358AF9C" w14:textId="77777777" w:rsidR="00013E9A" w:rsidRPr="00013E9A" w:rsidRDefault="00013E9A" w:rsidP="00013E9A">
      <w:pPr>
        <w:pStyle w:val="Bibliography"/>
      </w:pPr>
      <w:r w:rsidRPr="00013E9A">
        <w:t>Leith, N.T., Miller, E.A., Fowler-Finn, K.D., 2024. Thermoregulation enhances survival but not reproduction in a plant-feeding insect. Functional Ecology 38, 1344–1356. https://doi.org/10.1111/1365-2435.14546</w:t>
      </w:r>
    </w:p>
    <w:p w14:paraId="3C55C498" w14:textId="77777777" w:rsidR="00013E9A" w:rsidRPr="00013E9A" w:rsidRDefault="00013E9A" w:rsidP="00013E9A">
      <w:pPr>
        <w:pStyle w:val="Bibliography"/>
      </w:pPr>
      <w:r w:rsidRPr="00013E9A">
        <w:t>Lenth, R., 2024. emmeans: Estimated Marginal Means, aka Least-Squares Means.</w:t>
      </w:r>
    </w:p>
    <w:p w14:paraId="4163DBA7" w14:textId="77777777" w:rsidR="00013E9A" w:rsidRPr="00013E9A" w:rsidRDefault="00013E9A" w:rsidP="00013E9A">
      <w:pPr>
        <w:pStyle w:val="Bibliography"/>
      </w:pPr>
      <w:r w:rsidRPr="00013E9A">
        <w:lastRenderedPageBreak/>
        <w:t>Li, S., De Mandal, S., Xu, X., Jin, F., 2020. The Tripartite Interaction of Host Immunity–Bacillus thuringiensis Infection–Gut Microbiota. Toxins 12, 514. https://doi.org/10.3390/toxins12080514</w:t>
      </w:r>
    </w:p>
    <w:p w14:paraId="2EEE66BE" w14:textId="77777777" w:rsidR="00013E9A" w:rsidRPr="00013E9A" w:rsidRDefault="00013E9A" w:rsidP="00013E9A">
      <w:pPr>
        <w:pStyle w:val="Bibliography"/>
      </w:pPr>
      <w:r w:rsidRPr="00013E9A">
        <w:t>Li, S.Y., Fitzpatrick, S.M., Isman, M.B., 1995. Effect of temperature on toxicity of Bacillus thuringiensis to the obliquebanded leafroller (lepidoptera: tortricidae). The Canadian Entomologist 127, 271–273. https://doi.org/10.4039/Ent127271-2</w:t>
      </w:r>
    </w:p>
    <w:p w14:paraId="0AE84F08" w14:textId="77777777" w:rsidR="00013E9A" w:rsidRPr="00013E9A" w:rsidRDefault="00013E9A" w:rsidP="00013E9A">
      <w:pPr>
        <w:pStyle w:val="Bibliography"/>
      </w:pPr>
      <w:r w:rsidRPr="00013E9A">
        <w:t>Loto, F. del V., Carrizo, A.E., Romero, C.M., Baigorí, M.D., Pera, L.M., 2019. Spodoptera frugiperda (Lepidoptera: Noctuidae) Strains from Northern Argentina: Esterases, Profiles, and Susceptibility to Bacillus thuringiensis (Bacillales: Bacillaceae). flen 102, 347–352. https://doi.org/10.1653/024.102.0209</w:t>
      </w:r>
    </w:p>
    <w:p w14:paraId="0D2CAEBD" w14:textId="77777777" w:rsidR="00013E9A" w:rsidRPr="00013E9A" w:rsidRDefault="00013E9A" w:rsidP="00013E9A">
      <w:pPr>
        <w:pStyle w:val="Bibliography"/>
      </w:pPr>
      <w:r w:rsidRPr="00013E9A">
        <w:t>Lysyk, T.J., Selinger, L.B., 2012. Effects of Temperature on Mortality of Larval Stable Fly (Diptera: Muscidae) Caused by Five Isolates of Bacillus thuringiensis. Journal of Economic Entomology 105, 732–737. https://doi.org/10.1603/EC11359</w:t>
      </w:r>
    </w:p>
    <w:p w14:paraId="0638516B" w14:textId="77777777" w:rsidR="00013E9A" w:rsidRPr="00013E9A" w:rsidRDefault="00013E9A" w:rsidP="00013E9A">
      <w:pPr>
        <w:pStyle w:val="Bibliography"/>
      </w:pPr>
      <w:r w:rsidRPr="00013E9A">
        <w:t>Ma, C.-S., Ma, G., Pincebourde, S., 2021. Survive a Warming Climate: Insect Responses to Extreme High Temperatures. Annual Review of Entomology 66, 163–184. https://doi.org/10.1146/annurev-ento-041520-074454</w:t>
      </w:r>
    </w:p>
    <w:p w14:paraId="399837A9" w14:textId="77777777" w:rsidR="00013E9A" w:rsidRPr="00013E9A" w:rsidRDefault="00013E9A" w:rsidP="00013E9A">
      <w:pPr>
        <w:pStyle w:val="Bibliography"/>
      </w:pPr>
      <w:r w:rsidRPr="00013E9A">
        <w:t>Malekera, M.J., Acharya, R., Mostafiz, M.M., Hwang, H.-S., Bhusal, N., Lee, K.-Y., 2022. Temperature-Dependent Development Models Describing the Effects of Temperature on the Development of the Fall Armyworm Spodoptera frugiperda (J. E. Smith) (Lepidoptera: Noctuidae). Insects 13, 1084. https://doi.org/10.3390/insects13121084</w:t>
      </w:r>
    </w:p>
    <w:p w14:paraId="1F9C144E" w14:textId="77777777" w:rsidR="00013E9A" w:rsidRPr="00013E9A" w:rsidRDefault="00013E9A" w:rsidP="00013E9A">
      <w:pPr>
        <w:pStyle w:val="Bibliography"/>
      </w:pPr>
      <w:r w:rsidRPr="00013E9A">
        <w:t>Marenco, R.A., Saunders, J.L., 1993. Parasitoides del gusano cogollero, Spodoptera frugiperda (Lepidoptera:Noctuidae) en maíz, en Turrialba Costa Rica. Manejo Integrado Plagas 27, 18–23.</w:t>
      </w:r>
    </w:p>
    <w:p w14:paraId="41C3B9DF" w14:textId="77777777" w:rsidR="00013E9A" w:rsidRPr="00013E9A" w:rsidRDefault="00013E9A" w:rsidP="00013E9A">
      <w:pPr>
        <w:pStyle w:val="Bibliography"/>
      </w:pPr>
      <w:r w:rsidRPr="00013E9A">
        <w:t>Marshall, K.E., Anderson, K.M., Brown, N.E.M., Dytnerski, J.K., Flynn, K.L., Bernhardt, J.R., Konecny, C.A., Gurney-Smith, H., Harley, C.D.G., 2021. Whole-organism responses to constant temperatures do not predict responses to variable temperatures in the ecosystem engineer Mytilus trossulus. Proceedings of the Royal Society B: Biological Sciences 288, 20202968. https://doi.org/10.1098/rspb.2020.2968</w:t>
      </w:r>
    </w:p>
    <w:p w14:paraId="0CBE6912" w14:textId="77777777" w:rsidR="00013E9A" w:rsidRPr="00013E9A" w:rsidRDefault="00013E9A" w:rsidP="00013E9A">
      <w:pPr>
        <w:pStyle w:val="Bibliography"/>
      </w:pPr>
      <w:r w:rsidRPr="00013E9A">
        <w:t>Marshall, K.E., Sinclair, B.J., 2012. The impacts of repeated cold exposure on insects. Journal of Experimental Biology 215, 1607–1613. https://doi.org/10.1242/jeb.059956</w:t>
      </w:r>
    </w:p>
    <w:p w14:paraId="7FD18ED5" w14:textId="77777777" w:rsidR="00013E9A" w:rsidRPr="00013E9A" w:rsidRDefault="00013E9A" w:rsidP="00013E9A">
      <w:pPr>
        <w:pStyle w:val="Bibliography"/>
      </w:pPr>
      <w:r w:rsidRPr="00013E9A">
        <w:t xml:space="preserve">Massey, M.D., Fredericks, M.K., Malloy, D., Arif, S., Hutchings, J.A., 2022. Differential reproductive plasticity under thermal variability in a freshwater fish ( </w:t>
      </w:r>
      <w:r w:rsidRPr="00013E9A">
        <w:rPr>
          <w:i/>
          <w:iCs/>
        </w:rPr>
        <w:t>Danio rerio</w:t>
      </w:r>
      <w:r w:rsidRPr="00013E9A">
        <w:t xml:space="preserve"> ). Proc. R. Soc. B. 289, 20220751. https://doi.org/10.1098/rspb.2022.0751</w:t>
      </w:r>
    </w:p>
    <w:p w14:paraId="25618388" w14:textId="77777777" w:rsidR="00013E9A" w:rsidRPr="00013E9A" w:rsidRDefault="00013E9A" w:rsidP="00013E9A">
      <w:pPr>
        <w:pStyle w:val="Bibliography"/>
      </w:pPr>
      <w:r w:rsidRPr="00013E9A">
        <w:t>Massey, M.D., Hutchings, J.A., 2021. Thermal variability during ectotherm egg incubation: A synthesis and framework. Journal of Experimental Zoology Part A: Ecological and Integrative Physiology 335, 59–71. https://doi.org/10.1002/jez.2400</w:t>
      </w:r>
    </w:p>
    <w:p w14:paraId="28FFBF84" w14:textId="77777777" w:rsidR="00013E9A" w:rsidRPr="00013E9A" w:rsidRDefault="00013E9A" w:rsidP="00013E9A">
      <w:pPr>
        <w:pStyle w:val="Bibliography"/>
      </w:pPr>
      <w:r w:rsidRPr="00013E9A">
        <w:t>Meagher, R.L., Nuessly, G.S., Nagoshi, R.N., Hay-Roe, M.M., 2016. Parasitoids attacking fall armyworm (Lepidoptera: Noctuidae) in sweet corn habitats. Biological Control 95, 66–72. https://doi.org/10.1016/j.biocontrol.2016.01.006</w:t>
      </w:r>
    </w:p>
    <w:p w14:paraId="7662ECE3" w14:textId="77777777" w:rsidR="00013E9A" w:rsidRPr="00013E9A" w:rsidRDefault="00013E9A" w:rsidP="00013E9A">
      <w:pPr>
        <w:pStyle w:val="Bibliography"/>
      </w:pPr>
      <w:r w:rsidRPr="00013E9A">
        <w:lastRenderedPageBreak/>
        <w:t>Mironidis, G.K., Savopoulou-Soultani, M., 2008. Development, Survivorship, and Reproduction of Helicoverpa armigera (Lepidoptera: Noctuidae) Under Constant and Alternating Temperatures. enve 37, 16–29. https://doi.org/10.1603/0046-225X(2008)37[16:DSAROH]2.0.CO;2</w:t>
      </w:r>
    </w:p>
    <w:p w14:paraId="4C26BAAC" w14:textId="77777777" w:rsidR="00013E9A" w:rsidRPr="00013E9A" w:rsidRDefault="00013E9A" w:rsidP="00013E9A">
      <w:pPr>
        <w:pStyle w:val="Bibliography"/>
      </w:pPr>
      <w:r w:rsidRPr="00013E9A">
        <w:t>Monnerat, R., Martins, E., Queiroz, P., Ordúz, S., Jaramillo, G., Benintende, G., Cozzi, J., Real, M.D., Martinez-Ramirez, A., Rausell, C., Cerón, J., Ibarra, J.E., Rincon-Castro, M.C.D., Espinoza, A.M., Meza-Basso, L., Cabrera, L., Sánchez, J., Soberon, M., Bravo, A., 2006. Genetic Variability of Spodoptera frugiperda Smith (Lepidoptera: Noctuidae) Populations from Latin America Is Associated with Variations in Susceptibility to Bacillus thuringiensis Cry Toxins. Appl. Environ. Microbiol. 72, 7029–7035. https://doi.org/10.1128/AEM.01454-06</w:t>
      </w:r>
    </w:p>
    <w:p w14:paraId="04D43C38" w14:textId="77777777" w:rsidR="00013E9A" w:rsidRPr="00013E9A" w:rsidRDefault="00013E9A" w:rsidP="00013E9A">
      <w:pPr>
        <w:pStyle w:val="Bibliography"/>
      </w:pPr>
      <w:r w:rsidRPr="00013E9A">
        <w:t>Montezano, D.G., Specht, A., Sosa-Gómez, D.R., Roque-Specht, V.F., Malaquias, J.V., Paula-Moraes, S.V., Peterson, J.A., Hunt, T.E., 2019. Biotic Potential and Reproductive Parameters of Spodoptera frugiperda (J. E. Smith, 1797) (Lepidoptera: Noctuidae). Journal of Agricultural Science 11, 13.</w:t>
      </w:r>
    </w:p>
    <w:p w14:paraId="5D16DAC0" w14:textId="77777777" w:rsidR="00013E9A" w:rsidRPr="00013E9A" w:rsidRDefault="00013E9A" w:rsidP="00013E9A">
      <w:pPr>
        <w:pStyle w:val="Bibliography"/>
      </w:pPr>
      <w:r w:rsidRPr="00013E9A">
        <w:t>Murdock, C.C., Paaijmans, K.P., Bell, A.S., King, J.G., Hillyer, J.F., Read, A.F., Thomas, M.B., 2012. Complex effects of temperature on mosquito immune function. Proc Biol Sci 279, 3357–3366. https://doi.org/10.1098/rspb.2012.0638</w:t>
      </w:r>
    </w:p>
    <w:p w14:paraId="50D2F09C" w14:textId="77777777" w:rsidR="00013E9A" w:rsidRPr="00013E9A" w:rsidRDefault="00013E9A" w:rsidP="00013E9A">
      <w:pPr>
        <w:pStyle w:val="Bibliography"/>
      </w:pPr>
      <w:r w:rsidRPr="00013E9A">
        <w:t>Musolin, D.L., 2007. Insects in a warmer world: ecological, physiological and life-history responses of true bugs (Heteroptera) to climate change. Global Change Biology 13, 1565–1585. https://doi.org/10.1111/j.1365-2486.2007.01395.x</w:t>
      </w:r>
    </w:p>
    <w:p w14:paraId="476569FC" w14:textId="77777777" w:rsidR="00013E9A" w:rsidRPr="00013E9A" w:rsidRDefault="00013E9A" w:rsidP="00013E9A">
      <w:pPr>
        <w:pStyle w:val="Bibliography"/>
      </w:pPr>
      <w:r w:rsidRPr="00013E9A">
        <w:t>Nagoshi, R.N., Meagher, R.L., 2008. Review of Fall Armyworm (Lepidoptera: Noctuidae) Genetic Complexity and Migration. The Florida Entomologist 91, 546–554.</w:t>
      </w:r>
    </w:p>
    <w:p w14:paraId="189FD62B" w14:textId="77777777" w:rsidR="00013E9A" w:rsidRPr="00013E9A" w:rsidRDefault="00013E9A" w:rsidP="00013E9A">
      <w:pPr>
        <w:pStyle w:val="Bibliography"/>
      </w:pPr>
      <w:r w:rsidRPr="00013E9A">
        <w:t>Niehaus, A.C., Angilletta, M.J., Sears, M.W., Franklin, C.E., Wilson, R.S., 2012. Predicting the physiological performance of ectotherms in fluctuating thermal environments. Journal of Experimental Biology 215, 694–701. https://doi.org/10.1242/jeb.058032</w:t>
      </w:r>
    </w:p>
    <w:p w14:paraId="46E7FF7F" w14:textId="77777777" w:rsidR="00013E9A" w:rsidRPr="00013E9A" w:rsidRDefault="00013E9A" w:rsidP="00013E9A">
      <w:pPr>
        <w:pStyle w:val="Bibliography"/>
      </w:pPr>
      <w:r w:rsidRPr="00013E9A">
        <w:t>Nyamukondiwa, C., Kleynhans, E., Terblanche, J.S., 2010. Phenotypic plasticity of thermal tolerance contributes to the invasion potential of Mediterranean fruit flies (Ceratitis capitata). Ecological Entomology 35, 565–575. https://doi.org/10.1111/j.1365-2311.2010.01215.x</w:t>
      </w:r>
    </w:p>
    <w:p w14:paraId="4D4176BD" w14:textId="77777777" w:rsidR="00013E9A" w:rsidRPr="00013E9A" w:rsidRDefault="00013E9A" w:rsidP="00013E9A">
      <w:pPr>
        <w:pStyle w:val="Bibliography"/>
      </w:pPr>
      <w:r w:rsidRPr="00013E9A">
        <w:t>Paaijmans, K.P., Heinig, R.L., Seliga, R.A., Blanford, J.I., Blanford, S., Murdock, C.C., Thomas, M.B., 2013. Temperature variation makes ectotherms more sensitive to climate change. Global Change Biology 19, 2373–2380. https://doi.org/10.1111/gcb.12240</w:t>
      </w:r>
    </w:p>
    <w:p w14:paraId="63751510" w14:textId="77777777" w:rsidR="00013E9A" w:rsidRPr="00013E9A" w:rsidRDefault="00013E9A" w:rsidP="00013E9A">
      <w:pPr>
        <w:pStyle w:val="Bibliography"/>
      </w:pPr>
      <w:r w:rsidRPr="00013E9A">
        <w:t>Pannuti, L.E.R., Baldin, E.L.L., Hunt, T.E., Paula-Moraes, S.V., 2016. On-Plant Larval Movement and Feeding Behavior of Fall Armyworm (Lepidoptera: Noctuidae) on Reproductive Corn Stages. Environ Entomol 45, 192–200. https://doi.org/10.1093/ee/nvv159</w:t>
      </w:r>
    </w:p>
    <w:p w14:paraId="1DB5EFF0" w14:textId="77777777" w:rsidR="00013E9A" w:rsidRPr="00013E9A" w:rsidRDefault="00013E9A" w:rsidP="00013E9A">
      <w:pPr>
        <w:pStyle w:val="Bibliography"/>
      </w:pPr>
      <w:r w:rsidRPr="00013E9A">
        <w:t>Parratt, S.R., Walsh, B.S., Metelmann, S., White, N., Manser, A., Bretman, A.J., Hoffmann, A.A., Snook, R.R., Price, T.A.R., 2021. Temperatures that sterilize males better match global species distributions than lethal temperatures. Nat. Clim. Chang. 11, 481–484. https://doi.org/10.1038/s41558-021-01047-0</w:t>
      </w:r>
    </w:p>
    <w:p w14:paraId="67C29DF5" w14:textId="77777777" w:rsidR="00013E9A" w:rsidRPr="00013E9A" w:rsidRDefault="00013E9A" w:rsidP="00013E9A">
      <w:pPr>
        <w:pStyle w:val="Bibliography"/>
      </w:pPr>
      <w:r w:rsidRPr="00013E9A">
        <w:lastRenderedPageBreak/>
        <w:t>Phungula, S.M., Krüger, K., Nofemela, R.S., Weldon, C.W., 2023. Developmental diet, life stage and thermal acclimation affect thermal tolerance of the fall armyworm,. Physiological Entomology 48, 122–131. https://doi.org/10.1111/phen.12414</w:t>
      </w:r>
    </w:p>
    <w:p w14:paraId="30329CB1" w14:textId="77777777" w:rsidR="00013E9A" w:rsidRPr="00013E9A" w:rsidRDefault="00013E9A" w:rsidP="00013E9A">
      <w:pPr>
        <w:pStyle w:val="Bibliography"/>
      </w:pPr>
      <w:r w:rsidRPr="00013E9A">
        <w:t>Pigot, A.L., Merow, C., Wilson, A., Trisos, C.H., 2023. Abrupt expansion of climate change risks for species globally. Nat Ecol Evol 7, 1060–1071. https://doi.org/10.1038/s41559-023-02070-4</w:t>
      </w:r>
    </w:p>
    <w:p w14:paraId="20B2003A" w14:textId="77777777" w:rsidR="00013E9A" w:rsidRPr="00013E9A" w:rsidRDefault="00013E9A" w:rsidP="00013E9A">
      <w:pPr>
        <w:pStyle w:val="Bibliography"/>
      </w:pPr>
      <w:r w:rsidRPr="00013E9A">
        <w:t>Pincebourde, S., Suppo, C., 2016. The Vulnerability of Tropical Ectotherms to Warming Is Modulated by the Microclimatic Heterogeneity. Integrative and Comparative Biology 56, 85–97. https://doi.org/10.1093/icb/icw014</w:t>
      </w:r>
    </w:p>
    <w:p w14:paraId="67BF8750" w14:textId="77777777" w:rsidR="00013E9A" w:rsidRPr="00013E9A" w:rsidRDefault="00013E9A" w:rsidP="00013E9A">
      <w:pPr>
        <w:pStyle w:val="Bibliography"/>
      </w:pPr>
      <w:r w:rsidRPr="00013E9A">
        <w:t>Pitre, H.N., Mulrooney, J.E., Hogg, D.B., 1983. Fall Armyworm (Lepidoptera: Noctuidae) Oviposition: Crop Preferences and Egg Distribution on Plants. J Econ Entomol 76, 463–466. https://doi.org/10.1093/jee/76.3.463</w:t>
      </w:r>
    </w:p>
    <w:p w14:paraId="39B6E486" w14:textId="77777777" w:rsidR="00013E9A" w:rsidRPr="00013E9A" w:rsidRDefault="00013E9A" w:rsidP="00013E9A">
      <w:pPr>
        <w:pStyle w:val="Bibliography"/>
      </w:pPr>
      <w:r w:rsidRPr="00013E9A">
        <w:t>Prasad, T.V., Rao, M.S., Rao, K.V., Bal, S.K., Muttapa, Y., Choudhary, J.S., Singh, V.K., 2022. Temperature-based phenology model for predicting the present and future establishment and distribution of recently invasive Spodoptera frugiperda (J. E. Smith) in India. Bulletin of Entomological Research 112, 271–285. https://doi.org/10.1017/S0007485321000882</w:t>
      </w:r>
    </w:p>
    <w:p w14:paraId="3869C810" w14:textId="77777777" w:rsidR="00013E9A" w:rsidRPr="00013E9A" w:rsidRDefault="00013E9A" w:rsidP="00013E9A">
      <w:pPr>
        <w:pStyle w:val="Bibliography"/>
      </w:pPr>
      <w:r w:rsidRPr="00013E9A">
        <w:t>Prasanna, B.M., Huesing, J.E., Eddy, R., Peschke, V.M., 2018. Fall Armyworm in Africa: A Guide for Integrated Pest Management. CIMMYT, Mexico.</w:t>
      </w:r>
    </w:p>
    <w:p w14:paraId="4D2CF06B" w14:textId="77777777" w:rsidR="00013E9A" w:rsidRPr="00013E9A" w:rsidRDefault="00013E9A" w:rsidP="00013E9A">
      <w:pPr>
        <w:pStyle w:val="Bibliography"/>
      </w:pPr>
      <w:r w:rsidRPr="00013E9A">
        <w:t>Pureswaran, D.S., Neau, M., Marchand, M., De Grandpré, L., Kneeshaw, D., 2019. Phenological synchrony between eastern spruce budworm and its host trees increases with warmer temperatures in the boreal forest. Ecology and Evolution 9, 576–586. https://doi.org/10.1002/ece3.4779</w:t>
      </w:r>
    </w:p>
    <w:p w14:paraId="50101435" w14:textId="77777777" w:rsidR="00013E9A" w:rsidRPr="00013E9A" w:rsidRDefault="00013E9A" w:rsidP="00013E9A">
      <w:pPr>
        <w:pStyle w:val="Bibliography"/>
      </w:pPr>
      <w:r w:rsidRPr="00013E9A">
        <w:t>R Core Team, 2024. R: A Language and Environment for Statistical   Computing.</w:t>
      </w:r>
    </w:p>
    <w:p w14:paraId="13E41F35" w14:textId="77777777" w:rsidR="00013E9A" w:rsidRPr="00013E9A" w:rsidRDefault="00013E9A" w:rsidP="00013E9A">
      <w:pPr>
        <w:pStyle w:val="Bibliography"/>
      </w:pPr>
      <w:r w:rsidRPr="00013E9A">
        <w:t>Ragland, G.J., Kingsolver, J.G., 2008. The effect of fluctuating temperatures on ectotherm life-history traits: comparisons among geographic populations of Wyeomyia smithii. Evol Ecol Res 10, 29–44.</w:t>
      </w:r>
    </w:p>
    <w:p w14:paraId="318DE196" w14:textId="77777777" w:rsidR="00013E9A" w:rsidRPr="00013E9A" w:rsidRDefault="00013E9A" w:rsidP="00013E9A">
      <w:pPr>
        <w:pStyle w:val="Bibliography"/>
      </w:pPr>
      <w:r w:rsidRPr="00013E9A">
        <w:t>Ramirez-Cabral, N.Y.Z., Kumar, L., Shabani, F., 2017. Future climate scenarios project a decrease in the risk of fall armyworm outbreaks. The Journal of Agricultural Science 155, 1219–1238. https://doi.org/10.1017/S0021859617000314</w:t>
      </w:r>
    </w:p>
    <w:p w14:paraId="2B140D36" w14:textId="77777777" w:rsidR="00013E9A" w:rsidRPr="00013E9A" w:rsidRDefault="00013E9A" w:rsidP="00013E9A">
      <w:pPr>
        <w:pStyle w:val="Bibliography"/>
      </w:pPr>
      <w:r w:rsidRPr="00013E9A">
        <w:t>Raun, E.S., Sutter, G.R., Revelo, M.A., 1966. Ecological factors affecting the pathogenicity of Bacillus thuringiensis var. thuringiensis to the European corn borer and fall armyworm. Journal of Invertebrate Pathology 8, 365–375. https://doi.org/10.1016/0022-2011(66)90052-8</w:t>
      </w:r>
    </w:p>
    <w:p w14:paraId="3B4BA2AA" w14:textId="77777777" w:rsidR="00013E9A" w:rsidRPr="00013E9A" w:rsidRDefault="00013E9A" w:rsidP="00013E9A">
      <w:pPr>
        <w:pStyle w:val="Bibliography"/>
      </w:pPr>
      <w:r w:rsidRPr="00013E9A">
        <w:t>Rebaudo, F., Rabhi, V.-B., 2018. Modeling temperature-dependent development rate and phenology in insects: review of major developments, challenges, and future directions. Entomologia Experimentalis et Applicata 166, 607–617. https://doi.org/10.1111/eea.12693</w:t>
      </w:r>
    </w:p>
    <w:p w14:paraId="5FAC29A0" w14:textId="77777777" w:rsidR="00013E9A" w:rsidRPr="00013E9A" w:rsidRDefault="00013E9A" w:rsidP="00013E9A">
      <w:pPr>
        <w:pStyle w:val="Bibliography"/>
      </w:pPr>
      <w:r w:rsidRPr="00013E9A">
        <w:t>Rebolledo, A.P., Sgrò, C.M., Monro, K., 2021. Thermal Performance Curves Are Shaped by Prior Thermal Environment in Early Life. Front. Physiol. 12. https://doi.org/10.3389/fphys.2021.738338</w:t>
      </w:r>
    </w:p>
    <w:p w14:paraId="6AC5BF1B" w14:textId="77777777" w:rsidR="00013E9A" w:rsidRPr="00013E9A" w:rsidRDefault="00013E9A" w:rsidP="00013E9A">
      <w:pPr>
        <w:pStyle w:val="Bibliography"/>
      </w:pPr>
      <w:r w:rsidRPr="00013E9A">
        <w:t xml:space="preserve">Reshma, R., Sagar, D., Subramanian, S., Kalia, V.K., Kumar, H., Muthusamy, V., 2023. Transgenerational effects of thermal stress on reproductive physiology of fall </w:t>
      </w:r>
      <w:r w:rsidRPr="00013E9A">
        <w:lastRenderedPageBreak/>
        <w:t>armyworm, Spodoptera frugiperda. J Pest Sci 96, 1465–1481. https://doi.org/10.1007/s10340-023-01660-2</w:t>
      </w:r>
    </w:p>
    <w:p w14:paraId="3F4162CC" w14:textId="77777777" w:rsidR="00013E9A" w:rsidRPr="00013E9A" w:rsidRDefault="00013E9A" w:rsidP="00013E9A">
      <w:pPr>
        <w:pStyle w:val="Bibliography"/>
      </w:pPr>
      <w:r w:rsidRPr="00013E9A">
        <w:t>Roh, J.Y., Choi, J.Y., Li, M.S., Jin, B.R., Je, Y.H., 2007. Bacillus thuringiensis as a specific, safe, and effective tool for insect pest control. J Microbiol Biotechnol 17, 547–559.</w:t>
      </w:r>
    </w:p>
    <w:p w14:paraId="4A780CD7" w14:textId="77777777" w:rsidR="00013E9A" w:rsidRPr="00013E9A" w:rsidRDefault="00013E9A" w:rsidP="00013E9A">
      <w:pPr>
        <w:pStyle w:val="Bibliography"/>
      </w:pPr>
      <w:r w:rsidRPr="00013E9A">
        <w:t>Ruel, J.J., Ayres, M.P., 1999. Jensen’s inequality predicts effects of environmental variation. Trends Ecol Evol 14, 361–366. https://doi.org/10.1016/s0169-5347(99)01664-x</w:t>
      </w:r>
    </w:p>
    <w:p w14:paraId="7A91810C" w14:textId="77777777" w:rsidR="00013E9A" w:rsidRPr="00013E9A" w:rsidRDefault="00013E9A" w:rsidP="00013E9A">
      <w:pPr>
        <w:pStyle w:val="Bibliography"/>
      </w:pPr>
      <w:r w:rsidRPr="00013E9A">
        <w:t>Schulte, P.M., Healy, T.M., Fangue, N.A., 2011. Thermal Performance Curves, Phenotypic Plasticity, and the Time Scales of Temperature Exposure. Integrative and Comparative Biology 51, 691–702. https://doi.org/10.1093/icb/icr097</w:t>
      </w:r>
    </w:p>
    <w:p w14:paraId="3B10AD9C" w14:textId="77777777" w:rsidR="00013E9A" w:rsidRPr="00013E9A" w:rsidRDefault="00013E9A" w:rsidP="00013E9A">
      <w:pPr>
        <w:pStyle w:val="Bibliography"/>
      </w:pPr>
      <w:r w:rsidRPr="00013E9A">
        <w:t>Sheldon, K.S., Dillon, M.E., 2016. Beyond the Mean: Biological Impacts of Cryptic Temperature Change. Integr Comp Biol 56, 110–119. https://doi.org/10.1093/icb/icw005</w:t>
      </w:r>
    </w:p>
    <w:p w14:paraId="09E10414" w14:textId="77777777" w:rsidR="00013E9A" w:rsidRPr="00013E9A" w:rsidRDefault="00013E9A" w:rsidP="00013E9A">
      <w:pPr>
        <w:pStyle w:val="Bibliography"/>
      </w:pPr>
      <w:r w:rsidRPr="00013E9A">
        <w:t>Sheldon, K.S., Huey, R.B., Kaspari, M., Sanders, N.J., 2018. Fifty Years of Mountain Passes: A Perspective on Dan Janzen’s Classic Article. The American Naturalist 191, 553–565. https://doi.org/10.1086/697046</w:t>
      </w:r>
    </w:p>
    <w:p w14:paraId="186634E8" w14:textId="77777777" w:rsidR="00013E9A" w:rsidRPr="00013E9A" w:rsidRDefault="00013E9A" w:rsidP="00013E9A">
      <w:pPr>
        <w:pStyle w:val="Bibliography"/>
      </w:pPr>
      <w:r w:rsidRPr="00013E9A">
        <w:t>Sheldon, K.S., Padash, M., Carter, A.W., Marshall, K.E., 2020. Different amplitudes of temperature fluctuation induce distinct transcriptomic and metabolomic responses in the dung beetle Phanaeus vindex. Journal of Experimental Biology 223. https://doi.org/10.1242/jeb.233239</w:t>
      </w:r>
    </w:p>
    <w:p w14:paraId="24086041" w14:textId="77777777" w:rsidR="00013E9A" w:rsidRPr="00013E9A" w:rsidRDefault="00013E9A" w:rsidP="00013E9A">
      <w:pPr>
        <w:pStyle w:val="Bibliography"/>
      </w:pPr>
      <w:r w:rsidRPr="00013E9A">
        <w:t>Shinner, R., Terblanche, J.S., Clusella-Trullas, S., 2020. Across-stage consequences of thermal stress have trait-specific effects and limited fitness costs in the harlequin ladybird, Harmonia axyridis. Evol Ecol 34, 555–572. https://doi.org/10.1007/s10682-020-10045-1</w:t>
      </w:r>
    </w:p>
    <w:p w14:paraId="70616B63" w14:textId="77777777" w:rsidR="00013E9A" w:rsidRPr="00013E9A" w:rsidRDefault="00013E9A" w:rsidP="00013E9A">
      <w:pPr>
        <w:pStyle w:val="Bibliography"/>
      </w:pPr>
      <w:r w:rsidRPr="00013E9A">
        <w:t>Simmons, A.M., 1993. Fall Armyworm Symposium: Effects of Constant and Fluctuating Temperatures and Humidities on the Survival of Spodoptera Frugiperda Pupae (Lepidoptera: Noctuidae). Florida Entomologist 333–340.</w:t>
      </w:r>
    </w:p>
    <w:p w14:paraId="6461A3A2" w14:textId="77777777" w:rsidR="00013E9A" w:rsidRPr="00013E9A" w:rsidRDefault="00013E9A" w:rsidP="00013E9A">
      <w:pPr>
        <w:pStyle w:val="Bibliography"/>
      </w:pPr>
      <w:r w:rsidRPr="00013E9A">
        <w:t>Simmons, A.M., Marti, O.G., Jr, 1992. Mating by the Fall Armyworm (Lepidoptera: Noctuidae): Frequency, Duration, and Effect of Temperature. Environmental Entomology 21, 371–375. https://doi.org/10.1093/ee/21.2.371</w:t>
      </w:r>
    </w:p>
    <w:p w14:paraId="10CF62A2" w14:textId="77777777" w:rsidR="00013E9A" w:rsidRPr="00013E9A" w:rsidRDefault="00013E9A" w:rsidP="00013E9A">
      <w:pPr>
        <w:pStyle w:val="Bibliography"/>
      </w:pPr>
      <w:r w:rsidRPr="00013E9A">
        <w:t>Sinclair, B.J., Marshall, K.E., Sewell, M.A., Levesque, D.L., Willett, C.S., Slotsbo, S., Dong, Y., Harley, C.D.G., Marshall, D.J., Helmuth, B.S., Huey, R.B., 2016. Can we predict ectotherm responses to climate change using thermal performance curves and body temperatures? Ecology Letters 19, 1372–1385. https://doi.org/10.1111/ele.12686</w:t>
      </w:r>
    </w:p>
    <w:p w14:paraId="7F07A016" w14:textId="77777777" w:rsidR="00013E9A" w:rsidRPr="00013E9A" w:rsidRDefault="00013E9A" w:rsidP="00013E9A">
      <w:pPr>
        <w:pStyle w:val="Bibliography"/>
      </w:pPr>
      <w:r w:rsidRPr="00013E9A">
        <w:t>Slein, M.A., Bernhardt, J.R., O’Connor, M.I., Fey, S.B., 2023. Effects of thermal fluctuations on biological processes: a meta-analysis of experiments manipulating thermal variability. Proceedings of the Royal Society B: Biological Sciences 290, 20222225. https://doi.org/10.1098/rspb.2022.2225</w:t>
      </w:r>
    </w:p>
    <w:p w14:paraId="629577E2" w14:textId="77777777" w:rsidR="00013E9A" w:rsidRPr="00013E9A" w:rsidRDefault="00013E9A" w:rsidP="00013E9A">
      <w:pPr>
        <w:pStyle w:val="Bibliography"/>
      </w:pPr>
      <w:r w:rsidRPr="00013E9A">
        <w:t xml:space="preserve">Sokame, B.M., Subramanian, S., Kilalo, D.C., Juma, G., Calatayud, P.-A., 2020. Larval dispersal of the invasive fall armyworm, Spodoptera frugiperda, the exotic stemborer Chilo partellus, and indigenous maize stemborers in Africa. </w:t>
      </w:r>
      <w:r w:rsidRPr="00013E9A">
        <w:lastRenderedPageBreak/>
        <w:t>Entomologia Experimentalis et Applicata 168, 322–331. https://doi.org/10.1111/eea.12899</w:t>
      </w:r>
    </w:p>
    <w:p w14:paraId="1B24F7BD" w14:textId="77777777" w:rsidR="00013E9A" w:rsidRPr="00013E9A" w:rsidRDefault="00013E9A" w:rsidP="00013E9A">
      <w:pPr>
        <w:pStyle w:val="Bibliography"/>
      </w:pPr>
      <w:r w:rsidRPr="00013E9A">
        <w:t>Sousa, F.F., Mendes, S.M., Santos-Amaya, O.F., Araújo, O.G., Oliveira, E.E., Pereira, E.J.G., 2016. Life-History Traits of Spodoptera frugiperda Populations Exposed to Low-Dose Bt Maize. PLOS ONE 11, e0156608. https://doi.org/10.1371/journal.pone.0156608</w:t>
      </w:r>
    </w:p>
    <w:p w14:paraId="7440D0F1" w14:textId="77777777" w:rsidR="00013E9A" w:rsidRPr="00013E9A" w:rsidRDefault="00013E9A" w:rsidP="00013E9A">
      <w:pPr>
        <w:pStyle w:val="Bibliography"/>
      </w:pPr>
      <w:r w:rsidRPr="00013E9A">
        <w:t>Souza, C.S.F., Silveira, L.C.P., Pitta, R.M., Waquil, J.M., Pereira, E.J.G., Mendes, S.M., 2019. Response of field populations and Cry-resistant strains of fall armyworm to Bt maize hybrids and Bt-based bioinsecticides. Crop Protection 120, 1–6. https://doi.org/10.1016/j.cropro.2019.01.001</w:t>
      </w:r>
    </w:p>
    <w:p w14:paraId="759CB219" w14:textId="77777777" w:rsidR="00013E9A" w:rsidRPr="00013E9A" w:rsidRDefault="00013E9A" w:rsidP="00013E9A">
      <w:pPr>
        <w:pStyle w:val="Bibliography"/>
      </w:pPr>
      <w:r w:rsidRPr="00013E9A">
        <w:t>Sparks, A.N., 1979. A Review of the Biology of the Fall Armyworm. The Florida Entomologist 62, 82. https://doi.org/10.2307/3494083</w:t>
      </w:r>
    </w:p>
    <w:p w14:paraId="17694F5D" w14:textId="77777777" w:rsidR="00013E9A" w:rsidRPr="00013E9A" w:rsidRDefault="00013E9A" w:rsidP="00013E9A">
      <w:pPr>
        <w:pStyle w:val="Bibliography"/>
      </w:pPr>
      <w:r w:rsidRPr="00013E9A">
        <w:t>Stocker, C.W., Bamford, S.M., Jahn, M., Mazué, G.P.F., Pettersen, A.K., Ritchie, D., Rubin, A.M., Noble, D.W.A., Seebacher, F., 2024. The Effect of Temperature Variability on Biological Responses of Ectothermic Animals—A Meta-Analysis. Ecology Letters 27, e14511. https://doi.org/10.1111/ele.14511</w:t>
      </w:r>
    </w:p>
    <w:p w14:paraId="3E165403" w14:textId="77777777" w:rsidR="00013E9A" w:rsidRPr="00013E9A" w:rsidRDefault="00013E9A" w:rsidP="00013E9A">
      <w:pPr>
        <w:pStyle w:val="Bibliography"/>
      </w:pPr>
      <w:r w:rsidRPr="00013E9A">
        <w:t>Stoks, R., Verheyen, J., Van Dievel, M., Tüzün, N., 2017. Daily temperature variation and extreme high temperatures drive performance and biotic interactions in a warming world. Current Opinion in Insect Science 23, 35–42. https://doi.org/10.1016/j.cois.2017.06.008</w:t>
      </w:r>
    </w:p>
    <w:p w14:paraId="79A1DDE3" w14:textId="77777777" w:rsidR="00013E9A" w:rsidRPr="00013E9A" w:rsidRDefault="00013E9A" w:rsidP="00013E9A">
      <w:pPr>
        <w:pStyle w:val="Bibliography"/>
      </w:pPr>
      <w:r w:rsidRPr="00013E9A">
        <w:t>Stott, I., Hodgson, D., Townley, S., 2025. popdemo: Demographic Modelling Using Projection Matrices.</w:t>
      </w:r>
    </w:p>
    <w:p w14:paraId="51CA55C2" w14:textId="77777777" w:rsidR="00013E9A" w:rsidRPr="00013E9A" w:rsidRDefault="00013E9A" w:rsidP="00013E9A">
      <w:pPr>
        <w:pStyle w:val="Bibliography"/>
      </w:pPr>
      <w:r w:rsidRPr="00013E9A">
        <w:t>Stubben, C., Milligan, B., 2007. Estimating and Analyzing Demographic Models Using the popbio Package in R. Journal of Statistical Software 22, 1–23. https://doi.org/10.18637/jss.v022.i11</w:t>
      </w:r>
    </w:p>
    <w:p w14:paraId="5A48DCE6" w14:textId="77777777" w:rsidR="00013E9A" w:rsidRPr="00013E9A" w:rsidRDefault="00013E9A" w:rsidP="00013E9A">
      <w:pPr>
        <w:pStyle w:val="Bibliography"/>
      </w:pPr>
      <w:r w:rsidRPr="00013E9A">
        <w:t>Tessnow, A.E., Nagoshi, R.N., Meagher, R.L., Fleischer, S.J., 2023. Revisiting fall armyworm population movement in the United States and Canada. Front. Insect Sci. 3. https://doi.org/10.3389/finsc.2023.1104793</w:t>
      </w:r>
    </w:p>
    <w:p w14:paraId="384F5333" w14:textId="77777777" w:rsidR="00013E9A" w:rsidRPr="00013E9A" w:rsidRDefault="00013E9A" w:rsidP="00013E9A">
      <w:pPr>
        <w:pStyle w:val="Bibliography"/>
      </w:pPr>
      <w:r w:rsidRPr="00013E9A">
        <w:t>Thomas, M.B., Blanford, S., 2003. Thermal biology in insect-parasite interactions. Trends in Ecology &amp; Evolution 18, 344–350. https://doi.org/10.1016/S0169-5347(03)00069-7</w:t>
      </w:r>
    </w:p>
    <w:p w14:paraId="563797BA" w14:textId="77777777" w:rsidR="00013E9A" w:rsidRPr="00013E9A" w:rsidRDefault="00013E9A" w:rsidP="00013E9A">
      <w:pPr>
        <w:pStyle w:val="Bibliography"/>
      </w:pPr>
      <w:r w:rsidRPr="00013E9A">
        <w:t>Vajedsamiei, J., Melzner, F., Raatz, M., Morón Lugo, S.C., Pansch, C., 2021. Cyclic thermal fluctuations can be burden or relief for an ectotherm depending on fluctuations’ average and amplitude. Functional Ecology 35, 2483–2496. https://doi.org/10.1111/1365-2435.13889</w:t>
      </w:r>
    </w:p>
    <w:p w14:paraId="2DC4B05C" w14:textId="77777777" w:rsidR="00013E9A" w:rsidRPr="00013E9A" w:rsidRDefault="00013E9A" w:rsidP="00013E9A">
      <w:pPr>
        <w:pStyle w:val="Bibliography"/>
      </w:pPr>
      <w:r w:rsidRPr="00013E9A">
        <w:t>van Frankenhuyzen, K., 1994. Effect of temperature on the pathogenesis of Bacillus thuringiensis Berliner in larvae of the spruce budworm, Choristoneura fumiferana clem. (Lepidoptera: Tortricidae). The Canadian Entomologist 126, 1061–1065. https://doi.org/10.4039/Ent1261061-4</w:t>
      </w:r>
    </w:p>
    <w:p w14:paraId="6DAE8193" w14:textId="77777777" w:rsidR="00013E9A" w:rsidRPr="00013E9A" w:rsidRDefault="00013E9A" w:rsidP="00013E9A">
      <w:pPr>
        <w:pStyle w:val="Bibliography"/>
      </w:pPr>
      <w:r w:rsidRPr="00013E9A">
        <w:t>van Frankenhuyzen, K., Nystrom, C.W., 1987. Effect of temperature on mortality and recovery of spruce budworm (Lepidoptera: Tortricidae) exposed to Bacillus thuringiensis Berliner. The Canadian Entomologist 119, 941–954. https://doi.org/10.4039/Ent119941-10</w:t>
      </w:r>
    </w:p>
    <w:p w14:paraId="5AADE188" w14:textId="77777777" w:rsidR="00013E9A" w:rsidRPr="00013E9A" w:rsidRDefault="00013E9A" w:rsidP="00013E9A">
      <w:pPr>
        <w:pStyle w:val="Bibliography"/>
      </w:pPr>
      <w:r w:rsidRPr="00013E9A">
        <w:lastRenderedPageBreak/>
        <w:t xml:space="preserve">van Frankenhuyzen, K., Régnière, J., Bernier-Cardou, M., 2008. Response of </w:t>
      </w:r>
      <w:r w:rsidRPr="00013E9A">
        <w:rPr>
          <w:i/>
          <w:iCs/>
        </w:rPr>
        <w:t>Lymantria dispar</w:t>
      </w:r>
      <w:r w:rsidRPr="00013E9A">
        <w:t xml:space="preserve"> L. (Lepidoptera: Lymantriidae) to </w:t>
      </w:r>
      <w:r w:rsidRPr="00013E9A">
        <w:rPr>
          <w:i/>
          <w:iCs/>
        </w:rPr>
        <w:t>Bacillus thuringiensis</w:t>
      </w:r>
      <w:r w:rsidRPr="00013E9A">
        <w:t xml:space="preserve"> subsp. </w:t>
      </w:r>
      <w:r w:rsidRPr="00013E9A">
        <w:rPr>
          <w:i/>
          <w:iCs/>
        </w:rPr>
        <w:t>kurstaki</w:t>
      </w:r>
      <w:r w:rsidRPr="00013E9A">
        <w:t xml:space="preserve"> at different ingested doses and temperatures. Journal of Invertebrate Pathology 99, 263–274. https://doi.org/10.1016/j.jip.2008.06.011</w:t>
      </w:r>
    </w:p>
    <w:p w14:paraId="5BB2056E" w14:textId="77777777" w:rsidR="00013E9A" w:rsidRPr="00013E9A" w:rsidRDefault="00013E9A" w:rsidP="00013E9A">
      <w:pPr>
        <w:pStyle w:val="Bibliography"/>
      </w:pPr>
      <w:r w:rsidRPr="00013E9A">
        <w:t>van Heerwaarden, B., Sgrò, C.M., 2021. Male fertility thermal limits predict vulnerability to climate warming. Nat Commun 12, 2214. https://doi.org/10.1038/s41467-021-22546-w</w:t>
      </w:r>
    </w:p>
    <w:p w14:paraId="578743CC" w14:textId="77777777" w:rsidR="00013E9A" w:rsidRPr="00013E9A" w:rsidRDefault="00013E9A" w:rsidP="00013E9A">
      <w:pPr>
        <w:pStyle w:val="Bibliography"/>
      </w:pPr>
      <w:r w:rsidRPr="00013E9A">
        <w:t>Vangansbeke, D., Audenaert, J., Nguyen, D.T., Verhoeven, R., Gobin, B., Tirry, L., Clercq, P.D., 2015. Diurnal Temperature Variations Affect Development of a Herbivorous Arthropod Pest and its Predators. PLOS ONE 10, e0124898. https://doi.org/10.1371/journal.pone.0124898</w:t>
      </w:r>
    </w:p>
    <w:p w14:paraId="7B40C618" w14:textId="77777777" w:rsidR="00013E9A" w:rsidRPr="00013E9A" w:rsidRDefault="00013E9A" w:rsidP="00013E9A">
      <w:pPr>
        <w:pStyle w:val="Bibliography"/>
      </w:pPr>
      <w:r w:rsidRPr="00013E9A">
        <w:t>Vasseur, D., DeLong John P., Gilbert Benjamin, Greig Hamish S., Harley Christopher D. G., McCann Kevin S., Savage Van, Tunney Tyler D., O’Connor Mary I., 2014. Increased temperature variation poses a greater risk to species than climate warming. Proceedings of the Royal Society B: Biological Sciences 281, 20132612. https://doi.org/10.1098/rspb.2013.2612</w:t>
      </w:r>
    </w:p>
    <w:p w14:paraId="7EFC7084" w14:textId="77777777" w:rsidR="00013E9A" w:rsidRPr="00013E9A" w:rsidRDefault="00013E9A" w:rsidP="00013E9A">
      <w:pPr>
        <w:pStyle w:val="Bibliography"/>
      </w:pPr>
      <w:r w:rsidRPr="00013E9A">
        <w:t>Venables, W.N., Ripley, B.D., 2002. Modern Applied Statistics with S, Fourth Edition. ed, Statistics and Computing. Springer, New York, NY. https://doi.org/10.1007/978-0-387-21706-2</w:t>
      </w:r>
    </w:p>
    <w:p w14:paraId="35756413" w14:textId="77777777" w:rsidR="00013E9A" w:rsidRPr="00013E9A" w:rsidRDefault="00013E9A" w:rsidP="00013E9A">
      <w:pPr>
        <w:pStyle w:val="Bibliography"/>
      </w:pPr>
      <w:r w:rsidRPr="00013E9A">
        <w:t>Verheyen, J., Delnat, V., Theys, C., 2022. Daily temperature fluctuations can magnify the toxicity of pesticides. Current Opinion in Insect Science 51, 100919. https://doi.org/10.1016/j.cois.2022.100919</w:t>
      </w:r>
    </w:p>
    <w:p w14:paraId="738D0AEF" w14:textId="77777777" w:rsidR="00013E9A" w:rsidRPr="00013E9A" w:rsidRDefault="00013E9A" w:rsidP="00013E9A">
      <w:pPr>
        <w:pStyle w:val="Bibliography"/>
      </w:pPr>
      <w:r w:rsidRPr="00013E9A">
        <w:t>Wagner, D.L., Fox, R., Salcido, D.M., Dyer, L.A., 2021. A window to the world of global insect declines: Moth biodiversity trends are complex and heterogeneous. Proc Natl Acad Sci U S A 118, e2002549117. https://doi.org/10.1073/pnas.2002549117</w:t>
      </w:r>
    </w:p>
    <w:p w14:paraId="04E97175" w14:textId="77777777" w:rsidR="00013E9A" w:rsidRPr="00013E9A" w:rsidRDefault="00013E9A" w:rsidP="00013E9A">
      <w:pPr>
        <w:pStyle w:val="Bibliography"/>
      </w:pPr>
      <w:r w:rsidRPr="00013E9A">
        <w:t>Walsh, B.S., Parratt, S.R., Hoffmann, A.A., Atkinson, D., Snook, R.R., Bretman, A., Price, T.A.R., 2019. The Impact of Climate Change on Fertility. Trends in Ecology &amp; Evolution 34, 249–259. https://doi.org/10.1016/j.tree.2018.12.002</w:t>
      </w:r>
    </w:p>
    <w:p w14:paraId="0AB24816" w14:textId="77777777" w:rsidR="00013E9A" w:rsidRPr="00013E9A" w:rsidRDefault="00013E9A" w:rsidP="00013E9A">
      <w:pPr>
        <w:pStyle w:val="Bibliography"/>
      </w:pPr>
      <w:r w:rsidRPr="00013E9A">
        <w:t>Wang, Y., Zhang, H., Wang, X., 2021. Effects of Delayed Mating on the Reproductive Performance and Longevity of the Fall Armyworm, Spodoptera frugiperda (Lepidoptera: Noctuidae). Neotrop Entomol 50, 622–629. https://doi.org/10.1007/s13744-021-00877-z</w:t>
      </w:r>
    </w:p>
    <w:p w14:paraId="74841868" w14:textId="77777777" w:rsidR="00013E9A" w:rsidRPr="00013E9A" w:rsidRDefault="00013E9A" w:rsidP="00013E9A">
      <w:pPr>
        <w:pStyle w:val="Bibliography"/>
      </w:pPr>
      <w:r w:rsidRPr="00013E9A">
        <w:t>Williams, C.M., Marshall, K.E., MacMillan, H.A., Dzurisin, J.D.K., Hellmann, J.J., Sinclair, B.J., 2012. Thermal Variability Increases the Impact of Autumnal Warming and Drives Metabolic Depression in an Overwintering Butterfly. PLOS ONE 7, e34470. https://doi.org/10.1371/journal.pone.0034470</w:t>
      </w:r>
    </w:p>
    <w:p w14:paraId="0AA93244" w14:textId="77777777" w:rsidR="00013E9A" w:rsidRPr="00013E9A" w:rsidRDefault="00013E9A" w:rsidP="00013E9A">
      <w:pPr>
        <w:pStyle w:val="Bibliography"/>
      </w:pPr>
      <w:r w:rsidRPr="00013E9A">
        <w:t>Wojda, I., 2017. Temperature stress and insect immunity. Journal of Thermal Biology, SI:Ectotherms: Performance 68, 96–103. https://doi.org/10.1016/j.jtherbio.2016.12.002</w:t>
      </w:r>
    </w:p>
    <w:p w14:paraId="17F9FE26" w14:textId="77777777" w:rsidR="00013E9A" w:rsidRPr="00013E9A" w:rsidRDefault="00013E9A" w:rsidP="00013E9A">
      <w:pPr>
        <w:pStyle w:val="Bibliography"/>
      </w:pPr>
      <w:r w:rsidRPr="00013E9A">
        <w:t>Wojda, I., Taszłow, P., 2013. Heat shock affects host-pathogen interaction in Galleria mellonella infected with Bacillus thuringiensis. J Insect Physiol 59, 894–905. https://doi.org/10.1016/j.jinsphys.2013.06.011</w:t>
      </w:r>
    </w:p>
    <w:p w14:paraId="6C97A80E" w14:textId="77777777" w:rsidR="00013E9A" w:rsidRPr="00013E9A" w:rsidRDefault="00013E9A" w:rsidP="00013E9A">
      <w:pPr>
        <w:pStyle w:val="Bibliography"/>
      </w:pPr>
      <w:r w:rsidRPr="00013E9A">
        <w:t>Woods, H.A., 2013. Ontogenetic changes in the body temperature of an insect herbivore. Functional Ecology 27, 1322–1331. https://doi.org/10.1111/1365-2435.12124</w:t>
      </w:r>
    </w:p>
    <w:p w14:paraId="11172064" w14:textId="77777777" w:rsidR="00013E9A" w:rsidRPr="00013E9A" w:rsidRDefault="00013E9A" w:rsidP="00013E9A">
      <w:pPr>
        <w:pStyle w:val="Bibliography"/>
      </w:pPr>
      <w:r w:rsidRPr="00013E9A">
        <w:lastRenderedPageBreak/>
        <w:t>Wu, P., Head, M.L., Liu, C., Haseeb, M., Zhang, R., 2022. The high invasion success of fall armyworm is related to life-history strategies across a range of stressful temperatures. Pest Management Science 78, 2398–2404. https://doi.org/10.1002/ps.6867</w:t>
      </w:r>
    </w:p>
    <w:p w14:paraId="3F42672F" w14:textId="77777777" w:rsidR="00013E9A" w:rsidRPr="00013E9A" w:rsidRDefault="00013E9A" w:rsidP="00013E9A">
      <w:pPr>
        <w:pStyle w:val="Bibliography"/>
      </w:pPr>
      <w:r w:rsidRPr="00013E9A">
        <w:t xml:space="preserve">Yang, C.-L., Meng, J.-Y., Zhou, L., Yao, M.-S., Zhang, C.-Y., 2021. Identification of five small heat shock protein genes in </w:t>
      </w:r>
      <w:r w:rsidRPr="00013E9A">
        <w:rPr>
          <w:i/>
          <w:iCs/>
        </w:rPr>
        <w:t>Spodoptera frugiperda</w:t>
      </w:r>
      <w:r w:rsidRPr="00013E9A">
        <w:t xml:space="preserve"> and expression analysis in response to different environmental stressors. Cell Stress and Chaperones 26, 527–539. https://doi.org/10.1007/s12192-021-01198-1</w:t>
      </w:r>
    </w:p>
    <w:p w14:paraId="717D3B28" w14:textId="77777777" w:rsidR="00013E9A" w:rsidRPr="00013E9A" w:rsidRDefault="00013E9A" w:rsidP="00013E9A">
      <w:pPr>
        <w:pStyle w:val="Bibliography"/>
      </w:pPr>
      <w:r w:rsidRPr="00013E9A">
        <w:t>Zhang, L., Ringbauer, J.A., Goodman, C. l, Reall, T., Jiang, X.-F., Stanley, D., 2018. Prostaglandin‐mediated recovery from bacteremia delays larval development in fall armyworm, Spodoptera frugiperda. Archives of Insect Biochemistry and Physiology 97. https://doi.org/10.1002/arch.21444</w:t>
      </w:r>
    </w:p>
    <w:p w14:paraId="6C535980" w14:textId="77777777" w:rsidR="00013E9A" w:rsidRPr="00013E9A" w:rsidRDefault="00013E9A" w:rsidP="00013E9A">
      <w:pPr>
        <w:pStyle w:val="Bibliography"/>
      </w:pPr>
      <w:r w:rsidRPr="00013E9A">
        <w:t>Zhao, J., Li, S., GAO, X.-W., Zhang, F., Wang, S., 2015. Comparison of Life Tables of Cheilomenes sexmaculata (Coleoptera: Coccinellidae) Under Laboratory and Greenhouse Conditions. Journal of Economic Entomology 108, 1700–1707. https://doi.org/10.1093/jee/tov178</w:t>
      </w:r>
    </w:p>
    <w:p w14:paraId="549D79F6" w14:textId="77777777" w:rsidR="00013E9A" w:rsidRPr="00013E9A" w:rsidRDefault="00013E9A" w:rsidP="00013E9A">
      <w:pPr>
        <w:pStyle w:val="Bibliography"/>
      </w:pPr>
      <w:r w:rsidRPr="00013E9A">
        <w:t>Zheng, J., Cheng, X., Hoffmann, A.A., Zhang, B., Ma, C.-S., 2017. Are adult life history traits in oriental fruit moth affected by a mild pupal heat stress? Journal of Insect Physiology 102, 36–41. https://doi.org/10.1016/j.jinsphys.2017.09.004</w:t>
      </w:r>
    </w:p>
    <w:p w14:paraId="3AE2D653" w14:textId="4B071DA5" w:rsidR="00013E9A" w:rsidRPr="00BE46D8" w:rsidRDefault="00013E9A" w:rsidP="00BE46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fldChar w:fldCharType="end"/>
      </w:r>
    </w:p>
    <w:p w14:paraId="68F027DB" w14:textId="74252000" w:rsidR="00A04507" w:rsidRDefault="00A04507">
      <w:pPr>
        <w:rPr>
          <w:rFonts w:ascii="Times New Roman" w:hAnsi="Times New Roman" w:cs="Times New Roman"/>
          <w:b/>
          <w:bCs/>
        </w:rPr>
      </w:pPr>
      <w:r>
        <w:rPr>
          <w:rFonts w:ascii="Times New Roman" w:hAnsi="Times New Roman" w:cs="Times New Roman"/>
          <w:b/>
          <w:bCs/>
        </w:rPr>
        <w:br w:type="page"/>
      </w:r>
    </w:p>
    <w:p w14:paraId="4F498E98" w14:textId="45B0B04B" w:rsidR="00236E6D" w:rsidRPr="00F327F3" w:rsidRDefault="00A04507" w:rsidP="00F327F3">
      <w:pPr>
        <w:pStyle w:val="AltHeading1"/>
      </w:pPr>
      <w:bookmarkStart w:id="33" w:name="_Toc201248102"/>
      <w:r w:rsidRPr="00F327F3">
        <w:lastRenderedPageBreak/>
        <w:t>V</w:t>
      </w:r>
      <w:r w:rsidR="00A47EEF">
        <w:t>ita</w:t>
      </w:r>
      <w:bookmarkEnd w:id="33"/>
    </w:p>
    <w:p w14:paraId="6B258906" w14:textId="77777777" w:rsidR="00A04507" w:rsidRDefault="00A04507"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0883B205" w14:textId="2C839FC7" w:rsidR="00A04507" w:rsidRPr="00A04507" w:rsidRDefault="00A04507" w:rsidP="00A045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Anchal Padukone ---</w:t>
      </w:r>
    </w:p>
    <w:p w14:paraId="6035F903"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119EDCFB"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16904A73"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3884D945"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5B900E72"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40871836"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19B89F91"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5ACE503F"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37E9612C"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0F419820" w14:textId="77777777" w:rsidR="00236E6D" w:rsidRPr="009D2AA9" w:rsidRDefault="00236E6D" w:rsidP="003C4A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3CC12053" w14:textId="4A69B857" w:rsidR="00AE125E" w:rsidRPr="009D2AA9" w:rsidRDefault="00AE125E" w:rsidP="00AC54BE">
      <w:pPr>
        <w:numPr>
          <w:ilvl w:val="12"/>
          <w:numId w:val="0"/>
        </w:numPr>
        <w:spacing w:line="360" w:lineRule="auto"/>
        <w:rPr>
          <w:rFonts w:ascii="Times New Roman" w:hAnsi="Times New Roman" w:cs="Times New Roman"/>
        </w:rPr>
      </w:pPr>
    </w:p>
    <w:sectPr w:rsidR="00AE125E" w:rsidRPr="009D2AA9" w:rsidSect="006B18EC">
      <w:type w:val="continuous"/>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70789" w14:textId="77777777" w:rsidR="0081025F" w:rsidRDefault="0081025F">
      <w:r>
        <w:separator/>
      </w:r>
    </w:p>
  </w:endnote>
  <w:endnote w:type="continuationSeparator" w:id="0">
    <w:p w14:paraId="6F7952C1" w14:textId="77777777" w:rsidR="0081025F" w:rsidRDefault="00810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407428CE"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434E3031"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8EDD3" w14:textId="77777777" w:rsidR="0081025F" w:rsidRDefault="0081025F">
      <w:r>
        <w:separator/>
      </w:r>
    </w:p>
  </w:footnote>
  <w:footnote w:type="continuationSeparator" w:id="0">
    <w:p w14:paraId="1CB91B25" w14:textId="77777777" w:rsidR="0081025F" w:rsidRDefault="00810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A18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3079"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8BD6638"/>
    <w:multiLevelType w:val="hybridMultilevel"/>
    <w:tmpl w:val="8D2A2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8D1095"/>
    <w:multiLevelType w:val="hybridMultilevel"/>
    <w:tmpl w:val="523C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5379C8"/>
    <w:multiLevelType w:val="multilevel"/>
    <w:tmpl w:val="28F6DAF0"/>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7" w15:restartNumberingAfterBreak="0">
    <w:nsid w:val="0DB348DC"/>
    <w:multiLevelType w:val="hybridMultilevel"/>
    <w:tmpl w:val="E0E44AFA"/>
    <w:lvl w:ilvl="0" w:tplc="DA4AE50A">
      <w:start w:val="1"/>
      <w:numFmt w:val="decimal"/>
      <w:lvlText w:val="%1)"/>
      <w:lvlJc w:val="left"/>
      <w:pPr>
        <w:ind w:left="1440" w:hanging="360"/>
      </w:pPr>
    </w:lvl>
    <w:lvl w:ilvl="1" w:tplc="77BE143E">
      <w:start w:val="1"/>
      <w:numFmt w:val="decimal"/>
      <w:lvlText w:val="%2)"/>
      <w:lvlJc w:val="left"/>
      <w:pPr>
        <w:ind w:left="1440" w:hanging="360"/>
      </w:pPr>
    </w:lvl>
    <w:lvl w:ilvl="2" w:tplc="E86AD124">
      <w:start w:val="1"/>
      <w:numFmt w:val="decimal"/>
      <w:lvlText w:val="%3)"/>
      <w:lvlJc w:val="left"/>
      <w:pPr>
        <w:ind w:left="1440" w:hanging="360"/>
      </w:pPr>
    </w:lvl>
    <w:lvl w:ilvl="3" w:tplc="F5402856">
      <w:start w:val="1"/>
      <w:numFmt w:val="decimal"/>
      <w:lvlText w:val="%4)"/>
      <w:lvlJc w:val="left"/>
      <w:pPr>
        <w:ind w:left="1440" w:hanging="360"/>
      </w:pPr>
    </w:lvl>
    <w:lvl w:ilvl="4" w:tplc="D86A15B4">
      <w:start w:val="1"/>
      <w:numFmt w:val="decimal"/>
      <w:lvlText w:val="%5)"/>
      <w:lvlJc w:val="left"/>
      <w:pPr>
        <w:ind w:left="1440" w:hanging="360"/>
      </w:pPr>
    </w:lvl>
    <w:lvl w:ilvl="5" w:tplc="FCD06EF0">
      <w:start w:val="1"/>
      <w:numFmt w:val="decimal"/>
      <w:lvlText w:val="%6)"/>
      <w:lvlJc w:val="left"/>
      <w:pPr>
        <w:ind w:left="1440" w:hanging="360"/>
      </w:pPr>
    </w:lvl>
    <w:lvl w:ilvl="6" w:tplc="7A3A9828">
      <w:start w:val="1"/>
      <w:numFmt w:val="decimal"/>
      <w:lvlText w:val="%7)"/>
      <w:lvlJc w:val="left"/>
      <w:pPr>
        <w:ind w:left="1440" w:hanging="360"/>
      </w:pPr>
    </w:lvl>
    <w:lvl w:ilvl="7" w:tplc="C108E128">
      <w:start w:val="1"/>
      <w:numFmt w:val="decimal"/>
      <w:lvlText w:val="%8)"/>
      <w:lvlJc w:val="left"/>
      <w:pPr>
        <w:ind w:left="1440" w:hanging="360"/>
      </w:pPr>
    </w:lvl>
    <w:lvl w:ilvl="8" w:tplc="3586C718">
      <w:start w:val="1"/>
      <w:numFmt w:val="decimal"/>
      <w:lvlText w:val="%9)"/>
      <w:lvlJc w:val="left"/>
      <w:pPr>
        <w:ind w:left="1440" w:hanging="360"/>
      </w:pPr>
    </w:lvl>
  </w:abstractNum>
  <w:abstractNum w:abstractNumId="8" w15:restartNumberingAfterBreak="0">
    <w:nsid w:val="0EA46B47"/>
    <w:multiLevelType w:val="hybridMultilevel"/>
    <w:tmpl w:val="C25490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E50E55"/>
    <w:multiLevelType w:val="multilevel"/>
    <w:tmpl w:val="2EBC4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111173C3"/>
    <w:multiLevelType w:val="hybridMultilevel"/>
    <w:tmpl w:val="7CECCA34"/>
    <w:lvl w:ilvl="0" w:tplc="A5E254A4">
      <w:start w:val="1"/>
      <w:numFmt w:val="decimal"/>
      <w:lvlText w:val="%1."/>
      <w:lvlJc w:val="left"/>
      <w:pPr>
        <w:ind w:left="1020" w:hanging="360"/>
      </w:pPr>
    </w:lvl>
    <w:lvl w:ilvl="1" w:tplc="726CFE94">
      <w:start w:val="1"/>
      <w:numFmt w:val="decimal"/>
      <w:lvlText w:val="%2."/>
      <w:lvlJc w:val="left"/>
      <w:pPr>
        <w:ind w:left="1020" w:hanging="360"/>
      </w:pPr>
    </w:lvl>
    <w:lvl w:ilvl="2" w:tplc="223EF280">
      <w:start w:val="1"/>
      <w:numFmt w:val="decimal"/>
      <w:lvlText w:val="%3."/>
      <w:lvlJc w:val="left"/>
      <w:pPr>
        <w:ind w:left="1020" w:hanging="360"/>
      </w:pPr>
    </w:lvl>
    <w:lvl w:ilvl="3" w:tplc="A0569038">
      <w:start w:val="1"/>
      <w:numFmt w:val="decimal"/>
      <w:lvlText w:val="%4."/>
      <w:lvlJc w:val="left"/>
      <w:pPr>
        <w:ind w:left="1020" w:hanging="360"/>
      </w:pPr>
    </w:lvl>
    <w:lvl w:ilvl="4" w:tplc="311C5832">
      <w:start w:val="1"/>
      <w:numFmt w:val="decimal"/>
      <w:lvlText w:val="%5."/>
      <w:lvlJc w:val="left"/>
      <w:pPr>
        <w:ind w:left="1020" w:hanging="360"/>
      </w:pPr>
    </w:lvl>
    <w:lvl w:ilvl="5" w:tplc="11E25E30">
      <w:start w:val="1"/>
      <w:numFmt w:val="decimal"/>
      <w:lvlText w:val="%6."/>
      <w:lvlJc w:val="left"/>
      <w:pPr>
        <w:ind w:left="1020" w:hanging="360"/>
      </w:pPr>
    </w:lvl>
    <w:lvl w:ilvl="6" w:tplc="CC080C5C">
      <w:start w:val="1"/>
      <w:numFmt w:val="decimal"/>
      <w:lvlText w:val="%7."/>
      <w:lvlJc w:val="left"/>
      <w:pPr>
        <w:ind w:left="1020" w:hanging="360"/>
      </w:pPr>
    </w:lvl>
    <w:lvl w:ilvl="7" w:tplc="A4E6825A">
      <w:start w:val="1"/>
      <w:numFmt w:val="decimal"/>
      <w:lvlText w:val="%8."/>
      <w:lvlJc w:val="left"/>
      <w:pPr>
        <w:ind w:left="1020" w:hanging="360"/>
      </w:pPr>
    </w:lvl>
    <w:lvl w:ilvl="8" w:tplc="3852FA26">
      <w:start w:val="1"/>
      <w:numFmt w:val="decimal"/>
      <w:lvlText w:val="%9."/>
      <w:lvlJc w:val="left"/>
      <w:pPr>
        <w:ind w:left="1020" w:hanging="360"/>
      </w:pPr>
    </w:lvl>
  </w:abstractNum>
  <w:abstractNum w:abstractNumId="12" w15:restartNumberingAfterBreak="0">
    <w:nsid w:val="12AD2C2B"/>
    <w:multiLevelType w:val="hybridMultilevel"/>
    <w:tmpl w:val="5252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52E478F"/>
    <w:multiLevelType w:val="multilevel"/>
    <w:tmpl w:val="EB8A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A92B9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A7107E6"/>
    <w:multiLevelType w:val="hybridMultilevel"/>
    <w:tmpl w:val="5E0C7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49450B"/>
    <w:multiLevelType w:val="hybridMultilevel"/>
    <w:tmpl w:val="EE142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BF589A"/>
    <w:multiLevelType w:val="hybridMultilevel"/>
    <w:tmpl w:val="8C481740"/>
    <w:lvl w:ilvl="0" w:tplc="528E6820">
      <w:start w:val="1"/>
      <w:numFmt w:val="bullet"/>
      <w:lvlText w:val=""/>
      <w:lvlJc w:val="left"/>
      <w:pPr>
        <w:ind w:left="1080" w:hanging="360"/>
      </w:pPr>
      <w:rPr>
        <w:rFonts w:ascii="Symbol" w:hAnsi="Symbol"/>
      </w:rPr>
    </w:lvl>
    <w:lvl w:ilvl="1" w:tplc="EAD2FFD8">
      <w:start w:val="1"/>
      <w:numFmt w:val="bullet"/>
      <w:lvlText w:val=""/>
      <w:lvlJc w:val="left"/>
      <w:pPr>
        <w:ind w:left="1080" w:hanging="360"/>
      </w:pPr>
      <w:rPr>
        <w:rFonts w:ascii="Symbol" w:hAnsi="Symbol"/>
      </w:rPr>
    </w:lvl>
    <w:lvl w:ilvl="2" w:tplc="B4F01172">
      <w:start w:val="1"/>
      <w:numFmt w:val="bullet"/>
      <w:lvlText w:val=""/>
      <w:lvlJc w:val="left"/>
      <w:pPr>
        <w:ind w:left="1080" w:hanging="360"/>
      </w:pPr>
      <w:rPr>
        <w:rFonts w:ascii="Symbol" w:hAnsi="Symbol"/>
      </w:rPr>
    </w:lvl>
    <w:lvl w:ilvl="3" w:tplc="99C221B0">
      <w:start w:val="1"/>
      <w:numFmt w:val="bullet"/>
      <w:lvlText w:val=""/>
      <w:lvlJc w:val="left"/>
      <w:pPr>
        <w:ind w:left="1080" w:hanging="360"/>
      </w:pPr>
      <w:rPr>
        <w:rFonts w:ascii="Symbol" w:hAnsi="Symbol"/>
      </w:rPr>
    </w:lvl>
    <w:lvl w:ilvl="4" w:tplc="D3E8E872">
      <w:start w:val="1"/>
      <w:numFmt w:val="bullet"/>
      <w:lvlText w:val=""/>
      <w:lvlJc w:val="left"/>
      <w:pPr>
        <w:ind w:left="1080" w:hanging="360"/>
      </w:pPr>
      <w:rPr>
        <w:rFonts w:ascii="Symbol" w:hAnsi="Symbol"/>
      </w:rPr>
    </w:lvl>
    <w:lvl w:ilvl="5" w:tplc="15F009C8">
      <w:start w:val="1"/>
      <w:numFmt w:val="bullet"/>
      <w:lvlText w:val=""/>
      <w:lvlJc w:val="left"/>
      <w:pPr>
        <w:ind w:left="1080" w:hanging="360"/>
      </w:pPr>
      <w:rPr>
        <w:rFonts w:ascii="Symbol" w:hAnsi="Symbol"/>
      </w:rPr>
    </w:lvl>
    <w:lvl w:ilvl="6" w:tplc="B78C02EC">
      <w:start w:val="1"/>
      <w:numFmt w:val="bullet"/>
      <w:lvlText w:val=""/>
      <w:lvlJc w:val="left"/>
      <w:pPr>
        <w:ind w:left="1080" w:hanging="360"/>
      </w:pPr>
      <w:rPr>
        <w:rFonts w:ascii="Symbol" w:hAnsi="Symbol"/>
      </w:rPr>
    </w:lvl>
    <w:lvl w:ilvl="7" w:tplc="6666ED88">
      <w:start w:val="1"/>
      <w:numFmt w:val="bullet"/>
      <w:lvlText w:val=""/>
      <w:lvlJc w:val="left"/>
      <w:pPr>
        <w:ind w:left="1080" w:hanging="360"/>
      </w:pPr>
      <w:rPr>
        <w:rFonts w:ascii="Symbol" w:hAnsi="Symbol"/>
      </w:rPr>
    </w:lvl>
    <w:lvl w:ilvl="8" w:tplc="39DE64A6">
      <w:start w:val="1"/>
      <w:numFmt w:val="bullet"/>
      <w:lvlText w:val=""/>
      <w:lvlJc w:val="left"/>
      <w:pPr>
        <w:ind w:left="1080" w:hanging="360"/>
      </w:pPr>
      <w:rPr>
        <w:rFonts w:ascii="Symbol" w:hAnsi="Symbol"/>
      </w:rPr>
    </w:lvl>
  </w:abstractNum>
  <w:abstractNum w:abstractNumId="20" w15:restartNumberingAfterBreak="0">
    <w:nsid w:val="1E402290"/>
    <w:multiLevelType w:val="hybridMultilevel"/>
    <w:tmpl w:val="5AC81124"/>
    <w:lvl w:ilvl="0" w:tplc="6932308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764DB6"/>
    <w:multiLevelType w:val="multilevel"/>
    <w:tmpl w:val="E3FA7A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0440B3E"/>
    <w:multiLevelType w:val="multilevel"/>
    <w:tmpl w:val="E7D8C60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230E1AFF"/>
    <w:multiLevelType w:val="hybridMultilevel"/>
    <w:tmpl w:val="09E29CD6"/>
    <w:lvl w:ilvl="0" w:tplc="34A27B8C">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7D1A82"/>
    <w:multiLevelType w:val="hybridMultilevel"/>
    <w:tmpl w:val="48404E62"/>
    <w:lvl w:ilvl="0" w:tplc="746CEAB4">
      <w:start w:val="1"/>
      <w:numFmt w:val="bullet"/>
      <w:lvlText w:val=""/>
      <w:lvlJc w:val="left"/>
      <w:pPr>
        <w:ind w:left="1080" w:hanging="360"/>
      </w:pPr>
      <w:rPr>
        <w:rFonts w:ascii="Symbol" w:hAnsi="Symbol"/>
      </w:rPr>
    </w:lvl>
    <w:lvl w:ilvl="1" w:tplc="8D4866C6">
      <w:start w:val="1"/>
      <w:numFmt w:val="bullet"/>
      <w:lvlText w:val=""/>
      <w:lvlJc w:val="left"/>
      <w:pPr>
        <w:ind w:left="1080" w:hanging="360"/>
      </w:pPr>
      <w:rPr>
        <w:rFonts w:ascii="Symbol" w:hAnsi="Symbol"/>
      </w:rPr>
    </w:lvl>
    <w:lvl w:ilvl="2" w:tplc="45F8AD1A">
      <w:start w:val="1"/>
      <w:numFmt w:val="bullet"/>
      <w:lvlText w:val=""/>
      <w:lvlJc w:val="left"/>
      <w:pPr>
        <w:ind w:left="1080" w:hanging="360"/>
      </w:pPr>
      <w:rPr>
        <w:rFonts w:ascii="Symbol" w:hAnsi="Symbol"/>
      </w:rPr>
    </w:lvl>
    <w:lvl w:ilvl="3" w:tplc="299CC77E">
      <w:start w:val="1"/>
      <w:numFmt w:val="bullet"/>
      <w:lvlText w:val=""/>
      <w:lvlJc w:val="left"/>
      <w:pPr>
        <w:ind w:left="1080" w:hanging="360"/>
      </w:pPr>
      <w:rPr>
        <w:rFonts w:ascii="Symbol" w:hAnsi="Symbol"/>
      </w:rPr>
    </w:lvl>
    <w:lvl w:ilvl="4" w:tplc="B54840CA">
      <w:start w:val="1"/>
      <w:numFmt w:val="bullet"/>
      <w:lvlText w:val=""/>
      <w:lvlJc w:val="left"/>
      <w:pPr>
        <w:ind w:left="1080" w:hanging="360"/>
      </w:pPr>
      <w:rPr>
        <w:rFonts w:ascii="Symbol" w:hAnsi="Symbol"/>
      </w:rPr>
    </w:lvl>
    <w:lvl w:ilvl="5" w:tplc="FA6A3B22">
      <w:start w:val="1"/>
      <w:numFmt w:val="bullet"/>
      <w:lvlText w:val=""/>
      <w:lvlJc w:val="left"/>
      <w:pPr>
        <w:ind w:left="1080" w:hanging="360"/>
      </w:pPr>
      <w:rPr>
        <w:rFonts w:ascii="Symbol" w:hAnsi="Symbol"/>
      </w:rPr>
    </w:lvl>
    <w:lvl w:ilvl="6" w:tplc="E66C6EAC">
      <w:start w:val="1"/>
      <w:numFmt w:val="bullet"/>
      <w:lvlText w:val=""/>
      <w:lvlJc w:val="left"/>
      <w:pPr>
        <w:ind w:left="1080" w:hanging="360"/>
      </w:pPr>
      <w:rPr>
        <w:rFonts w:ascii="Symbol" w:hAnsi="Symbol"/>
      </w:rPr>
    </w:lvl>
    <w:lvl w:ilvl="7" w:tplc="3CEA3B98">
      <w:start w:val="1"/>
      <w:numFmt w:val="bullet"/>
      <w:lvlText w:val=""/>
      <w:lvlJc w:val="left"/>
      <w:pPr>
        <w:ind w:left="1080" w:hanging="360"/>
      </w:pPr>
      <w:rPr>
        <w:rFonts w:ascii="Symbol" w:hAnsi="Symbol"/>
      </w:rPr>
    </w:lvl>
    <w:lvl w:ilvl="8" w:tplc="9904BAD4">
      <w:start w:val="1"/>
      <w:numFmt w:val="bullet"/>
      <w:lvlText w:val=""/>
      <w:lvlJc w:val="left"/>
      <w:pPr>
        <w:ind w:left="1080" w:hanging="360"/>
      </w:pPr>
      <w:rPr>
        <w:rFonts w:ascii="Symbol" w:hAnsi="Symbol"/>
      </w:rPr>
    </w:lvl>
  </w:abstractNum>
  <w:abstractNum w:abstractNumId="25" w15:restartNumberingAfterBreak="0">
    <w:nsid w:val="24935AA3"/>
    <w:multiLevelType w:val="hybridMultilevel"/>
    <w:tmpl w:val="F91C2EBC"/>
    <w:lvl w:ilvl="0" w:tplc="2608873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D24D74"/>
    <w:multiLevelType w:val="hybridMultilevel"/>
    <w:tmpl w:val="326E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39B047D2"/>
    <w:multiLevelType w:val="multilevel"/>
    <w:tmpl w:val="0DCA5A2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3D4131C8"/>
    <w:multiLevelType w:val="hybridMultilevel"/>
    <w:tmpl w:val="09D82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2252A1"/>
    <w:multiLevelType w:val="hybridMultilevel"/>
    <w:tmpl w:val="56684872"/>
    <w:lvl w:ilvl="0" w:tplc="A60A4378">
      <w:start w:val="1"/>
      <w:numFmt w:val="decimal"/>
      <w:lvlText w:val="%1)"/>
      <w:lvlJc w:val="left"/>
      <w:pPr>
        <w:tabs>
          <w:tab w:val="num" w:pos="720"/>
        </w:tabs>
        <w:ind w:left="720" w:hanging="360"/>
      </w:pPr>
    </w:lvl>
    <w:lvl w:ilvl="1" w:tplc="A8B6D86E" w:tentative="1">
      <w:start w:val="1"/>
      <w:numFmt w:val="decimal"/>
      <w:lvlText w:val="%2)"/>
      <w:lvlJc w:val="left"/>
      <w:pPr>
        <w:tabs>
          <w:tab w:val="num" w:pos="1440"/>
        </w:tabs>
        <w:ind w:left="1440" w:hanging="360"/>
      </w:pPr>
    </w:lvl>
    <w:lvl w:ilvl="2" w:tplc="A40262DC" w:tentative="1">
      <w:start w:val="1"/>
      <w:numFmt w:val="decimal"/>
      <w:lvlText w:val="%3)"/>
      <w:lvlJc w:val="left"/>
      <w:pPr>
        <w:tabs>
          <w:tab w:val="num" w:pos="2160"/>
        </w:tabs>
        <w:ind w:left="2160" w:hanging="360"/>
      </w:pPr>
    </w:lvl>
    <w:lvl w:ilvl="3" w:tplc="F56CD5F6" w:tentative="1">
      <w:start w:val="1"/>
      <w:numFmt w:val="decimal"/>
      <w:lvlText w:val="%4)"/>
      <w:lvlJc w:val="left"/>
      <w:pPr>
        <w:tabs>
          <w:tab w:val="num" w:pos="2880"/>
        </w:tabs>
        <w:ind w:left="2880" w:hanging="360"/>
      </w:pPr>
    </w:lvl>
    <w:lvl w:ilvl="4" w:tplc="D1E60CFC" w:tentative="1">
      <w:start w:val="1"/>
      <w:numFmt w:val="decimal"/>
      <w:lvlText w:val="%5)"/>
      <w:lvlJc w:val="left"/>
      <w:pPr>
        <w:tabs>
          <w:tab w:val="num" w:pos="3600"/>
        </w:tabs>
        <w:ind w:left="3600" w:hanging="360"/>
      </w:pPr>
    </w:lvl>
    <w:lvl w:ilvl="5" w:tplc="7184462A" w:tentative="1">
      <w:start w:val="1"/>
      <w:numFmt w:val="decimal"/>
      <w:lvlText w:val="%6)"/>
      <w:lvlJc w:val="left"/>
      <w:pPr>
        <w:tabs>
          <w:tab w:val="num" w:pos="4320"/>
        </w:tabs>
        <w:ind w:left="4320" w:hanging="360"/>
      </w:pPr>
    </w:lvl>
    <w:lvl w:ilvl="6" w:tplc="050E6C74" w:tentative="1">
      <w:start w:val="1"/>
      <w:numFmt w:val="decimal"/>
      <w:lvlText w:val="%7)"/>
      <w:lvlJc w:val="left"/>
      <w:pPr>
        <w:tabs>
          <w:tab w:val="num" w:pos="5040"/>
        </w:tabs>
        <w:ind w:left="5040" w:hanging="360"/>
      </w:pPr>
    </w:lvl>
    <w:lvl w:ilvl="7" w:tplc="2F02DB3A" w:tentative="1">
      <w:start w:val="1"/>
      <w:numFmt w:val="decimal"/>
      <w:lvlText w:val="%8)"/>
      <w:lvlJc w:val="left"/>
      <w:pPr>
        <w:tabs>
          <w:tab w:val="num" w:pos="5760"/>
        </w:tabs>
        <w:ind w:left="5760" w:hanging="360"/>
      </w:pPr>
    </w:lvl>
    <w:lvl w:ilvl="8" w:tplc="F4F88066" w:tentative="1">
      <w:start w:val="1"/>
      <w:numFmt w:val="decimal"/>
      <w:lvlText w:val="%9)"/>
      <w:lvlJc w:val="left"/>
      <w:pPr>
        <w:tabs>
          <w:tab w:val="num" w:pos="6480"/>
        </w:tabs>
        <w:ind w:left="6480" w:hanging="360"/>
      </w:pPr>
    </w:lvl>
  </w:abstractNum>
  <w:abstractNum w:abstractNumId="35" w15:restartNumberingAfterBreak="0">
    <w:nsid w:val="3F0B3E29"/>
    <w:multiLevelType w:val="hybridMultilevel"/>
    <w:tmpl w:val="EE2E0D54"/>
    <w:lvl w:ilvl="0" w:tplc="942CC1D4">
      <w:start w:val="1"/>
      <w:numFmt w:val="bullet"/>
      <w:lvlText w:val="•"/>
      <w:lvlJc w:val="left"/>
      <w:pPr>
        <w:tabs>
          <w:tab w:val="num" w:pos="720"/>
        </w:tabs>
        <w:ind w:left="720" w:hanging="360"/>
      </w:pPr>
      <w:rPr>
        <w:rFonts w:ascii="Arial" w:hAnsi="Arial" w:hint="default"/>
      </w:rPr>
    </w:lvl>
    <w:lvl w:ilvl="1" w:tplc="5262059A" w:tentative="1">
      <w:start w:val="1"/>
      <w:numFmt w:val="bullet"/>
      <w:lvlText w:val="•"/>
      <w:lvlJc w:val="left"/>
      <w:pPr>
        <w:tabs>
          <w:tab w:val="num" w:pos="1440"/>
        </w:tabs>
        <w:ind w:left="1440" w:hanging="360"/>
      </w:pPr>
      <w:rPr>
        <w:rFonts w:ascii="Arial" w:hAnsi="Arial" w:hint="default"/>
      </w:rPr>
    </w:lvl>
    <w:lvl w:ilvl="2" w:tplc="5150FC1C" w:tentative="1">
      <w:start w:val="1"/>
      <w:numFmt w:val="bullet"/>
      <w:lvlText w:val="•"/>
      <w:lvlJc w:val="left"/>
      <w:pPr>
        <w:tabs>
          <w:tab w:val="num" w:pos="2160"/>
        </w:tabs>
        <w:ind w:left="2160" w:hanging="360"/>
      </w:pPr>
      <w:rPr>
        <w:rFonts w:ascii="Arial" w:hAnsi="Arial" w:hint="default"/>
      </w:rPr>
    </w:lvl>
    <w:lvl w:ilvl="3" w:tplc="435ECE2C" w:tentative="1">
      <w:start w:val="1"/>
      <w:numFmt w:val="bullet"/>
      <w:lvlText w:val="•"/>
      <w:lvlJc w:val="left"/>
      <w:pPr>
        <w:tabs>
          <w:tab w:val="num" w:pos="2880"/>
        </w:tabs>
        <w:ind w:left="2880" w:hanging="360"/>
      </w:pPr>
      <w:rPr>
        <w:rFonts w:ascii="Arial" w:hAnsi="Arial" w:hint="default"/>
      </w:rPr>
    </w:lvl>
    <w:lvl w:ilvl="4" w:tplc="07883642" w:tentative="1">
      <w:start w:val="1"/>
      <w:numFmt w:val="bullet"/>
      <w:lvlText w:val="•"/>
      <w:lvlJc w:val="left"/>
      <w:pPr>
        <w:tabs>
          <w:tab w:val="num" w:pos="3600"/>
        </w:tabs>
        <w:ind w:left="3600" w:hanging="360"/>
      </w:pPr>
      <w:rPr>
        <w:rFonts w:ascii="Arial" w:hAnsi="Arial" w:hint="default"/>
      </w:rPr>
    </w:lvl>
    <w:lvl w:ilvl="5" w:tplc="0C660D02" w:tentative="1">
      <w:start w:val="1"/>
      <w:numFmt w:val="bullet"/>
      <w:lvlText w:val="•"/>
      <w:lvlJc w:val="left"/>
      <w:pPr>
        <w:tabs>
          <w:tab w:val="num" w:pos="4320"/>
        </w:tabs>
        <w:ind w:left="4320" w:hanging="360"/>
      </w:pPr>
      <w:rPr>
        <w:rFonts w:ascii="Arial" w:hAnsi="Arial" w:hint="default"/>
      </w:rPr>
    </w:lvl>
    <w:lvl w:ilvl="6" w:tplc="7172983A" w:tentative="1">
      <w:start w:val="1"/>
      <w:numFmt w:val="bullet"/>
      <w:lvlText w:val="•"/>
      <w:lvlJc w:val="left"/>
      <w:pPr>
        <w:tabs>
          <w:tab w:val="num" w:pos="5040"/>
        </w:tabs>
        <w:ind w:left="5040" w:hanging="360"/>
      </w:pPr>
      <w:rPr>
        <w:rFonts w:ascii="Arial" w:hAnsi="Arial" w:hint="default"/>
      </w:rPr>
    </w:lvl>
    <w:lvl w:ilvl="7" w:tplc="82CE7F3E" w:tentative="1">
      <w:start w:val="1"/>
      <w:numFmt w:val="bullet"/>
      <w:lvlText w:val="•"/>
      <w:lvlJc w:val="left"/>
      <w:pPr>
        <w:tabs>
          <w:tab w:val="num" w:pos="5760"/>
        </w:tabs>
        <w:ind w:left="5760" w:hanging="360"/>
      </w:pPr>
      <w:rPr>
        <w:rFonts w:ascii="Arial" w:hAnsi="Arial" w:hint="default"/>
      </w:rPr>
    </w:lvl>
    <w:lvl w:ilvl="8" w:tplc="060C35D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3F30590F"/>
    <w:multiLevelType w:val="hybridMultilevel"/>
    <w:tmpl w:val="442E2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5267570"/>
    <w:multiLevelType w:val="hybridMultilevel"/>
    <w:tmpl w:val="5010E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5436F3A"/>
    <w:multiLevelType w:val="hybridMultilevel"/>
    <w:tmpl w:val="A86CD63A"/>
    <w:lvl w:ilvl="0" w:tplc="2B84BA04">
      <w:start w:val="1"/>
      <w:numFmt w:val="bullet"/>
      <w:lvlText w:val="•"/>
      <w:lvlJc w:val="left"/>
      <w:pPr>
        <w:tabs>
          <w:tab w:val="num" w:pos="720"/>
        </w:tabs>
        <w:ind w:left="720" w:hanging="360"/>
      </w:pPr>
      <w:rPr>
        <w:rFonts w:ascii="Arial" w:hAnsi="Arial" w:hint="default"/>
      </w:rPr>
    </w:lvl>
    <w:lvl w:ilvl="1" w:tplc="CAC21C3C" w:tentative="1">
      <w:start w:val="1"/>
      <w:numFmt w:val="bullet"/>
      <w:lvlText w:val="•"/>
      <w:lvlJc w:val="left"/>
      <w:pPr>
        <w:tabs>
          <w:tab w:val="num" w:pos="1440"/>
        </w:tabs>
        <w:ind w:left="1440" w:hanging="360"/>
      </w:pPr>
      <w:rPr>
        <w:rFonts w:ascii="Arial" w:hAnsi="Arial" w:hint="default"/>
      </w:rPr>
    </w:lvl>
    <w:lvl w:ilvl="2" w:tplc="A718EB76" w:tentative="1">
      <w:start w:val="1"/>
      <w:numFmt w:val="bullet"/>
      <w:lvlText w:val="•"/>
      <w:lvlJc w:val="left"/>
      <w:pPr>
        <w:tabs>
          <w:tab w:val="num" w:pos="2160"/>
        </w:tabs>
        <w:ind w:left="2160" w:hanging="360"/>
      </w:pPr>
      <w:rPr>
        <w:rFonts w:ascii="Arial" w:hAnsi="Arial" w:hint="default"/>
      </w:rPr>
    </w:lvl>
    <w:lvl w:ilvl="3" w:tplc="8BC8E11C" w:tentative="1">
      <w:start w:val="1"/>
      <w:numFmt w:val="bullet"/>
      <w:lvlText w:val="•"/>
      <w:lvlJc w:val="left"/>
      <w:pPr>
        <w:tabs>
          <w:tab w:val="num" w:pos="2880"/>
        </w:tabs>
        <w:ind w:left="2880" w:hanging="360"/>
      </w:pPr>
      <w:rPr>
        <w:rFonts w:ascii="Arial" w:hAnsi="Arial" w:hint="default"/>
      </w:rPr>
    </w:lvl>
    <w:lvl w:ilvl="4" w:tplc="AA504D9A" w:tentative="1">
      <w:start w:val="1"/>
      <w:numFmt w:val="bullet"/>
      <w:lvlText w:val="•"/>
      <w:lvlJc w:val="left"/>
      <w:pPr>
        <w:tabs>
          <w:tab w:val="num" w:pos="3600"/>
        </w:tabs>
        <w:ind w:left="3600" w:hanging="360"/>
      </w:pPr>
      <w:rPr>
        <w:rFonts w:ascii="Arial" w:hAnsi="Arial" w:hint="default"/>
      </w:rPr>
    </w:lvl>
    <w:lvl w:ilvl="5" w:tplc="7E7A91D2" w:tentative="1">
      <w:start w:val="1"/>
      <w:numFmt w:val="bullet"/>
      <w:lvlText w:val="•"/>
      <w:lvlJc w:val="left"/>
      <w:pPr>
        <w:tabs>
          <w:tab w:val="num" w:pos="4320"/>
        </w:tabs>
        <w:ind w:left="4320" w:hanging="360"/>
      </w:pPr>
      <w:rPr>
        <w:rFonts w:ascii="Arial" w:hAnsi="Arial" w:hint="default"/>
      </w:rPr>
    </w:lvl>
    <w:lvl w:ilvl="6" w:tplc="9C9EFF7E" w:tentative="1">
      <w:start w:val="1"/>
      <w:numFmt w:val="bullet"/>
      <w:lvlText w:val="•"/>
      <w:lvlJc w:val="left"/>
      <w:pPr>
        <w:tabs>
          <w:tab w:val="num" w:pos="5040"/>
        </w:tabs>
        <w:ind w:left="5040" w:hanging="360"/>
      </w:pPr>
      <w:rPr>
        <w:rFonts w:ascii="Arial" w:hAnsi="Arial" w:hint="default"/>
      </w:rPr>
    </w:lvl>
    <w:lvl w:ilvl="7" w:tplc="11D6C29C" w:tentative="1">
      <w:start w:val="1"/>
      <w:numFmt w:val="bullet"/>
      <w:lvlText w:val="•"/>
      <w:lvlJc w:val="left"/>
      <w:pPr>
        <w:tabs>
          <w:tab w:val="num" w:pos="5760"/>
        </w:tabs>
        <w:ind w:left="5760" w:hanging="360"/>
      </w:pPr>
      <w:rPr>
        <w:rFonts w:ascii="Arial" w:hAnsi="Arial" w:hint="default"/>
      </w:rPr>
    </w:lvl>
    <w:lvl w:ilvl="8" w:tplc="588417E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46130351"/>
    <w:multiLevelType w:val="multilevel"/>
    <w:tmpl w:val="B0B8063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6672B49"/>
    <w:multiLevelType w:val="hybridMultilevel"/>
    <w:tmpl w:val="116A7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A16B3C"/>
    <w:multiLevelType w:val="multilevel"/>
    <w:tmpl w:val="3B52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328498F"/>
    <w:multiLevelType w:val="hybridMultilevel"/>
    <w:tmpl w:val="BC6ACACA"/>
    <w:lvl w:ilvl="0" w:tplc="C7CC7444">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76F592D"/>
    <w:multiLevelType w:val="hybridMultilevel"/>
    <w:tmpl w:val="A85E9060"/>
    <w:lvl w:ilvl="0" w:tplc="885EE7A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113106"/>
    <w:multiLevelType w:val="multilevel"/>
    <w:tmpl w:val="F25A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4E5B7A"/>
    <w:multiLevelType w:val="hybridMultilevel"/>
    <w:tmpl w:val="242E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2" w15:restartNumberingAfterBreak="0">
    <w:nsid w:val="7081438A"/>
    <w:multiLevelType w:val="hybridMultilevel"/>
    <w:tmpl w:val="77B4CAD4"/>
    <w:lvl w:ilvl="0" w:tplc="E1203354">
      <w:start w:val="1"/>
      <w:numFmt w:val="bullet"/>
      <w:lvlText w:val="•"/>
      <w:lvlJc w:val="left"/>
      <w:pPr>
        <w:tabs>
          <w:tab w:val="num" w:pos="720"/>
        </w:tabs>
        <w:ind w:left="720" w:hanging="360"/>
      </w:pPr>
      <w:rPr>
        <w:rFonts w:ascii="Arial" w:hAnsi="Arial" w:hint="default"/>
      </w:rPr>
    </w:lvl>
    <w:lvl w:ilvl="1" w:tplc="A7C495D2" w:tentative="1">
      <w:start w:val="1"/>
      <w:numFmt w:val="bullet"/>
      <w:lvlText w:val="•"/>
      <w:lvlJc w:val="left"/>
      <w:pPr>
        <w:tabs>
          <w:tab w:val="num" w:pos="1440"/>
        </w:tabs>
        <w:ind w:left="1440" w:hanging="360"/>
      </w:pPr>
      <w:rPr>
        <w:rFonts w:ascii="Arial" w:hAnsi="Arial" w:hint="default"/>
      </w:rPr>
    </w:lvl>
    <w:lvl w:ilvl="2" w:tplc="1B9CA17E" w:tentative="1">
      <w:start w:val="1"/>
      <w:numFmt w:val="bullet"/>
      <w:lvlText w:val="•"/>
      <w:lvlJc w:val="left"/>
      <w:pPr>
        <w:tabs>
          <w:tab w:val="num" w:pos="2160"/>
        </w:tabs>
        <w:ind w:left="2160" w:hanging="360"/>
      </w:pPr>
      <w:rPr>
        <w:rFonts w:ascii="Arial" w:hAnsi="Arial" w:hint="default"/>
      </w:rPr>
    </w:lvl>
    <w:lvl w:ilvl="3" w:tplc="F1A0281A" w:tentative="1">
      <w:start w:val="1"/>
      <w:numFmt w:val="bullet"/>
      <w:lvlText w:val="•"/>
      <w:lvlJc w:val="left"/>
      <w:pPr>
        <w:tabs>
          <w:tab w:val="num" w:pos="2880"/>
        </w:tabs>
        <w:ind w:left="2880" w:hanging="360"/>
      </w:pPr>
      <w:rPr>
        <w:rFonts w:ascii="Arial" w:hAnsi="Arial" w:hint="default"/>
      </w:rPr>
    </w:lvl>
    <w:lvl w:ilvl="4" w:tplc="D8A6D596" w:tentative="1">
      <w:start w:val="1"/>
      <w:numFmt w:val="bullet"/>
      <w:lvlText w:val="•"/>
      <w:lvlJc w:val="left"/>
      <w:pPr>
        <w:tabs>
          <w:tab w:val="num" w:pos="3600"/>
        </w:tabs>
        <w:ind w:left="3600" w:hanging="360"/>
      </w:pPr>
      <w:rPr>
        <w:rFonts w:ascii="Arial" w:hAnsi="Arial" w:hint="default"/>
      </w:rPr>
    </w:lvl>
    <w:lvl w:ilvl="5" w:tplc="7EA2A23E" w:tentative="1">
      <w:start w:val="1"/>
      <w:numFmt w:val="bullet"/>
      <w:lvlText w:val="•"/>
      <w:lvlJc w:val="left"/>
      <w:pPr>
        <w:tabs>
          <w:tab w:val="num" w:pos="4320"/>
        </w:tabs>
        <w:ind w:left="4320" w:hanging="360"/>
      </w:pPr>
      <w:rPr>
        <w:rFonts w:ascii="Arial" w:hAnsi="Arial" w:hint="default"/>
      </w:rPr>
    </w:lvl>
    <w:lvl w:ilvl="6" w:tplc="BABC6664" w:tentative="1">
      <w:start w:val="1"/>
      <w:numFmt w:val="bullet"/>
      <w:lvlText w:val="•"/>
      <w:lvlJc w:val="left"/>
      <w:pPr>
        <w:tabs>
          <w:tab w:val="num" w:pos="5040"/>
        </w:tabs>
        <w:ind w:left="5040" w:hanging="360"/>
      </w:pPr>
      <w:rPr>
        <w:rFonts w:ascii="Arial" w:hAnsi="Arial" w:hint="default"/>
      </w:rPr>
    </w:lvl>
    <w:lvl w:ilvl="7" w:tplc="653041D4" w:tentative="1">
      <w:start w:val="1"/>
      <w:numFmt w:val="bullet"/>
      <w:lvlText w:val="•"/>
      <w:lvlJc w:val="left"/>
      <w:pPr>
        <w:tabs>
          <w:tab w:val="num" w:pos="5760"/>
        </w:tabs>
        <w:ind w:left="5760" w:hanging="360"/>
      </w:pPr>
      <w:rPr>
        <w:rFonts w:ascii="Arial" w:hAnsi="Arial" w:hint="default"/>
      </w:rPr>
    </w:lvl>
    <w:lvl w:ilvl="8" w:tplc="F816EC12"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719650CA"/>
    <w:multiLevelType w:val="multilevel"/>
    <w:tmpl w:val="3CEA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521395E"/>
    <w:multiLevelType w:val="hybridMultilevel"/>
    <w:tmpl w:val="F62C9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7F629D"/>
    <w:multiLevelType w:val="hybridMultilevel"/>
    <w:tmpl w:val="7EC6D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63179E"/>
    <w:multiLevelType w:val="hybridMultilevel"/>
    <w:tmpl w:val="B650C1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E2647DB"/>
    <w:multiLevelType w:val="hybridMultilevel"/>
    <w:tmpl w:val="A208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F41FCC"/>
    <w:multiLevelType w:val="hybridMultilevel"/>
    <w:tmpl w:val="3B6AD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8241270">
    <w:abstractNumId w:val="0"/>
  </w:num>
  <w:num w:numId="2" w16cid:durableId="1043822720">
    <w:abstractNumId w:val="22"/>
  </w:num>
  <w:num w:numId="3" w16cid:durableId="1569539858">
    <w:abstractNumId w:val="4"/>
  </w:num>
  <w:num w:numId="4" w16cid:durableId="1242443147">
    <w:abstractNumId w:val="42"/>
  </w:num>
  <w:num w:numId="5" w16cid:durableId="1890602429">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0729801">
    <w:abstractNumId w:val="12"/>
  </w:num>
  <w:num w:numId="7" w16cid:durableId="1059551528">
    <w:abstractNumId w:val="9"/>
  </w:num>
  <w:num w:numId="8" w16cid:durableId="716512913">
    <w:abstractNumId w:val="32"/>
  </w:num>
  <w:num w:numId="9" w16cid:durableId="1015420261">
    <w:abstractNumId w:val="39"/>
  </w:num>
  <w:num w:numId="10" w16cid:durableId="1976064180">
    <w:abstractNumId w:val="49"/>
  </w:num>
  <w:num w:numId="11" w16cid:durableId="1461990891">
    <w:abstractNumId w:val="41"/>
  </w:num>
  <w:num w:numId="12" w16cid:durableId="2028098285">
    <w:abstractNumId w:val="25"/>
  </w:num>
  <w:num w:numId="13" w16cid:durableId="1752965943">
    <w:abstractNumId w:val="14"/>
  </w:num>
  <w:num w:numId="14" w16cid:durableId="1340809827">
    <w:abstractNumId w:val="50"/>
  </w:num>
  <w:num w:numId="15" w16cid:durableId="1811823157">
    <w:abstractNumId w:val="37"/>
  </w:num>
  <w:num w:numId="16" w16cid:durableId="659230514">
    <w:abstractNumId w:val="23"/>
  </w:num>
  <w:num w:numId="17" w16cid:durableId="373578610">
    <w:abstractNumId w:val="56"/>
  </w:num>
  <w:num w:numId="18" w16cid:durableId="1878470879">
    <w:abstractNumId w:val="36"/>
  </w:num>
  <w:num w:numId="19" w16cid:durableId="1388411799">
    <w:abstractNumId w:val="20"/>
  </w:num>
  <w:num w:numId="20" w16cid:durableId="1383871998">
    <w:abstractNumId w:val="8"/>
  </w:num>
  <w:num w:numId="21" w16cid:durableId="1936480759">
    <w:abstractNumId w:val="21"/>
  </w:num>
  <w:num w:numId="22" w16cid:durableId="924849102">
    <w:abstractNumId w:val="38"/>
  </w:num>
  <w:num w:numId="23" w16cid:durableId="1704556723">
    <w:abstractNumId w:val="35"/>
  </w:num>
  <w:num w:numId="24" w16cid:durableId="581837207">
    <w:abstractNumId w:val="34"/>
  </w:num>
  <w:num w:numId="25" w16cid:durableId="370886934">
    <w:abstractNumId w:val="52"/>
  </w:num>
  <w:num w:numId="26" w16cid:durableId="1353995682">
    <w:abstractNumId w:val="58"/>
  </w:num>
  <w:num w:numId="27" w16cid:durableId="1918905667">
    <w:abstractNumId w:val="18"/>
  </w:num>
  <w:num w:numId="28" w16cid:durableId="379868142">
    <w:abstractNumId w:val="17"/>
  </w:num>
  <w:num w:numId="29" w16cid:durableId="1001858073">
    <w:abstractNumId w:val="3"/>
  </w:num>
  <w:num w:numId="30" w16cid:durableId="342170194">
    <w:abstractNumId w:val="57"/>
  </w:num>
  <w:num w:numId="31" w16cid:durableId="10643509">
    <w:abstractNumId w:val="54"/>
  </w:num>
  <w:num w:numId="32" w16cid:durableId="1037269694">
    <w:abstractNumId w:val="28"/>
  </w:num>
  <w:num w:numId="33" w16cid:durableId="613756845">
    <w:abstractNumId w:val="33"/>
  </w:num>
  <w:num w:numId="34" w16cid:durableId="459612218">
    <w:abstractNumId w:val="5"/>
  </w:num>
  <w:num w:numId="35" w16cid:durableId="1463617152">
    <w:abstractNumId w:val="55"/>
  </w:num>
  <w:num w:numId="36" w16cid:durableId="1883400827">
    <w:abstractNumId w:val="40"/>
  </w:num>
  <w:num w:numId="37" w16cid:durableId="551380360">
    <w:abstractNumId w:val="11"/>
  </w:num>
  <w:num w:numId="38" w16cid:durableId="1829127187">
    <w:abstractNumId w:val="24"/>
  </w:num>
  <w:num w:numId="39" w16cid:durableId="1104378912">
    <w:abstractNumId w:val="7"/>
  </w:num>
  <w:num w:numId="40" w16cid:durableId="1478692416">
    <w:abstractNumId w:val="19"/>
  </w:num>
  <w:num w:numId="41" w16cid:durableId="1794330019">
    <w:abstractNumId w:val="53"/>
  </w:num>
  <w:num w:numId="42" w16cid:durableId="1417283823">
    <w:abstractNumId w:val="47"/>
  </w:num>
  <w:num w:numId="43" w16cid:durableId="504244027">
    <w:abstractNumId w:val="48"/>
  </w:num>
  <w:num w:numId="44" w16cid:durableId="1119228911">
    <w:abstractNumId w:val="16"/>
  </w:num>
  <w:num w:numId="45" w16cid:durableId="887061572">
    <w:abstractNumId w:val="6"/>
  </w:num>
  <w:num w:numId="46" w16cid:durableId="11095484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6CAA"/>
    <w:rsid w:val="000134DB"/>
    <w:rsid w:val="00013E9A"/>
    <w:rsid w:val="00014A3E"/>
    <w:rsid w:val="000166A9"/>
    <w:rsid w:val="0001796D"/>
    <w:rsid w:val="0002037F"/>
    <w:rsid w:val="000225C4"/>
    <w:rsid w:val="00022E70"/>
    <w:rsid w:val="00032057"/>
    <w:rsid w:val="0003447F"/>
    <w:rsid w:val="000437DD"/>
    <w:rsid w:val="0004678B"/>
    <w:rsid w:val="00047B9A"/>
    <w:rsid w:val="000507DF"/>
    <w:rsid w:val="00052F2B"/>
    <w:rsid w:val="00057004"/>
    <w:rsid w:val="00063CF9"/>
    <w:rsid w:val="00071FB8"/>
    <w:rsid w:val="00076A95"/>
    <w:rsid w:val="0009481B"/>
    <w:rsid w:val="000957C1"/>
    <w:rsid w:val="000A35E1"/>
    <w:rsid w:val="000B0A40"/>
    <w:rsid w:val="000B2238"/>
    <w:rsid w:val="000B504C"/>
    <w:rsid w:val="000B5C42"/>
    <w:rsid w:val="000B6706"/>
    <w:rsid w:val="000C020F"/>
    <w:rsid w:val="000D073F"/>
    <w:rsid w:val="000D4B33"/>
    <w:rsid w:val="000E6B0D"/>
    <w:rsid w:val="000F4CB4"/>
    <w:rsid w:val="001009E0"/>
    <w:rsid w:val="0010217F"/>
    <w:rsid w:val="00106945"/>
    <w:rsid w:val="00112F00"/>
    <w:rsid w:val="00113C08"/>
    <w:rsid w:val="001224EE"/>
    <w:rsid w:val="00123312"/>
    <w:rsid w:val="001242D1"/>
    <w:rsid w:val="00135CD9"/>
    <w:rsid w:val="001375D5"/>
    <w:rsid w:val="00140805"/>
    <w:rsid w:val="00141185"/>
    <w:rsid w:val="00145922"/>
    <w:rsid w:val="00146119"/>
    <w:rsid w:val="00162928"/>
    <w:rsid w:val="001669A7"/>
    <w:rsid w:val="00173751"/>
    <w:rsid w:val="00173ECB"/>
    <w:rsid w:val="00177D09"/>
    <w:rsid w:val="001827EB"/>
    <w:rsid w:val="001854FB"/>
    <w:rsid w:val="00191DD7"/>
    <w:rsid w:val="00193642"/>
    <w:rsid w:val="001A0D20"/>
    <w:rsid w:val="001A3E69"/>
    <w:rsid w:val="001B4CEC"/>
    <w:rsid w:val="001B685C"/>
    <w:rsid w:val="001C09AA"/>
    <w:rsid w:val="001C39F6"/>
    <w:rsid w:val="001C66FE"/>
    <w:rsid w:val="001D4908"/>
    <w:rsid w:val="001D6904"/>
    <w:rsid w:val="001F4B67"/>
    <w:rsid w:val="001F522F"/>
    <w:rsid w:val="00206090"/>
    <w:rsid w:val="00207219"/>
    <w:rsid w:val="00227A38"/>
    <w:rsid w:val="00232385"/>
    <w:rsid w:val="00236E6D"/>
    <w:rsid w:val="0024175F"/>
    <w:rsid w:val="002429E5"/>
    <w:rsid w:val="00244EA2"/>
    <w:rsid w:val="00252BA9"/>
    <w:rsid w:val="00280CEF"/>
    <w:rsid w:val="00282398"/>
    <w:rsid w:val="00283509"/>
    <w:rsid w:val="00284FAE"/>
    <w:rsid w:val="00286A4A"/>
    <w:rsid w:val="0028757A"/>
    <w:rsid w:val="002904AE"/>
    <w:rsid w:val="002909F1"/>
    <w:rsid w:val="0029208F"/>
    <w:rsid w:val="00293D09"/>
    <w:rsid w:val="00296465"/>
    <w:rsid w:val="002A7456"/>
    <w:rsid w:val="002A7C52"/>
    <w:rsid w:val="002B48E2"/>
    <w:rsid w:val="002C2B24"/>
    <w:rsid w:val="002D1FE4"/>
    <w:rsid w:val="002D2B6B"/>
    <w:rsid w:val="002D470F"/>
    <w:rsid w:val="002E2492"/>
    <w:rsid w:val="002E6814"/>
    <w:rsid w:val="002E7ED9"/>
    <w:rsid w:val="002F15D8"/>
    <w:rsid w:val="002F3C02"/>
    <w:rsid w:val="00304BD0"/>
    <w:rsid w:val="00305CE6"/>
    <w:rsid w:val="00307D77"/>
    <w:rsid w:val="00311F1A"/>
    <w:rsid w:val="00312540"/>
    <w:rsid w:val="00313E9E"/>
    <w:rsid w:val="003150D5"/>
    <w:rsid w:val="00315700"/>
    <w:rsid w:val="00320F78"/>
    <w:rsid w:val="00323D89"/>
    <w:rsid w:val="003257C1"/>
    <w:rsid w:val="00336315"/>
    <w:rsid w:val="00347D0F"/>
    <w:rsid w:val="0035155B"/>
    <w:rsid w:val="0035768F"/>
    <w:rsid w:val="003576FC"/>
    <w:rsid w:val="00360CC8"/>
    <w:rsid w:val="003664D9"/>
    <w:rsid w:val="0038177C"/>
    <w:rsid w:val="003817B2"/>
    <w:rsid w:val="003836EB"/>
    <w:rsid w:val="003848CA"/>
    <w:rsid w:val="00387024"/>
    <w:rsid w:val="0039086D"/>
    <w:rsid w:val="0039365D"/>
    <w:rsid w:val="003963D3"/>
    <w:rsid w:val="003C1575"/>
    <w:rsid w:val="003C1686"/>
    <w:rsid w:val="003C1FEA"/>
    <w:rsid w:val="003C4A41"/>
    <w:rsid w:val="003D07F7"/>
    <w:rsid w:val="003D2CB8"/>
    <w:rsid w:val="003D5275"/>
    <w:rsid w:val="003D596E"/>
    <w:rsid w:val="003D63DF"/>
    <w:rsid w:val="003D737F"/>
    <w:rsid w:val="003E25D0"/>
    <w:rsid w:val="003E2944"/>
    <w:rsid w:val="003E5EA7"/>
    <w:rsid w:val="003E7A5A"/>
    <w:rsid w:val="003F12BA"/>
    <w:rsid w:val="003F18D4"/>
    <w:rsid w:val="003F7474"/>
    <w:rsid w:val="003F78FE"/>
    <w:rsid w:val="003F7FED"/>
    <w:rsid w:val="00404616"/>
    <w:rsid w:val="00407ABD"/>
    <w:rsid w:val="00407B6A"/>
    <w:rsid w:val="00413C2F"/>
    <w:rsid w:val="00414400"/>
    <w:rsid w:val="00414D8D"/>
    <w:rsid w:val="004202AD"/>
    <w:rsid w:val="00420910"/>
    <w:rsid w:val="00421CD4"/>
    <w:rsid w:val="004237F5"/>
    <w:rsid w:val="00427833"/>
    <w:rsid w:val="004306B0"/>
    <w:rsid w:val="0043367A"/>
    <w:rsid w:val="00437BE7"/>
    <w:rsid w:val="0044196E"/>
    <w:rsid w:val="00455622"/>
    <w:rsid w:val="00471730"/>
    <w:rsid w:val="00472F44"/>
    <w:rsid w:val="00474210"/>
    <w:rsid w:val="00480B96"/>
    <w:rsid w:val="004810C4"/>
    <w:rsid w:val="0048303E"/>
    <w:rsid w:val="004920F6"/>
    <w:rsid w:val="0049514F"/>
    <w:rsid w:val="004A1B3F"/>
    <w:rsid w:val="004A5A38"/>
    <w:rsid w:val="004A67E8"/>
    <w:rsid w:val="004B3320"/>
    <w:rsid w:val="004C1D62"/>
    <w:rsid w:val="004C3D65"/>
    <w:rsid w:val="004C4855"/>
    <w:rsid w:val="004C5B0C"/>
    <w:rsid w:val="004C6010"/>
    <w:rsid w:val="004D05F5"/>
    <w:rsid w:val="004D4E03"/>
    <w:rsid w:val="004D53DC"/>
    <w:rsid w:val="004D6472"/>
    <w:rsid w:val="004D6A00"/>
    <w:rsid w:val="004E3FBB"/>
    <w:rsid w:val="004F08CE"/>
    <w:rsid w:val="004F56EF"/>
    <w:rsid w:val="004F794E"/>
    <w:rsid w:val="0050155D"/>
    <w:rsid w:val="00510618"/>
    <w:rsid w:val="00511782"/>
    <w:rsid w:val="00513BB6"/>
    <w:rsid w:val="0051526C"/>
    <w:rsid w:val="005262C6"/>
    <w:rsid w:val="00527021"/>
    <w:rsid w:val="005356E4"/>
    <w:rsid w:val="00545646"/>
    <w:rsid w:val="00562EB1"/>
    <w:rsid w:val="00573106"/>
    <w:rsid w:val="005852B2"/>
    <w:rsid w:val="00593CBB"/>
    <w:rsid w:val="00597D3F"/>
    <w:rsid w:val="005A0EB0"/>
    <w:rsid w:val="005A0F37"/>
    <w:rsid w:val="005A2F76"/>
    <w:rsid w:val="005A7E12"/>
    <w:rsid w:val="005B5B22"/>
    <w:rsid w:val="005B79E9"/>
    <w:rsid w:val="005D2F70"/>
    <w:rsid w:val="005E43BA"/>
    <w:rsid w:val="005E4912"/>
    <w:rsid w:val="005E6F1F"/>
    <w:rsid w:val="005F0E33"/>
    <w:rsid w:val="005F2B0B"/>
    <w:rsid w:val="005F44D1"/>
    <w:rsid w:val="00620758"/>
    <w:rsid w:val="00621129"/>
    <w:rsid w:val="00633916"/>
    <w:rsid w:val="00633FE7"/>
    <w:rsid w:val="00641D2B"/>
    <w:rsid w:val="0064485A"/>
    <w:rsid w:val="006455A6"/>
    <w:rsid w:val="0065123B"/>
    <w:rsid w:val="00661E9F"/>
    <w:rsid w:val="006626FD"/>
    <w:rsid w:val="00662D3E"/>
    <w:rsid w:val="00665C7E"/>
    <w:rsid w:val="00672DDD"/>
    <w:rsid w:val="0067367C"/>
    <w:rsid w:val="00676B60"/>
    <w:rsid w:val="00676C91"/>
    <w:rsid w:val="00683F5B"/>
    <w:rsid w:val="00690B77"/>
    <w:rsid w:val="0069194C"/>
    <w:rsid w:val="00693334"/>
    <w:rsid w:val="006A0878"/>
    <w:rsid w:val="006A231C"/>
    <w:rsid w:val="006B18EC"/>
    <w:rsid w:val="006B447D"/>
    <w:rsid w:val="006C3982"/>
    <w:rsid w:val="006C3EE4"/>
    <w:rsid w:val="006C4000"/>
    <w:rsid w:val="006D257E"/>
    <w:rsid w:val="006D474B"/>
    <w:rsid w:val="006E17C3"/>
    <w:rsid w:val="006E1E6D"/>
    <w:rsid w:val="006E4BDD"/>
    <w:rsid w:val="006E56E8"/>
    <w:rsid w:val="006F01EF"/>
    <w:rsid w:val="006F472B"/>
    <w:rsid w:val="006F4D23"/>
    <w:rsid w:val="00706F01"/>
    <w:rsid w:val="00711200"/>
    <w:rsid w:val="007131D6"/>
    <w:rsid w:val="0072397F"/>
    <w:rsid w:val="00731922"/>
    <w:rsid w:val="00731ACB"/>
    <w:rsid w:val="0073329D"/>
    <w:rsid w:val="007368AD"/>
    <w:rsid w:val="00737F54"/>
    <w:rsid w:val="0074133D"/>
    <w:rsid w:val="0074293C"/>
    <w:rsid w:val="00743657"/>
    <w:rsid w:val="0074393A"/>
    <w:rsid w:val="00744C29"/>
    <w:rsid w:val="0075196D"/>
    <w:rsid w:val="00751F56"/>
    <w:rsid w:val="00753EAD"/>
    <w:rsid w:val="0075558C"/>
    <w:rsid w:val="00761EFA"/>
    <w:rsid w:val="00764873"/>
    <w:rsid w:val="00770C32"/>
    <w:rsid w:val="007741D1"/>
    <w:rsid w:val="007778DD"/>
    <w:rsid w:val="007822EB"/>
    <w:rsid w:val="00790897"/>
    <w:rsid w:val="00790B6C"/>
    <w:rsid w:val="00792345"/>
    <w:rsid w:val="00795D03"/>
    <w:rsid w:val="00796693"/>
    <w:rsid w:val="007A0F0F"/>
    <w:rsid w:val="007A421C"/>
    <w:rsid w:val="007B2C09"/>
    <w:rsid w:val="007B3A3B"/>
    <w:rsid w:val="007C3F63"/>
    <w:rsid w:val="007C7591"/>
    <w:rsid w:val="007D538B"/>
    <w:rsid w:val="007D5CD5"/>
    <w:rsid w:val="007F24B8"/>
    <w:rsid w:val="007F6AE9"/>
    <w:rsid w:val="007F7029"/>
    <w:rsid w:val="007F7A99"/>
    <w:rsid w:val="0080163F"/>
    <w:rsid w:val="00804152"/>
    <w:rsid w:val="00804DEB"/>
    <w:rsid w:val="0081025F"/>
    <w:rsid w:val="008119D3"/>
    <w:rsid w:val="00814D25"/>
    <w:rsid w:val="0081746A"/>
    <w:rsid w:val="00822EB8"/>
    <w:rsid w:val="00823ED5"/>
    <w:rsid w:val="00826676"/>
    <w:rsid w:val="00826D54"/>
    <w:rsid w:val="00827823"/>
    <w:rsid w:val="0083073B"/>
    <w:rsid w:val="00834CBF"/>
    <w:rsid w:val="00836F89"/>
    <w:rsid w:val="00846459"/>
    <w:rsid w:val="008502AA"/>
    <w:rsid w:val="008505DD"/>
    <w:rsid w:val="00852266"/>
    <w:rsid w:val="00861CAB"/>
    <w:rsid w:val="00863435"/>
    <w:rsid w:val="00872827"/>
    <w:rsid w:val="0087349A"/>
    <w:rsid w:val="0087737F"/>
    <w:rsid w:val="00884E1F"/>
    <w:rsid w:val="00885313"/>
    <w:rsid w:val="008865B6"/>
    <w:rsid w:val="00895DF4"/>
    <w:rsid w:val="008A4AE0"/>
    <w:rsid w:val="008A4E30"/>
    <w:rsid w:val="008B0775"/>
    <w:rsid w:val="008B1A4D"/>
    <w:rsid w:val="008C2C41"/>
    <w:rsid w:val="008C30F2"/>
    <w:rsid w:val="008D589C"/>
    <w:rsid w:val="008E7085"/>
    <w:rsid w:val="008E7FCF"/>
    <w:rsid w:val="008F2A6C"/>
    <w:rsid w:val="008F4742"/>
    <w:rsid w:val="008F60C3"/>
    <w:rsid w:val="00900DB9"/>
    <w:rsid w:val="00905BB8"/>
    <w:rsid w:val="00906761"/>
    <w:rsid w:val="0091634E"/>
    <w:rsid w:val="009206FE"/>
    <w:rsid w:val="00925418"/>
    <w:rsid w:val="009254D6"/>
    <w:rsid w:val="0092669B"/>
    <w:rsid w:val="00931494"/>
    <w:rsid w:val="0093163E"/>
    <w:rsid w:val="00932940"/>
    <w:rsid w:val="00936436"/>
    <w:rsid w:val="00941F32"/>
    <w:rsid w:val="009462FA"/>
    <w:rsid w:val="0094721A"/>
    <w:rsid w:val="009513CB"/>
    <w:rsid w:val="00952657"/>
    <w:rsid w:val="00965FBD"/>
    <w:rsid w:val="00966BAC"/>
    <w:rsid w:val="00970B13"/>
    <w:rsid w:val="00974932"/>
    <w:rsid w:val="00980B86"/>
    <w:rsid w:val="0098579C"/>
    <w:rsid w:val="00987BC5"/>
    <w:rsid w:val="00987FE1"/>
    <w:rsid w:val="009927F3"/>
    <w:rsid w:val="009A2ABE"/>
    <w:rsid w:val="009A59F1"/>
    <w:rsid w:val="009A6A2F"/>
    <w:rsid w:val="009B13DE"/>
    <w:rsid w:val="009B5662"/>
    <w:rsid w:val="009C1716"/>
    <w:rsid w:val="009C755C"/>
    <w:rsid w:val="009C780F"/>
    <w:rsid w:val="009D2408"/>
    <w:rsid w:val="009D2AA9"/>
    <w:rsid w:val="009D3B47"/>
    <w:rsid w:val="009E4239"/>
    <w:rsid w:val="009E4F4C"/>
    <w:rsid w:val="00A04507"/>
    <w:rsid w:val="00A14DC3"/>
    <w:rsid w:val="00A25353"/>
    <w:rsid w:val="00A34ABE"/>
    <w:rsid w:val="00A34F5F"/>
    <w:rsid w:val="00A37A19"/>
    <w:rsid w:val="00A46A68"/>
    <w:rsid w:val="00A47EEF"/>
    <w:rsid w:val="00A50EE9"/>
    <w:rsid w:val="00A5188E"/>
    <w:rsid w:val="00A55568"/>
    <w:rsid w:val="00A56B44"/>
    <w:rsid w:val="00A64922"/>
    <w:rsid w:val="00A86F48"/>
    <w:rsid w:val="00A944CB"/>
    <w:rsid w:val="00AA5338"/>
    <w:rsid w:val="00AA72E9"/>
    <w:rsid w:val="00AB749D"/>
    <w:rsid w:val="00AC1E34"/>
    <w:rsid w:val="00AC54BE"/>
    <w:rsid w:val="00AD03D2"/>
    <w:rsid w:val="00AD0A33"/>
    <w:rsid w:val="00AD12E5"/>
    <w:rsid w:val="00AD7D58"/>
    <w:rsid w:val="00AD7FD2"/>
    <w:rsid w:val="00AE0982"/>
    <w:rsid w:val="00AE125E"/>
    <w:rsid w:val="00AE184F"/>
    <w:rsid w:val="00AF4460"/>
    <w:rsid w:val="00B07524"/>
    <w:rsid w:val="00B113E7"/>
    <w:rsid w:val="00B12D77"/>
    <w:rsid w:val="00B139DA"/>
    <w:rsid w:val="00B22C0B"/>
    <w:rsid w:val="00B253D3"/>
    <w:rsid w:val="00B3012C"/>
    <w:rsid w:val="00B31D9B"/>
    <w:rsid w:val="00B3272F"/>
    <w:rsid w:val="00B343DB"/>
    <w:rsid w:val="00B35B7C"/>
    <w:rsid w:val="00B370B7"/>
    <w:rsid w:val="00B43FC4"/>
    <w:rsid w:val="00B478AB"/>
    <w:rsid w:val="00B53C15"/>
    <w:rsid w:val="00B76858"/>
    <w:rsid w:val="00B76E7C"/>
    <w:rsid w:val="00B82F48"/>
    <w:rsid w:val="00B867F9"/>
    <w:rsid w:val="00B90095"/>
    <w:rsid w:val="00B95153"/>
    <w:rsid w:val="00B955BD"/>
    <w:rsid w:val="00BA040D"/>
    <w:rsid w:val="00BA05F7"/>
    <w:rsid w:val="00BA3E9D"/>
    <w:rsid w:val="00BA62AE"/>
    <w:rsid w:val="00BB0677"/>
    <w:rsid w:val="00BB44A2"/>
    <w:rsid w:val="00BC2231"/>
    <w:rsid w:val="00BD3522"/>
    <w:rsid w:val="00BD43E6"/>
    <w:rsid w:val="00BD7170"/>
    <w:rsid w:val="00BE46D8"/>
    <w:rsid w:val="00BF15D0"/>
    <w:rsid w:val="00BF18E5"/>
    <w:rsid w:val="00C067FC"/>
    <w:rsid w:val="00C06F7A"/>
    <w:rsid w:val="00C0799A"/>
    <w:rsid w:val="00C11D0D"/>
    <w:rsid w:val="00C17BE9"/>
    <w:rsid w:val="00C21639"/>
    <w:rsid w:val="00C317E9"/>
    <w:rsid w:val="00C36F93"/>
    <w:rsid w:val="00C500D2"/>
    <w:rsid w:val="00C509C3"/>
    <w:rsid w:val="00C50A17"/>
    <w:rsid w:val="00C52163"/>
    <w:rsid w:val="00C57700"/>
    <w:rsid w:val="00C60575"/>
    <w:rsid w:val="00C65186"/>
    <w:rsid w:val="00C70EAE"/>
    <w:rsid w:val="00C72D98"/>
    <w:rsid w:val="00C77B32"/>
    <w:rsid w:val="00C83B65"/>
    <w:rsid w:val="00C83C9F"/>
    <w:rsid w:val="00C846ED"/>
    <w:rsid w:val="00C9380A"/>
    <w:rsid w:val="00C95581"/>
    <w:rsid w:val="00C95EAE"/>
    <w:rsid w:val="00CA17A4"/>
    <w:rsid w:val="00CA1D4F"/>
    <w:rsid w:val="00CB77EA"/>
    <w:rsid w:val="00CC63BA"/>
    <w:rsid w:val="00CD4F58"/>
    <w:rsid w:val="00CD50B5"/>
    <w:rsid w:val="00CD73A9"/>
    <w:rsid w:val="00CE53AE"/>
    <w:rsid w:val="00CE6B68"/>
    <w:rsid w:val="00D064B5"/>
    <w:rsid w:val="00D06F12"/>
    <w:rsid w:val="00D13CFA"/>
    <w:rsid w:val="00D16972"/>
    <w:rsid w:val="00D1794D"/>
    <w:rsid w:val="00D20897"/>
    <w:rsid w:val="00D21EF3"/>
    <w:rsid w:val="00D23FCE"/>
    <w:rsid w:val="00D27C22"/>
    <w:rsid w:val="00D32B23"/>
    <w:rsid w:val="00D46790"/>
    <w:rsid w:val="00D470F6"/>
    <w:rsid w:val="00D66887"/>
    <w:rsid w:val="00D81B0C"/>
    <w:rsid w:val="00D83B30"/>
    <w:rsid w:val="00D841DB"/>
    <w:rsid w:val="00D85016"/>
    <w:rsid w:val="00D91C27"/>
    <w:rsid w:val="00D94E0D"/>
    <w:rsid w:val="00D9524A"/>
    <w:rsid w:val="00D972DA"/>
    <w:rsid w:val="00DA4A7B"/>
    <w:rsid w:val="00DA5F9C"/>
    <w:rsid w:val="00DB3CF8"/>
    <w:rsid w:val="00DC1DCA"/>
    <w:rsid w:val="00DC5925"/>
    <w:rsid w:val="00DC60FA"/>
    <w:rsid w:val="00DC6ED4"/>
    <w:rsid w:val="00DE03C5"/>
    <w:rsid w:val="00DE23AF"/>
    <w:rsid w:val="00DE5031"/>
    <w:rsid w:val="00DF3B9A"/>
    <w:rsid w:val="00E0075C"/>
    <w:rsid w:val="00E02D72"/>
    <w:rsid w:val="00E11089"/>
    <w:rsid w:val="00E12CE7"/>
    <w:rsid w:val="00E12D01"/>
    <w:rsid w:val="00E14DE4"/>
    <w:rsid w:val="00E15E7F"/>
    <w:rsid w:val="00E17598"/>
    <w:rsid w:val="00E2476A"/>
    <w:rsid w:val="00E2770A"/>
    <w:rsid w:val="00E42A55"/>
    <w:rsid w:val="00E45ECA"/>
    <w:rsid w:val="00E53170"/>
    <w:rsid w:val="00E84C7D"/>
    <w:rsid w:val="00E91931"/>
    <w:rsid w:val="00E97FDB"/>
    <w:rsid w:val="00EA302A"/>
    <w:rsid w:val="00EA3292"/>
    <w:rsid w:val="00EA343B"/>
    <w:rsid w:val="00EA3E11"/>
    <w:rsid w:val="00EA4420"/>
    <w:rsid w:val="00EA5199"/>
    <w:rsid w:val="00EA5479"/>
    <w:rsid w:val="00EB1988"/>
    <w:rsid w:val="00EB2268"/>
    <w:rsid w:val="00EB2CFB"/>
    <w:rsid w:val="00EC0507"/>
    <w:rsid w:val="00ED2762"/>
    <w:rsid w:val="00ED7A05"/>
    <w:rsid w:val="00EE0FF9"/>
    <w:rsid w:val="00EE1FB9"/>
    <w:rsid w:val="00EE334C"/>
    <w:rsid w:val="00EE54B5"/>
    <w:rsid w:val="00EF11A4"/>
    <w:rsid w:val="00EF33A9"/>
    <w:rsid w:val="00F02153"/>
    <w:rsid w:val="00F058DF"/>
    <w:rsid w:val="00F07E45"/>
    <w:rsid w:val="00F15675"/>
    <w:rsid w:val="00F16A82"/>
    <w:rsid w:val="00F20A3D"/>
    <w:rsid w:val="00F21250"/>
    <w:rsid w:val="00F2398D"/>
    <w:rsid w:val="00F250FC"/>
    <w:rsid w:val="00F327F3"/>
    <w:rsid w:val="00F33892"/>
    <w:rsid w:val="00F43884"/>
    <w:rsid w:val="00F46A24"/>
    <w:rsid w:val="00F470A3"/>
    <w:rsid w:val="00F55224"/>
    <w:rsid w:val="00F55745"/>
    <w:rsid w:val="00F62CDC"/>
    <w:rsid w:val="00F634A3"/>
    <w:rsid w:val="00F710F9"/>
    <w:rsid w:val="00F7328D"/>
    <w:rsid w:val="00F7620F"/>
    <w:rsid w:val="00F817F4"/>
    <w:rsid w:val="00F83A5F"/>
    <w:rsid w:val="00F8462C"/>
    <w:rsid w:val="00F87F40"/>
    <w:rsid w:val="00F916E7"/>
    <w:rsid w:val="00FA0844"/>
    <w:rsid w:val="00FA0AE4"/>
    <w:rsid w:val="00FA2777"/>
    <w:rsid w:val="00FB2AB0"/>
    <w:rsid w:val="00FB3EF0"/>
    <w:rsid w:val="00FB4DBA"/>
    <w:rsid w:val="00FB667E"/>
    <w:rsid w:val="00FD5596"/>
    <w:rsid w:val="00FE2A8D"/>
    <w:rsid w:val="00FE54CD"/>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3A1C3"/>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C17BE9"/>
    <w:pPr>
      <w:numPr>
        <w:numId w:val="45"/>
      </w:numPr>
      <w:autoSpaceDE w:val="0"/>
      <w:autoSpaceDN w:val="0"/>
      <w:adjustRightInd w:val="0"/>
      <w:spacing w:before="120" w:after="120" w:line="360" w:lineRule="auto"/>
      <w:jc w:val="center"/>
      <w:outlineLvl w:val="0"/>
    </w:pPr>
    <w:rPr>
      <w:rFonts w:ascii="Times New Roman" w:hAnsi="Times New Roman"/>
      <w:b/>
      <w:bCs/>
      <w:caps/>
      <w:color w:val="000000" w:themeColor="text1"/>
      <w:sz w:val="28"/>
    </w:rPr>
  </w:style>
  <w:style w:type="paragraph" w:styleId="Heading2">
    <w:name w:val="heading 2"/>
    <w:basedOn w:val="Normal"/>
    <w:next w:val="Normal"/>
    <w:link w:val="Heading2Char"/>
    <w:autoRedefine/>
    <w:uiPriority w:val="9"/>
    <w:qFormat/>
    <w:rsid w:val="00965FBD"/>
    <w:pPr>
      <w:keepNext/>
      <w:numPr>
        <w:ilvl w:val="1"/>
        <w:numId w:val="45"/>
      </w:numPr>
      <w:spacing w:before="240" w:after="60"/>
      <w:jc w:val="center"/>
      <w:outlineLvl w:val="1"/>
    </w:pPr>
    <w:rPr>
      <w:b/>
      <w:bCs/>
      <w:iCs/>
      <w:sz w:val="28"/>
      <w:szCs w:val="28"/>
    </w:rPr>
  </w:style>
  <w:style w:type="paragraph" w:styleId="Heading3">
    <w:name w:val="heading 3"/>
    <w:basedOn w:val="Normal"/>
    <w:next w:val="Normal"/>
    <w:link w:val="Heading3Char"/>
    <w:autoRedefine/>
    <w:uiPriority w:val="9"/>
    <w:qFormat/>
    <w:rsid w:val="003F7FED"/>
    <w:pPr>
      <w:keepNext/>
      <w:numPr>
        <w:ilvl w:val="2"/>
        <w:numId w:val="45"/>
      </w:numPr>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C067FC"/>
    <w:pPr>
      <w:keepNext/>
      <w:keepLines/>
      <w:numPr>
        <w:ilvl w:val="3"/>
        <w:numId w:val="45"/>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45"/>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45"/>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067FC"/>
    <w:pPr>
      <w:keepNext/>
      <w:keepLines/>
      <w:numPr>
        <w:ilvl w:val="6"/>
        <w:numId w:val="45"/>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numPr>
        <w:ilvl w:val="7"/>
        <w:numId w:val="45"/>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C067FC"/>
    <w:pPr>
      <w:keepNext/>
      <w:keepLines/>
      <w:numPr>
        <w:ilvl w:val="8"/>
        <w:numId w:val="45"/>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D20897"/>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C17BE9"/>
    <w:rPr>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20897"/>
    <w:pPr>
      <w:keepNext/>
      <w:spacing w:before="120" w:line="360" w:lineRule="auto"/>
    </w:pPr>
    <w:rPr>
      <w:rFonts w:ascii="Times New Roman" w:hAnsi="Times New Roman"/>
      <w:iCs/>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327F3"/>
    <w:pPr>
      <w:numPr>
        <w:numId w:val="0"/>
      </w:numPr>
      <w:tabs>
        <w:tab w:val="num" w:pos="360"/>
      </w:tabs>
    </w:pPr>
    <w:rPr>
      <w:rFonts w:cs="Times New Roman"/>
      <w:bCs w:val="0"/>
      <w:szCs w:val="28"/>
    </w:rPr>
  </w:style>
  <w:style w:type="numbering" w:customStyle="1" w:styleId="NoList1">
    <w:name w:val="No List1"/>
    <w:next w:val="NoList"/>
    <w:uiPriority w:val="99"/>
    <w:semiHidden/>
    <w:unhideWhenUsed/>
    <w:rsid w:val="004B3320"/>
  </w:style>
  <w:style w:type="character" w:customStyle="1" w:styleId="Heading2Char">
    <w:name w:val="Heading 2 Char"/>
    <w:basedOn w:val="DefaultParagraphFont"/>
    <w:link w:val="Heading2"/>
    <w:uiPriority w:val="9"/>
    <w:rsid w:val="004B3320"/>
    <w:rPr>
      <w:rFonts w:ascii="Arial" w:hAnsi="Arial"/>
      <w:b/>
      <w:bCs/>
      <w:iCs/>
      <w:sz w:val="28"/>
      <w:szCs w:val="28"/>
    </w:rPr>
  </w:style>
  <w:style w:type="character" w:customStyle="1" w:styleId="Heading3Char">
    <w:name w:val="Heading 3 Char"/>
    <w:basedOn w:val="DefaultParagraphFont"/>
    <w:link w:val="Heading3"/>
    <w:uiPriority w:val="9"/>
    <w:rsid w:val="004B3320"/>
    <w:rPr>
      <w:rFonts w:ascii="Arial" w:hAnsi="Arial"/>
      <w:b/>
      <w:bCs/>
      <w:i/>
      <w:szCs w:val="26"/>
    </w:rPr>
  </w:style>
  <w:style w:type="character" w:customStyle="1" w:styleId="TitleChar">
    <w:name w:val="Title Char"/>
    <w:basedOn w:val="DefaultParagraphFont"/>
    <w:link w:val="Title"/>
    <w:uiPriority w:val="10"/>
    <w:rsid w:val="004B3320"/>
    <w:rPr>
      <w:rFonts w:ascii="Arial" w:hAnsi="Arial"/>
      <w:sz w:val="28"/>
      <w:szCs w:val="28"/>
    </w:rPr>
  </w:style>
  <w:style w:type="character" w:customStyle="1" w:styleId="SubtitleChar">
    <w:name w:val="Subtitle Char"/>
    <w:basedOn w:val="DefaultParagraphFont"/>
    <w:link w:val="Subtitle"/>
    <w:uiPriority w:val="11"/>
    <w:rsid w:val="004B3320"/>
    <w:rPr>
      <w:rFonts w:ascii="Arial" w:hAnsi="Arial"/>
      <w:b/>
      <w:bCs/>
    </w:rPr>
  </w:style>
  <w:style w:type="character" w:styleId="CommentReference">
    <w:name w:val="annotation reference"/>
    <w:basedOn w:val="DefaultParagraphFont"/>
    <w:uiPriority w:val="99"/>
    <w:semiHidden/>
    <w:unhideWhenUsed/>
    <w:rsid w:val="004B3320"/>
    <w:rPr>
      <w:sz w:val="16"/>
      <w:szCs w:val="16"/>
    </w:rPr>
  </w:style>
  <w:style w:type="paragraph" w:customStyle="1" w:styleId="CommentText1">
    <w:name w:val="Comment Text1"/>
    <w:basedOn w:val="Normal"/>
    <w:next w:val="CommentText"/>
    <w:link w:val="CommentTextChar"/>
    <w:uiPriority w:val="99"/>
    <w:unhideWhenUsed/>
    <w:rsid w:val="004B3320"/>
    <w:pPr>
      <w:spacing w:after="160"/>
    </w:pPr>
    <w:rPr>
      <w:rFonts w:ascii="Times New Roman" w:hAnsi="Times New Roman"/>
      <w:sz w:val="20"/>
      <w:szCs w:val="20"/>
    </w:rPr>
  </w:style>
  <w:style w:type="character" w:customStyle="1" w:styleId="CommentTextChar">
    <w:name w:val="Comment Text Char"/>
    <w:basedOn w:val="DefaultParagraphFont"/>
    <w:link w:val="CommentText1"/>
    <w:uiPriority w:val="99"/>
    <w:rsid w:val="004B3320"/>
    <w:rPr>
      <w:sz w:val="20"/>
      <w:szCs w:val="20"/>
    </w:rPr>
  </w:style>
  <w:style w:type="paragraph" w:customStyle="1" w:styleId="CommentSubject1">
    <w:name w:val="Comment Subject1"/>
    <w:basedOn w:val="CommentText"/>
    <w:next w:val="CommentText"/>
    <w:uiPriority w:val="99"/>
    <w:semiHidden/>
    <w:unhideWhenUsed/>
    <w:rsid w:val="004B3320"/>
    <w:pPr>
      <w:spacing w:after="160"/>
    </w:pPr>
    <w:rPr>
      <w:rFonts w:ascii="Times New Roman" w:eastAsia="Aptos" w:hAnsi="Times New Roman" w:cs="Times New Roman"/>
      <w:b/>
    </w:rPr>
  </w:style>
  <w:style w:type="character" w:customStyle="1" w:styleId="CommentSubjectChar">
    <w:name w:val="Comment Subject Char"/>
    <w:basedOn w:val="CommentTextChar"/>
    <w:link w:val="CommentSubject"/>
    <w:uiPriority w:val="99"/>
    <w:semiHidden/>
    <w:rsid w:val="004B3320"/>
    <w:rPr>
      <w:sz w:val="20"/>
      <w:szCs w:val="20"/>
    </w:rPr>
  </w:style>
  <w:style w:type="paragraph" w:customStyle="1" w:styleId="Revision1">
    <w:name w:val="Revision1"/>
    <w:next w:val="Revision"/>
    <w:hidden/>
    <w:uiPriority w:val="99"/>
    <w:semiHidden/>
    <w:rsid w:val="004B3320"/>
    <w:rPr>
      <w:rFonts w:eastAsia="Aptos" w:cs="Times New Roman"/>
      <w:bCs/>
    </w:rPr>
  </w:style>
  <w:style w:type="character" w:styleId="UnresolvedMention">
    <w:name w:val="Unresolved Mention"/>
    <w:basedOn w:val="DefaultParagraphFont"/>
    <w:uiPriority w:val="99"/>
    <w:semiHidden/>
    <w:unhideWhenUsed/>
    <w:rsid w:val="004B3320"/>
    <w:rPr>
      <w:color w:val="605E5C"/>
      <w:shd w:val="clear" w:color="auto" w:fill="E1DFDD"/>
    </w:rPr>
  </w:style>
  <w:style w:type="paragraph" w:customStyle="1" w:styleId="HTMLPreformatted1">
    <w:name w:val="HTML Preformatted1"/>
    <w:basedOn w:val="Normal"/>
    <w:next w:val="HTMLPreformatted"/>
    <w:link w:val="HTMLPreformattedChar"/>
    <w:uiPriority w:val="99"/>
    <w:semiHidden/>
    <w:unhideWhenUsed/>
    <w:rsid w:val="004B3320"/>
    <w:rPr>
      <w:rFonts w:ascii="Consolas" w:hAnsi="Consolas"/>
      <w:sz w:val="20"/>
      <w:szCs w:val="20"/>
    </w:rPr>
  </w:style>
  <w:style w:type="character" w:customStyle="1" w:styleId="HTMLPreformattedChar">
    <w:name w:val="HTML Preformatted Char"/>
    <w:basedOn w:val="DefaultParagraphFont"/>
    <w:link w:val="HTMLPreformatted1"/>
    <w:uiPriority w:val="99"/>
    <w:semiHidden/>
    <w:rsid w:val="004B3320"/>
    <w:rPr>
      <w:rFonts w:ascii="Consolas" w:hAnsi="Consolas"/>
      <w:sz w:val="20"/>
      <w:szCs w:val="20"/>
    </w:rPr>
  </w:style>
  <w:style w:type="paragraph" w:customStyle="1" w:styleId="Bibliography1">
    <w:name w:val="Bibliography1"/>
    <w:basedOn w:val="Normal"/>
    <w:next w:val="Normal"/>
    <w:uiPriority w:val="37"/>
    <w:unhideWhenUsed/>
    <w:rsid w:val="004B3320"/>
    <w:pPr>
      <w:ind w:left="720" w:hanging="720"/>
    </w:pPr>
    <w:rPr>
      <w:rFonts w:ascii="Times New Roman" w:eastAsia="Aptos" w:hAnsi="Times New Roman" w:cs="Times New Roman"/>
      <w:bCs/>
    </w:rPr>
  </w:style>
  <w:style w:type="paragraph" w:customStyle="1" w:styleId="BalloonText1">
    <w:name w:val="Balloon Text1"/>
    <w:basedOn w:val="Normal"/>
    <w:next w:val="BalloonText"/>
    <w:link w:val="BalloonTextChar"/>
    <w:uiPriority w:val="99"/>
    <w:semiHidden/>
    <w:unhideWhenUsed/>
    <w:rsid w:val="004B3320"/>
    <w:rPr>
      <w:rFonts w:ascii="Times New Roman" w:hAnsi="Times New Roman"/>
      <w:sz w:val="18"/>
      <w:szCs w:val="18"/>
    </w:rPr>
  </w:style>
  <w:style w:type="character" w:customStyle="1" w:styleId="BalloonTextChar">
    <w:name w:val="Balloon Text Char"/>
    <w:basedOn w:val="DefaultParagraphFont"/>
    <w:link w:val="BalloonText1"/>
    <w:uiPriority w:val="99"/>
    <w:semiHidden/>
    <w:rsid w:val="004B3320"/>
    <w:rPr>
      <w:sz w:val="18"/>
      <w:szCs w:val="18"/>
    </w:rPr>
  </w:style>
  <w:style w:type="character" w:customStyle="1" w:styleId="al-author-delim">
    <w:name w:val="al-author-delim"/>
    <w:basedOn w:val="DefaultParagraphFont"/>
    <w:rsid w:val="004B3320"/>
  </w:style>
  <w:style w:type="character" w:styleId="LineNumber">
    <w:name w:val="line number"/>
    <w:basedOn w:val="DefaultParagraphFont"/>
    <w:uiPriority w:val="99"/>
    <w:semiHidden/>
    <w:unhideWhenUsed/>
    <w:rsid w:val="004B3320"/>
  </w:style>
  <w:style w:type="paragraph" w:styleId="CommentText">
    <w:name w:val="annotation text"/>
    <w:basedOn w:val="Normal"/>
    <w:link w:val="CommentTextChar1"/>
    <w:uiPriority w:val="99"/>
    <w:unhideWhenUsed/>
    <w:rsid w:val="004B3320"/>
    <w:rPr>
      <w:sz w:val="20"/>
      <w:szCs w:val="20"/>
    </w:rPr>
  </w:style>
  <w:style w:type="character" w:customStyle="1" w:styleId="CommentTextChar1">
    <w:name w:val="Comment Text Char1"/>
    <w:basedOn w:val="DefaultParagraphFont"/>
    <w:link w:val="CommentText"/>
    <w:semiHidden/>
    <w:rsid w:val="004B332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B3320"/>
    <w:rPr>
      <w:rFonts w:ascii="Times New Roman" w:hAnsi="Times New Roman"/>
    </w:rPr>
  </w:style>
  <w:style w:type="character" w:customStyle="1" w:styleId="CommentSubjectChar1">
    <w:name w:val="Comment Subject Char1"/>
    <w:basedOn w:val="CommentTextChar1"/>
    <w:semiHidden/>
    <w:rsid w:val="004B3320"/>
    <w:rPr>
      <w:rFonts w:ascii="Arial" w:hAnsi="Arial"/>
      <w:b/>
      <w:bCs/>
      <w:sz w:val="20"/>
      <w:szCs w:val="20"/>
    </w:rPr>
  </w:style>
  <w:style w:type="paragraph" w:styleId="Revision">
    <w:name w:val="Revision"/>
    <w:hidden/>
    <w:uiPriority w:val="99"/>
    <w:semiHidden/>
    <w:rsid w:val="004B3320"/>
    <w:rPr>
      <w:rFonts w:ascii="Arial" w:hAnsi="Arial"/>
    </w:rPr>
  </w:style>
  <w:style w:type="paragraph" w:styleId="HTMLPreformatted">
    <w:name w:val="HTML Preformatted"/>
    <w:basedOn w:val="Normal"/>
    <w:link w:val="HTMLPreformattedChar1"/>
    <w:uiPriority w:val="99"/>
    <w:semiHidden/>
    <w:unhideWhenUsed/>
    <w:rsid w:val="004B3320"/>
    <w:rPr>
      <w:rFonts w:ascii="Consolas" w:hAnsi="Consolas"/>
      <w:sz w:val="20"/>
      <w:szCs w:val="20"/>
    </w:rPr>
  </w:style>
  <w:style w:type="character" w:customStyle="1" w:styleId="HTMLPreformattedChar1">
    <w:name w:val="HTML Preformatted Char1"/>
    <w:basedOn w:val="DefaultParagraphFont"/>
    <w:link w:val="HTMLPreformatted"/>
    <w:semiHidden/>
    <w:rsid w:val="004B3320"/>
    <w:rPr>
      <w:rFonts w:ascii="Consolas" w:hAnsi="Consolas"/>
      <w:sz w:val="20"/>
      <w:szCs w:val="20"/>
    </w:rPr>
  </w:style>
  <w:style w:type="paragraph" w:styleId="BalloonText">
    <w:name w:val="Balloon Text"/>
    <w:basedOn w:val="Normal"/>
    <w:link w:val="BalloonTextChar1"/>
    <w:uiPriority w:val="99"/>
    <w:semiHidden/>
    <w:unhideWhenUsed/>
    <w:rsid w:val="004B3320"/>
    <w:rPr>
      <w:rFonts w:ascii="Segoe UI" w:hAnsi="Segoe UI" w:cs="Segoe UI"/>
      <w:sz w:val="18"/>
      <w:szCs w:val="18"/>
    </w:rPr>
  </w:style>
  <w:style w:type="character" w:customStyle="1" w:styleId="BalloonTextChar1">
    <w:name w:val="Balloon Text Char1"/>
    <w:basedOn w:val="DefaultParagraphFont"/>
    <w:link w:val="BalloonText"/>
    <w:semiHidden/>
    <w:rsid w:val="004B3320"/>
    <w:rPr>
      <w:rFonts w:ascii="Segoe UI" w:hAnsi="Segoe UI" w:cs="Segoe UI"/>
      <w:sz w:val="18"/>
      <w:szCs w:val="18"/>
    </w:rPr>
  </w:style>
  <w:style w:type="numbering" w:customStyle="1" w:styleId="NoList2">
    <w:name w:val="No List2"/>
    <w:next w:val="NoList"/>
    <w:uiPriority w:val="99"/>
    <w:semiHidden/>
    <w:unhideWhenUsed/>
    <w:rsid w:val="00F817F4"/>
  </w:style>
  <w:style w:type="character" w:styleId="PlaceholderText">
    <w:name w:val="Placeholder Text"/>
    <w:basedOn w:val="DefaultParagraphFont"/>
    <w:uiPriority w:val="99"/>
    <w:semiHidden/>
    <w:rsid w:val="00F817F4"/>
    <w:rPr>
      <w:color w:val="666666"/>
    </w:rPr>
  </w:style>
  <w:style w:type="table" w:customStyle="1" w:styleId="TableGrid1">
    <w:name w:val="Table Grid1"/>
    <w:basedOn w:val="TableNormal"/>
    <w:next w:val="TableGrid"/>
    <w:uiPriority w:val="39"/>
    <w:rsid w:val="00F817F4"/>
    <w:rPr>
      <w:rFonts w:eastAsia="Aptos"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817F4"/>
    <w:pPr>
      <w:spacing w:before="100" w:beforeAutospacing="1" w:after="100" w:afterAutospacing="1"/>
    </w:pPr>
    <w:rPr>
      <w:rFonts w:ascii="Times New Roman" w:hAnsi="Times New Roman" w:cs="Times New Roman"/>
    </w:rPr>
  </w:style>
  <w:style w:type="character" w:customStyle="1" w:styleId="HeaderChar">
    <w:name w:val="Header Char"/>
    <w:basedOn w:val="DefaultParagraphFont"/>
    <w:link w:val="Header"/>
    <w:uiPriority w:val="99"/>
    <w:rsid w:val="00F817F4"/>
    <w:rPr>
      <w:rFonts w:ascii="Arial" w:hAnsi="Arial"/>
    </w:rPr>
  </w:style>
  <w:style w:type="paragraph" w:styleId="Bibliography">
    <w:name w:val="Bibliography"/>
    <w:basedOn w:val="Normal"/>
    <w:next w:val="Normal"/>
    <w:uiPriority w:val="37"/>
    <w:unhideWhenUsed/>
    <w:rsid w:val="00F817F4"/>
    <w:pPr>
      <w:ind w:left="720" w:hanging="720"/>
    </w:pPr>
    <w:rPr>
      <w:rFonts w:ascii="Times New Roman" w:eastAsia="Aptos" w:hAnsi="Times New Roman" w:cs="Times New Roman"/>
      <w:kern w:val="2"/>
      <w14:ligatures w14:val="standardContextual"/>
    </w:rPr>
  </w:style>
  <w:style w:type="numbering" w:customStyle="1" w:styleId="NoList3">
    <w:name w:val="No List3"/>
    <w:next w:val="NoList"/>
    <w:uiPriority w:val="99"/>
    <w:semiHidden/>
    <w:unhideWhenUsed/>
    <w:rsid w:val="003D2CB8"/>
  </w:style>
  <w:style w:type="table" w:customStyle="1" w:styleId="TableGrid2">
    <w:name w:val="Table Grid2"/>
    <w:basedOn w:val="TableNormal"/>
    <w:next w:val="TableGrid"/>
    <w:uiPriority w:val="39"/>
    <w:rsid w:val="003D2CB8"/>
    <w:rPr>
      <w:rFonts w:eastAsia="Aptos"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3D2CB8"/>
    <w:rPr>
      <w:rFonts w:ascii="Aptos" w:hAnsi="Aptos" w:cs="Times New Roman"/>
      <w:sz w:val="20"/>
      <w:szCs w:val="20"/>
    </w:rPr>
  </w:style>
  <w:style w:type="character" w:customStyle="1" w:styleId="FootnoteTextChar">
    <w:name w:val="Footnote Text Char"/>
    <w:basedOn w:val="DefaultParagraphFont"/>
    <w:link w:val="FootnoteText1"/>
    <w:uiPriority w:val="99"/>
    <w:semiHidden/>
    <w:rsid w:val="003D2CB8"/>
    <w:rPr>
      <w:rFonts w:ascii="Aptos" w:hAnsi="Aptos" w:cs="Times New Roman"/>
      <w:kern w:val="0"/>
      <w:sz w:val="20"/>
      <w:szCs w:val="20"/>
      <w14:ligatures w14:val="none"/>
    </w:rPr>
  </w:style>
  <w:style w:type="character" w:styleId="FootnoteReference">
    <w:name w:val="footnote reference"/>
    <w:basedOn w:val="DefaultParagraphFont"/>
    <w:uiPriority w:val="99"/>
    <w:semiHidden/>
    <w:unhideWhenUsed/>
    <w:rsid w:val="003D2CB8"/>
    <w:rPr>
      <w:vertAlign w:val="superscript"/>
    </w:rPr>
  </w:style>
  <w:style w:type="paragraph" w:styleId="FootnoteText">
    <w:name w:val="footnote text"/>
    <w:basedOn w:val="Normal"/>
    <w:link w:val="FootnoteTextChar1"/>
    <w:uiPriority w:val="99"/>
    <w:semiHidden/>
    <w:unhideWhenUsed/>
    <w:rsid w:val="003D2CB8"/>
    <w:rPr>
      <w:sz w:val="20"/>
      <w:szCs w:val="20"/>
    </w:rPr>
  </w:style>
  <w:style w:type="character" w:customStyle="1" w:styleId="FootnoteTextChar1">
    <w:name w:val="Footnote Text Char1"/>
    <w:basedOn w:val="DefaultParagraphFont"/>
    <w:link w:val="FootnoteText"/>
    <w:semiHidden/>
    <w:rsid w:val="003D2CB8"/>
    <w:rPr>
      <w:rFonts w:ascii="Arial" w:hAnsi="Arial"/>
      <w:sz w:val="20"/>
      <w:szCs w:val="20"/>
    </w:rPr>
  </w:style>
  <w:style w:type="table" w:customStyle="1" w:styleId="TableGrid3">
    <w:name w:val="Table Grid3"/>
    <w:basedOn w:val="TableNormal"/>
    <w:next w:val="TableGrid"/>
    <w:uiPriority w:val="39"/>
    <w:rsid w:val="00F5574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33FE7"/>
  </w:style>
  <w:style w:type="table" w:customStyle="1" w:styleId="TableGrid4">
    <w:name w:val="Table Grid4"/>
    <w:basedOn w:val="TableNormal"/>
    <w:next w:val="TableGrid"/>
    <w:uiPriority w:val="39"/>
    <w:rsid w:val="00633FE7"/>
    <w:rPr>
      <w:rFonts w:ascii="Aptos" w:eastAsia="Aptos" w:hAnsi="Aptos"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5583">
      <w:bodyDiv w:val="1"/>
      <w:marLeft w:val="0"/>
      <w:marRight w:val="0"/>
      <w:marTop w:val="0"/>
      <w:marBottom w:val="0"/>
      <w:divBdr>
        <w:top w:val="none" w:sz="0" w:space="0" w:color="auto"/>
        <w:left w:val="none" w:sz="0" w:space="0" w:color="auto"/>
        <w:bottom w:val="none" w:sz="0" w:space="0" w:color="auto"/>
        <w:right w:val="none" w:sz="0" w:space="0" w:color="auto"/>
      </w:divBdr>
    </w:div>
    <w:div w:id="197396047">
      <w:bodyDiv w:val="1"/>
      <w:marLeft w:val="0"/>
      <w:marRight w:val="0"/>
      <w:marTop w:val="0"/>
      <w:marBottom w:val="0"/>
      <w:divBdr>
        <w:top w:val="none" w:sz="0" w:space="0" w:color="auto"/>
        <w:left w:val="none" w:sz="0" w:space="0" w:color="auto"/>
        <w:bottom w:val="none" w:sz="0" w:space="0" w:color="auto"/>
        <w:right w:val="none" w:sz="0" w:space="0" w:color="auto"/>
      </w:divBdr>
    </w:div>
    <w:div w:id="271282138">
      <w:bodyDiv w:val="1"/>
      <w:marLeft w:val="0"/>
      <w:marRight w:val="0"/>
      <w:marTop w:val="0"/>
      <w:marBottom w:val="0"/>
      <w:divBdr>
        <w:top w:val="none" w:sz="0" w:space="0" w:color="auto"/>
        <w:left w:val="none" w:sz="0" w:space="0" w:color="auto"/>
        <w:bottom w:val="none" w:sz="0" w:space="0" w:color="auto"/>
        <w:right w:val="none" w:sz="0" w:space="0" w:color="auto"/>
      </w:divBdr>
    </w:div>
    <w:div w:id="60137365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27115819">
      <w:bodyDiv w:val="1"/>
      <w:marLeft w:val="0"/>
      <w:marRight w:val="0"/>
      <w:marTop w:val="0"/>
      <w:marBottom w:val="0"/>
      <w:divBdr>
        <w:top w:val="none" w:sz="0" w:space="0" w:color="auto"/>
        <w:left w:val="none" w:sz="0" w:space="0" w:color="auto"/>
        <w:bottom w:val="none" w:sz="0" w:space="0" w:color="auto"/>
        <w:right w:val="none" w:sz="0" w:space="0" w:color="auto"/>
      </w:divBdr>
    </w:div>
    <w:div w:id="1492674680">
      <w:bodyDiv w:val="1"/>
      <w:marLeft w:val="0"/>
      <w:marRight w:val="0"/>
      <w:marTop w:val="0"/>
      <w:marBottom w:val="0"/>
      <w:divBdr>
        <w:top w:val="none" w:sz="0" w:space="0" w:color="auto"/>
        <w:left w:val="none" w:sz="0" w:space="0" w:color="auto"/>
        <w:bottom w:val="none" w:sz="0" w:space="0" w:color="auto"/>
        <w:right w:val="none" w:sz="0" w:space="0" w:color="auto"/>
      </w:divBdr>
    </w:div>
    <w:div w:id="1662931596">
      <w:bodyDiv w:val="1"/>
      <w:marLeft w:val="0"/>
      <w:marRight w:val="0"/>
      <w:marTop w:val="0"/>
      <w:marBottom w:val="0"/>
      <w:divBdr>
        <w:top w:val="none" w:sz="0" w:space="0" w:color="auto"/>
        <w:left w:val="none" w:sz="0" w:space="0" w:color="auto"/>
        <w:bottom w:val="none" w:sz="0" w:space="0" w:color="auto"/>
        <w:right w:val="none" w:sz="0" w:space="0" w:color="auto"/>
      </w:divBdr>
    </w:div>
    <w:div w:id="1770194941">
      <w:bodyDiv w:val="1"/>
      <w:marLeft w:val="0"/>
      <w:marRight w:val="0"/>
      <w:marTop w:val="0"/>
      <w:marBottom w:val="0"/>
      <w:divBdr>
        <w:top w:val="none" w:sz="0" w:space="0" w:color="auto"/>
        <w:left w:val="none" w:sz="0" w:space="0" w:color="auto"/>
        <w:bottom w:val="none" w:sz="0" w:space="0" w:color="auto"/>
        <w:right w:val="none" w:sz="0" w:space="0" w:color="auto"/>
      </w:divBdr>
    </w:div>
    <w:div w:id="1775710049">
      <w:bodyDiv w:val="1"/>
      <w:marLeft w:val="0"/>
      <w:marRight w:val="0"/>
      <w:marTop w:val="0"/>
      <w:marBottom w:val="0"/>
      <w:divBdr>
        <w:top w:val="none" w:sz="0" w:space="0" w:color="auto"/>
        <w:left w:val="none" w:sz="0" w:space="0" w:color="auto"/>
        <w:bottom w:val="none" w:sz="0" w:space="0" w:color="auto"/>
        <w:right w:val="none" w:sz="0" w:space="0" w:color="auto"/>
      </w:divBdr>
    </w:div>
    <w:div w:id="1918008593">
      <w:bodyDiv w:val="1"/>
      <w:marLeft w:val="0"/>
      <w:marRight w:val="0"/>
      <w:marTop w:val="0"/>
      <w:marBottom w:val="0"/>
      <w:divBdr>
        <w:top w:val="none" w:sz="0" w:space="0" w:color="auto"/>
        <w:left w:val="none" w:sz="0" w:space="0" w:color="auto"/>
        <w:bottom w:val="none" w:sz="0" w:space="0" w:color="auto"/>
        <w:right w:val="none" w:sz="0" w:space="0" w:color="auto"/>
      </w:divBdr>
    </w:div>
    <w:div w:id="206244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1410</TotalTime>
  <Pages>150</Pages>
  <Words>134328</Words>
  <Characters>765670</Characters>
  <Application>Microsoft Office Word</Application>
  <DocSecurity>0</DocSecurity>
  <Lines>6380</Lines>
  <Paragraphs>1796</Paragraphs>
  <ScaleCrop>false</ScaleCrop>
  <HeadingPairs>
    <vt:vector size="2" baseType="variant">
      <vt:variant>
        <vt:lpstr>Title</vt:lpstr>
      </vt:variant>
      <vt:variant>
        <vt:i4>1</vt:i4>
      </vt:variant>
    </vt:vector>
  </HeadingPairs>
  <TitlesOfParts>
    <vt:vector size="1" baseType="lpstr">
      <vt:lpstr>Evaluating the effects of temperature variability on a lepidopteran agricultural pest</vt:lpstr>
    </vt:vector>
  </TitlesOfParts>
  <Company>University of Tennessee</Company>
  <LinksUpToDate>false</LinksUpToDate>
  <CharactersWithSpaces>898202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effects of temperature variability on a lepidopteran agricultural pest</dc:title>
  <dc:creator>Anchal Padukone</dc:creator>
  <cp:lastModifiedBy>Padukone, Anchal</cp:lastModifiedBy>
  <cp:revision>261</cp:revision>
  <cp:lastPrinted>2025-05-25T13:14:00Z</cp:lastPrinted>
  <dcterms:created xsi:type="dcterms:W3CDTF">2021-07-20T17:16:00Z</dcterms:created>
  <dcterms:modified xsi:type="dcterms:W3CDTF">2025-06-19T22:01:00Z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id="p9G1B6Be"/&gt;&lt;style id="http://www.zotero.org/styles/journal-of-thermal-biology" hasBibliography="1" bibliographyStyleHasBeenSet="1"/&gt;&lt;prefs&gt;&lt;pref name="fieldType" value="Field"/&gt;&lt;pref name="delayC</vt:lpwstr>
  </property>
  <property fmtid="{D5CDD505-2E9C-101B-9397-08002B2CF9AE}" pid="3" name="ZOTERO_PREF_2">
    <vt:lpwstr>itationUpdates" value="true"/&gt;&lt;/prefs&gt;&lt;/data&gt;</vt:lpwstr>
  </property>
</Properties>
</file>